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75" w:rsidRPr="00A01851" w:rsidRDefault="00580E75">
      <w:pPr>
        <w:widowControl/>
        <w:tabs>
          <w:tab w:val="center" w:pos="4680"/>
        </w:tabs>
        <w:suppressAutoHyphens/>
        <w:spacing w:line="240" w:lineRule="atLeast"/>
        <w:jc w:val="both"/>
        <w:rPr>
          <w:rFonts w:ascii="Courier New" w:hAnsi="Courier New" w:cs="Courier New"/>
          <w:b/>
          <w:bCs/>
          <w:spacing w:val="-3"/>
          <w:sz w:val="24"/>
          <w:szCs w:val="24"/>
        </w:rPr>
      </w:pPr>
      <w:r>
        <w:rPr>
          <w:rFonts w:ascii="Courier" w:hAnsi="Courier" w:cs="Courier"/>
          <w:b/>
          <w:bCs/>
          <w:spacing w:val="-3"/>
          <w:sz w:val="24"/>
          <w:szCs w:val="24"/>
        </w:rPr>
        <w:tab/>
      </w:r>
      <w:r w:rsidRPr="00A01851">
        <w:rPr>
          <w:rFonts w:ascii="Courier New" w:hAnsi="Courier New" w:cs="Courier New"/>
          <w:b/>
          <w:bCs/>
          <w:spacing w:val="-3"/>
          <w:sz w:val="24"/>
          <w:szCs w:val="24"/>
        </w:rPr>
        <w:t>FLORIDA PUBLIC SERVICE COMMISSION</w:t>
      </w:r>
      <w:r w:rsidRPr="00A01851">
        <w:rPr>
          <w:rFonts w:ascii="Courier New" w:hAnsi="Courier New" w:cs="Courier New"/>
          <w:b/>
          <w:bCs/>
          <w:spacing w:val="-3"/>
          <w:sz w:val="24"/>
          <w:szCs w:val="24"/>
        </w:rPr>
        <w:fldChar w:fldCharType="begin"/>
      </w:r>
      <w:r w:rsidRPr="00A01851">
        <w:rPr>
          <w:rFonts w:ascii="Courier New" w:hAnsi="Courier New" w:cs="Courier New"/>
          <w:b/>
          <w:bCs/>
          <w:spacing w:val="-3"/>
          <w:sz w:val="24"/>
          <w:szCs w:val="24"/>
        </w:rPr>
        <w:instrText xml:space="preserve">PRIVATE </w:instrText>
      </w:r>
      <w:r w:rsidRPr="00A01851">
        <w:rPr>
          <w:rFonts w:ascii="Courier New" w:hAnsi="Courier New" w:cs="Courier New"/>
          <w:b/>
          <w:bCs/>
          <w:spacing w:val="-3"/>
          <w:sz w:val="24"/>
          <w:szCs w:val="24"/>
        </w:rPr>
      </w:r>
      <w:r w:rsidRPr="00A01851">
        <w:rPr>
          <w:rFonts w:ascii="Courier New" w:hAnsi="Courier New" w:cs="Courier New"/>
          <w:b/>
          <w:bCs/>
          <w:spacing w:val="-3"/>
          <w:sz w:val="24"/>
          <w:szCs w:val="24"/>
        </w:rPr>
        <w:fldChar w:fldCharType="end"/>
      </w:r>
    </w:p>
    <w:p w:rsidR="00580E75" w:rsidRPr="00A01851" w:rsidRDefault="00580E75">
      <w:pPr>
        <w:widowControl/>
        <w:tabs>
          <w:tab w:val="center" w:pos="468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ab/>
        <w:t xml:space="preserve">Capital Circle Office Center </w:t>
      </w:r>
      <w:r w:rsidRPr="00A01851">
        <w:rPr>
          <w:rFonts w:ascii="Courier New" w:hAnsi="Courier New" w:cs="Courier New"/>
          <w:b/>
          <w:bCs/>
          <w:spacing w:val="-3"/>
          <w:sz w:val="24"/>
          <w:szCs w:val="24"/>
        </w:rPr>
        <w:sym w:font="WP TypographicSymbols" w:char="0021"/>
      </w:r>
      <w:r w:rsidRPr="00A01851">
        <w:rPr>
          <w:rFonts w:ascii="Courier New" w:hAnsi="Courier New" w:cs="Courier New"/>
          <w:b/>
          <w:bCs/>
          <w:spacing w:val="-3"/>
          <w:sz w:val="24"/>
          <w:szCs w:val="24"/>
        </w:rPr>
        <w:t xml:space="preserve"> 2540 Shumard Oak Boulevard</w:t>
      </w:r>
    </w:p>
    <w:p w:rsidR="00580E75" w:rsidRPr="00A01851" w:rsidRDefault="00580E75">
      <w:pPr>
        <w:widowControl/>
        <w:tabs>
          <w:tab w:val="center" w:pos="468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ab/>
        <w:t>Tallahassee, Florida  32399-0850</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center" w:pos="468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ab/>
      </w:r>
      <w:r w:rsidRPr="00A01851">
        <w:rPr>
          <w:rFonts w:ascii="Courier New" w:hAnsi="Courier New" w:cs="Courier New"/>
          <w:b/>
          <w:bCs/>
          <w:spacing w:val="-3"/>
          <w:sz w:val="24"/>
          <w:szCs w:val="24"/>
          <w:u w:val="single"/>
        </w:rPr>
        <w:t>M</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E</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M</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O</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R</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A</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N</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D</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U</w:t>
      </w:r>
      <w:r w:rsidRPr="00A01851">
        <w:rPr>
          <w:rFonts w:ascii="Courier New" w:hAnsi="Courier New" w:cs="Courier New"/>
          <w:b/>
          <w:bCs/>
          <w:spacing w:val="-3"/>
          <w:sz w:val="24"/>
          <w:szCs w:val="24"/>
        </w:rPr>
        <w:t xml:space="preserve"> </w:t>
      </w:r>
      <w:r w:rsidRPr="00A01851">
        <w:rPr>
          <w:rFonts w:ascii="Courier New" w:hAnsi="Courier New" w:cs="Courier New"/>
          <w:b/>
          <w:bCs/>
          <w:spacing w:val="-3"/>
          <w:sz w:val="24"/>
          <w:szCs w:val="24"/>
          <w:u w:val="single"/>
        </w:rPr>
        <w:t>M</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center" w:pos="468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ab/>
        <w:t>September 26, 1996</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1851">
        <w:rPr>
          <w:rFonts w:ascii="Courier New" w:hAnsi="Courier New" w:cs="Courier New"/>
          <w:b/>
          <w:bCs/>
          <w:spacing w:val="-3"/>
          <w:sz w:val="24"/>
          <w:szCs w:val="24"/>
        </w:rPr>
        <w:t>TO:</w:t>
      </w:r>
      <w:r w:rsidRPr="00A01851">
        <w:rPr>
          <w:rFonts w:ascii="Courier New" w:hAnsi="Courier New" w:cs="Courier New"/>
          <w:b/>
          <w:bCs/>
          <w:spacing w:val="-3"/>
          <w:sz w:val="24"/>
          <w:szCs w:val="24"/>
        </w:rPr>
        <w:tab/>
      </w:r>
      <w:r w:rsidR="00A01851">
        <w:rPr>
          <w:rFonts w:ascii="Courier New" w:hAnsi="Courier New" w:cs="Courier New"/>
          <w:b/>
          <w:bCs/>
          <w:spacing w:val="-3"/>
          <w:sz w:val="24"/>
          <w:szCs w:val="24"/>
        </w:rPr>
        <w:tab/>
      </w:r>
      <w:r w:rsidRPr="00A01851">
        <w:rPr>
          <w:rFonts w:ascii="Courier New" w:hAnsi="Courier New" w:cs="Courier New"/>
          <w:b/>
          <w:bCs/>
          <w:spacing w:val="-3"/>
          <w:sz w:val="24"/>
          <w:szCs w:val="24"/>
        </w:rPr>
        <w:t>DIRECTOR, DIVISION OF RECORDS AND REPORTING (BAYO)</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1851">
        <w:rPr>
          <w:rFonts w:ascii="Courier New" w:hAnsi="Courier New" w:cs="Courier New"/>
          <w:b/>
          <w:bCs/>
          <w:spacing w:val="-3"/>
          <w:sz w:val="24"/>
          <w:szCs w:val="24"/>
        </w:rPr>
        <w:t>FROM:</w:t>
      </w:r>
      <w:r w:rsidR="00A01851">
        <w:rPr>
          <w:rFonts w:ascii="Courier New" w:hAnsi="Courier New" w:cs="Courier New"/>
          <w:b/>
          <w:bCs/>
          <w:spacing w:val="-3"/>
          <w:sz w:val="24"/>
          <w:szCs w:val="24"/>
        </w:rPr>
        <w:tab/>
      </w:r>
      <w:r w:rsidR="00A01851">
        <w:rPr>
          <w:rFonts w:ascii="Courier New" w:hAnsi="Courier New" w:cs="Courier New"/>
          <w:b/>
          <w:bCs/>
          <w:spacing w:val="-3"/>
          <w:sz w:val="24"/>
          <w:szCs w:val="24"/>
        </w:rPr>
        <w:tab/>
      </w:r>
      <w:r w:rsidRPr="00A01851">
        <w:rPr>
          <w:rFonts w:ascii="Courier New" w:hAnsi="Courier New" w:cs="Courier New"/>
          <w:b/>
          <w:bCs/>
          <w:spacing w:val="-3"/>
          <w:sz w:val="24"/>
          <w:szCs w:val="24"/>
        </w:rPr>
        <w:t>DIVISION OF AUDITING &amp; FINANCIAL ANALYSIS (BASS, LEE, HICKS)</w:t>
      </w:r>
    </w:p>
    <w:p w:rsidR="00580E75" w:rsidRPr="00A01851" w:rsidRDefault="00580E7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1851">
        <w:rPr>
          <w:rFonts w:ascii="Courier New" w:hAnsi="Courier New" w:cs="Courier New"/>
          <w:b/>
          <w:bCs/>
          <w:spacing w:val="-3"/>
          <w:sz w:val="24"/>
          <w:szCs w:val="24"/>
        </w:rPr>
        <w:tab/>
      </w:r>
      <w:r w:rsidR="00A01851">
        <w:rPr>
          <w:rFonts w:ascii="Courier New" w:hAnsi="Courier New" w:cs="Courier New"/>
          <w:b/>
          <w:bCs/>
          <w:spacing w:val="-3"/>
          <w:sz w:val="24"/>
          <w:szCs w:val="24"/>
        </w:rPr>
        <w:tab/>
      </w:r>
      <w:r w:rsidRPr="00A01851">
        <w:rPr>
          <w:rFonts w:ascii="Courier New" w:hAnsi="Courier New" w:cs="Courier New"/>
          <w:b/>
          <w:bCs/>
          <w:spacing w:val="-3"/>
          <w:sz w:val="24"/>
          <w:szCs w:val="24"/>
        </w:rPr>
        <w:t>DIVISION OF ELECTRIC &amp; GAS (COLSON)</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ab/>
      </w:r>
      <w:r w:rsidRPr="00A01851">
        <w:rPr>
          <w:rFonts w:ascii="Courier New" w:hAnsi="Courier New" w:cs="Courier New"/>
          <w:b/>
          <w:bCs/>
          <w:spacing w:val="-3"/>
          <w:sz w:val="24"/>
          <w:szCs w:val="24"/>
        </w:rPr>
        <w:tab/>
        <w:t>DIVISION OF LEGAL SERVICES (V. JOHNSON)</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1851">
        <w:rPr>
          <w:rFonts w:ascii="Courier New" w:hAnsi="Courier New" w:cs="Courier New"/>
          <w:b/>
          <w:bCs/>
          <w:spacing w:val="-3"/>
          <w:sz w:val="24"/>
          <w:szCs w:val="24"/>
        </w:rPr>
        <w:t>RE:</w:t>
      </w:r>
      <w:r w:rsidRPr="00A01851">
        <w:rPr>
          <w:rFonts w:ascii="Courier New" w:hAnsi="Courier New" w:cs="Courier New"/>
          <w:b/>
          <w:bCs/>
          <w:spacing w:val="-3"/>
          <w:sz w:val="24"/>
          <w:szCs w:val="24"/>
        </w:rPr>
        <w:tab/>
      </w:r>
      <w:r w:rsidR="00A01851">
        <w:rPr>
          <w:rFonts w:ascii="Courier New" w:hAnsi="Courier New" w:cs="Courier New"/>
          <w:b/>
          <w:bCs/>
          <w:spacing w:val="-3"/>
          <w:sz w:val="24"/>
          <w:szCs w:val="24"/>
        </w:rPr>
        <w:tab/>
      </w:r>
      <w:r w:rsidRPr="00A01851">
        <w:rPr>
          <w:rFonts w:ascii="Courier New" w:hAnsi="Courier New" w:cs="Courier New"/>
          <w:b/>
          <w:bCs/>
          <w:spacing w:val="-3"/>
          <w:sz w:val="24"/>
          <w:szCs w:val="24"/>
        </w:rPr>
        <w:t>DOCKET NO. 960527 - FLORIDA POWER &amp; LIGHT COMPANY - REQUEST FOR APPROVAL OF SITE SPECIFIC DEPRECIATION STUDIES</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1851">
        <w:rPr>
          <w:rFonts w:ascii="Courier New" w:hAnsi="Courier New" w:cs="Courier New"/>
          <w:b/>
          <w:bCs/>
          <w:spacing w:val="-3"/>
          <w:sz w:val="24"/>
          <w:szCs w:val="24"/>
        </w:rPr>
        <w:t>AGENDA:</w:t>
      </w:r>
      <w:r w:rsidR="00A01851">
        <w:rPr>
          <w:rFonts w:ascii="Courier New" w:hAnsi="Courier New" w:cs="Courier New"/>
          <w:b/>
          <w:bCs/>
          <w:spacing w:val="-3"/>
          <w:sz w:val="24"/>
          <w:szCs w:val="24"/>
        </w:rPr>
        <w:tab/>
      </w:r>
      <w:r w:rsidRPr="00A01851">
        <w:rPr>
          <w:rFonts w:ascii="Courier New" w:hAnsi="Courier New" w:cs="Courier New"/>
          <w:b/>
          <w:bCs/>
          <w:spacing w:val="-3"/>
          <w:sz w:val="24"/>
          <w:szCs w:val="24"/>
        </w:rPr>
        <w:t>OCTOBER 8, 1996 - REGULAR  AGENDA - PROPOSED AGENCY ACTION - INTERESTED PERSONS MAY PARTICIPATE</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A01851">
        <w:rPr>
          <w:rFonts w:ascii="Courier New" w:hAnsi="Courier New" w:cs="Courier New"/>
          <w:b/>
          <w:bCs/>
          <w:spacing w:val="-3"/>
          <w:sz w:val="24"/>
          <w:szCs w:val="24"/>
        </w:rPr>
        <w:t>CRITICAL DATES:</w:t>
      </w:r>
      <w:r w:rsidR="00A01851">
        <w:rPr>
          <w:rFonts w:ascii="Courier New" w:hAnsi="Courier New" w:cs="Courier New"/>
          <w:b/>
          <w:bCs/>
          <w:spacing w:val="-3"/>
          <w:sz w:val="24"/>
          <w:szCs w:val="24"/>
        </w:rPr>
        <w:tab/>
        <w:t xml:space="preserve">  </w:t>
      </w:r>
      <w:r w:rsidRPr="00A01851">
        <w:rPr>
          <w:rFonts w:ascii="Courier New" w:hAnsi="Courier New" w:cs="Courier New"/>
          <w:b/>
          <w:bCs/>
          <w:spacing w:val="-3"/>
          <w:sz w:val="24"/>
          <w:szCs w:val="24"/>
        </w:rPr>
        <w:t>NONE</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rPr>
        <w:t>SPECIAL INSTRUCTIONS:  S:\PSC\AFA\WP\960527EI.RCM</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u w:val="single"/>
        </w:rPr>
      </w:pPr>
      <w:r w:rsidRPr="00A01851">
        <w:rPr>
          <w:rFonts w:ascii="Courier New" w:hAnsi="Courier New" w:cs="Courier New"/>
          <w:spacing w:val="-3"/>
          <w:sz w:val="24"/>
          <w:szCs w:val="24"/>
          <w:u w:val="single"/>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u w:val="single"/>
        </w:rPr>
      </w:pPr>
    </w:p>
    <w:p w:rsidR="00580E75" w:rsidRPr="00A01851" w:rsidRDefault="00580E75">
      <w:pPr>
        <w:widowControl/>
        <w:tabs>
          <w:tab w:val="center" w:pos="468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r>
      <w:r w:rsidRPr="00A01851">
        <w:rPr>
          <w:rFonts w:ascii="Courier New" w:hAnsi="Courier New" w:cs="Courier New"/>
          <w:b/>
          <w:bCs/>
          <w:spacing w:val="-3"/>
          <w:sz w:val="24"/>
          <w:szCs w:val="24"/>
          <w:u w:val="single"/>
        </w:rPr>
        <w:t>DISCUSSION OF ISSUES</w:t>
      </w: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ab/>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ISSUE 1</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What are the appropriate depreciation rates for Florida Power &amp; Light's (FPL or Company) investment relating to combined cycle units?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RECOMMENDATION</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The appropriate depreciation rates for investment relating to the FPL combined cycle generating plants are listed on Attachment A, pages 7 - 9.  These are the same rates approved for preliminary implementation in this docket at the Agenda conference held March 5, 1996.  For information, the preliminary implementation resulted in an increase of approximately $20.4 million relating to depreciation expense, based on actual January 1, 1996 investments.  The amortization of any related investment tax credit, or flowback of any deferred income tax credit, should be adjusted accordingly.  (BASS, HICKS)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STAFF ANALYSIS</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FPL operates combined cycle units for power generation at three sites: Fort Lauderdale, Martin and Putnam.  As part of the initial filing in this docket, the Company requested preliminary implementation of its proposed rates for those units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br w:type="page"/>
      </w:r>
      <w:r w:rsidRPr="00A01851">
        <w:rPr>
          <w:rFonts w:ascii="Courier New" w:hAnsi="Courier New" w:cs="Courier New"/>
          <w:spacing w:val="-3"/>
          <w:sz w:val="24"/>
          <w:szCs w:val="24"/>
        </w:rPr>
        <w:lastRenderedPageBreak/>
        <w:t>at January 1, 1996.  Preliminary implementation was granted by Order No. PSC-96-0841-FOF-EI, issued July 1, 1996.  Staff has completed the review of FPL's proposals and has found them to be reasonable.</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Primarily, the Company requested the change in depreciation rates in response to two developments.  First, FPL has completed the process of classifying plant in service to the retirement unit level for each location.  Prior to the completion of this unitization project, the best available information was an estimate of investment by account, based on final construction reports obtained from contractors.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Second, expectations for both performance and life characteristics relating to the combined cycle installations are changing as a result of actual operating experience.  These installations include some "leading edge" applications of technology.  There is no "full life cycle" history for some of the equipment involved, which is to say that no similar installations have been in service long enough to establish expectations for performance or life patterns.  Design improvements and retrofit solutions to problems are part of the routine operation.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Staff concludes that the Company proposed depreciation rates are a reasonable and conservative response to these developments, based on review of information currently available.  The components shown on Attachment A are those proposed by FPL, including the book reserve percentage calculated to a single decimal place.  Although it is staff's standard practice to use two decimal places for reserve percentage calculation, our review indicates that the proposed depreciation rates are reasonable and we recommend their acceptance.  Following is a discussion of primary points of the review.</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The unitization process includes physical verification of systems, as well as the reconciliation of indirect construction costs and overheads.  This process supports a high level of confidence in the resulting account balances, which for some accounts differ significantly from the estimates previously available.  The resulting records can provide a sound basis for assessment of future trends.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The actual operation of the FPL combustion turbines and heat recovery steam generators have revealed advantages and disadvantages, compared to design projections.  Three noteworthy situations have evolved from operating experience.  First, the units have operated at higher capacity and lower heat rate than was expected.  Using state-of-the-art design and materials, working temperatures in excess of 2300 degrees F have allowed for the attainment of a net heat rate in the range of 7,100 BTU/KWH.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lastRenderedPageBreak/>
        <w:tab/>
        <w:t xml:space="preserve">These achievements have come at a price, as documented by other aspects of the operation.  In the second situation, problems developed with the heat recovery steam boiler tubes, resulting from the impact of high temperature gas exhaust from the turbines; and, third, the row one turbine blades will require additional maintenance procedures, as compared to design planning.  The boiler tube situation required retrofit design modifications soon after operation began, but unit function was restored.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From the record developed thus far, it cannot be ascertained whether these changes in life parameters and depreciation rates are adequate to match investment recovery with the life of the related equipment.  The questions which naturally arise from these circumstances can only be answered in the future, as more experience is gained from the operation of installations such as these.  The activity and planning related to these installations should be carefully monitored, so that appropriate action can be taken as soon as revisions in capital recovery needs are indicated.  Monitoring should include not only maintenance and replacement records, but comparisons with newer technologies which may dictate obsolescence.  More so than ever before, the current state of the power industry strongly indicates that investor owned utilities cannot afford any delay in responding to capital recovery needs.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Further, revision of a utility's depreciation rates usually results in a change in its rate of ITC amortization and flowback of excess deferred income taxes of the related investment.  Section 46(f)(6) of the Internal Revenue Code (IRC) states that the amortization of ITC's should be determined by the period of time used in computing depreciation expense for purposes of reflecting regulated operating results  of the utility.  Therefore, it is also appropriate to change the amortization of ITC's, in those instances where amortization of ITC's exist.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Section 203(e) of the Tax Reform Act of 1986 (TRA) prohibits rapid writeback of protected (depreciation related) deferred taxes.  In addition, Rule 25-14.013, Accounting for Deferred Income Taxes under SFAS 109, Florida Administrative Code (F.A.C.) prohibits, without good cause shown, excess deferred income taxes associated with temporary differences from being reversed any faster than  allowed under Section 203(e).  Therefore, both the TRA and Rule 25-14.013, F.A.C., prohibit faster write-off of protected excess deferred taxes.  Consequently, staff believes that the flowback of excess deferred taxes should be altered to comply with the TRA and Rule 25-14.013, F.A.C.</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If FPL is currently amortizing ITC's and/or flowing back excess deferred income taxes related to the above-mentioned combined cycle </w:t>
      </w:r>
      <w:r w:rsidRPr="00A01851">
        <w:rPr>
          <w:rFonts w:ascii="Courier New" w:hAnsi="Courier New" w:cs="Courier New"/>
          <w:spacing w:val="-3"/>
          <w:sz w:val="24"/>
          <w:szCs w:val="24"/>
        </w:rPr>
        <w:lastRenderedPageBreak/>
        <w:t>units, the utility should make an adjustment to reflect the new depreciation rates.  The adjustment to the amortization of ITC's and/or the flowback of excess deferred taxes should be reflected in the next surveillance report.</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The estimated increase to depreciation expenses by plant site, based on January 1, 1996 investments, are as follows: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r>
      <w:r w:rsidRPr="00A01851">
        <w:rPr>
          <w:rFonts w:ascii="Courier New" w:hAnsi="Courier New" w:cs="Courier New"/>
          <w:spacing w:val="-3"/>
          <w:sz w:val="24"/>
          <w:szCs w:val="24"/>
        </w:rPr>
        <w:tab/>
        <w:t>Fort Lauderdale</w:t>
      </w:r>
      <w:r w:rsidRPr="00A01851">
        <w:rPr>
          <w:rFonts w:ascii="Courier New" w:hAnsi="Courier New" w:cs="Courier New"/>
          <w:spacing w:val="-3"/>
          <w:sz w:val="24"/>
          <w:szCs w:val="24"/>
        </w:rPr>
        <w:tab/>
      </w:r>
      <w:r w:rsidRPr="00A01851">
        <w:rPr>
          <w:rFonts w:ascii="Courier New" w:hAnsi="Courier New" w:cs="Courier New"/>
          <w:spacing w:val="-3"/>
          <w:sz w:val="24"/>
          <w:szCs w:val="24"/>
        </w:rPr>
        <w:tab/>
      </w:r>
      <w:r w:rsidRPr="00A01851">
        <w:rPr>
          <w:rFonts w:ascii="Courier New" w:hAnsi="Courier New" w:cs="Courier New"/>
          <w:spacing w:val="-3"/>
          <w:sz w:val="24"/>
          <w:szCs w:val="24"/>
        </w:rPr>
        <w:tab/>
        <w:t>$ 15.1 M</w:t>
      </w:r>
    </w:p>
    <w:p w:rsidR="00580E75" w:rsidRPr="00A01851" w:rsidRDefault="00A01851">
      <w:pPr>
        <w:widowControl/>
        <w:tabs>
          <w:tab w:val="left" w:pos="-1440"/>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t>Martin</w:t>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580E75" w:rsidRPr="00A01851">
        <w:rPr>
          <w:rFonts w:ascii="Courier New" w:hAnsi="Courier New" w:cs="Courier New"/>
          <w:spacing w:val="-3"/>
          <w:sz w:val="24"/>
          <w:szCs w:val="24"/>
        </w:rPr>
        <w:t>$  4.2 M</w:t>
      </w:r>
    </w:p>
    <w:p w:rsidR="00580E75" w:rsidRPr="00A01851" w:rsidRDefault="00A01851">
      <w:pPr>
        <w:widowControl/>
        <w:tabs>
          <w:tab w:val="left" w:pos="-1440"/>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t>Putnam</w:t>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580E75" w:rsidRPr="00A01851">
        <w:rPr>
          <w:rFonts w:ascii="Courier New" w:hAnsi="Courier New" w:cs="Courier New"/>
          <w:spacing w:val="-3"/>
          <w:sz w:val="24"/>
          <w:szCs w:val="24"/>
        </w:rPr>
        <w:t xml:space="preserve">$ </w:t>
      </w:r>
      <w:r w:rsidR="00580E75" w:rsidRPr="00A01851">
        <w:rPr>
          <w:rFonts w:ascii="Courier New" w:hAnsi="Courier New" w:cs="Courier New"/>
          <w:spacing w:val="-3"/>
          <w:sz w:val="24"/>
          <w:szCs w:val="24"/>
          <w:u w:val="single"/>
        </w:rPr>
        <w:t xml:space="preserve"> 1.1 M</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r>
      <w:r w:rsidRPr="00A01851">
        <w:rPr>
          <w:rFonts w:ascii="Courier New" w:hAnsi="Courier New" w:cs="Courier New"/>
          <w:spacing w:val="-3"/>
          <w:sz w:val="24"/>
          <w:szCs w:val="24"/>
        </w:rPr>
        <w:tab/>
      </w:r>
      <w:r w:rsidRPr="00A01851">
        <w:rPr>
          <w:rFonts w:ascii="Courier New" w:hAnsi="Courier New" w:cs="Courier New"/>
          <w:spacing w:val="-3"/>
          <w:sz w:val="24"/>
          <w:szCs w:val="24"/>
        </w:rPr>
        <w:tab/>
        <w:t>Total</w:t>
      </w:r>
      <w:r w:rsidRPr="00A01851">
        <w:rPr>
          <w:rFonts w:ascii="Courier New" w:hAnsi="Courier New" w:cs="Courier New"/>
          <w:spacing w:val="-3"/>
          <w:sz w:val="24"/>
          <w:szCs w:val="24"/>
        </w:rPr>
        <w:tab/>
      </w:r>
      <w:r w:rsidRPr="00A01851">
        <w:rPr>
          <w:rFonts w:ascii="Courier New" w:hAnsi="Courier New" w:cs="Courier New"/>
          <w:spacing w:val="-3"/>
          <w:sz w:val="24"/>
          <w:szCs w:val="24"/>
        </w:rPr>
        <w:tab/>
      </w:r>
      <w:r w:rsidRPr="00A01851">
        <w:rPr>
          <w:rFonts w:ascii="Courier New" w:hAnsi="Courier New" w:cs="Courier New"/>
          <w:spacing w:val="-3"/>
          <w:sz w:val="24"/>
          <w:szCs w:val="24"/>
        </w:rPr>
        <w:tab/>
      </w:r>
      <w:r w:rsidRPr="00A01851">
        <w:rPr>
          <w:rFonts w:ascii="Courier New" w:hAnsi="Courier New" w:cs="Courier New"/>
          <w:spacing w:val="-3"/>
          <w:sz w:val="24"/>
          <w:szCs w:val="24"/>
        </w:rPr>
        <w:tab/>
        <w:t xml:space="preserve">$ </w:t>
      </w:r>
      <w:r w:rsidRPr="00A01851">
        <w:rPr>
          <w:rFonts w:ascii="Courier New" w:hAnsi="Courier New" w:cs="Courier New"/>
          <w:spacing w:val="-3"/>
          <w:sz w:val="24"/>
          <w:szCs w:val="24"/>
          <w:u w:val="double"/>
        </w:rPr>
        <w:t>20.4 M</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br w:type="page"/>
      </w:r>
      <w:r w:rsidRPr="00A01851">
        <w:rPr>
          <w:rFonts w:ascii="Courier New" w:hAnsi="Courier New" w:cs="Courier New"/>
          <w:b/>
          <w:bCs/>
          <w:spacing w:val="-3"/>
          <w:sz w:val="24"/>
          <w:szCs w:val="24"/>
          <w:u w:val="single"/>
        </w:rPr>
        <w:lastRenderedPageBreak/>
        <w:t>ISSUE 2</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What is the appropriate amortization period for FPL investment related to personal computer equipment?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RECOMMENDATION</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The appropriate amortization period for this investment is three years, based on Company planning.  Based on estimated 1996 purchases, an annual increase of approximately $2 M in amortization expense results.   (BASS)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STAFF ANALYSIS</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Currently, all investment relating to computer equipment is amortized over a five year period.  While this is considered adequate for mainframe type equipment, the Company's operations and planning imply an alternate pattern for personal computer type equipment.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 xml:space="preserve">Throughout its operations, FPL utilizes software packages which are continually subject to update.  The 386 technology which was standard for 1990 technology became obsolete with the coming of 486 technology in 1992-1993.  Replacement by the next generation, the Pentium chip, is already underway; and the next generation is over the horizon.  This process is expected to continue indefinitely.  The proposed three-year amortization period is appropriate as a reasonable match of recovery period with useful life.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tab/>
        <w:t>By this recommendation, the personal computer type equipment purchased on or after January 1, 1996, will be subject to this three year amortization.  Based on estimated 1996 purchases, the change in amortization period will increase the annual accrual by approximately $ 2 M.  This increase in annual accrual was included in the preliminary implementation, approved March 5, 1996.</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spacing w:val="-3"/>
          <w:sz w:val="24"/>
          <w:szCs w:val="24"/>
        </w:rPr>
        <w:br w:type="page"/>
      </w:r>
      <w:r w:rsidRPr="00A01851">
        <w:rPr>
          <w:rFonts w:ascii="Courier New" w:hAnsi="Courier New" w:cs="Courier New"/>
          <w:b/>
          <w:bCs/>
          <w:spacing w:val="-3"/>
          <w:sz w:val="24"/>
          <w:szCs w:val="24"/>
          <w:u w:val="single"/>
        </w:rPr>
        <w:lastRenderedPageBreak/>
        <w:t>ISSUE 3</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What should be the implementation date of the recommended rates and amortization?</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RECOMMENDATION</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Staff recommends approval of the Company's proposed January 1, 1996, date of implementation for the depreciation rates and amortization.  (BASS)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STAFF ANALYSIS</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Company data and related calculations abut the January 1, 1996, date.  Since the Company's request for preliminary implementation of the proposed rates and amortizations at that date was granted, the accruals will continue at the same level, upon approval of this recommendation.  </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ISSUE 4</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Should this docket be closed?</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RECOMMENDATION</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Yes.  If no substantially affected person timely files a protest to the Commission's notice of proposed agency action, this docket should be closed.  (BASS)</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u w:val="single"/>
        </w:rPr>
        <w:t>STAFF ANALYSIS</w:t>
      </w:r>
      <w:r w:rsidRPr="00A01851">
        <w:rPr>
          <w:rFonts w:ascii="Courier New" w:hAnsi="Courier New" w:cs="Courier New"/>
          <w:b/>
          <w:bCs/>
          <w:spacing w:val="-3"/>
          <w:sz w:val="24"/>
          <w:szCs w:val="24"/>
        </w:rPr>
        <w:t>:</w:t>
      </w:r>
      <w:r w:rsidRPr="00A01851">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sectPr w:rsidR="00580E75" w:rsidRPr="00A01851">
          <w:headerReference w:type="default" r:id="rId8"/>
          <w:footerReference w:type="default" r:id="rId9"/>
          <w:pgSz w:w="12240" w:h="15840"/>
          <w:pgMar w:top="1440" w:right="1440" w:bottom="1440" w:left="1440" w:header="1440" w:footer="1440" w:gutter="0"/>
          <w:pgNumType w:start="1"/>
          <w:cols w:space="720"/>
          <w:noEndnote/>
          <w:titlePg/>
        </w:sectPr>
      </w:pPr>
    </w:p>
    <w:p w:rsidR="00580E75" w:rsidRPr="00A01851" w:rsidRDefault="00580E75">
      <w:pPr>
        <w:widowControl/>
        <w:tabs>
          <w:tab w:val="left" w:pos="-1440"/>
          <w:tab w:val="left" w:pos="-720"/>
        </w:tabs>
        <w:suppressAutoHyphens/>
        <w:spacing w:line="240" w:lineRule="atLeast"/>
        <w:jc w:val="both"/>
        <w:rPr>
          <w:rFonts w:ascii="Courier New" w:hAnsi="Courier New" w:cs="Courier New"/>
          <w:sz w:val="7"/>
          <w:szCs w:val="7"/>
        </w:rPr>
      </w:pPr>
      <w:r w:rsidRPr="00A01851">
        <w:rPr>
          <w:rFonts w:ascii="Courier New" w:hAnsi="Courier New" w:cs="Courier New"/>
          <w:sz w:val="7"/>
          <w:szCs w:val="7"/>
        </w:rPr>
        <w:lastRenderedPageBreak/>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7"/>
          <w:szCs w:val="7"/>
        </w:rPr>
      </w:pPr>
      <w:r w:rsidRPr="00A01851">
        <w:rPr>
          <w:rFonts w:ascii="Courier New" w:hAnsi="Courier New" w:cs="Courier New"/>
          <w:sz w:val="7"/>
          <w:szCs w:val="7"/>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7"/>
          <w:szCs w:val="7"/>
        </w:rPr>
      </w:pPr>
      <w:r w:rsidRPr="00A01851">
        <w:rPr>
          <w:rFonts w:ascii="Courier New" w:hAnsi="Courier New" w:cs="Courier New"/>
          <w:sz w:val="7"/>
          <w:szCs w:val="7"/>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7"/>
          <w:szCs w:val="7"/>
        </w:rPr>
        <w:t xml:space="preserve">                                             </w:t>
      </w: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FLORIDA   POWER   AND   LIGHT   COMPANY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1996    DEPRECIATION    STUDY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COMBINED   CYCLE   INSTALLATIONS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ESTIMATE  OF  EXPENSES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 U R R E N T   A P P R O V E D   I N T E R I M,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 O M P A N Y   P R O P O S E D,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and    S T A F F    R E C O M M E N D E D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AVERAGE                                                REMAINING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1</w:t>
      </w:r>
      <w:r w:rsidRPr="00A01851">
        <w:rPr>
          <w:rFonts w:ascii="Courier New" w:hAnsi="Courier New" w:cs="Courier New"/>
          <w:sz w:val="10"/>
          <w:szCs w:val="10"/>
        </w:rPr>
        <w:noBreakHyphen/>
        <w:t>1</w:t>
      </w:r>
      <w:r w:rsidRPr="00A01851">
        <w:rPr>
          <w:rFonts w:ascii="Courier New" w:hAnsi="Courier New" w:cs="Courier New"/>
          <w:sz w:val="10"/>
          <w:szCs w:val="10"/>
        </w:rPr>
        <w:noBreakHyphen/>
        <w:t>96                 1</w:t>
      </w:r>
      <w:r w:rsidRPr="00A01851">
        <w:rPr>
          <w:rFonts w:ascii="Courier New" w:hAnsi="Courier New" w:cs="Courier New"/>
          <w:sz w:val="10"/>
          <w:szCs w:val="10"/>
        </w:rPr>
        <w:noBreakHyphen/>
        <w:t>1</w:t>
      </w:r>
      <w:r w:rsidRPr="00A01851">
        <w:rPr>
          <w:rFonts w:ascii="Courier New" w:hAnsi="Courier New" w:cs="Courier New"/>
          <w:sz w:val="10"/>
          <w:szCs w:val="10"/>
        </w:rPr>
        <w:noBreakHyphen/>
        <w:t xml:space="preserve">96                             REMAINING             NET              BOOK                   LIFE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ACCOUNT                                     INVESTMENT              RESERVE                              LIFE            SALVAGE           RESERVE               RATE              EXPENSE</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                    $                                  (yrs)               (%)              (%)                      (%)           ($)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FORT LAUDERDALE COMBINED CYCLE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Fort Lauderdale Common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73,301,663            2,941,373                                19.6                (2)              4.0               5.0            3,665,083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6,429,815              894,961                                19.8                (2)             13.9               4.4              282,912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15,313,434            1,526,807                                 3.1                (2)             10.0              29.7            4,548,090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313,512               39,506                                20.0                (2)             12.6               4.5               14,108</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11,573,974            1,035,521                                22.0                (1)              8.9               4.2              486,107</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1,286,865              302,385                                12.4                (1)             23.5               6.3               81,072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108,219,263            6,740,553                                                                                                      9,077,372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Fort Lauderdale Unit 4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4,654,679            2,828,818                                22.0                (2)             60.8               1.9               88,439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60,052               46,887                                18.4                (2)             78.1               1.3                  781</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146,645,610           14,288,859                                12.6                (2)              9.7               7.3           10,705,130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24,581,760            2,141,946                                22.0                (2)              8.7               4.2            1,032,434</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lastRenderedPageBreak/>
        <w:t xml:space="preserve">              345 Accessory Electric Equipment       26,470,589            3,407,503                                21.0                (1)             12.9               4.2            1,111,765</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2,192,007              326,784                                13.3                (1)             14.9               6.5              142,480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204,604,697           23,040,797                                                                                                     13,081,029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Fort Lauderdale Unit 5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2,887,727              915,092                                22.0                (2)             31.7               3.2               92,407</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16,204                  567                                19.1                (2)              3.5               5.2                  843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144,381,613           16,599,570                                12.3                (2)             11.5               7.4           10,684,239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24,986,360            3,502,717                                22.0                (2)             14.0               4.0              999,454</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22,135,721            3,472,999                                22.0                (1)             15.7               3.9              863,293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1,732,515               77,015                                13.7                (1)              4.4               7.1              123,009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196,140,140           24,567,960                                                                                                     12,763,245</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FORT LAUDERDALE             508,964,100           54,349,310                                                                                                     34,921,646</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10"/>
          <w:szCs w:val="10"/>
        </w:rPr>
        <w:sectPr w:rsidR="00580E75" w:rsidRPr="00A01851">
          <w:pgSz w:w="15840" w:h="12240" w:orient="landscape"/>
          <w:pgMar w:top="1440" w:right="360" w:bottom="1440" w:left="316" w:header="1440" w:footer="1440" w:gutter="0"/>
          <w:cols w:space="720"/>
          <w:noEndnote/>
        </w:sectPr>
      </w:pP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lastRenderedPageBreak/>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FLORIDA   POWER   AND   LIGHT   COMPANY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1996    DEPRECIATION    STUDY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COMBINED   CYCLE   INSTALLATIONS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ESTIMATE  OF  EXPENSES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 U R R E N T   A P P R O V E D   I N T E R I M,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 O M P A N Y   P R O P O S E D,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and    S T A F F    R E C O M M E N D E D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1</w:t>
      </w:r>
      <w:r w:rsidRPr="00A01851">
        <w:rPr>
          <w:rFonts w:ascii="Courier New" w:hAnsi="Courier New" w:cs="Courier New"/>
          <w:sz w:val="10"/>
          <w:szCs w:val="10"/>
        </w:rPr>
        <w:noBreakHyphen/>
        <w:t>1</w:t>
      </w:r>
      <w:r w:rsidRPr="00A01851">
        <w:rPr>
          <w:rFonts w:ascii="Courier New" w:hAnsi="Courier New" w:cs="Courier New"/>
          <w:sz w:val="10"/>
          <w:szCs w:val="10"/>
        </w:rPr>
        <w:noBreakHyphen/>
        <w:t>96                  1</w:t>
      </w:r>
      <w:r w:rsidRPr="00A01851">
        <w:rPr>
          <w:rFonts w:ascii="Courier New" w:hAnsi="Courier New" w:cs="Courier New"/>
          <w:sz w:val="10"/>
          <w:szCs w:val="10"/>
        </w:rPr>
        <w:noBreakHyphen/>
        <w:t>1</w:t>
      </w:r>
      <w:r w:rsidRPr="00A01851">
        <w:rPr>
          <w:rFonts w:ascii="Courier New" w:hAnsi="Courier New" w:cs="Courier New"/>
          <w:sz w:val="10"/>
          <w:szCs w:val="10"/>
        </w:rPr>
        <w:noBreakHyphen/>
        <w:t xml:space="preserve">96                              AVERAGE                                                REMAINING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ACCOUNT                                     INVESTMENT              RESERVE                            REMAINING             NET             BOOK                   LIFE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                    $                                  LIFE             SALVAGE           RESERVE              RATE               EXPENSE</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MARTIN COMBINED CYCLE                                                                                    (yrs)               (%)              (%)                    (%)              ($)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Martin Common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40,057,273            6,584,184                                20.0                (2)             16.4               4.3             1,722,463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2,720,120              503,774                                21.0                (2)             18.5               4.0               108,805</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24,197,451            4,811,722                                 5.1                (2)             19.9              16.1             3,895,790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0                    0                                 0.0                 0                 0                 0                     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4,580,781              844,768                                24.0                (1)             18.4               3.4               155,747</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4,079,523              688,490                                11.1                (1)             16.9               7.6               310,044</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75,635,148           13,432,938                                                                                                       6,192,849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Martin Combined Cycle Unit 3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1,918,202              535,847                                24.0                (2)             27.9               3.1                59,464</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867,282               49,963                                19.4                (2)              5.8               5.0                43,364</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148,820,261            4,125,538                                15.8                (2)              2.8               6.3             9,375,676</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24,476,951            2,153,729                                23.0                (2)              8.8               4.1             1,003,555</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19,054,209            1,997,991                                13.1                (1)             10.5               6.9             1,314,740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lastRenderedPageBreak/>
        <w:t xml:space="preserve">              346 Misc. Power Plant Equipment           532,349               89,323                                24.0                (1)             16.8               3.5                18,632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195,669,254            8,952,391                                                                                                      11,815,431</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Martin Combined Cycle Unit 4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1,873,410              492,139                                24.0                (2)             26.3               3.2                59,949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653,322               74,011                                19.6                (2)             11.3               4.6                30,053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144,813,816           10,510,583                                16.4                (2)              7.3               5.8             8,399,201</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29,263,816            2,412,954                                23.0                (2)              8.2               4.1             1,199,816</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15,198,695            1,410,576                                13.1                (1)              9.3               7.0             1,063,909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475,879               74,851                                24.0                (1)             15.7               3.6                17,132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192,278,938           14,975,114                                                                                                      10,770,060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MARTIN                     463,583,340           37,360,443                                                                                                      28,778,340</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10"/>
          <w:szCs w:val="10"/>
        </w:rPr>
        <w:sectPr w:rsidR="00580E75" w:rsidRPr="00A01851">
          <w:pgSz w:w="15840" w:h="12240" w:orient="landscape"/>
          <w:pgMar w:top="1440" w:right="360" w:bottom="1440" w:left="316" w:header="1440" w:footer="1440" w:gutter="0"/>
          <w:cols w:space="720"/>
          <w:noEndnote/>
        </w:sectPr>
      </w:pP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lastRenderedPageBreak/>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FLORIDA   POWER   AND   LIGHT   COMPANY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1996    DEPRECIATION    STUDY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COMBINED   CYCLE   INSTALLATIONS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ESTIMATE  OF  EXPENSES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 U R R E N T   A P P R O V E D   I N T E R I M,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C O M P A N Y   P R O P O S E D,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and    S T A F F    R E C O M M E N D E D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1</w:t>
      </w:r>
      <w:r w:rsidRPr="00A01851">
        <w:rPr>
          <w:rFonts w:ascii="Courier New" w:hAnsi="Courier New" w:cs="Courier New"/>
          <w:sz w:val="10"/>
          <w:szCs w:val="10"/>
        </w:rPr>
        <w:noBreakHyphen/>
        <w:t>1</w:t>
      </w:r>
      <w:r w:rsidRPr="00A01851">
        <w:rPr>
          <w:rFonts w:ascii="Courier New" w:hAnsi="Courier New" w:cs="Courier New"/>
          <w:sz w:val="10"/>
          <w:szCs w:val="10"/>
        </w:rPr>
        <w:noBreakHyphen/>
        <w:t>96                   1</w:t>
      </w:r>
      <w:r w:rsidRPr="00A01851">
        <w:rPr>
          <w:rFonts w:ascii="Courier New" w:hAnsi="Courier New" w:cs="Courier New"/>
          <w:sz w:val="10"/>
          <w:szCs w:val="10"/>
        </w:rPr>
        <w:noBreakHyphen/>
        <w:t>1</w:t>
      </w:r>
      <w:r w:rsidRPr="00A01851">
        <w:rPr>
          <w:rFonts w:ascii="Courier New" w:hAnsi="Courier New" w:cs="Courier New"/>
          <w:sz w:val="10"/>
          <w:szCs w:val="10"/>
        </w:rPr>
        <w:noBreakHyphen/>
        <w:t xml:space="preserve">96                              AVERAGE                                                REMAINING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ACCOUNT                                                  INVESTMENT              RESERVE                            REMAINING             NET             BOOK                    LIFE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                      $                                  LIFE             SALVAGE           RESERVE              RATE             EXPENSE</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PUTNAM  COMBINED  CYCLE                                                                                               (yrs)               (%)              (%)              (%)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Putnam Common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11,296,271            6,669,915                                10.7                (2)             59.0               4.0             451,851</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7,458,083            3,950,215                                11.8                (2)             53.0               4.2             313,239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10,039,430            5,461,852                                11.8                (2)             54.4               4.0             401,577</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36,487               28,535                                12.5                (2)             78.2               1.9                 693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1,721,222              886,280                                11.5                (1)             51.5               4.3              74,013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1,081,079              731,898                                10.2                (1)             67.7               3.3              35,676</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31,632,572           17,728,695                                                                                                     1,277,049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Putnam Unit 1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34,624               24,564                                12.5                (2)             70.9               2.5                 866</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61,742               25,842                                 8.4                (2)             41.9               7.2               4,445</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48,779,325           17,201,390                                11.5                (2)             35.3               5.8           2,829,201</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5,382,575            3,739,686                                12.3                (2)             69.5               2.6             139,947</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6,509,413            4,276,893                                11.3                (1)             65.7               3.1             201,792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lastRenderedPageBreak/>
        <w:t xml:space="preserve">                       346 Misc. Power Plant Equipment               387,624              264,064                                12.5                (1)             68.1               2.6              10,078</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61,155,303           25,532,439                                                                                                     3,186,329</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Putnam Unit 2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341 Structures and Improvements                34,624               25,018                                11.5                (2)             72.3               2.6                 900</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342 Fuel Holders, Producers &amp; Access.          61,685               27,675                                 8.2                (2)             44.9               7.0               4,318</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343 Prime Movers                           49,241,908           18,623,840                                10.6                (2)             37.8               6.1           3,003,756</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344 Generators                              5,382,575            3,802,317                                11.3                (2)             70.6               2.8             150,712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345 Accessory Electric Equipment            6,663,199            4,263,877                                10.3                (1)             64.0               3.6             239,875</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346 Misc. Power Plant Equipment               373,512              250,923                                11.5                (1)             67.2               2.9              10,832</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61,757,503           26,993,650                                                                                                     3,410,393</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TOTAL  PUTNAM                         154,545,378           70,254,784                                                                                                     7,873,771</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pPr>
      <w:r w:rsidRPr="00A01851">
        <w:rPr>
          <w:rFonts w:ascii="Courier New" w:hAnsi="Courier New" w:cs="Courier New"/>
          <w:sz w:val="10"/>
          <w:szCs w:val="10"/>
        </w:rPr>
        <w:t xml:space="preserve">                                                                                                                                                                                                               </w:t>
      </w:r>
    </w:p>
    <w:p w:rsidR="00580E75" w:rsidRPr="00A01851" w:rsidRDefault="00580E75">
      <w:pPr>
        <w:widowControl/>
        <w:tabs>
          <w:tab w:val="left" w:pos="-1440"/>
          <w:tab w:val="left" w:pos="-720"/>
        </w:tabs>
        <w:suppressAutoHyphens/>
        <w:spacing w:line="240" w:lineRule="atLeast"/>
        <w:jc w:val="both"/>
        <w:rPr>
          <w:rFonts w:ascii="Courier New" w:hAnsi="Courier New" w:cs="Courier New"/>
          <w:sz w:val="10"/>
          <w:szCs w:val="10"/>
        </w:rPr>
        <w:sectPr w:rsidR="00580E75" w:rsidRPr="00A01851">
          <w:pgSz w:w="15840" w:h="12240" w:orient="landscape"/>
          <w:pgMar w:top="1440" w:right="360" w:bottom="1440" w:left="316" w:header="1440" w:footer="1440" w:gutter="0"/>
          <w:cols w:space="720"/>
          <w:noEndnote/>
        </w:sectPr>
      </w:pPr>
      <w:r w:rsidRPr="00A01851">
        <w:rPr>
          <w:rFonts w:ascii="Courier New" w:hAnsi="Courier New" w:cs="Courier New"/>
          <w:sz w:val="10"/>
          <w:szCs w:val="10"/>
        </w:rPr>
        <w:t xml:space="preserve">         TOTAL  COMBINED CYCLE INSTALLATIONS                   1,127,092,818          161,964,53</w:t>
      </w:r>
      <w:r w:rsidR="00A01851">
        <w:rPr>
          <w:rFonts w:ascii="Courier New" w:hAnsi="Courier New" w:cs="Courier New"/>
          <w:sz w:val="10"/>
          <w:szCs w:val="10"/>
        </w:rPr>
        <w:t>7</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10"/>
          <w:szCs w:val="10"/>
        </w:rPr>
      </w:pPr>
      <w:bookmarkStart w:id="0" w:name="_GoBack"/>
      <w:bookmarkEnd w:id="0"/>
    </w:p>
    <w:sectPr w:rsidR="00580E75" w:rsidRPr="00A01851" w:rsidSect="00580E7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75" w:rsidRDefault="00580E75">
      <w:pPr>
        <w:widowControl/>
        <w:spacing w:line="20" w:lineRule="exact"/>
        <w:rPr>
          <w:rFonts w:cstheme="minorBidi"/>
          <w:sz w:val="24"/>
          <w:szCs w:val="24"/>
        </w:rPr>
      </w:pPr>
    </w:p>
  </w:endnote>
  <w:endnote w:type="continuationSeparator" w:id="0">
    <w:p w:rsidR="00580E75" w:rsidRDefault="00580E75" w:rsidP="00580E75">
      <w:r>
        <w:rPr>
          <w:rFonts w:cstheme="minorBidi"/>
          <w:sz w:val="24"/>
          <w:szCs w:val="24"/>
        </w:rPr>
        <w:t xml:space="preserve"> </w:t>
      </w:r>
    </w:p>
  </w:endnote>
  <w:endnote w:type="continuationNotice" w:id="1">
    <w:p w:rsidR="00580E75" w:rsidRDefault="00580E75" w:rsidP="00580E7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75" w:rsidRDefault="00580E75">
    <w:pPr>
      <w:spacing w:before="140" w:line="100" w:lineRule="exact"/>
      <w:rPr>
        <w:rFonts w:cstheme="minorBidi"/>
        <w:sz w:val="10"/>
        <w:szCs w:val="10"/>
      </w:rPr>
    </w:pPr>
  </w:p>
  <w:p w:rsidR="00580E75" w:rsidRDefault="00580E75">
    <w:pPr>
      <w:widowControl/>
      <w:tabs>
        <w:tab w:val="left" w:pos="-1440"/>
        <w:tab w:val="left" w:pos="-720"/>
      </w:tabs>
      <w:suppressAutoHyphens/>
      <w:spacing w:line="240" w:lineRule="atLeast"/>
      <w:jc w:val="both"/>
      <w:rPr>
        <w:rFonts w:cstheme="minorBidi"/>
        <w:sz w:val="24"/>
        <w:szCs w:val="24"/>
      </w:rPr>
    </w:pPr>
  </w:p>
  <w:p w:rsidR="00580E75" w:rsidRDefault="00A01851" w:rsidP="00580E7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80E75" w:rsidRDefault="00580E75">
                          <w:pPr>
                            <w:tabs>
                              <w:tab w:val="center" w:pos="4680"/>
                              <w:tab w:val="right" w:pos="9360"/>
                            </w:tabs>
                            <w:rPr>
                              <w:rFonts w:ascii="Courier" w:hAnsi="Courier" w:cs="Courier"/>
                              <w:spacing w:val="-3"/>
                              <w:sz w:val="24"/>
                              <w:szCs w:val="24"/>
                            </w:rPr>
                          </w:pPr>
                          <w:r>
                            <w:rPr>
                              <w:rFonts w:cstheme="minorBidi"/>
                              <w:sz w:val="24"/>
                              <w:szCs w:val="24"/>
                            </w:rPr>
                            <w:tab/>
                          </w:r>
                          <w:r>
                            <w:rPr>
                              <w:rFonts w:ascii="Courier" w:hAnsi="Courier" w:cs="Courier"/>
                              <w:spacing w:val="-3"/>
                              <w:sz w:val="24"/>
                              <w:szCs w:val="24"/>
                            </w:rPr>
                            <w:noBreakHyphen/>
                            <w:t xml:space="preserve"> </w:t>
                          </w:r>
                          <w:r w:rsidRPr="00A01851">
                            <w:rPr>
                              <w:rFonts w:ascii="Courier New" w:hAnsi="Courier New" w:cs="Courier New"/>
                              <w:spacing w:val="-3"/>
                              <w:sz w:val="24"/>
                              <w:szCs w:val="24"/>
                            </w:rPr>
                            <w:fldChar w:fldCharType="begin"/>
                          </w:r>
                          <w:r w:rsidRPr="00A01851">
                            <w:rPr>
                              <w:rFonts w:ascii="Courier New" w:hAnsi="Courier New" w:cs="Courier New"/>
                              <w:spacing w:val="-3"/>
                              <w:sz w:val="24"/>
                              <w:szCs w:val="24"/>
                            </w:rPr>
                            <w:instrText>page \* arabic</w:instrText>
                          </w:r>
                          <w:r w:rsidRPr="00A01851">
                            <w:rPr>
                              <w:rFonts w:ascii="Courier New" w:hAnsi="Courier New" w:cs="Courier New"/>
                              <w:spacing w:val="-3"/>
                              <w:sz w:val="24"/>
                              <w:szCs w:val="24"/>
                            </w:rPr>
                            <w:fldChar w:fldCharType="separate"/>
                          </w:r>
                          <w:r w:rsidR="00A01851">
                            <w:rPr>
                              <w:rFonts w:ascii="Courier New" w:hAnsi="Courier New" w:cs="Courier New"/>
                              <w:noProof/>
                              <w:spacing w:val="-3"/>
                              <w:sz w:val="24"/>
                              <w:szCs w:val="24"/>
                            </w:rPr>
                            <w:t>13</w:t>
                          </w:r>
                          <w:r w:rsidRPr="00A01851">
                            <w:rPr>
                              <w:rFonts w:ascii="Courier New" w:hAnsi="Courier New" w:cs="Courier New"/>
                              <w:spacing w:val="-3"/>
                              <w:sz w:val="24"/>
                              <w:szCs w:val="24"/>
                            </w:rPr>
                            <w:fldChar w:fldCharType="end"/>
                          </w:r>
                          <w:r w:rsidRPr="00A01851">
                            <w:rPr>
                              <w:rFonts w:ascii="Courier New" w:hAnsi="Courier New" w:cs="Courier New"/>
                              <w:spacing w:val="-3"/>
                              <w:sz w:val="24"/>
                              <w:szCs w:val="24"/>
                            </w:rPr>
                            <w:t xml:space="preserve"> </w:t>
                          </w:r>
                          <w:r>
                            <w:rPr>
                              <w:rFonts w:ascii="Courier" w:hAnsi="Courier" w:cs="Courie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80E75" w:rsidRDefault="00580E75">
                    <w:pPr>
                      <w:tabs>
                        <w:tab w:val="center" w:pos="4680"/>
                        <w:tab w:val="right" w:pos="9360"/>
                      </w:tabs>
                      <w:rPr>
                        <w:rFonts w:ascii="Courier" w:hAnsi="Courier" w:cs="Courier"/>
                        <w:spacing w:val="-3"/>
                        <w:sz w:val="24"/>
                        <w:szCs w:val="24"/>
                      </w:rPr>
                    </w:pPr>
                    <w:r>
                      <w:rPr>
                        <w:rFonts w:cstheme="minorBidi"/>
                        <w:sz w:val="24"/>
                        <w:szCs w:val="24"/>
                      </w:rPr>
                      <w:tab/>
                    </w:r>
                    <w:r>
                      <w:rPr>
                        <w:rFonts w:ascii="Courier" w:hAnsi="Courier" w:cs="Courier"/>
                        <w:spacing w:val="-3"/>
                        <w:sz w:val="24"/>
                        <w:szCs w:val="24"/>
                      </w:rPr>
                      <w:noBreakHyphen/>
                      <w:t xml:space="preserve"> </w:t>
                    </w:r>
                    <w:r w:rsidRPr="00A01851">
                      <w:rPr>
                        <w:rFonts w:ascii="Courier New" w:hAnsi="Courier New" w:cs="Courier New"/>
                        <w:spacing w:val="-3"/>
                        <w:sz w:val="24"/>
                        <w:szCs w:val="24"/>
                      </w:rPr>
                      <w:fldChar w:fldCharType="begin"/>
                    </w:r>
                    <w:r w:rsidRPr="00A01851">
                      <w:rPr>
                        <w:rFonts w:ascii="Courier New" w:hAnsi="Courier New" w:cs="Courier New"/>
                        <w:spacing w:val="-3"/>
                        <w:sz w:val="24"/>
                        <w:szCs w:val="24"/>
                      </w:rPr>
                      <w:instrText>page \* arabic</w:instrText>
                    </w:r>
                    <w:r w:rsidRPr="00A01851">
                      <w:rPr>
                        <w:rFonts w:ascii="Courier New" w:hAnsi="Courier New" w:cs="Courier New"/>
                        <w:spacing w:val="-3"/>
                        <w:sz w:val="24"/>
                        <w:szCs w:val="24"/>
                      </w:rPr>
                      <w:fldChar w:fldCharType="separate"/>
                    </w:r>
                    <w:r w:rsidR="00A01851">
                      <w:rPr>
                        <w:rFonts w:ascii="Courier New" w:hAnsi="Courier New" w:cs="Courier New"/>
                        <w:noProof/>
                        <w:spacing w:val="-3"/>
                        <w:sz w:val="24"/>
                        <w:szCs w:val="24"/>
                      </w:rPr>
                      <w:t>13</w:t>
                    </w:r>
                    <w:r w:rsidRPr="00A01851">
                      <w:rPr>
                        <w:rFonts w:ascii="Courier New" w:hAnsi="Courier New" w:cs="Courier New"/>
                        <w:spacing w:val="-3"/>
                        <w:sz w:val="24"/>
                        <w:szCs w:val="24"/>
                      </w:rPr>
                      <w:fldChar w:fldCharType="end"/>
                    </w:r>
                    <w:r w:rsidRPr="00A01851">
                      <w:rPr>
                        <w:rFonts w:ascii="Courier New" w:hAnsi="Courier New" w:cs="Courier New"/>
                        <w:spacing w:val="-3"/>
                        <w:sz w:val="24"/>
                        <w:szCs w:val="24"/>
                      </w:rPr>
                      <w:t xml:space="preserve"> </w:t>
                    </w:r>
                    <w:r>
                      <w:rPr>
                        <w:rFonts w:ascii="Courier" w:hAnsi="Courier" w:cs="Courie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75" w:rsidRDefault="00580E75" w:rsidP="00580E75">
      <w:r>
        <w:rPr>
          <w:rFonts w:cstheme="minorBidi"/>
          <w:sz w:val="24"/>
          <w:szCs w:val="24"/>
        </w:rPr>
        <w:separator/>
      </w:r>
    </w:p>
  </w:footnote>
  <w:footnote w:type="continuationSeparator" w:id="0">
    <w:p w:rsidR="00580E75" w:rsidRDefault="00580E75" w:rsidP="00580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75" w:rsidRPr="00A01851" w:rsidRDefault="00580E7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A01851">
      <w:rPr>
        <w:rFonts w:ascii="Courier New" w:hAnsi="Courier New" w:cs="Courier New"/>
        <w:b/>
        <w:bCs/>
        <w:spacing w:val="-3"/>
        <w:sz w:val="24"/>
        <w:szCs w:val="24"/>
      </w:rPr>
      <w:t>DOCKET NO. 960527-EI</w:t>
    </w:r>
  </w:p>
  <w:p w:rsidR="00580E75" w:rsidRPr="00A01851" w:rsidRDefault="00580E75">
    <w:pPr>
      <w:widowControl/>
      <w:tabs>
        <w:tab w:val="left" w:pos="-1440"/>
        <w:tab w:val="left" w:pos="-720"/>
      </w:tabs>
      <w:suppressAutoHyphens/>
      <w:spacing w:line="240" w:lineRule="atLeast"/>
      <w:jc w:val="both"/>
      <w:rPr>
        <w:rFonts w:ascii="Courier New" w:hAnsi="Courier New" w:cs="Courier New"/>
        <w:spacing w:val="-3"/>
        <w:sz w:val="24"/>
        <w:szCs w:val="24"/>
      </w:rPr>
    </w:pPr>
    <w:r w:rsidRPr="00A01851">
      <w:rPr>
        <w:rFonts w:ascii="Courier New" w:hAnsi="Courier New" w:cs="Courier New"/>
        <w:b/>
        <w:bCs/>
        <w:spacing w:val="-3"/>
        <w:sz w:val="24"/>
        <w:szCs w:val="24"/>
      </w:rPr>
      <w:t>DATE: September 26, 1996</w:t>
    </w:r>
  </w:p>
  <w:p w:rsidR="00580E75" w:rsidRDefault="00580E7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75"/>
    <w:rsid w:val="00580E75"/>
    <w:rsid w:val="00A0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80E7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80E7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01851"/>
    <w:pPr>
      <w:tabs>
        <w:tab w:val="center" w:pos="4680"/>
        <w:tab w:val="right" w:pos="9360"/>
      </w:tabs>
    </w:pPr>
  </w:style>
  <w:style w:type="character" w:customStyle="1" w:styleId="HeaderChar">
    <w:name w:val="Header Char"/>
    <w:basedOn w:val="DefaultParagraphFont"/>
    <w:link w:val="Header"/>
    <w:uiPriority w:val="99"/>
    <w:rsid w:val="00A01851"/>
    <w:rPr>
      <w:rFonts w:ascii="Lucida Sans Typewriter" w:hAnsi="Lucida Sans Typewriter" w:cs="Lucida Sans Typewriter"/>
      <w:sz w:val="20"/>
      <w:szCs w:val="20"/>
    </w:rPr>
  </w:style>
  <w:style w:type="paragraph" w:styleId="Footer">
    <w:name w:val="footer"/>
    <w:basedOn w:val="Normal"/>
    <w:link w:val="FooterChar"/>
    <w:uiPriority w:val="99"/>
    <w:unhideWhenUsed/>
    <w:rsid w:val="00A01851"/>
    <w:pPr>
      <w:tabs>
        <w:tab w:val="center" w:pos="4680"/>
        <w:tab w:val="right" w:pos="9360"/>
      </w:tabs>
    </w:pPr>
  </w:style>
  <w:style w:type="character" w:customStyle="1" w:styleId="FooterChar">
    <w:name w:val="Footer Char"/>
    <w:basedOn w:val="DefaultParagraphFont"/>
    <w:link w:val="Footer"/>
    <w:uiPriority w:val="99"/>
    <w:rsid w:val="00A01851"/>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80E7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80E7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01851"/>
    <w:pPr>
      <w:tabs>
        <w:tab w:val="center" w:pos="4680"/>
        <w:tab w:val="right" w:pos="9360"/>
      </w:tabs>
    </w:pPr>
  </w:style>
  <w:style w:type="character" w:customStyle="1" w:styleId="HeaderChar">
    <w:name w:val="Header Char"/>
    <w:basedOn w:val="DefaultParagraphFont"/>
    <w:link w:val="Header"/>
    <w:uiPriority w:val="99"/>
    <w:rsid w:val="00A01851"/>
    <w:rPr>
      <w:rFonts w:ascii="Lucida Sans Typewriter" w:hAnsi="Lucida Sans Typewriter" w:cs="Lucida Sans Typewriter"/>
      <w:sz w:val="20"/>
      <w:szCs w:val="20"/>
    </w:rPr>
  </w:style>
  <w:style w:type="paragraph" w:styleId="Footer">
    <w:name w:val="footer"/>
    <w:basedOn w:val="Normal"/>
    <w:link w:val="FooterChar"/>
    <w:uiPriority w:val="99"/>
    <w:unhideWhenUsed/>
    <w:rsid w:val="00A01851"/>
    <w:pPr>
      <w:tabs>
        <w:tab w:val="center" w:pos="4680"/>
        <w:tab w:val="right" w:pos="9360"/>
      </w:tabs>
    </w:pPr>
  </w:style>
  <w:style w:type="character" w:customStyle="1" w:styleId="FooterChar">
    <w:name w:val="Footer Char"/>
    <w:basedOn w:val="DefaultParagraphFont"/>
    <w:link w:val="Footer"/>
    <w:uiPriority w:val="99"/>
    <w:rsid w:val="00A01851"/>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5851</Words>
  <Characters>33355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2015-08-27T14:26:00Z</dcterms:created>
  <dcterms:modified xsi:type="dcterms:W3CDTF">2015-08-27T14:26:00Z</dcterms:modified>
</cp:coreProperties>
</file>