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r w:rsidRPr="005A0A6A">
        <w:rPr>
          <w:rFonts w:ascii="Courier New" w:hAnsi="Courier New" w:cs="Courier New"/>
          <w:b/>
          <w:bCs/>
        </w:rPr>
        <w:t>FLORIDA PUBLIC SERVICE COMMISSION</w:t>
      </w:r>
    </w:p>
    <w:p w:rsidR="00860336" w:rsidRPr="005A0A6A" w:rsidRDefault="00860336">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5A0A6A">
        <w:rPr>
          <w:rFonts w:ascii="Courier New" w:hAnsi="Courier New" w:cs="Courier New"/>
          <w:b/>
          <w:bCs/>
        </w:rPr>
        <w:tab/>
        <w:t xml:space="preserve">Capital Circle Office Center </w:t>
      </w:r>
      <w:r w:rsidRPr="005A0A6A">
        <w:rPr>
          <w:rFonts w:ascii="Courier New" w:hAnsi="Courier New" w:cs="Courier New"/>
          <w:b/>
          <w:bCs/>
        </w:rPr>
        <w:sym w:font="WP TypographicSymbols" w:char="0021"/>
      </w:r>
      <w:r w:rsidRPr="005A0A6A">
        <w:rPr>
          <w:rFonts w:ascii="Courier New" w:hAnsi="Courier New" w:cs="Courier New"/>
          <w:b/>
          <w:bCs/>
        </w:rPr>
        <w:t xml:space="preserve"> 2540 Shumard Oak Boulevard</w:t>
      </w:r>
    </w:p>
    <w:p w:rsidR="00860336" w:rsidRPr="005A0A6A" w:rsidRDefault="00860336">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5A0A6A">
        <w:rPr>
          <w:rFonts w:ascii="Courier New" w:hAnsi="Courier New" w:cs="Courier New"/>
          <w:b/>
          <w:bCs/>
        </w:rPr>
        <w:tab/>
        <w:t>Tallahassee, Florida  32399-0850</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860336" w:rsidRPr="005A0A6A" w:rsidRDefault="00860336">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5A0A6A">
        <w:rPr>
          <w:rFonts w:ascii="Courier New" w:hAnsi="Courier New" w:cs="Courier New"/>
          <w:b/>
          <w:bCs/>
        </w:rPr>
        <w:tab/>
      </w:r>
      <w:r w:rsidRPr="005A0A6A">
        <w:rPr>
          <w:rFonts w:ascii="Courier New" w:hAnsi="Courier New" w:cs="Courier New"/>
          <w:b/>
          <w:bCs/>
          <w:u w:val="single"/>
        </w:rPr>
        <w:t>M</w:t>
      </w:r>
      <w:r w:rsidRPr="005A0A6A">
        <w:rPr>
          <w:rFonts w:ascii="Courier New" w:hAnsi="Courier New" w:cs="Courier New"/>
          <w:b/>
          <w:bCs/>
        </w:rPr>
        <w:t xml:space="preserve"> </w:t>
      </w:r>
      <w:r w:rsidRPr="005A0A6A">
        <w:rPr>
          <w:rFonts w:ascii="Courier New" w:hAnsi="Courier New" w:cs="Courier New"/>
          <w:b/>
          <w:bCs/>
          <w:u w:val="single"/>
        </w:rPr>
        <w:t>E</w:t>
      </w:r>
      <w:r w:rsidRPr="005A0A6A">
        <w:rPr>
          <w:rFonts w:ascii="Courier New" w:hAnsi="Courier New" w:cs="Courier New"/>
          <w:b/>
          <w:bCs/>
        </w:rPr>
        <w:t xml:space="preserve"> </w:t>
      </w:r>
      <w:r w:rsidRPr="005A0A6A">
        <w:rPr>
          <w:rFonts w:ascii="Courier New" w:hAnsi="Courier New" w:cs="Courier New"/>
          <w:b/>
          <w:bCs/>
          <w:u w:val="single"/>
        </w:rPr>
        <w:t>M</w:t>
      </w:r>
      <w:r w:rsidRPr="005A0A6A">
        <w:rPr>
          <w:rFonts w:ascii="Courier New" w:hAnsi="Courier New" w:cs="Courier New"/>
          <w:b/>
          <w:bCs/>
        </w:rPr>
        <w:t xml:space="preserve"> </w:t>
      </w:r>
      <w:r w:rsidRPr="005A0A6A">
        <w:rPr>
          <w:rFonts w:ascii="Courier New" w:hAnsi="Courier New" w:cs="Courier New"/>
          <w:b/>
          <w:bCs/>
          <w:u w:val="single"/>
        </w:rPr>
        <w:t>O</w:t>
      </w:r>
      <w:r w:rsidRPr="005A0A6A">
        <w:rPr>
          <w:rFonts w:ascii="Courier New" w:hAnsi="Courier New" w:cs="Courier New"/>
          <w:b/>
          <w:bCs/>
        </w:rPr>
        <w:t xml:space="preserve"> </w:t>
      </w:r>
      <w:r w:rsidRPr="005A0A6A">
        <w:rPr>
          <w:rFonts w:ascii="Courier New" w:hAnsi="Courier New" w:cs="Courier New"/>
          <w:b/>
          <w:bCs/>
          <w:u w:val="single"/>
        </w:rPr>
        <w:t>R</w:t>
      </w:r>
      <w:r w:rsidRPr="005A0A6A">
        <w:rPr>
          <w:rFonts w:ascii="Courier New" w:hAnsi="Courier New" w:cs="Courier New"/>
          <w:b/>
          <w:bCs/>
        </w:rPr>
        <w:t xml:space="preserve"> </w:t>
      </w:r>
      <w:r w:rsidRPr="005A0A6A">
        <w:rPr>
          <w:rFonts w:ascii="Courier New" w:hAnsi="Courier New" w:cs="Courier New"/>
          <w:b/>
          <w:bCs/>
          <w:u w:val="single"/>
        </w:rPr>
        <w:t>A</w:t>
      </w:r>
      <w:r w:rsidRPr="005A0A6A">
        <w:rPr>
          <w:rFonts w:ascii="Courier New" w:hAnsi="Courier New" w:cs="Courier New"/>
          <w:b/>
          <w:bCs/>
        </w:rPr>
        <w:t xml:space="preserve"> </w:t>
      </w:r>
      <w:r w:rsidRPr="005A0A6A">
        <w:rPr>
          <w:rFonts w:ascii="Courier New" w:hAnsi="Courier New" w:cs="Courier New"/>
          <w:b/>
          <w:bCs/>
          <w:u w:val="single"/>
        </w:rPr>
        <w:t>N</w:t>
      </w:r>
      <w:r w:rsidRPr="005A0A6A">
        <w:rPr>
          <w:rFonts w:ascii="Courier New" w:hAnsi="Courier New" w:cs="Courier New"/>
          <w:b/>
          <w:bCs/>
        </w:rPr>
        <w:t xml:space="preserve"> </w:t>
      </w:r>
      <w:r w:rsidRPr="005A0A6A">
        <w:rPr>
          <w:rFonts w:ascii="Courier New" w:hAnsi="Courier New" w:cs="Courier New"/>
          <w:b/>
          <w:bCs/>
          <w:u w:val="single"/>
        </w:rPr>
        <w:t>D</w:t>
      </w:r>
      <w:r w:rsidRPr="005A0A6A">
        <w:rPr>
          <w:rFonts w:ascii="Courier New" w:hAnsi="Courier New" w:cs="Courier New"/>
          <w:b/>
          <w:bCs/>
        </w:rPr>
        <w:t xml:space="preserve"> </w:t>
      </w:r>
      <w:r w:rsidRPr="005A0A6A">
        <w:rPr>
          <w:rFonts w:ascii="Courier New" w:hAnsi="Courier New" w:cs="Courier New"/>
          <w:b/>
          <w:bCs/>
          <w:u w:val="single"/>
        </w:rPr>
        <w:t>U</w:t>
      </w:r>
      <w:r w:rsidRPr="005A0A6A">
        <w:rPr>
          <w:rFonts w:ascii="Courier New" w:hAnsi="Courier New" w:cs="Courier New"/>
          <w:b/>
          <w:bCs/>
        </w:rPr>
        <w:t xml:space="preserve"> </w:t>
      </w:r>
      <w:r w:rsidRPr="005A0A6A">
        <w:rPr>
          <w:rFonts w:ascii="Courier New" w:hAnsi="Courier New" w:cs="Courier New"/>
          <w:b/>
          <w:bCs/>
          <w:u w:val="single"/>
        </w:rPr>
        <w:t>M</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860336" w:rsidRPr="005A0A6A" w:rsidRDefault="00860336">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5A0A6A">
        <w:rPr>
          <w:rFonts w:ascii="Courier New" w:hAnsi="Courier New" w:cs="Courier New"/>
          <w:b/>
          <w:bCs/>
        </w:rPr>
        <w:tab/>
        <w:t>SEPTEMBER 25, 1997</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5A0A6A">
        <w:rPr>
          <w:rFonts w:ascii="Courier New" w:hAnsi="Courier New" w:cs="Courier New"/>
          <w:b/>
          <w:bCs/>
        </w:rPr>
        <w:t>TO:</w:t>
      </w:r>
      <w:r w:rsidRPr="005A0A6A">
        <w:rPr>
          <w:rFonts w:ascii="Courier New" w:hAnsi="Courier New" w:cs="Courier New"/>
          <w:b/>
          <w:bCs/>
        </w:rPr>
        <w:tab/>
      </w:r>
      <w:r w:rsidRPr="005A0A6A">
        <w:rPr>
          <w:rFonts w:ascii="Courier New" w:hAnsi="Courier New" w:cs="Courier New"/>
          <w:b/>
          <w:bCs/>
        </w:rPr>
        <w:tab/>
        <w:t>DIRECTOR, DIVISION OF RECORDS AND REPORTING (BAYO)</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5A0A6A">
        <w:rPr>
          <w:rFonts w:ascii="Courier New" w:hAnsi="Courier New" w:cs="Courier New"/>
          <w:b/>
          <w:bCs/>
        </w:rPr>
        <w:t>FROM:</w:t>
      </w:r>
      <w:r w:rsidRPr="005A0A6A">
        <w:rPr>
          <w:rFonts w:ascii="Courier New" w:hAnsi="Courier New" w:cs="Courier New"/>
          <w:b/>
          <w:bCs/>
        </w:rPr>
        <w:tab/>
        <w:t>DIVISION OF ELECTRIC &amp; GAS (COLSON)</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5A0A6A">
        <w:rPr>
          <w:rFonts w:ascii="Courier New" w:hAnsi="Courier New" w:cs="Courier New"/>
          <w:b/>
          <w:bCs/>
        </w:rPr>
        <w:t>DIVISION OF LEGAL SERVICES (PAUGH)</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5A0A6A">
        <w:rPr>
          <w:rFonts w:ascii="Courier New" w:hAnsi="Courier New" w:cs="Courier New"/>
          <w:b/>
          <w:bCs/>
        </w:rPr>
        <w:t>RE:</w:t>
      </w:r>
      <w:r w:rsidRPr="005A0A6A">
        <w:rPr>
          <w:rFonts w:ascii="Courier New" w:hAnsi="Courier New" w:cs="Courier New"/>
          <w:b/>
          <w:bCs/>
        </w:rPr>
        <w:tab/>
      </w:r>
      <w:r w:rsidRPr="005A0A6A">
        <w:rPr>
          <w:rFonts w:ascii="Courier New" w:hAnsi="Courier New" w:cs="Courier New"/>
          <w:b/>
          <w:bCs/>
        </w:rPr>
        <w:tab/>
        <w:t>DOCKET NO. 970542-EG - PETITION TO TERMINATE FLORIDA POWER AND LIGHT COMPANY</w:t>
      </w:r>
      <w:r w:rsidRPr="005A0A6A">
        <w:rPr>
          <w:rFonts w:ascii="Courier New" w:hAnsi="Courier New" w:cs="Courier New"/>
          <w:b/>
          <w:bCs/>
        </w:rPr>
        <w:sym w:font="WP TypographicSymbols" w:char="003D"/>
      </w:r>
      <w:r w:rsidRPr="005A0A6A">
        <w:rPr>
          <w:rFonts w:ascii="Courier New" w:hAnsi="Courier New" w:cs="Courier New"/>
          <w:b/>
          <w:bCs/>
        </w:rPr>
        <w:t xml:space="preserve">S RESIDENTIAL HEAT RECOVERY WATER HEATING PROGRAM. </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Courier New" w:hAnsi="Courier New" w:cs="Courier New"/>
          <w:b/>
          <w:bCs/>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5A0A6A">
        <w:rPr>
          <w:rFonts w:ascii="Courier New" w:hAnsi="Courier New" w:cs="Courier New"/>
          <w:b/>
          <w:bCs/>
        </w:rPr>
        <w:t>AGENDA:</w:t>
      </w:r>
      <w:r w:rsidRPr="005A0A6A">
        <w:rPr>
          <w:rFonts w:ascii="Courier New" w:hAnsi="Courier New" w:cs="Courier New"/>
          <w:b/>
          <w:bCs/>
        </w:rPr>
        <w:tab/>
        <w:t>OCTOBER 7, 1997 - REGULAR AGENDA - PROPOSED AGENCY ACTION - INTERESTED PERSONS MAY PARTICIPATE</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Courier New" w:hAnsi="Courier New" w:cs="Courier New"/>
          <w:b/>
          <w:bCs/>
        </w:rPr>
      </w:pPr>
      <w:r w:rsidRPr="005A0A6A">
        <w:rPr>
          <w:rFonts w:ascii="Courier New" w:hAnsi="Courier New" w:cs="Courier New"/>
          <w:b/>
          <w:bCs/>
        </w:rPr>
        <w:t>CRITICAL DATES:</w:t>
      </w:r>
      <w:r w:rsidRPr="005A0A6A">
        <w:rPr>
          <w:rFonts w:ascii="Courier New" w:hAnsi="Courier New" w:cs="Courier New"/>
          <w:b/>
          <w:bCs/>
        </w:rPr>
        <w:tab/>
        <w:t xml:space="preserve"> NONE</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5A0A6A">
        <w:rPr>
          <w:rFonts w:ascii="Courier New" w:hAnsi="Courier New" w:cs="Courier New"/>
          <w:b/>
          <w:bCs/>
        </w:rPr>
        <w:t>SPECIAL INSTRUCTIONS: S:\PSC\EAG\WP\970542.RCM</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5A0A6A">
        <w:rPr>
          <w:rFonts w:ascii="Courier New" w:hAnsi="Courier New" w:cs="Courier New"/>
          <w:b/>
          <w:bCs/>
          <w:u w:val="single"/>
        </w:rPr>
        <w:t xml:space="preserve">                                                                 </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860336" w:rsidRPr="005A0A6A" w:rsidRDefault="00860336">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5A0A6A">
        <w:rPr>
          <w:rFonts w:ascii="Courier New" w:hAnsi="Courier New" w:cs="Courier New"/>
          <w:b/>
          <w:bCs/>
        </w:rPr>
        <w:tab/>
      </w:r>
      <w:r w:rsidRPr="005A0A6A">
        <w:rPr>
          <w:rFonts w:ascii="Courier New" w:hAnsi="Courier New" w:cs="Courier New"/>
          <w:b/>
          <w:bCs/>
          <w:u w:val="single"/>
        </w:rPr>
        <w:t>CASE BACKGROUND</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5A0A6A">
        <w:rPr>
          <w:rFonts w:ascii="Courier New" w:hAnsi="Courier New" w:cs="Courier New"/>
        </w:rPr>
        <w:t>In October 1995, the Commission approved Florida Power and Light</w:t>
      </w:r>
      <w:r w:rsidRPr="005A0A6A">
        <w:rPr>
          <w:rFonts w:ascii="Courier New" w:hAnsi="Courier New" w:cs="Courier New"/>
        </w:rPr>
        <w:sym w:font="WP TypographicSymbols" w:char="003D"/>
      </w:r>
      <w:r w:rsidRPr="005A0A6A">
        <w:rPr>
          <w:rFonts w:ascii="Courier New" w:hAnsi="Courier New" w:cs="Courier New"/>
        </w:rPr>
        <w:t>s (FPL) Residential Heat Recovery Water Heating (RHRWH) Program as part of FPL</w:t>
      </w:r>
      <w:r w:rsidRPr="005A0A6A">
        <w:rPr>
          <w:rFonts w:ascii="Courier New" w:hAnsi="Courier New" w:cs="Courier New"/>
        </w:rPr>
        <w:sym w:font="WP TypographicSymbols" w:char="003D"/>
      </w:r>
      <w:r w:rsidRPr="005A0A6A">
        <w:rPr>
          <w:rFonts w:ascii="Courier New" w:hAnsi="Courier New" w:cs="Courier New"/>
        </w:rPr>
        <w:t>s demand side management (DSM) plan in Order Numbers PSC-95-1343-S-EG, and PSC-95-1343A-S-EG.  The RHRWH Program is designed to reduce FPL</w:t>
      </w:r>
      <w:r w:rsidRPr="005A0A6A">
        <w:rPr>
          <w:rFonts w:ascii="Courier New" w:hAnsi="Courier New" w:cs="Courier New"/>
        </w:rPr>
        <w:sym w:font="WP TypographicSymbols" w:char="003D"/>
      </w:r>
      <w:r w:rsidRPr="005A0A6A">
        <w:rPr>
          <w:rFonts w:ascii="Courier New" w:hAnsi="Courier New" w:cs="Courier New"/>
        </w:rPr>
        <w:t>s summer and winter coincident peak demand and energy attributable to electric resistance water heating equipment by encouraging customers, through the use of incentives, to purchase heat recovery units (HRU).  The RHRWH Program applies to residential dwelling units that have been served by FPL for at least one year.  The existing water heater must be an electric resistance water heater, and must not currently have an associated operational solar or heat pump water heater.</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5A0A6A">
        <w:rPr>
          <w:rFonts w:ascii="Courier New" w:hAnsi="Courier New" w:cs="Courier New"/>
        </w:rPr>
        <w:t>In staff</w:t>
      </w:r>
      <w:r w:rsidRPr="005A0A6A">
        <w:rPr>
          <w:rFonts w:ascii="Courier New" w:hAnsi="Courier New" w:cs="Courier New"/>
        </w:rPr>
        <w:sym w:font="WP TypographicSymbols" w:char="003D"/>
      </w:r>
      <w:r w:rsidRPr="005A0A6A">
        <w:rPr>
          <w:rFonts w:ascii="Courier New" w:hAnsi="Courier New" w:cs="Courier New"/>
        </w:rPr>
        <w:t>s first set of interrogatories in Docket No. 960002-EG, FPL was asked to evaluate each of its approved DSM Programs using the company</w:t>
      </w:r>
      <w:r w:rsidRPr="005A0A6A">
        <w:rPr>
          <w:rFonts w:ascii="Courier New" w:hAnsi="Courier New" w:cs="Courier New"/>
        </w:rPr>
        <w:sym w:font="WP TypographicSymbols" w:char="003D"/>
      </w:r>
      <w:r w:rsidRPr="005A0A6A">
        <w:rPr>
          <w:rFonts w:ascii="Courier New" w:hAnsi="Courier New" w:cs="Courier New"/>
        </w:rPr>
        <w:t xml:space="preserve">s most recent planning assumptions.   The results showed </w:t>
      </w:r>
      <w:r w:rsidRPr="005A0A6A">
        <w:rPr>
          <w:rFonts w:ascii="Courier New" w:hAnsi="Courier New" w:cs="Courier New"/>
        </w:rPr>
        <w:lastRenderedPageBreak/>
        <w:t>that the RHRWH Program along with several other DSM Programs failed the Rate Impact Measure (RIM) test.  FPL stated that the requested analyses were not sufficient to access whether the Programs should continue to be offered.  FPL agreed at that time to reevaluate each of the Programs that failed the RIM test to determine potential Program modifications that may be desirable.</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860336" w:rsidRPr="005A0A6A">
          <w:pgSz w:w="12240" w:h="15840"/>
          <w:pgMar w:top="1440" w:right="1440" w:bottom="1440" w:left="1440" w:header="1440" w:footer="1440" w:gutter="0"/>
          <w:cols w:space="720"/>
          <w:noEndnote/>
        </w:sect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5A0A6A">
        <w:rPr>
          <w:rFonts w:ascii="Courier New" w:hAnsi="Courier New" w:cs="Courier New"/>
        </w:rPr>
        <w:lastRenderedPageBreak/>
        <w:t>On May 6, 1997, FPL filed a petition to terminate its RHRWH Program and remove it from FPL</w:t>
      </w:r>
      <w:r w:rsidRPr="005A0A6A">
        <w:rPr>
          <w:rFonts w:ascii="Courier New" w:hAnsi="Courier New" w:cs="Courier New"/>
        </w:rPr>
        <w:sym w:font="WP TypographicSymbols" w:char="003D"/>
      </w:r>
      <w:r w:rsidRPr="005A0A6A">
        <w:rPr>
          <w:rFonts w:ascii="Courier New" w:hAnsi="Courier New" w:cs="Courier New"/>
        </w:rPr>
        <w:t>s DSM plan.  FPL now believes that the Program is no longer cost-effective and cannot be modified to be made cost-effective and still address the needs of FPL</w:t>
      </w:r>
      <w:r w:rsidRPr="005A0A6A">
        <w:rPr>
          <w:rFonts w:ascii="Courier New" w:hAnsi="Courier New" w:cs="Courier New"/>
        </w:rPr>
        <w:sym w:font="WP TypographicSymbols" w:char="003D"/>
      </w:r>
      <w:r w:rsidRPr="005A0A6A">
        <w:rPr>
          <w:rFonts w:ascii="Courier New" w:hAnsi="Courier New" w:cs="Courier New"/>
        </w:rPr>
        <w:t xml:space="preserve">s customers. </w:t>
      </w: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bookmarkStart w:id="0" w:name="_GoBack"/>
      <w:bookmarkEnd w:id="0"/>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60336" w:rsidRPr="005A0A6A" w:rsidRDefault="008603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860336" w:rsidRPr="005A0A6A">
          <w:headerReference w:type="default" r:id="rId8"/>
          <w:footerReference w:type="default" r:id="rId9"/>
          <w:type w:val="continuous"/>
          <w:pgSz w:w="12240" w:h="15840"/>
          <w:pgMar w:top="1440" w:right="1440" w:bottom="1440" w:left="1440" w:header="1440" w:footer="1440" w:gutter="0"/>
          <w:cols w:space="720"/>
          <w:noEndnote/>
        </w:sectPr>
      </w:pPr>
    </w:p>
    <w:p w:rsidR="00860336" w:rsidRPr="005A0A6A" w:rsidRDefault="00860336">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5A0A6A">
        <w:rPr>
          <w:rFonts w:ascii="Courier New" w:hAnsi="Courier New" w:cs="Courier New"/>
        </w:rPr>
        <w:lastRenderedPageBreak/>
        <w:tab/>
      </w:r>
      <w:r w:rsidRPr="005A0A6A">
        <w:rPr>
          <w:rFonts w:ascii="Courier New" w:hAnsi="Courier New" w:cs="Courier New"/>
          <w:b/>
          <w:bCs/>
          <w:u w:val="single"/>
        </w:rPr>
        <w:t>DISCUSSION OF ISSUES</w:t>
      </w:r>
    </w:p>
    <w:p w:rsidR="00860336" w:rsidRPr="005A0A6A" w:rsidRDefault="00860336">
      <w:pPr>
        <w:widowControl/>
        <w:tabs>
          <w:tab w:val="left" w:pos="-1440"/>
          <w:tab w:val="left" w:pos="-720"/>
          <w:tab w:val="left" w:pos="1440"/>
          <w:tab w:val="left" w:pos="2448"/>
        </w:tabs>
        <w:jc w:val="both"/>
        <w:rPr>
          <w:rFonts w:ascii="Courier New" w:hAnsi="Courier New" w:cs="Courier New"/>
          <w:b/>
          <w:bCs/>
          <w:u w:val="single"/>
        </w:rPr>
      </w:pPr>
      <w:r w:rsidRPr="005A0A6A">
        <w:rPr>
          <w:rFonts w:ascii="Courier New" w:hAnsi="Courier New" w:cs="Courier New"/>
        </w:rPr>
        <w:t xml:space="preserve"> </w:t>
      </w:r>
    </w:p>
    <w:p w:rsidR="00860336" w:rsidRPr="005A0A6A" w:rsidRDefault="00860336">
      <w:pPr>
        <w:widowControl/>
        <w:tabs>
          <w:tab w:val="left" w:pos="-1440"/>
          <w:tab w:val="left" w:pos="-720"/>
          <w:tab w:val="left" w:pos="1440"/>
          <w:tab w:val="left" w:pos="2448"/>
        </w:tabs>
        <w:jc w:val="both"/>
        <w:rPr>
          <w:rFonts w:ascii="Courier New" w:hAnsi="Courier New" w:cs="Courier New"/>
        </w:rPr>
      </w:pPr>
      <w:r w:rsidRPr="005A0A6A">
        <w:rPr>
          <w:rFonts w:ascii="Courier New" w:hAnsi="Courier New" w:cs="Courier New"/>
          <w:b/>
          <w:bCs/>
          <w:u w:val="single"/>
        </w:rPr>
        <w:t>ISSUE 1:</w:t>
      </w:r>
      <w:r w:rsidRPr="005A0A6A">
        <w:rPr>
          <w:rFonts w:ascii="Courier New" w:hAnsi="Courier New" w:cs="Courier New"/>
        </w:rPr>
        <w:tab/>
        <w:t>Should the Commission approve the Petition to Terminate Florida Power &amp; Light Company</w:t>
      </w:r>
      <w:r w:rsidRPr="005A0A6A">
        <w:rPr>
          <w:rFonts w:ascii="Courier New" w:hAnsi="Courier New" w:cs="Courier New"/>
        </w:rPr>
        <w:sym w:font="WP TypographicSymbols" w:char="003D"/>
      </w:r>
      <w:r w:rsidRPr="005A0A6A">
        <w:rPr>
          <w:rFonts w:ascii="Courier New" w:hAnsi="Courier New" w:cs="Courier New"/>
        </w:rPr>
        <w:t>s Residential Heat Recovery Water Heating (RHRWH) Program?</w:t>
      </w:r>
    </w:p>
    <w:p w:rsidR="00860336" w:rsidRPr="005A0A6A" w:rsidRDefault="00860336">
      <w:pPr>
        <w:widowControl/>
        <w:tabs>
          <w:tab w:val="left" w:pos="-1440"/>
          <w:tab w:val="left" w:pos="-720"/>
          <w:tab w:val="left" w:pos="1440"/>
          <w:tab w:val="left" w:pos="2448"/>
        </w:tabs>
        <w:jc w:val="both"/>
        <w:rPr>
          <w:rFonts w:ascii="Courier New" w:hAnsi="Courier New" w:cs="Courier New"/>
        </w:rPr>
      </w:pPr>
    </w:p>
    <w:p w:rsidR="00860336" w:rsidRPr="005A0A6A" w:rsidRDefault="00860336">
      <w:pPr>
        <w:widowControl/>
        <w:tabs>
          <w:tab w:val="left" w:pos="-1440"/>
          <w:tab w:val="left" w:pos="-720"/>
          <w:tab w:val="left" w:pos="1440"/>
          <w:tab w:val="left" w:pos="2448"/>
        </w:tabs>
        <w:jc w:val="both"/>
        <w:rPr>
          <w:rFonts w:ascii="Courier New" w:hAnsi="Courier New" w:cs="Courier New"/>
        </w:rPr>
      </w:pPr>
      <w:r w:rsidRPr="005A0A6A">
        <w:rPr>
          <w:rFonts w:ascii="Courier New" w:hAnsi="Courier New" w:cs="Courier New"/>
          <w:b/>
          <w:bCs/>
          <w:u w:val="single"/>
        </w:rPr>
        <w:t>RECOMMENDATION:</w:t>
      </w:r>
      <w:r w:rsidRPr="005A0A6A">
        <w:rPr>
          <w:rFonts w:ascii="Courier New" w:hAnsi="Courier New" w:cs="Courier New"/>
        </w:rPr>
        <w:t xml:space="preserve">   Yes. </w:t>
      </w:r>
    </w:p>
    <w:p w:rsidR="00860336" w:rsidRPr="005A0A6A" w:rsidRDefault="00860336">
      <w:pPr>
        <w:widowControl/>
        <w:tabs>
          <w:tab w:val="left" w:pos="-1440"/>
          <w:tab w:val="left" w:pos="-720"/>
          <w:tab w:val="left" w:pos="1440"/>
          <w:tab w:val="left" w:pos="2448"/>
        </w:tabs>
        <w:jc w:val="both"/>
        <w:rPr>
          <w:rFonts w:ascii="Courier New" w:hAnsi="Courier New" w:cs="Courier New"/>
        </w:rPr>
      </w:pPr>
    </w:p>
    <w:p w:rsidR="00860336" w:rsidRPr="005A0A6A" w:rsidRDefault="00860336">
      <w:pPr>
        <w:widowControl/>
        <w:tabs>
          <w:tab w:val="left" w:pos="-1440"/>
          <w:tab w:val="left" w:pos="-720"/>
          <w:tab w:val="left" w:pos="1440"/>
          <w:tab w:val="left" w:pos="2448"/>
        </w:tabs>
        <w:jc w:val="both"/>
        <w:rPr>
          <w:rFonts w:ascii="Courier New" w:hAnsi="Courier New" w:cs="Courier New"/>
        </w:rPr>
      </w:pPr>
      <w:r w:rsidRPr="005A0A6A">
        <w:rPr>
          <w:rFonts w:ascii="Courier New" w:hAnsi="Courier New" w:cs="Courier New"/>
          <w:b/>
          <w:bCs/>
          <w:u w:val="single"/>
        </w:rPr>
        <w:t>STAFF ANALYSIS:</w:t>
      </w:r>
      <w:r w:rsidRPr="005A0A6A">
        <w:rPr>
          <w:rFonts w:ascii="Courier New" w:hAnsi="Courier New" w:cs="Courier New"/>
        </w:rPr>
        <w:tab/>
        <w:t>When the evaluations were performed in FPL</w:t>
      </w:r>
      <w:r w:rsidRPr="005A0A6A">
        <w:rPr>
          <w:rFonts w:ascii="Courier New" w:hAnsi="Courier New" w:cs="Courier New"/>
        </w:rPr>
        <w:sym w:font="WP TypographicSymbols" w:char="003D"/>
      </w:r>
      <w:r w:rsidRPr="005A0A6A">
        <w:rPr>
          <w:rFonts w:ascii="Courier New" w:hAnsi="Courier New" w:cs="Courier New"/>
        </w:rPr>
        <w:t>s 1996 planning process, the benefit-to-cost ratio for the RHRWH Program</w:t>
      </w:r>
      <w:r w:rsidRPr="005A0A6A">
        <w:rPr>
          <w:rFonts w:ascii="Courier New" w:hAnsi="Courier New" w:cs="Courier New"/>
        </w:rPr>
        <w:sym w:font="WP TypographicSymbols" w:char="003D"/>
      </w:r>
      <w:r w:rsidRPr="005A0A6A">
        <w:rPr>
          <w:rFonts w:ascii="Courier New" w:hAnsi="Courier New" w:cs="Courier New"/>
        </w:rPr>
        <w:t>s Rate Impact Measure (RIM) test was calculated to be 0.67.  This analysis included an incentive of $340 for each kW reduction.  Even if the incentives were eliminated, and assuming that the number of participants remained the same, the benefit-to-cost ratio for the Program</w:t>
      </w:r>
      <w:r w:rsidRPr="005A0A6A">
        <w:rPr>
          <w:rFonts w:ascii="Courier New" w:hAnsi="Courier New" w:cs="Courier New"/>
        </w:rPr>
        <w:sym w:font="WP TypographicSymbols" w:char="003D"/>
      </w:r>
      <w:r w:rsidRPr="005A0A6A">
        <w:rPr>
          <w:rFonts w:ascii="Courier New" w:hAnsi="Courier New" w:cs="Courier New"/>
        </w:rPr>
        <w:t>s RIM test increased to only 0.77.</w:t>
      </w:r>
    </w:p>
    <w:p w:rsidR="00860336" w:rsidRPr="005A0A6A" w:rsidRDefault="00860336">
      <w:pPr>
        <w:widowControl/>
        <w:tabs>
          <w:tab w:val="left" w:pos="-1440"/>
          <w:tab w:val="left" w:pos="-720"/>
          <w:tab w:val="left" w:pos="1440"/>
          <w:tab w:val="left" w:pos="2448"/>
        </w:tabs>
        <w:jc w:val="both"/>
        <w:rPr>
          <w:rFonts w:ascii="Courier New" w:hAnsi="Courier New" w:cs="Courier New"/>
        </w:rPr>
      </w:pPr>
    </w:p>
    <w:p w:rsidR="00860336" w:rsidRPr="005A0A6A" w:rsidRDefault="00860336">
      <w:pPr>
        <w:widowControl/>
        <w:tabs>
          <w:tab w:val="left" w:pos="-1440"/>
          <w:tab w:val="left" w:pos="-720"/>
          <w:tab w:val="left" w:pos="1440"/>
          <w:tab w:val="left" w:pos="2448"/>
        </w:tabs>
        <w:jc w:val="both"/>
        <w:rPr>
          <w:rFonts w:ascii="Courier New" w:hAnsi="Courier New" w:cs="Courier New"/>
        </w:rPr>
      </w:pPr>
      <w:r w:rsidRPr="005A0A6A">
        <w:rPr>
          <w:rFonts w:ascii="Courier New" w:hAnsi="Courier New" w:cs="Courier New"/>
        </w:rPr>
        <w:t>Two major factors that contributed to reducing the benefit-to-cost ratio for the RHRWH Program:</w:t>
      </w:r>
    </w:p>
    <w:p w:rsidR="00860336" w:rsidRPr="005A0A6A" w:rsidRDefault="00860336">
      <w:pPr>
        <w:widowControl/>
        <w:tabs>
          <w:tab w:val="left" w:pos="-1440"/>
          <w:tab w:val="left" w:pos="-720"/>
          <w:tab w:val="left" w:pos="1440"/>
          <w:tab w:val="left" w:pos="2448"/>
        </w:tabs>
        <w:jc w:val="both"/>
        <w:rPr>
          <w:rFonts w:ascii="Courier New" w:hAnsi="Courier New" w:cs="Courier New"/>
        </w:rPr>
      </w:pPr>
    </w:p>
    <w:p w:rsidR="00860336" w:rsidRPr="005A0A6A" w:rsidRDefault="00860336">
      <w:pPr>
        <w:widowControl/>
        <w:tabs>
          <w:tab w:val="left" w:pos="-1440"/>
          <w:tab w:val="left" w:pos="-720"/>
          <w:tab w:val="left" w:pos="1440"/>
          <w:tab w:val="left" w:pos="2448"/>
        </w:tabs>
        <w:ind w:firstLine="1440"/>
        <w:jc w:val="both"/>
        <w:rPr>
          <w:rFonts w:ascii="Courier New" w:hAnsi="Courier New" w:cs="Courier New"/>
        </w:rPr>
      </w:pPr>
      <w:r w:rsidRPr="005A0A6A">
        <w:rPr>
          <w:rFonts w:ascii="Courier New" w:hAnsi="Courier New" w:cs="Courier New"/>
        </w:rPr>
        <w:t>1. FPL</w:t>
      </w:r>
      <w:r w:rsidRPr="005A0A6A">
        <w:rPr>
          <w:rFonts w:ascii="Courier New" w:hAnsi="Courier New" w:cs="Courier New"/>
        </w:rPr>
        <w:sym w:font="WP TypographicSymbols" w:char="003D"/>
      </w:r>
      <w:r w:rsidRPr="005A0A6A">
        <w:rPr>
          <w:rFonts w:ascii="Courier New" w:hAnsi="Courier New" w:cs="Courier New"/>
        </w:rPr>
        <w:t>s actual kW and kWH savings (.10 kW and 250 kWH per installation), obtained by enduse monitoring were less than the projected kW and kWH savings (.22 kW and 579 kWH), obtained from data supplied by the Florida Solar Energy Center.  Therefore, since the actual kW and kWH savings are less than the projected savings, the benefits to FPL</w:t>
      </w:r>
      <w:r w:rsidRPr="005A0A6A">
        <w:rPr>
          <w:rFonts w:ascii="Courier New" w:hAnsi="Courier New" w:cs="Courier New"/>
        </w:rPr>
        <w:sym w:font="WP TypographicSymbols" w:char="003D"/>
      </w:r>
      <w:r w:rsidRPr="005A0A6A">
        <w:rPr>
          <w:rFonts w:ascii="Courier New" w:hAnsi="Courier New" w:cs="Courier New"/>
        </w:rPr>
        <w:t>s ratepayers are reduced.</w:t>
      </w:r>
    </w:p>
    <w:p w:rsidR="00860336" w:rsidRPr="005A0A6A" w:rsidRDefault="00860336">
      <w:pPr>
        <w:widowControl/>
        <w:tabs>
          <w:tab w:val="left" w:pos="-1440"/>
          <w:tab w:val="left" w:pos="-720"/>
          <w:tab w:val="left" w:pos="1440"/>
          <w:tab w:val="left" w:pos="2448"/>
        </w:tabs>
        <w:jc w:val="both"/>
        <w:rPr>
          <w:rFonts w:ascii="Courier New" w:hAnsi="Courier New" w:cs="Courier New"/>
        </w:rPr>
      </w:pPr>
    </w:p>
    <w:p w:rsidR="00860336" w:rsidRPr="005A0A6A" w:rsidRDefault="00860336">
      <w:pPr>
        <w:widowControl/>
        <w:tabs>
          <w:tab w:val="left" w:pos="-1440"/>
          <w:tab w:val="left" w:pos="-720"/>
          <w:tab w:val="left" w:pos="1440"/>
          <w:tab w:val="left" w:pos="2448"/>
        </w:tabs>
        <w:ind w:firstLine="1440"/>
        <w:jc w:val="both"/>
        <w:rPr>
          <w:rFonts w:ascii="Courier New" w:hAnsi="Courier New" w:cs="Courier New"/>
        </w:rPr>
      </w:pPr>
      <w:r w:rsidRPr="005A0A6A">
        <w:rPr>
          <w:rFonts w:ascii="Courier New" w:hAnsi="Courier New" w:cs="Courier New"/>
        </w:rPr>
        <w:t>2. FPL</w:t>
      </w:r>
      <w:r w:rsidRPr="005A0A6A">
        <w:rPr>
          <w:rFonts w:ascii="Courier New" w:hAnsi="Courier New" w:cs="Courier New"/>
        </w:rPr>
        <w:sym w:font="WP TypographicSymbols" w:char="003D"/>
      </w:r>
      <w:r w:rsidRPr="005A0A6A">
        <w:rPr>
          <w:rFonts w:ascii="Courier New" w:hAnsi="Courier New" w:cs="Courier New"/>
        </w:rPr>
        <w:t>s actual participation in its RHRWH Program in 1996 (1,332) was less than the projected participation (approximately 2,697).  FPL now projects that there will be 1000 participants per year in the RHRWH Program thru 2000.  Therefore, since the Program</w:t>
      </w:r>
      <w:r w:rsidRPr="005A0A6A">
        <w:rPr>
          <w:rFonts w:ascii="Courier New" w:hAnsi="Courier New" w:cs="Courier New"/>
        </w:rPr>
        <w:sym w:font="WP TypographicSymbols" w:char="003D"/>
      </w:r>
      <w:r w:rsidRPr="005A0A6A">
        <w:rPr>
          <w:rFonts w:ascii="Courier New" w:hAnsi="Courier New" w:cs="Courier New"/>
        </w:rPr>
        <w:t>s administration costs in most cases are fixed, any fluctuation in the number of participants will move the cost to administer the Program up or down.  In this case, the number of participants has decreased, therefore the Program cost has increased.</w:t>
      </w:r>
    </w:p>
    <w:p w:rsidR="00860336" w:rsidRPr="005A0A6A" w:rsidRDefault="00860336">
      <w:pPr>
        <w:widowControl/>
        <w:tabs>
          <w:tab w:val="left" w:pos="-1440"/>
          <w:tab w:val="left" w:pos="-720"/>
          <w:tab w:val="left" w:pos="1440"/>
          <w:tab w:val="left" w:pos="2448"/>
        </w:tabs>
        <w:jc w:val="both"/>
        <w:rPr>
          <w:rFonts w:ascii="Courier New" w:hAnsi="Courier New" w:cs="Courier New"/>
        </w:rPr>
      </w:pPr>
    </w:p>
    <w:p w:rsidR="00860336" w:rsidRPr="005A0A6A" w:rsidRDefault="00860336">
      <w:pPr>
        <w:widowControl/>
        <w:tabs>
          <w:tab w:val="left" w:pos="-1440"/>
          <w:tab w:val="left" w:pos="-720"/>
          <w:tab w:val="left" w:pos="1440"/>
          <w:tab w:val="left" w:pos="2448"/>
        </w:tabs>
        <w:jc w:val="both"/>
        <w:rPr>
          <w:rFonts w:ascii="Courier New" w:hAnsi="Courier New" w:cs="Courier New"/>
        </w:rPr>
        <w:sectPr w:rsidR="00860336" w:rsidRPr="005A0A6A">
          <w:type w:val="continuous"/>
          <w:pgSz w:w="12240" w:h="15840"/>
          <w:pgMar w:top="1440" w:right="1440" w:bottom="1440" w:left="1440" w:header="1440" w:footer="1440" w:gutter="0"/>
          <w:cols w:space="720"/>
          <w:noEndnote/>
        </w:sectPr>
      </w:pPr>
    </w:p>
    <w:p w:rsidR="00860336" w:rsidRPr="005A0A6A" w:rsidRDefault="00860336">
      <w:pPr>
        <w:widowControl/>
        <w:tabs>
          <w:tab w:val="left" w:pos="-1440"/>
          <w:tab w:val="left" w:pos="-720"/>
          <w:tab w:val="left" w:pos="1440"/>
          <w:tab w:val="left" w:pos="2448"/>
        </w:tabs>
        <w:ind w:firstLine="1440"/>
        <w:jc w:val="both"/>
        <w:rPr>
          <w:rFonts w:ascii="Courier New" w:hAnsi="Courier New" w:cs="Courier New"/>
        </w:rPr>
      </w:pPr>
      <w:r w:rsidRPr="005A0A6A">
        <w:rPr>
          <w:rFonts w:ascii="Courier New" w:hAnsi="Courier New" w:cs="Courier New"/>
        </w:rPr>
        <w:lastRenderedPageBreak/>
        <w:t>FPL proposes to end the RHRWH Program by discontinuing to process any incentive certificates which are related to installations of heat recovery units (HRU) made twenty (20) days after the date the Commission Order discontinuing the Program becomes final.  Also, FPL will notify all of the Program</w:t>
      </w:r>
      <w:r w:rsidRPr="005A0A6A">
        <w:rPr>
          <w:rFonts w:ascii="Courier New" w:hAnsi="Courier New" w:cs="Courier New"/>
        </w:rPr>
        <w:sym w:font="WP TypographicSymbols" w:char="003D"/>
      </w:r>
      <w:r w:rsidRPr="005A0A6A">
        <w:rPr>
          <w:rFonts w:ascii="Courier New" w:hAnsi="Courier New" w:cs="Courier New"/>
        </w:rPr>
        <w:t>s independent participating contractors of the Commission</w:t>
      </w:r>
      <w:r w:rsidRPr="005A0A6A">
        <w:rPr>
          <w:rFonts w:ascii="Courier New" w:hAnsi="Courier New" w:cs="Courier New"/>
        </w:rPr>
        <w:sym w:font="WP TypographicSymbols" w:char="003D"/>
      </w:r>
      <w:r w:rsidRPr="005A0A6A">
        <w:rPr>
          <w:rFonts w:ascii="Courier New" w:hAnsi="Courier New" w:cs="Courier New"/>
        </w:rPr>
        <w:t xml:space="preserve">s decision to terminate </w:t>
      </w:r>
      <w:r w:rsidRPr="005A0A6A">
        <w:rPr>
          <w:rFonts w:ascii="Courier New" w:hAnsi="Courier New" w:cs="Courier New"/>
        </w:rPr>
        <w:lastRenderedPageBreak/>
        <w:t>the RHRWH Program in writing within five (5) days of the order terminating the Program becomes final. FPL proposes to process for eighty (80) days after the termination Order becomes final, all incentive certificates received for installations of HRU units which predate the twentieth day following the day the Commission</w:t>
      </w:r>
      <w:r w:rsidRPr="005A0A6A">
        <w:rPr>
          <w:rFonts w:ascii="Courier New" w:hAnsi="Courier New" w:cs="Courier New"/>
        </w:rPr>
        <w:sym w:font="WP TypographicSymbols" w:char="003D"/>
      </w:r>
      <w:r w:rsidRPr="005A0A6A">
        <w:rPr>
          <w:rFonts w:ascii="Courier New" w:hAnsi="Courier New" w:cs="Courier New"/>
        </w:rPr>
        <w:t>s discontinuance order becomes final.  Any incentive certificates received after that eighty day period following discontinuance of the Program will not be processed.</w:t>
      </w:r>
    </w:p>
    <w:p w:rsidR="00860336" w:rsidRPr="005A0A6A" w:rsidRDefault="00860336">
      <w:pPr>
        <w:widowControl/>
        <w:tabs>
          <w:tab w:val="left" w:pos="-1440"/>
          <w:tab w:val="left" w:pos="-720"/>
          <w:tab w:val="left" w:pos="1440"/>
          <w:tab w:val="left" w:pos="2448"/>
        </w:tabs>
        <w:jc w:val="both"/>
        <w:rPr>
          <w:rFonts w:ascii="Courier New" w:hAnsi="Courier New" w:cs="Courier New"/>
        </w:rPr>
      </w:pPr>
      <w:r w:rsidRPr="005A0A6A">
        <w:rPr>
          <w:rFonts w:ascii="Courier New" w:hAnsi="Courier New" w:cs="Courier New"/>
        </w:rPr>
        <w:t xml:space="preserve"> </w:t>
      </w:r>
    </w:p>
    <w:p w:rsidR="00860336" w:rsidRPr="005A0A6A" w:rsidRDefault="00860336">
      <w:pPr>
        <w:widowControl/>
        <w:tabs>
          <w:tab w:val="left" w:pos="-1440"/>
          <w:tab w:val="left" w:pos="-720"/>
          <w:tab w:val="left" w:pos="1440"/>
          <w:tab w:val="left" w:pos="2448"/>
        </w:tabs>
        <w:ind w:firstLine="1440"/>
        <w:jc w:val="both"/>
        <w:rPr>
          <w:rFonts w:ascii="Courier New" w:hAnsi="Courier New" w:cs="Courier New"/>
          <w:b/>
          <w:bCs/>
          <w:u w:val="single"/>
        </w:rPr>
      </w:pPr>
      <w:r w:rsidRPr="005A0A6A">
        <w:rPr>
          <w:rFonts w:ascii="Courier New" w:hAnsi="Courier New" w:cs="Courier New"/>
        </w:rPr>
        <w:t>As stated in (1) and (2) above, the decrease in actual demand and energy savings, and the reduced number of participants now used in the RIM analysis has reduced the benefits and increased the costs associated with the RHRWH Program.  These factors are the reasons why the RHRWH Program is no longer beneficial to FPL</w:t>
      </w:r>
      <w:r w:rsidRPr="005A0A6A">
        <w:rPr>
          <w:rFonts w:ascii="Courier New" w:hAnsi="Courier New" w:cs="Courier New"/>
        </w:rPr>
        <w:sym w:font="WP TypographicSymbols" w:char="003D"/>
      </w:r>
      <w:r w:rsidRPr="005A0A6A">
        <w:rPr>
          <w:rFonts w:ascii="Courier New" w:hAnsi="Courier New" w:cs="Courier New"/>
        </w:rPr>
        <w:t>s general body of ratepayers.  Staff therefore recommends that the Commission approve FPL</w:t>
      </w:r>
      <w:r w:rsidRPr="005A0A6A">
        <w:rPr>
          <w:rFonts w:ascii="Courier New" w:hAnsi="Courier New" w:cs="Courier New"/>
        </w:rPr>
        <w:sym w:font="WP TypographicSymbols" w:char="003D"/>
      </w:r>
      <w:r w:rsidRPr="005A0A6A">
        <w:rPr>
          <w:rFonts w:ascii="Courier New" w:hAnsi="Courier New" w:cs="Courier New"/>
        </w:rPr>
        <w:t>s request to terminate its RHRWH Program and the dropping of the Program from FPL</w:t>
      </w:r>
      <w:r w:rsidRPr="005A0A6A">
        <w:rPr>
          <w:rFonts w:ascii="Courier New" w:hAnsi="Courier New" w:cs="Courier New"/>
        </w:rPr>
        <w:sym w:font="WP TypographicSymbols" w:char="003D"/>
      </w:r>
      <w:r w:rsidRPr="005A0A6A">
        <w:rPr>
          <w:rFonts w:ascii="Courier New" w:hAnsi="Courier New" w:cs="Courier New"/>
        </w:rPr>
        <w:t>s DSM Plan.  Also, staff recommends that the Commission approve FPL</w:t>
      </w:r>
      <w:r w:rsidRPr="005A0A6A">
        <w:rPr>
          <w:rFonts w:ascii="Courier New" w:hAnsi="Courier New" w:cs="Courier New"/>
        </w:rPr>
        <w:sym w:font="WP TypographicSymbols" w:char="003D"/>
      </w:r>
      <w:r w:rsidRPr="005A0A6A">
        <w:rPr>
          <w:rFonts w:ascii="Courier New" w:hAnsi="Courier New" w:cs="Courier New"/>
        </w:rPr>
        <w:t xml:space="preserve">s request to continue energy conservation cost recovery of Program costs related to the termination of the Program as discussed above.           </w:t>
      </w:r>
    </w:p>
    <w:p w:rsidR="00860336" w:rsidRPr="005A0A6A" w:rsidRDefault="00860336">
      <w:pPr>
        <w:widowControl/>
        <w:tabs>
          <w:tab w:val="left" w:pos="-1440"/>
          <w:tab w:val="left" w:pos="-720"/>
          <w:tab w:val="left" w:pos="1440"/>
          <w:tab w:val="left" w:pos="2448"/>
        </w:tabs>
        <w:jc w:val="both"/>
        <w:rPr>
          <w:rFonts w:ascii="Courier New" w:hAnsi="Courier New" w:cs="Courier New"/>
          <w:b/>
          <w:bCs/>
          <w:u w:val="single"/>
        </w:rPr>
      </w:pPr>
    </w:p>
    <w:p w:rsidR="00860336" w:rsidRPr="005A0A6A" w:rsidRDefault="00860336">
      <w:pPr>
        <w:widowControl/>
        <w:tabs>
          <w:tab w:val="left" w:pos="-1440"/>
          <w:tab w:val="left" w:pos="-720"/>
          <w:tab w:val="left" w:pos="1440"/>
          <w:tab w:val="left" w:pos="2448"/>
        </w:tabs>
        <w:jc w:val="both"/>
        <w:rPr>
          <w:rFonts w:ascii="Courier New" w:hAnsi="Courier New" w:cs="Courier New"/>
          <w:b/>
          <w:bCs/>
          <w:u w:val="single"/>
        </w:rPr>
      </w:pPr>
    </w:p>
    <w:p w:rsidR="00860336" w:rsidRPr="005A0A6A" w:rsidRDefault="00860336">
      <w:pPr>
        <w:widowControl/>
        <w:tabs>
          <w:tab w:val="left" w:pos="-1440"/>
          <w:tab w:val="left" w:pos="-720"/>
          <w:tab w:val="left" w:pos="1440"/>
          <w:tab w:val="left" w:pos="2448"/>
        </w:tabs>
        <w:jc w:val="both"/>
        <w:rPr>
          <w:rFonts w:ascii="Courier New" w:hAnsi="Courier New" w:cs="Courier New"/>
          <w:b/>
          <w:bCs/>
          <w:u w:val="single"/>
        </w:rPr>
      </w:pPr>
    </w:p>
    <w:p w:rsidR="00860336" w:rsidRPr="005A0A6A" w:rsidRDefault="00860336">
      <w:pPr>
        <w:widowControl/>
        <w:tabs>
          <w:tab w:val="left" w:pos="-1440"/>
          <w:tab w:val="left" w:pos="-720"/>
          <w:tab w:val="left" w:pos="1440"/>
          <w:tab w:val="left" w:pos="2448"/>
        </w:tabs>
        <w:jc w:val="both"/>
        <w:rPr>
          <w:rFonts w:ascii="Courier New" w:hAnsi="Courier New" w:cs="Courier New"/>
          <w:b/>
          <w:bCs/>
          <w:u w:val="single"/>
        </w:rPr>
      </w:pPr>
    </w:p>
    <w:p w:rsidR="00860336" w:rsidRPr="005A0A6A" w:rsidRDefault="00860336">
      <w:pPr>
        <w:widowControl/>
        <w:tabs>
          <w:tab w:val="left" w:pos="-1440"/>
          <w:tab w:val="left" w:pos="-720"/>
          <w:tab w:val="left" w:pos="1440"/>
          <w:tab w:val="left" w:pos="2448"/>
        </w:tabs>
        <w:jc w:val="both"/>
        <w:rPr>
          <w:rFonts w:ascii="Courier New" w:hAnsi="Courier New" w:cs="Courier New"/>
          <w:b/>
          <w:bCs/>
          <w:u w:val="single"/>
        </w:rPr>
      </w:pPr>
    </w:p>
    <w:p w:rsidR="00860336" w:rsidRPr="005A0A6A" w:rsidRDefault="00860336">
      <w:pPr>
        <w:widowControl/>
        <w:tabs>
          <w:tab w:val="left" w:pos="-1440"/>
          <w:tab w:val="left" w:pos="-720"/>
          <w:tab w:val="left" w:pos="1440"/>
          <w:tab w:val="left" w:pos="2448"/>
        </w:tabs>
        <w:jc w:val="both"/>
        <w:rPr>
          <w:rFonts w:ascii="Courier New" w:hAnsi="Courier New" w:cs="Courier New"/>
          <w:b/>
          <w:bCs/>
          <w:u w:val="single"/>
        </w:rPr>
      </w:pPr>
    </w:p>
    <w:p w:rsidR="00860336" w:rsidRPr="005A0A6A" w:rsidRDefault="00860336">
      <w:pPr>
        <w:widowControl/>
        <w:tabs>
          <w:tab w:val="left" w:pos="-1440"/>
          <w:tab w:val="left" w:pos="-720"/>
          <w:tab w:val="left" w:pos="1440"/>
          <w:tab w:val="left" w:pos="2448"/>
        </w:tabs>
        <w:jc w:val="both"/>
        <w:rPr>
          <w:rFonts w:ascii="Courier New" w:hAnsi="Courier New" w:cs="Courier New"/>
        </w:rPr>
      </w:pPr>
      <w:r w:rsidRPr="005A0A6A">
        <w:rPr>
          <w:rFonts w:ascii="Courier New" w:hAnsi="Courier New" w:cs="Courier New"/>
          <w:b/>
          <w:bCs/>
          <w:u w:val="single"/>
        </w:rPr>
        <w:t>ISSUE 2</w:t>
      </w:r>
      <w:r w:rsidRPr="005A0A6A">
        <w:rPr>
          <w:rFonts w:ascii="Courier New" w:hAnsi="Courier New" w:cs="Courier New"/>
          <w:b/>
          <w:bCs/>
        </w:rPr>
        <w:t xml:space="preserve">:  </w:t>
      </w:r>
      <w:r w:rsidRPr="005A0A6A">
        <w:rPr>
          <w:rFonts w:ascii="Courier New" w:hAnsi="Courier New" w:cs="Courier New"/>
        </w:rPr>
        <w:t>Should this docket be closed?</w:t>
      </w:r>
    </w:p>
    <w:p w:rsidR="00860336" w:rsidRPr="005A0A6A" w:rsidRDefault="00860336">
      <w:pPr>
        <w:widowControl/>
        <w:tabs>
          <w:tab w:val="left" w:pos="-1124"/>
          <w:tab w:val="left" w:pos="-720"/>
          <w:tab w:val="left" w:pos="1440"/>
          <w:tab w:val="left" w:pos="2430"/>
        </w:tabs>
        <w:jc w:val="both"/>
        <w:rPr>
          <w:rFonts w:ascii="Courier New" w:hAnsi="Courier New" w:cs="Courier New"/>
        </w:rPr>
      </w:pPr>
    </w:p>
    <w:p w:rsidR="00860336" w:rsidRPr="005A0A6A" w:rsidRDefault="00860336">
      <w:pPr>
        <w:widowControl/>
        <w:tabs>
          <w:tab w:val="left" w:pos="-1124"/>
          <w:tab w:val="left" w:pos="-720"/>
          <w:tab w:val="left" w:pos="1440"/>
          <w:tab w:val="left" w:pos="2430"/>
        </w:tabs>
        <w:jc w:val="both"/>
        <w:rPr>
          <w:rFonts w:ascii="Courier New" w:hAnsi="Courier New" w:cs="Courier New"/>
        </w:rPr>
      </w:pPr>
      <w:r w:rsidRPr="005A0A6A">
        <w:rPr>
          <w:rFonts w:ascii="Courier New" w:hAnsi="Courier New" w:cs="Courier New"/>
          <w:b/>
          <w:bCs/>
          <w:u w:val="single"/>
        </w:rPr>
        <w:t>RECOMMENDATION</w:t>
      </w:r>
      <w:r w:rsidRPr="005A0A6A">
        <w:rPr>
          <w:rFonts w:ascii="Courier New" w:hAnsi="Courier New" w:cs="Courier New"/>
          <w:b/>
          <w:bCs/>
        </w:rPr>
        <w:t>:</w:t>
      </w:r>
      <w:r w:rsidRPr="005A0A6A">
        <w:rPr>
          <w:rFonts w:ascii="Courier New" w:hAnsi="Courier New" w:cs="Courier New"/>
        </w:rPr>
        <w:t xml:space="preserve">  Yes.  If no person whose substantial interests are affected by the Commission's proposed agency action, files a protest within twenty-one days of the issuance of this Order, this docket should be closed.</w:t>
      </w:r>
    </w:p>
    <w:p w:rsidR="00860336" w:rsidRPr="005A0A6A" w:rsidRDefault="00860336">
      <w:pPr>
        <w:widowControl/>
        <w:tabs>
          <w:tab w:val="left" w:pos="-1124"/>
          <w:tab w:val="left" w:pos="-720"/>
          <w:tab w:val="left" w:pos="1440"/>
          <w:tab w:val="left" w:pos="2430"/>
        </w:tabs>
        <w:jc w:val="both"/>
        <w:rPr>
          <w:rFonts w:ascii="Courier New" w:hAnsi="Courier New" w:cs="Courier New"/>
        </w:rPr>
      </w:pPr>
    </w:p>
    <w:p w:rsidR="00860336" w:rsidRPr="005A0A6A" w:rsidRDefault="00860336">
      <w:pPr>
        <w:widowControl/>
        <w:tabs>
          <w:tab w:val="left" w:pos="-1124"/>
          <w:tab w:val="left" w:pos="-720"/>
          <w:tab w:val="left" w:pos="1440"/>
          <w:tab w:val="left" w:pos="2160"/>
          <w:tab w:val="left" w:pos="2520"/>
        </w:tabs>
        <w:jc w:val="both"/>
        <w:rPr>
          <w:rFonts w:ascii="Courier New" w:hAnsi="Courier New" w:cs="Courier New"/>
        </w:rPr>
      </w:pPr>
      <w:r w:rsidRPr="005A0A6A">
        <w:rPr>
          <w:rFonts w:ascii="Courier New" w:hAnsi="Courier New" w:cs="Courier New"/>
          <w:b/>
          <w:bCs/>
          <w:u w:val="single"/>
        </w:rPr>
        <w:t>STAFF ANALYSIS</w:t>
      </w:r>
      <w:r w:rsidRPr="005A0A6A">
        <w:rPr>
          <w:rFonts w:ascii="Courier New" w:hAnsi="Courier New" w:cs="Courier New"/>
          <w:b/>
          <w:bCs/>
        </w:rPr>
        <w:tab/>
        <w:t>:</w:t>
      </w:r>
      <w:r w:rsidRPr="005A0A6A">
        <w:rPr>
          <w:rFonts w:ascii="Courier New" w:hAnsi="Courier New" w:cs="Courier New"/>
        </w:rPr>
        <w:tab/>
        <w:t>Pursuant to Rule 25-22.029(4), Florida Administrative Code, any person whose substantial interests are affected by the Commission</w:t>
      </w:r>
      <w:r w:rsidRPr="005A0A6A">
        <w:rPr>
          <w:rFonts w:ascii="Courier New" w:hAnsi="Courier New" w:cs="Courier New"/>
        </w:rPr>
        <w:sym w:font="WP TypographicSymbols" w:char="003D"/>
      </w:r>
      <w:r w:rsidRPr="005A0A6A">
        <w:rPr>
          <w:rFonts w:ascii="Courier New" w:hAnsi="Courier New" w:cs="Courier New"/>
        </w:rPr>
        <w:t>s proposed agency action shall have 21 days after issuance of the Order to file a protest.  If no timely protest is filed, the docket should be closed.</w:t>
      </w:r>
    </w:p>
    <w:sectPr w:rsidR="00860336" w:rsidRPr="005A0A6A" w:rsidSect="0086033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336" w:rsidRDefault="00860336" w:rsidP="00860336">
      <w:r>
        <w:separator/>
      </w:r>
    </w:p>
  </w:endnote>
  <w:endnote w:type="continuationSeparator" w:id="0">
    <w:p w:rsidR="00860336" w:rsidRDefault="00860336" w:rsidP="0086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36" w:rsidRDefault="00860336">
    <w:pPr>
      <w:spacing w:line="240" w:lineRule="exact"/>
    </w:pPr>
  </w:p>
  <w:p w:rsidR="00860336" w:rsidRPr="005A0A6A" w:rsidRDefault="00860336">
    <w:pPr>
      <w:framePr w:w="9361" w:wrap="notBeside" w:vAnchor="text" w:hAnchor="text" w:x="1" w:y="1"/>
      <w:jc w:val="center"/>
      <w:rPr>
        <w:rFonts w:ascii="Courier New" w:hAnsi="Courier New" w:cs="Courier New"/>
      </w:rPr>
    </w:pPr>
    <w:r w:rsidRPr="005A0A6A">
      <w:rPr>
        <w:rFonts w:ascii="Courier New" w:hAnsi="Courier New" w:cs="Courier New"/>
      </w:rPr>
      <w:sym w:font="WP Phonetic" w:char="F02D"/>
    </w:r>
    <w:r w:rsidRPr="005A0A6A">
      <w:rPr>
        <w:rFonts w:ascii="Courier New" w:hAnsi="Courier New" w:cs="Courier New"/>
      </w:rPr>
      <w:sym w:font="WP Phonetic" w:char="F020"/>
    </w:r>
    <w:r w:rsidRPr="005A0A6A">
      <w:rPr>
        <w:rFonts w:ascii="Courier New" w:hAnsi="Courier New" w:cs="Courier New"/>
      </w:rPr>
      <w:fldChar w:fldCharType="begin"/>
    </w:r>
    <w:r w:rsidRPr="005A0A6A">
      <w:rPr>
        <w:rFonts w:ascii="Courier New" w:hAnsi="Courier New" w:cs="Courier New"/>
      </w:rPr>
      <w:instrText xml:space="preserve">PAGE </w:instrText>
    </w:r>
    <w:r w:rsidRPr="005A0A6A">
      <w:rPr>
        <w:rFonts w:ascii="Courier New" w:hAnsi="Courier New" w:cs="Courier New"/>
      </w:rPr>
      <w:fldChar w:fldCharType="separate"/>
    </w:r>
    <w:r w:rsidR="00D741B3">
      <w:rPr>
        <w:rFonts w:ascii="Courier New" w:hAnsi="Courier New" w:cs="Courier New"/>
        <w:noProof/>
      </w:rPr>
      <w:t>4</w:t>
    </w:r>
    <w:r w:rsidRPr="005A0A6A">
      <w:rPr>
        <w:rFonts w:ascii="Courier New" w:hAnsi="Courier New" w:cs="Courier New"/>
      </w:rPr>
      <w:fldChar w:fldCharType="end"/>
    </w:r>
    <w:r w:rsidRPr="005A0A6A">
      <w:rPr>
        <w:rFonts w:ascii="Courier New" w:hAnsi="Courier New" w:cs="Courier New"/>
      </w:rPr>
      <w:sym w:font="WP Phonetic" w:char="F020"/>
    </w:r>
    <w:r w:rsidRPr="005A0A6A">
      <w:rPr>
        <w:rFonts w:ascii="Courier New" w:hAnsi="Courier New" w:cs="Courier New"/>
      </w:rPr>
      <w:sym w:font="WP Phonetic" w:char="F02D"/>
    </w:r>
  </w:p>
  <w:p w:rsidR="00860336" w:rsidRDefault="008603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336" w:rsidRDefault="00860336" w:rsidP="00860336">
      <w:r>
        <w:separator/>
      </w:r>
    </w:p>
  </w:footnote>
  <w:footnote w:type="continuationSeparator" w:id="0">
    <w:p w:rsidR="00860336" w:rsidRDefault="00860336" w:rsidP="00860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36" w:rsidRPr="005A0A6A" w:rsidRDefault="00860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5A0A6A">
      <w:rPr>
        <w:rFonts w:ascii="Courier New" w:hAnsi="Courier New" w:cs="Courier New"/>
        <w:b/>
        <w:bCs/>
      </w:rPr>
      <w:t>DOCKET NO. 970542-EG</w:t>
    </w:r>
  </w:p>
  <w:p w:rsidR="00860336" w:rsidRPr="005A0A6A" w:rsidRDefault="00860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5A0A6A">
      <w:rPr>
        <w:rFonts w:ascii="Courier New" w:hAnsi="Courier New" w:cs="Courier New"/>
        <w:b/>
        <w:bCs/>
      </w:rPr>
      <w:t xml:space="preserve">DATE: SEPTEMBER 25, 1997 </w:t>
    </w:r>
  </w:p>
  <w:p w:rsidR="00860336" w:rsidRDefault="00860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w:hAnsi="Courier" w:cs="Courier"/>
      </w:rPr>
    </w:pPr>
  </w:p>
  <w:p w:rsidR="00860336" w:rsidRDefault="00860336">
    <w:pPr>
      <w:spacing w:line="240" w:lineRule="exact"/>
      <w:rPr>
        <w:rFonts w:ascii="Courier" w:hAnsi="Courier" w:cs="Couri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36"/>
    <w:rsid w:val="005A0A6A"/>
    <w:rsid w:val="00860336"/>
    <w:rsid w:val="00D7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5A0A6A"/>
    <w:pPr>
      <w:tabs>
        <w:tab w:val="center" w:pos="4680"/>
        <w:tab w:val="right" w:pos="9360"/>
      </w:tabs>
    </w:pPr>
  </w:style>
  <w:style w:type="character" w:customStyle="1" w:styleId="HeaderChar">
    <w:name w:val="Header Char"/>
    <w:basedOn w:val="DefaultParagraphFont"/>
    <w:link w:val="Header"/>
    <w:uiPriority w:val="99"/>
    <w:rsid w:val="005A0A6A"/>
    <w:rPr>
      <w:rFonts w:ascii="Sakkal Majalla" w:hAnsi="Sakkal Majalla" w:cs="Sakkal Majalla"/>
      <w:sz w:val="24"/>
      <w:szCs w:val="24"/>
    </w:rPr>
  </w:style>
  <w:style w:type="paragraph" w:styleId="Footer">
    <w:name w:val="footer"/>
    <w:basedOn w:val="Normal"/>
    <w:link w:val="FooterChar"/>
    <w:uiPriority w:val="99"/>
    <w:unhideWhenUsed/>
    <w:rsid w:val="005A0A6A"/>
    <w:pPr>
      <w:tabs>
        <w:tab w:val="center" w:pos="4680"/>
        <w:tab w:val="right" w:pos="9360"/>
      </w:tabs>
    </w:pPr>
  </w:style>
  <w:style w:type="character" w:customStyle="1" w:styleId="FooterChar">
    <w:name w:val="Footer Char"/>
    <w:basedOn w:val="DefaultParagraphFont"/>
    <w:link w:val="Footer"/>
    <w:uiPriority w:val="99"/>
    <w:rsid w:val="005A0A6A"/>
    <w:rPr>
      <w:rFonts w:ascii="Sakkal Majalla" w:hAnsi="Sakkal Majalla" w:cs="Sakkal Majall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5A0A6A"/>
    <w:pPr>
      <w:tabs>
        <w:tab w:val="center" w:pos="4680"/>
        <w:tab w:val="right" w:pos="9360"/>
      </w:tabs>
    </w:pPr>
  </w:style>
  <w:style w:type="character" w:customStyle="1" w:styleId="HeaderChar">
    <w:name w:val="Header Char"/>
    <w:basedOn w:val="DefaultParagraphFont"/>
    <w:link w:val="Header"/>
    <w:uiPriority w:val="99"/>
    <w:rsid w:val="005A0A6A"/>
    <w:rPr>
      <w:rFonts w:ascii="Sakkal Majalla" w:hAnsi="Sakkal Majalla" w:cs="Sakkal Majalla"/>
      <w:sz w:val="24"/>
      <w:szCs w:val="24"/>
    </w:rPr>
  </w:style>
  <w:style w:type="paragraph" w:styleId="Footer">
    <w:name w:val="footer"/>
    <w:basedOn w:val="Normal"/>
    <w:link w:val="FooterChar"/>
    <w:uiPriority w:val="99"/>
    <w:unhideWhenUsed/>
    <w:rsid w:val="005A0A6A"/>
    <w:pPr>
      <w:tabs>
        <w:tab w:val="center" w:pos="4680"/>
        <w:tab w:val="right" w:pos="9360"/>
      </w:tabs>
    </w:pPr>
  </w:style>
  <w:style w:type="character" w:customStyle="1" w:styleId="FooterChar">
    <w:name w:val="Footer Char"/>
    <w:basedOn w:val="DefaultParagraphFont"/>
    <w:link w:val="Footer"/>
    <w:uiPriority w:val="99"/>
    <w:rsid w:val="005A0A6A"/>
    <w:rPr>
      <w:rFonts w:ascii="Sakkal Majalla" w:hAnsi="Sakkal Majalla" w:cs="Sakkal Majall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2015-09-17T19:55:00Z</dcterms:created>
  <dcterms:modified xsi:type="dcterms:W3CDTF">2015-09-17T20:41:00Z</dcterms:modified>
</cp:coreProperties>
</file>