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DB" w:rsidRPr="00EA7D7B" w:rsidRDefault="00214CDB">
      <w:pPr>
        <w:tabs>
          <w:tab w:val="center" w:pos="4680"/>
        </w:tabs>
        <w:jc w:val="both"/>
        <w:rPr>
          <w:rFonts w:ascii="Courier New" w:hAnsi="Courier New" w:cs="Courier New"/>
          <w:b/>
          <w:bCs/>
        </w:rPr>
      </w:pPr>
      <w:r>
        <w:tab/>
      </w:r>
      <w:r w:rsidRPr="00EA7D7B">
        <w:rPr>
          <w:rFonts w:ascii="Courier New" w:hAnsi="Courier New" w:cs="Courier New"/>
          <w:b/>
          <w:bCs/>
        </w:rPr>
        <w:t>FLORIDA PUBLIC SERVICE COMMISSION</w:t>
      </w:r>
    </w:p>
    <w:p w:rsidR="00214CDB" w:rsidRPr="00EA7D7B" w:rsidRDefault="00214CDB">
      <w:pPr>
        <w:tabs>
          <w:tab w:val="center" w:pos="4680"/>
        </w:tabs>
        <w:jc w:val="both"/>
        <w:rPr>
          <w:rFonts w:ascii="Courier New" w:hAnsi="Courier New" w:cs="Courier New"/>
          <w:b/>
          <w:bCs/>
        </w:rPr>
      </w:pPr>
      <w:r w:rsidRPr="00EA7D7B">
        <w:rPr>
          <w:rFonts w:ascii="Courier New" w:hAnsi="Courier New" w:cs="Courier New"/>
          <w:b/>
          <w:bCs/>
        </w:rPr>
        <w:tab/>
        <w:t>Capital Circle Office Center, 2540 Shumard Oak Boulevard</w:t>
      </w:r>
    </w:p>
    <w:p w:rsidR="00214CDB" w:rsidRPr="00EA7D7B" w:rsidRDefault="00214CDB">
      <w:pPr>
        <w:tabs>
          <w:tab w:val="center" w:pos="4680"/>
        </w:tabs>
        <w:jc w:val="both"/>
        <w:rPr>
          <w:rFonts w:ascii="Courier New" w:hAnsi="Courier New" w:cs="Courier New"/>
        </w:rPr>
      </w:pPr>
      <w:r w:rsidRPr="00EA7D7B">
        <w:rPr>
          <w:rFonts w:ascii="Courier New" w:hAnsi="Courier New" w:cs="Courier New"/>
          <w:b/>
          <w:bCs/>
        </w:rPr>
        <w:tab/>
        <w:t>Tallahassee, Florida 32399-0850</w:t>
      </w:r>
    </w:p>
    <w:p w:rsidR="00214CDB" w:rsidRPr="00EA7D7B" w:rsidRDefault="00214CDB">
      <w:pPr>
        <w:jc w:val="both"/>
        <w:rPr>
          <w:rFonts w:ascii="Courier New" w:hAnsi="Courier New" w:cs="Courier New"/>
        </w:rPr>
      </w:pPr>
    </w:p>
    <w:p w:rsidR="00214CDB" w:rsidRPr="00EA7D7B" w:rsidRDefault="00214CDB">
      <w:pPr>
        <w:tabs>
          <w:tab w:val="center" w:pos="4680"/>
        </w:tabs>
        <w:jc w:val="both"/>
        <w:rPr>
          <w:rFonts w:ascii="Courier New" w:hAnsi="Courier New" w:cs="Courier New"/>
        </w:rPr>
      </w:pPr>
      <w:r w:rsidRPr="00EA7D7B">
        <w:rPr>
          <w:rFonts w:ascii="Courier New" w:hAnsi="Courier New" w:cs="Courier New"/>
        </w:rPr>
        <w:tab/>
      </w:r>
      <w:r w:rsidRPr="00EA7D7B">
        <w:rPr>
          <w:rFonts w:ascii="Courier New" w:hAnsi="Courier New" w:cs="Courier New"/>
          <w:b/>
          <w:bCs/>
          <w:u w:val="single"/>
        </w:rPr>
        <w:t>M E M O R A N D U M</w:t>
      </w:r>
    </w:p>
    <w:p w:rsidR="00214CDB" w:rsidRPr="00EA7D7B" w:rsidRDefault="00214CDB">
      <w:pPr>
        <w:jc w:val="both"/>
        <w:rPr>
          <w:rFonts w:ascii="Courier New" w:hAnsi="Courier New" w:cs="Courier New"/>
        </w:rPr>
      </w:pPr>
    </w:p>
    <w:p w:rsidR="00214CDB" w:rsidRPr="00EA7D7B" w:rsidRDefault="00214CDB">
      <w:pPr>
        <w:tabs>
          <w:tab w:val="center" w:pos="4680"/>
        </w:tabs>
        <w:jc w:val="both"/>
        <w:rPr>
          <w:rFonts w:ascii="Courier New" w:hAnsi="Courier New" w:cs="Courier New"/>
          <w:b/>
          <w:bCs/>
        </w:rPr>
      </w:pPr>
      <w:r w:rsidRPr="00EA7D7B">
        <w:rPr>
          <w:rFonts w:ascii="Courier New" w:hAnsi="Courier New" w:cs="Courier New"/>
        </w:rPr>
        <w:tab/>
      </w:r>
      <w:r w:rsidRPr="00EA7D7B">
        <w:rPr>
          <w:rFonts w:ascii="Courier New" w:hAnsi="Courier New" w:cs="Courier New"/>
          <w:b/>
          <w:bCs/>
        </w:rPr>
        <w:t>NOVEMBER 6, 1997</w:t>
      </w:r>
    </w:p>
    <w:p w:rsidR="00214CDB" w:rsidRPr="00EA7D7B" w:rsidRDefault="00214CDB">
      <w:pPr>
        <w:jc w:val="both"/>
        <w:rPr>
          <w:rFonts w:ascii="Courier New" w:hAnsi="Courier New" w:cs="Courier New"/>
        </w:rPr>
      </w:pPr>
    </w:p>
    <w:p w:rsidR="00214CDB" w:rsidRPr="00EA7D7B" w:rsidRDefault="00214CDB">
      <w:pPr>
        <w:jc w:val="both"/>
        <w:rPr>
          <w:rFonts w:ascii="Courier New" w:hAnsi="Courier New" w:cs="Courier New"/>
        </w:rPr>
      </w:pPr>
    </w:p>
    <w:p w:rsidR="00214CDB" w:rsidRPr="00EA7D7B" w:rsidRDefault="00CA32C2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TO</w:t>
      </w:r>
      <w:r w:rsidR="00214CDB" w:rsidRPr="00EA7D7B">
        <w:rPr>
          <w:rFonts w:ascii="Courier New" w:hAnsi="Courier New" w:cs="Courier New"/>
          <w:b/>
          <w:bCs/>
        </w:rPr>
        <w:t>:</w:t>
      </w:r>
      <w:r w:rsidR="00214CDB" w:rsidRPr="00EA7D7B"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 w:rsidR="00214CDB" w:rsidRPr="00EA7D7B">
        <w:rPr>
          <w:rFonts w:ascii="Courier New" w:hAnsi="Courier New" w:cs="Courier New"/>
          <w:b/>
          <w:bCs/>
        </w:rPr>
        <w:t>DIRECTOR OF RECORDS AND REPORTING (BAYO)</w:t>
      </w:r>
    </w:p>
    <w:p w:rsidR="00214CDB" w:rsidRPr="00EA7D7B" w:rsidRDefault="00214CDB">
      <w:pPr>
        <w:jc w:val="both"/>
        <w:rPr>
          <w:rFonts w:ascii="Courier New" w:hAnsi="Courier New" w:cs="Courier New"/>
          <w:b/>
          <w:bCs/>
        </w:rPr>
      </w:pPr>
    </w:p>
    <w:p w:rsidR="00214CDB" w:rsidRPr="00EA7D7B" w:rsidRDefault="00CA32C2">
      <w:pPr>
        <w:tabs>
          <w:tab w:val="left" w:pos="-1440"/>
        </w:tabs>
        <w:ind w:left="1440" w:hanging="1440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FROM</w:t>
      </w:r>
      <w:r w:rsidR="00214CDB" w:rsidRPr="00EA7D7B">
        <w:rPr>
          <w:rFonts w:ascii="Courier New" w:hAnsi="Courier New" w:cs="Courier New"/>
          <w:b/>
          <w:bCs/>
        </w:rPr>
        <w:t>:</w:t>
      </w:r>
      <w:r w:rsidR="00214CDB" w:rsidRPr="00EA7D7B">
        <w:rPr>
          <w:rFonts w:ascii="Courier New" w:hAnsi="Courier New" w:cs="Courier New"/>
          <w:b/>
          <w:bCs/>
        </w:rPr>
        <w:tab/>
        <w:t>DIVISION OF ELECTRIC AND GAS (DRAPER, WHEELER)</w:t>
      </w:r>
    </w:p>
    <w:p w:rsidR="00214CDB" w:rsidRPr="00EA7D7B" w:rsidRDefault="00214CDB">
      <w:pPr>
        <w:ind w:firstLine="1440"/>
        <w:jc w:val="both"/>
        <w:rPr>
          <w:rFonts w:ascii="Courier New" w:hAnsi="Courier New" w:cs="Courier New"/>
          <w:b/>
          <w:bCs/>
        </w:rPr>
      </w:pPr>
      <w:r w:rsidRPr="00EA7D7B">
        <w:rPr>
          <w:rFonts w:ascii="Courier New" w:hAnsi="Courier New" w:cs="Courier New"/>
          <w:b/>
          <w:bCs/>
        </w:rPr>
        <w:t>DIVISION OF LEGAL SERVICES (JAYE)</w:t>
      </w:r>
    </w:p>
    <w:p w:rsidR="00214CDB" w:rsidRPr="00EA7D7B" w:rsidRDefault="00214CDB">
      <w:pPr>
        <w:jc w:val="both"/>
        <w:rPr>
          <w:rFonts w:ascii="Courier New" w:hAnsi="Courier New" w:cs="Courier New"/>
          <w:b/>
          <w:bCs/>
        </w:rPr>
      </w:pPr>
    </w:p>
    <w:p w:rsidR="00214CDB" w:rsidRPr="00EA7D7B" w:rsidRDefault="00CA32C2">
      <w:pPr>
        <w:tabs>
          <w:tab w:val="left" w:pos="-1440"/>
        </w:tabs>
        <w:ind w:left="1440" w:hanging="1440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RE</w:t>
      </w:r>
      <w:r w:rsidR="00214CDB" w:rsidRPr="00EA7D7B">
        <w:rPr>
          <w:rFonts w:ascii="Courier New" w:hAnsi="Courier New" w:cs="Courier New"/>
          <w:b/>
          <w:bCs/>
        </w:rPr>
        <w:t>:</w:t>
      </w:r>
      <w:r w:rsidR="00214CDB" w:rsidRPr="00EA7D7B">
        <w:rPr>
          <w:rFonts w:ascii="Courier New" w:hAnsi="Courier New" w:cs="Courier New"/>
          <w:b/>
          <w:bCs/>
        </w:rPr>
        <w:tab/>
        <w:t>DOCKET NO. 971256-EI - PETITION FOR APPROVAL OF PREMIUM LIGHTING AND RECREATIONAL LIGHTING SERVICE RATE SCHEDULES AND AGREEMENTS BY FLORIDA POWER &amp; LIGHT COMPANY</w:t>
      </w:r>
    </w:p>
    <w:p w:rsidR="00214CDB" w:rsidRPr="00EA7D7B" w:rsidRDefault="00214CDB">
      <w:pPr>
        <w:ind w:firstLine="720"/>
        <w:jc w:val="both"/>
        <w:rPr>
          <w:rFonts w:ascii="Courier New" w:hAnsi="Courier New" w:cs="Courier New"/>
          <w:b/>
          <w:bCs/>
        </w:rPr>
      </w:pPr>
    </w:p>
    <w:p w:rsidR="00214CDB" w:rsidRPr="00EA7D7B" w:rsidRDefault="00214CDB">
      <w:pPr>
        <w:jc w:val="both"/>
        <w:rPr>
          <w:rFonts w:ascii="Courier New" w:hAnsi="Courier New" w:cs="Courier New"/>
          <w:b/>
          <w:bCs/>
        </w:rPr>
      </w:pPr>
      <w:r w:rsidRPr="00EA7D7B">
        <w:rPr>
          <w:rFonts w:ascii="Courier New" w:hAnsi="Courier New" w:cs="Courier New"/>
          <w:b/>
          <w:bCs/>
        </w:rPr>
        <w:t>AGENDA:</w:t>
      </w:r>
      <w:r w:rsidRPr="00EA7D7B">
        <w:rPr>
          <w:rFonts w:ascii="Courier New" w:hAnsi="Courier New" w:cs="Courier New"/>
          <w:b/>
          <w:bCs/>
        </w:rPr>
        <w:tab/>
        <w:t>NOVEMBER 18, 1997 - REGULAR AGENDA - TARIFF FILING -</w:t>
      </w:r>
    </w:p>
    <w:p w:rsidR="00214CDB" w:rsidRPr="00EA7D7B" w:rsidRDefault="00214CDB">
      <w:pPr>
        <w:ind w:firstLine="1440"/>
        <w:jc w:val="both"/>
        <w:rPr>
          <w:rFonts w:ascii="Courier New" w:hAnsi="Courier New" w:cs="Courier New"/>
          <w:b/>
          <w:bCs/>
        </w:rPr>
      </w:pPr>
      <w:r w:rsidRPr="00EA7D7B">
        <w:rPr>
          <w:rFonts w:ascii="Courier New" w:hAnsi="Courier New" w:cs="Courier New"/>
          <w:b/>
          <w:bCs/>
        </w:rPr>
        <w:t>INTERESTED PERSONS MAY PARTICIPATE</w:t>
      </w:r>
      <w:r w:rsidRPr="00EA7D7B">
        <w:rPr>
          <w:rFonts w:ascii="Courier New" w:hAnsi="Courier New" w:cs="Courier New"/>
          <w:b/>
          <w:bCs/>
        </w:rPr>
        <w:tab/>
      </w:r>
    </w:p>
    <w:p w:rsidR="00214CDB" w:rsidRPr="00EA7D7B" w:rsidRDefault="00214CDB">
      <w:pPr>
        <w:jc w:val="both"/>
        <w:rPr>
          <w:rFonts w:ascii="Courier New" w:hAnsi="Courier New" w:cs="Courier New"/>
          <w:b/>
          <w:bCs/>
        </w:rPr>
      </w:pPr>
    </w:p>
    <w:p w:rsidR="00214CDB" w:rsidRPr="00EA7D7B" w:rsidRDefault="00214CDB">
      <w:pPr>
        <w:jc w:val="both"/>
        <w:rPr>
          <w:rFonts w:ascii="Courier New" w:hAnsi="Courier New" w:cs="Courier New"/>
          <w:b/>
          <w:bCs/>
        </w:rPr>
      </w:pPr>
      <w:r w:rsidRPr="00EA7D7B">
        <w:rPr>
          <w:rFonts w:ascii="Courier New" w:hAnsi="Courier New" w:cs="Courier New"/>
          <w:b/>
          <w:bCs/>
        </w:rPr>
        <w:t>CRITICAL DATES:   60-DAY SUSPENSION DATE: NOVEMBER 28, 1997</w:t>
      </w:r>
    </w:p>
    <w:p w:rsidR="00214CDB" w:rsidRPr="00EA7D7B" w:rsidRDefault="00214CDB">
      <w:pPr>
        <w:jc w:val="both"/>
        <w:rPr>
          <w:rFonts w:ascii="Courier New" w:hAnsi="Courier New" w:cs="Courier New"/>
          <w:b/>
          <w:bCs/>
        </w:rPr>
      </w:pPr>
    </w:p>
    <w:p w:rsidR="00214CDB" w:rsidRPr="00EA7D7B" w:rsidRDefault="00214CDB">
      <w:pPr>
        <w:jc w:val="both"/>
        <w:rPr>
          <w:rFonts w:ascii="Courier New" w:hAnsi="Courier New" w:cs="Courier New"/>
        </w:rPr>
      </w:pPr>
      <w:r w:rsidRPr="00EA7D7B">
        <w:rPr>
          <w:rFonts w:ascii="Courier New" w:hAnsi="Courier New" w:cs="Courier New"/>
          <w:b/>
          <w:bCs/>
        </w:rPr>
        <w:t>SPECIAL INSTRUCTIONS:</w:t>
      </w:r>
      <w:r w:rsidRPr="00EA7D7B">
        <w:rPr>
          <w:rFonts w:ascii="Courier New" w:hAnsi="Courier New" w:cs="Courier New"/>
          <w:b/>
          <w:bCs/>
        </w:rPr>
        <w:tab/>
        <w:t>S:\PSC\EAG\WP\971256EI.RCM</w:t>
      </w:r>
    </w:p>
    <w:p w:rsidR="00214CDB" w:rsidRPr="00EA7D7B" w:rsidRDefault="00214CDB">
      <w:pPr>
        <w:jc w:val="both"/>
        <w:rPr>
          <w:rFonts w:ascii="Courier New" w:hAnsi="Courier New" w:cs="Courier New"/>
        </w:rPr>
      </w:pPr>
      <w:r w:rsidRPr="00EA7D7B">
        <w:rPr>
          <w:rFonts w:ascii="Courier New" w:hAnsi="Courier New" w:cs="Courier New"/>
        </w:rPr>
        <w:t xml:space="preserve">                                                                 </w:t>
      </w:r>
    </w:p>
    <w:p w:rsidR="00214CDB" w:rsidRPr="00EA7D7B" w:rsidRDefault="00214CDB">
      <w:pPr>
        <w:jc w:val="both"/>
        <w:rPr>
          <w:rFonts w:ascii="Courier New" w:hAnsi="Courier New" w:cs="Courier New"/>
        </w:rPr>
      </w:pP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  <w:r w:rsidRPr="00EA7D7B">
        <w:rPr>
          <w:rFonts w:ascii="Courier New" w:hAnsi="Courier New" w:cs="Courier New"/>
        </w:rPr>
        <w:sym w:font="Courier New" w:char="2500"/>
      </w:r>
    </w:p>
    <w:p w:rsidR="00214CDB" w:rsidRPr="00EA7D7B" w:rsidRDefault="00214CDB">
      <w:pPr>
        <w:jc w:val="both"/>
        <w:rPr>
          <w:rFonts w:ascii="Courier New" w:hAnsi="Courier New" w:cs="Courier New"/>
        </w:rPr>
      </w:pPr>
      <w:bookmarkStart w:id="0" w:name="_GoBack"/>
      <w:bookmarkEnd w:id="0"/>
    </w:p>
    <w:p w:rsidR="00214CDB" w:rsidRPr="00EA7D7B" w:rsidRDefault="00214CDB">
      <w:pPr>
        <w:jc w:val="center"/>
        <w:rPr>
          <w:rFonts w:ascii="Courier New" w:hAnsi="Courier New" w:cs="Courier New"/>
        </w:rPr>
      </w:pPr>
      <w:r w:rsidRPr="00EA7D7B">
        <w:rPr>
          <w:rFonts w:ascii="Courier New" w:hAnsi="Courier New" w:cs="Courier New"/>
          <w:b/>
          <w:bCs/>
          <w:u w:val="single"/>
        </w:rPr>
        <w:t>DISCUSSION OF ISSUES</w:t>
      </w:r>
    </w:p>
    <w:p w:rsidR="00214CDB" w:rsidRPr="00EA7D7B" w:rsidRDefault="00214CDB">
      <w:pPr>
        <w:jc w:val="both"/>
        <w:rPr>
          <w:rFonts w:ascii="Courier New" w:hAnsi="Courier New" w:cs="Courier New"/>
        </w:rPr>
      </w:pPr>
    </w:p>
    <w:p w:rsidR="00214CDB" w:rsidRPr="00EA7D7B" w:rsidRDefault="00214CDB">
      <w:pPr>
        <w:jc w:val="both"/>
        <w:rPr>
          <w:rFonts w:ascii="Courier New" w:hAnsi="Courier New" w:cs="Courier New"/>
        </w:rPr>
      </w:pPr>
      <w:r w:rsidRPr="00EA7D7B">
        <w:rPr>
          <w:rFonts w:ascii="Courier New" w:hAnsi="Courier New" w:cs="Courier New"/>
          <w:b/>
          <w:bCs/>
          <w:u w:val="single"/>
        </w:rPr>
        <w:t>ISSUE 1:</w:t>
      </w:r>
      <w:r w:rsidRPr="00EA7D7B">
        <w:rPr>
          <w:rFonts w:ascii="Courier New" w:hAnsi="Courier New" w:cs="Courier New"/>
        </w:rPr>
        <w:t xml:space="preserve">  Should the Commission suspend Florida Power &amp; Light</w:t>
      </w:r>
      <w:r w:rsidRPr="00EA7D7B">
        <w:rPr>
          <w:rFonts w:ascii="Courier New" w:hAnsi="Courier New" w:cs="Courier New"/>
        </w:rPr>
        <w:sym w:font="WP TypographicSymbols" w:char="003D"/>
      </w:r>
      <w:r w:rsidRPr="00EA7D7B">
        <w:rPr>
          <w:rFonts w:ascii="Courier New" w:hAnsi="Courier New" w:cs="Courier New"/>
        </w:rPr>
        <w:t>s (FPL) proposed Premium Lighting (Tariff Sheets Nos. 8.720-8.722), Recreational Lighting (Tariff Sheets Nos. 8.743-8.745), Premium Lighting Agreement (Tariff Sheets Nos. 9.120-9.122), and Recreational Lighting Agreement (Tariff Sheets Nos. 9.130-9.132) tariff sheets?</w:t>
      </w:r>
    </w:p>
    <w:p w:rsidR="00214CDB" w:rsidRPr="00EA7D7B" w:rsidRDefault="00214CDB">
      <w:pPr>
        <w:jc w:val="both"/>
        <w:rPr>
          <w:rFonts w:ascii="Courier New" w:hAnsi="Courier New" w:cs="Courier New"/>
          <w:b/>
          <w:bCs/>
          <w:u w:val="single"/>
        </w:rPr>
      </w:pPr>
    </w:p>
    <w:p w:rsidR="00214CDB" w:rsidRPr="00EA7D7B" w:rsidRDefault="00214CDB">
      <w:pPr>
        <w:jc w:val="both"/>
        <w:rPr>
          <w:rFonts w:ascii="Courier New" w:hAnsi="Courier New" w:cs="Courier New"/>
        </w:rPr>
      </w:pPr>
      <w:r w:rsidRPr="00EA7D7B">
        <w:rPr>
          <w:rFonts w:ascii="Courier New" w:hAnsi="Courier New" w:cs="Courier New"/>
          <w:b/>
          <w:bCs/>
          <w:u w:val="single"/>
        </w:rPr>
        <w:t>RECOMMENDATION:</w:t>
      </w:r>
      <w:r w:rsidRPr="00EA7D7B">
        <w:rPr>
          <w:rFonts w:ascii="Courier New" w:hAnsi="Courier New" w:cs="Courier New"/>
        </w:rPr>
        <w:t xml:space="preserve">  Yes.</w:t>
      </w:r>
    </w:p>
    <w:p w:rsidR="00214CDB" w:rsidRPr="00EA7D7B" w:rsidRDefault="00214CDB">
      <w:pPr>
        <w:jc w:val="both"/>
        <w:rPr>
          <w:rFonts w:ascii="Courier New" w:hAnsi="Courier New" w:cs="Courier New"/>
          <w:u w:val="single"/>
        </w:rPr>
      </w:pPr>
    </w:p>
    <w:p w:rsidR="00214CDB" w:rsidRPr="00EA7D7B" w:rsidRDefault="00214CDB">
      <w:pPr>
        <w:jc w:val="both"/>
        <w:rPr>
          <w:rFonts w:ascii="Courier New" w:hAnsi="Courier New" w:cs="Courier New"/>
        </w:rPr>
      </w:pPr>
      <w:r w:rsidRPr="00EA7D7B">
        <w:rPr>
          <w:rFonts w:ascii="Courier New" w:hAnsi="Courier New" w:cs="Courier New"/>
          <w:b/>
          <w:bCs/>
          <w:u w:val="single"/>
        </w:rPr>
        <w:t>STAFF ANALYSIS:</w:t>
      </w:r>
      <w:r w:rsidRPr="00EA7D7B">
        <w:rPr>
          <w:rFonts w:ascii="Courier New" w:hAnsi="Courier New" w:cs="Courier New"/>
        </w:rPr>
        <w:t xml:space="preserve">  On September 29, 1997 FPL filed a petition for approval of new premium and recreational lighting service rate schedules and agreements.  Staff recommends that the Commission suspend the proposed tariff sheets to provide additional time for discovery. </w:t>
      </w:r>
    </w:p>
    <w:p w:rsidR="00214CDB" w:rsidRPr="00EA7D7B" w:rsidRDefault="00214CDB">
      <w:pPr>
        <w:jc w:val="both"/>
        <w:rPr>
          <w:rFonts w:ascii="Courier New" w:hAnsi="Courier New" w:cs="Courier New"/>
        </w:rPr>
      </w:pPr>
    </w:p>
    <w:p w:rsidR="00214CDB" w:rsidRPr="00EA7D7B" w:rsidRDefault="00214CDB">
      <w:pPr>
        <w:jc w:val="both"/>
        <w:rPr>
          <w:rFonts w:ascii="Courier New" w:hAnsi="Courier New" w:cs="Courier New"/>
        </w:rPr>
      </w:pPr>
    </w:p>
    <w:p w:rsidR="00214CDB" w:rsidRPr="00EA7D7B" w:rsidRDefault="00214CDB">
      <w:pPr>
        <w:jc w:val="both"/>
        <w:rPr>
          <w:rFonts w:ascii="Courier New" w:hAnsi="Courier New" w:cs="Courier New"/>
        </w:rPr>
      </w:pPr>
    </w:p>
    <w:p w:rsidR="00214CDB" w:rsidRDefault="00214CDB">
      <w:pPr>
        <w:jc w:val="both"/>
        <w:rPr>
          <w:rFonts w:ascii="Courier New" w:hAnsi="Courier New" w:cs="Courier New"/>
        </w:rPr>
      </w:pPr>
    </w:p>
    <w:p w:rsidR="00EA7D7B" w:rsidRPr="00EA7D7B" w:rsidRDefault="00EA7D7B">
      <w:pPr>
        <w:jc w:val="both"/>
        <w:rPr>
          <w:rFonts w:ascii="Courier New" w:hAnsi="Courier New" w:cs="Courier New"/>
          <w:b/>
          <w:bCs/>
          <w:u w:val="single"/>
        </w:rPr>
        <w:sectPr w:rsidR="00EA7D7B" w:rsidRPr="00EA7D7B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214CDB" w:rsidRPr="00EA7D7B" w:rsidRDefault="00214CDB">
      <w:pPr>
        <w:jc w:val="both"/>
        <w:rPr>
          <w:rFonts w:ascii="Courier New" w:hAnsi="Courier New" w:cs="Courier New"/>
        </w:rPr>
      </w:pPr>
      <w:r w:rsidRPr="00EA7D7B">
        <w:rPr>
          <w:rFonts w:ascii="Courier New" w:hAnsi="Courier New" w:cs="Courier New"/>
          <w:b/>
          <w:bCs/>
          <w:u w:val="single"/>
        </w:rPr>
        <w:lastRenderedPageBreak/>
        <w:t>ISSUE 2:</w:t>
      </w:r>
      <w:r w:rsidRPr="00EA7D7B">
        <w:rPr>
          <w:rFonts w:ascii="Courier New" w:hAnsi="Courier New" w:cs="Courier New"/>
        </w:rPr>
        <w:t xml:space="preserve">  Should this docket be closed?</w:t>
      </w:r>
    </w:p>
    <w:p w:rsidR="00214CDB" w:rsidRPr="00EA7D7B" w:rsidRDefault="00214CDB">
      <w:pPr>
        <w:jc w:val="both"/>
        <w:rPr>
          <w:rFonts w:ascii="Courier New" w:hAnsi="Courier New" w:cs="Courier New"/>
        </w:rPr>
      </w:pPr>
    </w:p>
    <w:p w:rsidR="00214CDB" w:rsidRPr="00EA7D7B" w:rsidRDefault="00214CDB">
      <w:pPr>
        <w:jc w:val="both"/>
        <w:rPr>
          <w:rFonts w:ascii="Courier New" w:hAnsi="Courier New" w:cs="Courier New"/>
        </w:rPr>
      </w:pPr>
      <w:r w:rsidRPr="00EA7D7B">
        <w:rPr>
          <w:rFonts w:ascii="Courier New" w:hAnsi="Courier New" w:cs="Courier New"/>
          <w:b/>
          <w:bCs/>
          <w:u w:val="single"/>
        </w:rPr>
        <w:t>RECOMMENDATION:</w:t>
      </w:r>
      <w:r w:rsidRPr="00EA7D7B">
        <w:rPr>
          <w:rFonts w:ascii="Courier New" w:hAnsi="Courier New" w:cs="Courier New"/>
        </w:rPr>
        <w:t xml:space="preserve"> No.  The docket should remain open until the Commission either approves or denies the proposed tariffs.</w:t>
      </w:r>
    </w:p>
    <w:p w:rsidR="00214CDB" w:rsidRPr="00EA7D7B" w:rsidRDefault="00214CDB">
      <w:pPr>
        <w:jc w:val="both"/>
        <w:rPr>
          <w:rFonts w:ascii="Courier New" w:hAnsi="Courier New" w:cs="Courier New"/>
          <w:b/>
          <w:bCs/>
          <w:u w:val="single"/>
        </w:rPr>
      </w:pPr>
    </w:p>
    <w:p w:rsidR="00214CDB" w:rsidRPr="00EA7D7B" w:rsidRDefault="00214CDB">
      <w:pPr>
        <w:jc w:val="both"/>
        <w:rPr>
          <w:rFonts w:ascii="Courier New" w:hAnsi="Courier New" w:cs="Courier New"/>
        </w:rPr>
      </w:pPr>
      <w:r w:rsidRPr="00EA7D7B">
        <w:rPr>
          <w:rFonts w:ascii="Courier New" w:hAnsi="Courier New" w:cs="Courier New"/>
          <w:b/>
          <w:bCs/>
          <w:u w:val="single"/>
        </w:rPr>
        <w:t>STAFF ANALYSIS:</w:t>
      </w:r>
      <w:r w:rsidRPr="00EA7D7B">
        <w:rPr>
          <w:rFonts w:ascii="Courier New" w:hAnsi="Courier New" w:cs="Courier New"/>
        </w:rPr>
        <w:t xml:space="preserve">  The docket should remain open until the Commission either approves or denies the proposed tariffs.</w:t>
      </w:r>
    </w:p>
    <w:p w:rsidR="00214CDB" w:rsidRPr="00EA7D7B" w:rsidRDefault="00214CDB">
      <w:pPr>
        <w:jc w:val="both"/>
        <w:rPr>
          <w:rFonts w:ascii="Courier New" w:hAnsi="Courier New" w:cs="Courier New"/>
        </w:rPr>
      </w:pPr>
    </w:p>
    <w:sectPr w:rsidR="00214CDB" w:rsidRPr="00EA7D7B" w:rsidSect="00214CDB">
      <w:headerReference w:type="default" r:id="rId7"/>
      <w:footerReference w:type="default" r:id="rId8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CDB" w:rsidRDefault="00214CDB" w:rsidP="00214CDB">
      <w:r>
        <w:separator/>
      </w:r>
    </w:p>
  </w:endnote>
  <w:endnote w:type="continuationSeparator" w:id="0">
    <w:p w:rsidR="00214CDB" w:rsidRDefault="00214CDB" w:rsidP="0021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P Phonetic">
    <w:panose1 w:val="050B060402020203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DB" w:rsidRDefault="00214CDB">
    <w:pPr>
      <w:spacing w:line="240" w:lineRule="exact"/>
    </w:pPr>
  </w:p>
  <w:p w:rsidR="00214CDB" w:rsidRDefault="00214CDB">
    <w:pPr>
      <w:framePr w:w="9361" w:wrap="notBeside" w:vAnchor="text" w:hAnchor="text" w:x="1" w:y="1"/>
      <w:jc w:val="center"/>
      <w:rPr>
        <w:rFonts w:cs="Courier"/>
      </w:rPr>
    </w:pPr>
    <w:r>
      <w:rPr>
        <w:rFonts w:cs="Courier"/>
      </w:rPr>
      <w:sym w:font="WP Phonetic" w:char="F02D"/>
    </w:r>
    <w:r>
      <w:rPr>
        <w:rFonts w:cs="Courier"/>
      </w:rPr>
      <w:sym w:font="WP Phonetic" w:char="F020"/>
    </w:r>
    <w:r>
      <w:rPr>
        <w:rFonts w:cs="Courier"/>
      </w:rPr>
      <w:fldChar w:fldCharType="begin"/>
    </w:r>
    <w:r>
      <w:rPr>
        <w:rFonts w:cs="Courier"/>
      </w:rPr>
      <w:instrText xml:space="preserve">PAGE </w:instrText>
    </w:r>
    <w:r>
      <w:rPr>
        <w:rFonts w:cs="Courier"/>
      </w:rPr>
      <w:fldChar w:fldCharType="separate"/>
    </w:r>
    <w:r w:rsidR="00CA32C2">
      <w:rPr>
        <w:rFonts w:cs="Courier"/>
        <w:noProof/>
      </w:rPr>
      <w:t>2</w:t>
    </w:r>
    <w:r>
      <w:rPr>
        <w:rFonts w:cs="Courier"/>
      </w:rPr>
      <w:fldChar w:fldCharType="end"/>
    </w:r>
    <w:r>
      <w:rPr>
        <w:rFonts w:cs="Courier"/>
      </w:rPr>
      <w:sym w:font="WP Phonetic" w:char="F020"/>
    </w:r>
    <w:r>
      <w:rPr>
        <w:rFonts w:cs="Courier"/>
      </w:rPr>
      <w:sym w:font="WP Phonetic" w:char="F02D"/>
    </w:r>
  </w:p>
  <w:p w:rsidR="00214CDB" w:rsidRDefault="00214C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CDB" w:rsidRDefault="00214CDB" w:rsidP="00214CDB">
      <w:r>
        <w:separator/>
      </w:r>
    </w:p>
  </w:footnote>
  <w:footnote w:type="continuationSeparator" w:id="0">
    <w:p w:rsidR="00214CDB" w:rsidRDefault="00214CDB" w:rsidP="00214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DB" w:rsidRDefault="00214CDB">
    <w:pPr>
      <w:jc w:val="both"/>
    </w:pPr>
    <w:r>
      <w:t>November 6, 1997</w:t>
    </w:r>
  </w:p>
  <w:p w:rsidR="00214CDB" w:rsidRDefault="00214CDB">
    <w:pPr>
      <w:jc w:val="both"/>
    </w:pPr>
    <w:r>
      <w:t>Docket No.  971256-EI</w:t>
    </w:r>
  </w:p>
  <w:p w:rsidR="00214CDB" w:rsidRDefault="00214CDB">
    <w:pPr>
      <w:jc w:val="both"/>
    </w:pPr>
  </w:p>
  <w:p w:rsidR="00214CDB" w:rsidRDefault="00214CDB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DB"/>
    <w:rsid w:val="00214CDB"/>
    <w:rsid w:val="00CA32C2"/>
    <w:rsid w:val="00EA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EA7D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D7B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7D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D7B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EA7D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D7B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7D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D7B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Marguerite McLean</dc:creator>
  <cp:lastModifiedBy>Marguerite McLean</cp:lastModifiedBy>
  <cp:revision>3</cp:revision>
  <dcterms:created xsi:type="dcterms:W3CDTF">2015-09-17T19:53:00Z</dcterms:created>
  <dcterms:modified xsi:type="dcterms:W3CDTF">2015-09-17T20:40:00Z</dcterms:modified>
</cp:coreProperties>
</file>