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C92201" w:rsidRDefault="00CA5C40">
      <w:pPr>
        <w:widowControl w:val="0"/>
        <w:tabs>
          <w:tab w:val="center" w:pos="468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BEFORE THE FLORIDA PUBLIC SERVICE COMMISSION</w:t>
      </w: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C92201" w:rsidRDefault="00CA5C4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re: Tampa Electric Company's</w:t>
      </w:r>
      <w:r w:rsidR="00F17C0D">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080317-EI</w:t>
      </w:r>
    </w:p>
    <w:p w:rsidR="00C92201" w:rsidRDefault="00CA5C4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Petition for an Increase in Base</w:t>
      </w:r>
      <w:r>
        <w:rPr>
          <w:rFonts w:ascii="Times New Roman" w:hAnsi="Times New Roman" w:cs="Times New Roman"/>
          <w:sz w:val="24"/>
          <w:szCs w:val="24"/>
        </w:rPr>
        <w:tab/>
      </w:r>
      <w:r w:rsidR="00F17C0D">
        <w:rPr>
          <w:rFonts w:ascii="Times New Roman" w:hAnsi="Times New Roman" w:cs="Times New Roman"/>
          <w:sz w:val="24"/>
          <w:szCs w:val="24"/>
        </w:rPr>
        <w:t>)</w:t>
      </w:r>
    </w:p>
    <w:p w:rsidR="00C92201" w:rsidRDefault="00CA5C4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Rates and Miscellaneous Service</w:t>
      </w:r>
      <w:r>
        <w:rPr>
          <w:rFonts w:ascii="Times New Roman" w:hAnsi="Times New Roman" w:cs="Times New Roman"/>
          <w:sz w:val="24"/>
          <w:szCs w:val="24"/>
        </w:rPr>
        <w:tab/>
      </w:r>
      <w:r w:rsidR="00F17C0D">
        <w:rPr>
          <w:rFonts w:ascii="Times New Roman" w:hAnsi="Times New Roman" w:cs="Times New Roman"/>
          <w:sz w:val="24"/>
          <w:szCs w:val="24"/>
        </w:rPr>
        <w:t>)</w:t>
      </w:r>
    </w:p>
    <w:p w:rsidR="00C92201" w:rsidRDefault="00CA5C40">
      <w:pPr>
        <w:widowControl w:val="0"/>
        <w:autoSpaceDE w:val="0"/>
        <w:autoSpaceDN w:val="0"/>
        <w:adjustRightInd w:val="0"/>
        <w:spacing w:after="0" w:line="240" w:lineRule="auto"/>
        <w:rPr>
          <w:rFonts w:ascii="Times New Roman" w:hAnsi="Times New Roman" w:cs="Times New Roman"/>
          <w:sz w:val="24"/>
          <w:szCs w:val="24"/>
        </w:rPr>
      </w:pPr>
      <w:r w:rsidRPr="00F17C0D">
        <w:rPr>
          <w:rFonts w:ascii="Times New Roman" w:hAnsi="Times New Roman" w:cs="Times New Roman"/>
          <w:sz w:val="24"/>
          <w:szCs w:val="24"/>
          <w:u w:val="single"/>
        </w:rPr>
        <w:t>Charges</w:t>
      </w:r>
      <w:r w:rsidRPr="00F17C0D">
        <w:rPr>
          <w:rFonts w:ascii="Times New Roman" w:hAnsi="Times New Roman" w:cs="Times New Roman"/>
          <w:sz w:val="24"/>
          <w:szCs w:val="24"/>
          <w:u w:val="single"/>
        </w:rPr>
        <w:tab/>
      </w:r>
      <w:r w:rsidRPr="00F17C0D">
        <w:rPr>
          <w:rFonts w:ascii="Times New Roman" w:hAnsi="Times New Roman" w:cs="Times New Roman"/>
          <w:sz w:val="24"/>
          <w:szCs w:val="24"/>
          <w:u w:val="single"/>
        </w:rPr>
        <w:tab/>
      </w:r>
      <w:r w:rsidRPr="00F17C0D">
        <w:rPr>
          <w:rFonts w:ascii="Times New Roman" w:hAnsi="Times New Roman" w:cs="Times New Roman"/>
          <w:sz w:val="24"/>
          <w:szCs w:val="24"/>
          <w:u w:val="single"/>
        </w:rPr>
        <w:tab/>
      </w:r>
      <w:r w:rsidRPr="00F17C0D">
        <w:rPr>
          <w:rFonts w:ascii="Times New Roman" w:hAnsi="Times New Roman" w:cs="Times New Roman"/>
          <w:sz w:val="24"/>
          <w:szCs w:val="24"/>
          <w:u w:val="single"/>
        </w:rPr>
        <w:tab/>
      </w:r>
      <w:r w:rsidRPr="00F17C0D">
        <w:rPr>
          <w:rFonts w:ascii="Times New Roman" w:hAnsi="Times New Roman" w:cs="Times New Roman"/>
          <w:sz w:val="24"/>
          <w:szCs w:val="24"/>
          <w:u w:val="single"/>
        </w:rPr>
        <w:tab/>
      </w:r>
      <w:r w:rsidR="00F17C0D">
        <w:rPr>
          <w:rFonts w:ascii="Times New Roman" w:hAnsi="Times New Roman" w:cs="Times New Roman"/>
          <w:sz w:val="24"/>
          <w:szCs w:val="24"/>
        </w:rPr>
        <w:t>)</w:t>
      </w:r>
      <w:r w:rsidR="00F17C0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Filed: December 23, 2008</w:t>
      </w:r>
    </w:p>
    <w:p w:rsidR="00C92201" w:rsidRDefault="00C92201">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F17C0D" w:rsidRDefault="00F17C0D">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C92201" w:rsidRDefault="00C92201">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C92201" w:rsidRDefault="00C92201">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C92201" w:rsidRDefault="002E07F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Pr>
          <w:rFonts w:ascii="Times New Roman" w:hAnsi="Times New Roman" w:cs="Times New Roman"/>
          <w:b/>
          <w:bCs/>
          <w:sz w:val="24"/>
          <w:szCs w:val="24"/>
          <w:u w:val="single"/>
        </w:rPr>
        <w:t>S</w:t>
      </w:r>
      <w:r w:rsidR="00CA5C40">
        <w:rPr>
          <w:rFonts w:ascii="Times New Roman" w:hAnsi="Times New Roman" w:cs="Times New Roman"/>
          <w:b/>
          <w:bCs/>
          <w:sz w:val="24"/>
          <w:szCs w:val="24"/>
          <w:u w:val="single"/>
        </w:rPr>
        <w:t xml:space="preserve"> PREHEARING STATEMENT</w:t>
      </w: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C92201" w:rsidRDefault="00CA5C40" w:rsidP="00F17C0D">
      <w:pPr>
        <w:widowControl w:val="0"/>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2E07F6">
        <w:rPr>
          <w:rFonts w:ascii="Times New Roman" w:hAnsi="Times New Roman" w:cs="Times New Roman"/>
          <w:sz w:val="24"/>
          <w:szCs w:val="24"/>
        </w:rPr>
        <w:t>AARP</w:t>
      </w:r>
      <w:r>
        <w:rPr>
          <w:rFonts w:ascii="Times New Roman" w:hAnsi="Times New Roman" w:cs="Times New Roman"/>
          <w:sz w:val="24"/>
          <w:szCs w:val="24"/>
        </w:rPr>
        <w:t xml:space="preserve">, by and through </w:t>
      </w:r>
      <w:r w:rsidR="002E07F6">
        <w:rPr>
          <w:rFonts w:ascii="Times New Roman" w:hAnsi="Times New Roman" w:cs="Times New Roman"/>
          <w:sz w:val="24"/>
          <w:szCs w:val="24"/>
        </w:rPr>
        <w:t xml:space="preserve">its </w:t>
      </w:r>
      <w:r>
        <w:rPr>
          <w:rFonts w:ascii="Times New Roman" w:hAnsi="Times New Roman" w:cs="Times New Roman"/>
          <w:sz w:val="24"/>
          <w:szCs w:val="24"/>
        </w:rPr>
        <w:t xml:space="preserve">undersigned counsel, pursuant to Order No. PSC-08-0557-PCO-EI, </w:t>
      </w:r>
      <w:r w:rsidR="008E35B8">
        <w:rPr>
          <w:rFonts w:ascii="Times New Roman" w:hAnsi="Times New Roman" w:cs="Times New Roman"/>
          <w:sz w:val="24"/>
          <w:szCs w:val="24"/>
        </w:rPr>
        <w:t xml:space="preserve">as modified by Order No. 08-0635-PCO-EI, </w:t>
      </w:r>
      <w:r>
        <w:rPr>
          <w:rFonts w:ascii="Times New Roman" w:hAnsi="Times New Roman" w:cs="Times New Roman"/>
          <w:sz w:val="24"/>
          <w:szCs w:val="24"/>
        </w:rPr>
        <w:t>hereby file</w:t>
      </w:r>
      <w:r w:rsidR="002E07F6">
        <w:rPr>
          <w:rFonts w:ascii="Times New Roman" w:hAnsi="Times New Roman" w:cs="Times New Roman"/>
          <w:sz w:val="24"/>
          <w:szCs w:val="24"/>
        </w:rPr>
        <w:t>s</w:t>
      </w:r>
      <w:r>
        <w:rPr>
          <w:rFonts w:ascii="Times New Roman" w:hAnsi="Times New Roman" w:cs="Times New Roman"/>
          <w:sz w:val="24"/>
          <w:szCs w:val="24"/>
        </w:rPr>
        <w:t xml:space="preserve"> </w:t>
      </w:r>
      <w:r w:rsidR="002E07F6">
        <w:rPr>
          <w:rFonts w:ascii="Times New Roman" w:hAnsi="Times New Roman" w:cs="Times New Roman"/>
          <w:sz w:val="24"/>
          <w:szCs w:val="24"/>
        </w:rPr>
        <w:t>its</w:t>
      </w:r>
      <w:r>
        <w:rPr>
          <w:rFonts w:ascii="Times New Roman" w:hAnsi="Times New Roman" w:cs="Times New Roman"/>
          <w:sz w:val="24"/>
          <w:szCs w:val="24"/>
        </w:rPr>
        <w:t xml:space="preserve"> Prehearing Statement in the above-referenced docket.</w:t>
      </w:r>
    </w:p>
    <w:p w:rsidR="00C92201" w:rsidRDefault="00CA5C40">
      <w:pPr>
        <w:widowControl w:val="0"/>
        <w:autoSpaceDE w:val="0"/>
        <w:autoSpaceDN w:val="0"/>
        <w:adjustRightInd w:val="0"/>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APPEARANCES:</w:t>
      </w:r>
    </w:p>
    <w:p w:rsidR="00C92201" w:rsidRDefault="00C92201">
      <w:pPr>
        <w:widowControl w:val="0"/>
        <w:autoSpaceDE w:val="0"/>
        <w:autoSpaceDN w:val="0"/>
        <w:adjustRightInd w:val="0"/>
        <w:spacing w:after="0" w:line="240" w:lineRule="auto"/>
        <w:jc w:val="both"/>
        <w:rPr>
          <w:rFonts w:ascii="Times New Roman" w:hAnsi="Times New Roman" w:cs="Times New Roman"/>
          <w:sz w:val="24"/>
          <w:szCs w:val="24"/>
        </w:rPr>
      </w:pPr>
    </w:p>
    <w:p w:rsidR="00C92201" w:rsidRDefault="00CA5C40" w:rsidP="002E07F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07F6">
        <w:rPr>
          <w:rFonts w:ascii="Times New Roman" w:hAnsi="Times New Roman" w:cs="Times New Roman"/>
          <w:sz w:val="24"/>
          <w:szCs w:val="24"/>
        </w:rPr>
        <w:t>Michael B. Twomey</w:t>
      </w:r>
    </w:p>
    <w:p w:rsidR="002E07F6" w:rsidRDefault="002E07F6" w:rsidP="002E07F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Post Office Box 5256</w:t>
      </w:r>
    </w:p>
    <w:p w:rsidR="00C92201" w:rsidRDefault="00CA5C4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Tallahassee, Florida 32314</w:t>
      </w:r>
      <w:r w:rsidR="002E07F6">
        <w:rPr>
          <w:rFonts w:ascii="Times New Roman" w:hAnsi="Times New Roman" w:cs="Times New Roman"/>
          <w:sz w:val="24"/>
          <w:szCs w:val="24"/>
        </w:rPr>
        <w:t>-5256</w:t>
      </w:r>
    </w:p>
    <w:p w:rsidR="00C92201" w:rsidRDefault="00CA5C4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 xml:space="preserve">On behalf of </w:t>
      </w:r>
      <w:r w:rsidR="002E07F6">
        <w:rPr>
          <w:rFonts w:ascii="Times New Roman" w:hAnsi="Times New Roman" w:cs="Times New Roman"/>
          <w:sz w:val="24"/>
          <w:szCs w:val="24"/>
          <w:u w:val="single"/>
        </w:rPr>
        <w:t>AARP</w:t>
      </w:r>
    </w:p>
    <w:p w:rsidR="00C92201" w:rsidRDefault="00C92201">
      <w:pPr>
        <w:widowControl w:val="0"/>
        <w:autoSpaceDE w:val="0"/>
        <w:autoSpaceDN w:val="0"/>
        <w:adjustRightInd w:val="0"/>
        <w:spacing w:after="0" w:line="240" w:lineRule="auto"/>
        <w:jc w:val="both"/>
        <w:rPr>
          <w:rFonts w:ascii="Times New Roman" w:hAnsi="Times New Roman" w:cs="Times New Roman"/>
          <w:sz w:val="24"/>
          <w:szCs w:val="24"/>
          <w:u w:val="single"/>
        </w:rPr>
      </w:pPr>
    </w:p>
    <w:p w:rsidR="00C92201" w:rsidRDefault="00CA5C40">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u w:val="single"/>
        </w:rPr>
        <w:t>(1)  WITNESSES:</w:t>
      </w:r>
    </w:p>
    <w:p w:rsidR="00C92201" w:rsidRDefault="00C92201">
      <w:pPr>
        <w:widowControl w:val="0"/>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NAME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ISSUES</w:t>
      </w: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tbl>
      <w:tblPr>
        <w:tblW w:w="0" w:type="auto"/>
        <w:tblLayout w:type="fixed"/>
        <w:tblLook w:val="0000"/>
      </w:tblPr>
      <w:tblGrid>
        <w:gridCol w:w="3078"/>
        <w:gridCol w:w="6498"/>
      </w:tblGrid>
      <w:tr w:rsidR="00C92201">
        <w:tc>
          <w:tcPr>
            <w:tcW w:w="3078" w:type="dxa"/>
            <w:tcBorders>
              <w:top w:val="nil"/>
              <w:left w:val="nil"/>
              <w:bottom w:val="nil"/>
              <w:right w:val="nil"/>
            </w:tcBorders>
          </w:tcPr>
          <w:p w:rsidR="00C92201" w:rsidRDefault="002E07F6">
            <w:pPr>
              <w:widowControl w:val="0"/>
              <w:autoSpaceDE w:val="0"/>
              <w:autoSpaceDN w:val="0"/>
              <w:adjustRightInd w:val="0"/>
              <w:spacing w:after="0" w:line="240" w:lineRule="auto"/>
              <w:ind w:right="-765"/>
              <w:rPr>
                <w:rFonts w:ascii="Times New Roman" w:hAnsi="Times New Roman" w:cs="Times New Roman"/>
                <w:sz w:val="24"/>
                <w:szCs w:val="24"/>
              </w:rPr>
            </w:pPr>
            <w:r>
              <w:rPr>
                <w:rFonts w:ascii="Times New Roman" w:hAnsi="Times New Roman" w:cs="Times New Roman"/>
                <w:sz w:val="24"/>
                <w:szCs w:val="24"/>
              </w:rPr>
              <w:t>Stephen A. Stewart</w:t>
            </w:r>
            <w:r w:rsidR="00CA5C40">
              <w:rPr>
                <w:rFonts w:ascii="Times New Roman" w:hAnsi="Times New Roman" w:cs="Times New Roman"/>
                <w:sz w:val="24"/>
                <w:szCs w:val="24"/>
              </w:rPr>
              <w:tab/>
            </w:r>
          </w:p>
        </w:tc>
        <w:tc>
          <w:tcPr>
            <w:tcW w:w="6498" w:type="dxa"/>
            <w:tcBorders>
              <w:top w:val="nil"/>
              <w:left w:val="nil"/>
              <w:bottom w:val="nil"/>
              <w:right w:val="nil"/>
            </w:tcBorders>
          </w:tcPr>
          <w:p w:rsidR="00C92201" w:rsidRDefault="00C74986" w:rsidP="002E07F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E07F6">
              <w:rPr>
                <w:rFonts w:ascii="Times New Roman" w:hAnsi="Times New Roman" w:cs="Times New Roman"/>
                <w:sz w:val="24"/>
                <w:szCs w:val="24"/>
              </w:rPr>
              <w:t>Storm Damage Accrual, Target Storm Reserve</w:t>
            </w:r>
          </w:p>
          <w:p w:rsidR="002E07F6" w:rsidRDefault="002E07F6" w:rsidP="002E07F6">
            <w:pPr>
              <w:widowControl w:val="0"/>
              <w:autoSpaceDE w:val="0"/>
              <w:autoSpaceDN w:val="0"/>
              <w:adjustRightInd w:val="0"/>
              <w:spacing w:after="0" w:line="240" w:lineRule="auto"/>
              <w:rPr>
                <w:rFonts w:ascii="Times New Roman" w:hAnsi="Times New Roman" w:cs="Times New Roman"/>
                <w:sz w:val="24"/>
                <w:szCs w:val="24"/>
              </w:rPr>
            </w:pPr>
          </w:p>
        </w:tc>
      </w:tr>
      <w:tr w:rsidR="000F4F29">
        <w:tc>
          <w:tcPr>
            <w:tcW w:w="3078" w:type="dxa"/>
            <w:tcBorders>
              <w:top w:val="nil"/>
              <w:left w:val="nil"/>
              <w:bottom w:val="nil"/>
              <w:right w:val="nil"/>
            </w:tcBorders>
          </w:tcPr>
          <w:p w:rsidR="000F4F29" w:rsidRDefault="000F4F29">
            <w:pPr>
              <w:widowControl w:val="0"/>
              <w:autoSpaceDE w:val="0"/>
              <w:autoSpaceDN w:val="0"/>
              <w:adjustRightInd w:val="0"/>
              <w:spacing w:after="0" w:line="240" w:lineRule="auto"/>
              <w:ind w:right="-765"/>
              <w:rPr>
                <w:rFonts w:ascii="Times New Roman" w:hAnsi="Times New Roman" w:cs="Times New Roman"/>
                <w:sz w:val="24"/>
                <w:szCs w:val="24"/>
              </w:rPr>
            </w:pPr>
          </w:p>
        </w:tc>
        <w:tc>
          <w:tcPr>
            <w:tcW w:w="6498" w:type="dxa"/>
            <w:tcBorders>
              <w:top w:val="nil"/>
              <w:left w:val="nil"/>
              <w:bottom w:val="nil"/>
              <w:right w:val="nil"/>
            </w:tcBorders>
          </w:tcPr>
          <w:p w:rsidR="000F4F29" w:rsidRDefault="000F4F29" w:rsidP="002E07F6">
            <w:pPr>
              <w:widowControl w:val="0"/>
              <w:autoSpaceDE w:val="0"/>
              <w:autoSpaceDN w:val="0"/>
              <w:adjustRightInd w:val="0"/>
              <w:spacing w:after="0" w:line="240" w:lineRule="auto"/>
              <w:rPr>
                <w:rFonts w:ascii="Times New Roman" w:hAnsi="Times New Roman" w:cs="Times New Roman"/>
                <w:sz w:val="24"/>
                <w:szCs w:val="24"/>
              </w:rPr>
            </w:pPr>
          </w:p>
        </w:tc>
      </w:tr>
    </w:tbl>
    <w:p w:rsidR="00C92201" w:rsidRDefault="00CA5C40">
      <w:pPr>
        <w:widowControl w:val="0"/>
        <w:autoSpaceDE w:val="0"/>
        <w:autoSpaceDN w:val="0"/>
        <w:adjustRightInd w:val="0"/>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  EXHIBITS:</w:t>
      </w:r>
    </w:p>
    <w:p w:rsidR="00C92201" w:rsidRDefault="00C92201">
      <w:pPr>
        <w:widowControl w:val="0"/>
        <w:autoSpaceDE w:val="0"/>
        <w:autoSpaceDN w:val="0"/>
        <w:adjustRightInd w:val="0"/>
        <w:spacing w:after="0" w:line="240" w:lineRule="auto"/>
        <w:ind w:left="720" w:hanging="540"/>
        <w:jc w:val="both"/>
        <w:rPr>
          <w:rFonts w:ascii="Times New Roman" w:hAnsi="Times New Roman" w:cs="Times New Roman"/>
          <w:sz w:val="24"/>
          <w:szCs w:val="24"/>
          <w:u w:val="single"/>
        </w:rPr>
      </w:pPr>
    </w:p>
    <w:p w:rsidR="00C92201" w:rsidRDefault="000F4F2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Through Mr. Stewart, AARP intends to introduce the following exhibit:</w:t>
      </w:r>
    </w:p>
    <w:p w:rsidR="000F4F29" w:rsidRDefault="000F4F29">
      <w:pPr>
        <w:widowControl w:val="0"/>
        <w:autoSpaceDE w:val="0"/>
        <w:autoSpaceDN w:val="0"/>
        <w:adjustRightInd w:val="0"/>
        <w:spacing w:after="0" w:line="240" w:lineRule="auto"/>
        <w:jc w:val="both"/>
        <w:rPr>
          <w:rFonts w:ascii="Times New Roman" w:hAnsi="Times New Roman" w:cs="Times New Roman"/>
          <w:sz w:val="24"/>
          <w:szCs w:val="24"/>
        </w:rPr>
      </w:pPr>
    </w:p>
    <w:p w:rsidR="000F4F29" w:rsidRDefault="000F4F2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SAS-1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Qualifications and experience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2201" w:rsidRDefault="00C92201">
      <w:pPr>
        <w:widowControl w:val="0"/>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autoSpaceDE w:val="0"/>
        <w:autoSpaceDN w:val="0"/>
        <w:adjustRightInd w:val="0"/>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(3) STATEMENT OF BASIC POSITION:</w:t>
      </w: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C92201" w:rsidRDefault="000F4F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Tampa Electric Company’s </w:t>
      </w:r>
      <w:r w:rsidR="00993D17">
        <w:rPr>
          <w:rFonts w:ascii="Times New Roman" w:hAnsi="Times New Roman" w:cs="Times New Roman"/>
          <w:sz w:val="24"/>
          <w:szCs w:val="24"/>
        </w:rPr>
        <w:t xml:space="preserve">(“TECO”) </w:t>
      </w:r>
      <w:r>
        <w:rPr>
          <w:rFonts w:ascii="Times New Roman" w:hAnsi="Times New Roman" w:cs="Times New Roman"/>
          <w:sz w:val="24"/>
          <w:szCs w:val="24"/>
        </w:rPr>
        <w:t>requested base rate increase of $228 million is excessive.  As testified to by AARP witness Stephen A. Stewart, the utility’s request to increase its Annual Accrual for Storm Damage Reserve from $4 million to $20 million</w:t>
      </w:r>
      <w:r w:rsidR="00993D17">
        <w:rPr>
          <w:rFonts w:ascii="Times New Roman" w:hAnsi="Times New Roman" w:cs="Times New Roman"/>
          <w:sz w:val="24"/>
          <w:szCs w:val="24"/>
        </w:rPr>
        <w:t>,</w:t>
      </w:r>
      <w:r>
        <w:rPr>
          <w:rFonts w:ascii="Times New Roman" w:hAnsi="Times New Roman" w:cs="Times New Roman"/>
          <w:sz w:val="24"/>
          <w:szCs w:val="24"/>
        </w:rPr>
        <w:t xml:space="preserve"> alone</w:t>
      </w:r>
      <w:r w:rsidR="00993D17">
        <w:rPr>
          <w:rFonts w:ascii="Times New Roman" w:hAnsi="Times New Roman" w:cs="Times New Roman"/>
          <w:sz w:val="24"/>
          <w:szCs w:val="24"/>
        </w:rPr>
        <w:t>,</w:t>
      </w:r>
      <w:r>
        <w:rPr>
          <w:rFonts w:ascii="Times New Roman" w:hAnsi="Times New Roman" w:cs="Times New Roman"/>
          <w:sz w:val="24"/>
          <w:szCs w:val="24"/>
        </w:rPr>
        <w:t xml:space="preserve"> would reduce its requested revenue request by $16 million.  As also testified to by Mr. Stewart, T</w:t>
      </w:r>
      <w:r w:rsidR="00993D17">
        <w:rPr>
          <w:rFonts w:ascii="Times New Roman" w:hAnsi="Times New Roman" w:cs="Times New Roman"/>
          <w:sz w:val="24"/>
          <w:szCs w:val="24"/>
        </w:rPr>
        <w:t>ECO</w:t>
      </w:r>
      <w:r>
        <w:rPr>
          <w:rFonts w:ascii="Times New Roman" w:hAnsi="Times New Roman" w:cs="Times New Roman"/>
          <w:sz w:val="24"/>
          <w:szCs w:val="24"/>
        </w:rPr>
        <w:t xml:space="preserve">’s </w:t>
      </w:r>
      <w:r>
        <w:rPr>
          <w:rFonts w:ascii="Times New Roman" w:hAnsi="Times New Roman" w:cs="Times New Roman"/>
          <w:sz w:val="24"/>
          <w:szCs w:val="24"/>
        </w:rPr>
        <w:lastRenderedPageBreak/>
        <w:t xml:space="preserve">request to increase its target amount for its Storm Damage Reserve from $55 million to $120 million should also be denied.  </w:t>
      </w:r>
      <w:r w:rsidR="008D2AF9">
        <w:rPr>
          <w:rFonts w:ascii="Times New Roman" w:hAnsi="Times New Roman" w:cs="Times New Roman"/>
          <w:sz w:val="24"/>
          <w:szCs w:val="24"/>
        </w:rPr>
        <w:t xml:space="preserve">AARP agrees with the </w:t>
      </w:r>
      <w:r>
        <w:rPr>
          <w:rFonts w:ascii="Times New Roman" w:hAnsi="Times New Roman" w:cs="Times New Roman"/>
          <w:sz w:val="24"/>
          <w:szCs w:val="24"/>
        </w:rPr>
        <w:t>Office</w:t>
      </w:r>
      <w:r w:rsidR="008D2AF9">
        <w:rPr>
          <w:rFonts w:ascii="Times New Roman" w:hAnsi="Times New Roman" w:cs="Times New Roman"/>
          <w:sz w:val="24"/>
          <w:szCs w:val="24"/>
        </w:rPr>
        <w:t xml:space="preserve"> of Public Counsel that the utility’s request for a 12% return on equity should be reduced to a more reasonable level of 9.75%, which would reduce its overall rate of return to 7.33%.  AARP also agrees with the other reductions testified to by Public Counsel’s witnesses, which, including the return on equity reduction, total $189 million.   </w:t>
      </w: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C92201" w:rsidRDefault="00CA5C40">
      <w:pPr>
        <w:widowControl w:val="0"/>
        <w:tabs>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t>(4) ISSUES AND POSITIONS:</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720"/>
        <w:jc w:val="center"/>
        <w:rPr>
          <w:rFonts w:ascii="Times New Roman" w:hAnsi="Times New Roman" w:cs="Times New Roman"/>
          <w:b/>
          <w:bCs/>
          <w:sz w:val="24"/>
          <w:szCs w:val="24"/>
          <w:u w:val="single"/>
        </w:rPr>
      </w:pP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720"/>
        <w:jc w:val="center"/>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720"/>
        <w:jc w:val="center"/>
        <w:rPr>
          <w:rFonts w:ascii="Times New Roman" w:hAnsi="Times New Roman" w:cs="Times New Roman"/>
          <w:sz w:val="24"/>
          <w:szCs w:val="24"/>
        </w:rPr>
      </w:pPr>
      <w:r>
        <w:rPr>
          <w:rFonts w:ascii="Times New Roman" w:hAnsi="Times New Roman" w:cs="Times New Roman"/>
          <w:b/>
          <w:bCs/>
          <w:sz w:val="24"/>
          <w:szCs w:val="24"/>
          <w:u w:val="single"/>
        </w:rPr>
        <w:t>TEST PERIOD</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TECO's projected test period of the 12 months ending December 31, 2009 appropriate?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Are TECO's forecasts of Customers, KWH, and KW by Rate Class for the 2009 projected test year appropriate?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center" w:pos="468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u w:val="single"/>
        </w:rPr>
        <w:t>QUALITY OF SERVICE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the quality of electric service provided by TECO adequate?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center" w:pos="468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u w:val="single"/>
        </w:rPr>
        <w:t>RATE BASE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4</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Has TECO removed all non-utility activities from rate base?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Issue 5</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lang w:val="en-CA"/>
        </w:rPr>
        <w:t>Is the pro forma adjustment related to the annualization of five simple cycle combustion turbine units to be placed in service in 2009 appropriate?</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lang w:val="en-CA"/>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lang w:val="en-CA"/>
        </w:rPr>
        <w:t xml:space="preserv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6</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for the credit from CSX for the Big Bend Rail Project?</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Yes.</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74986" w:rsidRDefault="00C7498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7</w:t>
      </w:r>
      <w:r>
        <w:rPr>
          <w:rFonts w:ascii="Times New Roman" w:hAnsi="Times New Roman" w:cs="Times New Roman"/>
          <w:b/>
          <w:bCs/>
          <w:sz w:val="24"/>
          <w:szCs w:val="24"/>
        </w:rPr>
        <w:t>:</w:t>
      </w:r>
      <w:r>
        <w:rPr>
          <w:rFonts w:ascii="Times New Roman" w:hAnsi="Times New Roman" w:cs="Times New Roman"/>
          <w:sz w:val="24"/>
          <w:szCs w:val="24"/>
        </w:rPr>
        <w:tab/>
        <w:t>Is the pro forma adjustment related to the annualization of the Big Bend Rail Project to be placed into service in December 2009 appropriate?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8</w:t>
      </w:r>
      <w:r>
        <w:rPr>
          <w:rFonts w:ascii="Times New Roman" w:hAnsi="Times New Roman" w:cs="Times New Roman"/>
          <w:b/>
          <w:bCs/>
          <w:sz w:val="24"/>
          <w:szCs w:val="24"/>
        </w:rPr>
        <w:t>:</w:t>
      </w:r>
      <w:r>
        <w:rPr>
          <w:rFonts w:ascii="Times New Roman" w:hAnsi="Times New Roman" w:cs="Times New Roman"/>
          <w:sz w:val="24"/>
          <w:szCs w:val="24"/>
        </w:rPr>
        <w:tab/>
        <w:t>Should any adjustments be made to TECO’s projected level of plant in service?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9</w:t>
      </w:r>
      <w:r>
        <w:rPr>
          <w:rFonts w:ascii="Times New Roman" w:hAnsi="Times New Roman" w:cs="Times New Roman"/>
          <w:b/>
          <w:bCs/>
          <w:sz w:val="24"/>
          <w:szCs w:val="24"/>
        </w:rPr>
        <w:t>:</w:t>
      </w:r>
      <w:r>
        <w:rPr>
          <w:rFonts w:ascii="Times New Roman" w:hAnsi="Times New Roman" w:cs="Times New Roman"/>
          <w:sz w:val="24"/>
          <w:szCs w:val="24"/>
        </w:rPr>
        <w:tab/>
        <w:t>Should TECO’s requested increase in plant in service for the customer information system be approved?</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lang w:val="en-CA"/>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10</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TECO's requested level of Plant in Service in the amount of $5,483,474,000 for the 2009 projected test year appropriate?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TECO's requested level of accumulated depreciation in the amount of $1,934,489,000 for the 2009 projected test year appropriate?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rsidP="00BE222F">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lang w:val="en-CA"/>
        </w:rPr>
        <w:t xml:space="preserve"> </w:t>
      </w:r>
    </w:p>
    <w:p w:rsidR="00C92201" w:rsidRDefault="00C92201">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Have all costs recovered through the Environmental Cost Recovery Clause been removed from rate base for the 2009 projected test year?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TECO's requested level of Construction Work in Progress in the amount of $101,071,000 for the 2009 projected test year appropriate?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color w:val="7F0000"/>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rsidP="003C605A">
      <w:pPr>
        <w:widowControl w:val="0"/>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b/>
          <w:bCs/>
          <w:sz w:val="24"/>
          <w:szCs w:val="24"/>
          <w:u w:val="single"/>
        </w:rPr>
        <w:t>Issue 14</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TECO's requested level of Property Held for Future Use in the amount of $37,330,000 for the 2009 projected test year appropriate?  </w:t>
      </w: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C92201" w:rsidRDefault="002E07F6" w:rsidP="00BE222F">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BE222F">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15</w:t>
      </w:r>
      <w:r>
        <w:rPr>
          <w:rFonts w:ascii="Times New Roman" w:hAnsi="Times New Roman" w:cs="Times New Roman"/>
          <w:b/>
          <w:bCs/>
          <w:sz w:val="24"/>
          <w:szCs w:val="24"/>
        </w:rPr>
        <w:t>:</w:t>
      </w:r>
      <w:r>
        <w:rPr>
          <w:rFonts w:ascii="Times New Roman" w:hAnsi="Times New Roman" w:cs="Times New Roman"/>
          <w:sz w:val="24"/>
          <w:szCs w:val="24"/>
        </w:rPr>
        <w:tab/>
        <w:t>Should an adjustment be made to TECO’s requested deferred dredging cost?</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BE222F"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BE222F" w:rsidRDefault="00BE222F">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74986" w:rsidRDefault="00C7498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74986" w:rsidRDefault="00C7498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16</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an adjustment be made to TECO’s requested storm damage reserve, annual accrual and target level?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BE222F"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8D2AF9">
        <w:rPr>
          <w:rFonts w:ascii="Times New Roman" w:hAnsi="Times New Roman" w:cs="Times New Roman"/>
          <w:sz w:val="24"/>
          <w:szCs w:val="24"/>
        </w:rPr>
        <w:t>Yes.  T</w:t>
      </w:r>
      <w:r w:rsidR="00FF4481">
        <w:rPr>
          <w:rFonts w:ascii="Times New Roman" w:hAnsi="Times New Roman" w:cs="Times New Roman"/>
          <w:sz w:val="24"/>
          <w:szCs w:val="24"/>
        </w:rPr>
        <w:t>ECO’</w:t>
      </w:r>
      <w:r w:rsidR="008D2AF9">
        <w:rPr>
          <w:rFonts w:ascii="Times New Roman" w:hAnsi="Times New Roman" w:cs="Times New Roman"/>
          <w:sz w:val="24"/>
          <w:szCs w:val="24"/>
        </w:rPr>
        <w:t>s request to increase its annual storm damage accrual from $4 million to $20 million should be denied and its operating expense reduced by $16 million</w:t>
      </w:r>
      <w:r w:rsidR="00FF4481">
        <w:rPr>
          <w:rFonts w:ascii="Times New Roman" w:hAnsi="Times New Roman" w:cs="Times New Roman"/>
          <w:sz w:val="24"/>
          <w:szCs w:val="24"/>
        </w:rPr>
        <w:t>.  TECO’s experience with storm damages suggests that this level of annual accrual and a targeted reserve of $55 million should be adequate to cover most expected storms.  In the event that larger storm damages are experienced, TECO can immediately file for interim and permanent surcharge relief and expect to be granted such relief given this Commission’s recent precedents on the subject.</w:t>
      </w:r>
      <w:r w:rsidR="00D60ED8">
        <w:rPr>
          <w:rFonts w:ascii="Times New Roman" w:hAnsi="Times New Roman" w:cs="Times New Roman"/>
          <w:sz w:val="24"/>
          <w:szCs w:val="24"/>
        </w:rPr>
        <w:t xml:space="preserve">  (Stewart)</w:t>
      </w:r>
    </w:p>
    <w:p w:rsidR="008D2AF9" w:rsidRDefault="008D2AF9">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17</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prepaid pension expense in TECO’s calculation of working capital?</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18</w:t>
      </w:r>
      <w:r>
        <w:rPr>
          <w:rFonts w:ascii="Times New Roman" w:hAnsi="Times New Roman" w:cs="Times New Roman"/>
          <w:b/>
          <w:bCs/>
          <w:sz w:val="24"/>
          <w:szCs w:val="24"/>
        </w:rPr>
        <w:t>:</w:t>
      </w:r>
      <w:r>
        <w:rPr>
          <w:rFonts w:ascii="Times New Roman" w:hAnsi="Times New Roman" w:cs="Times New Roman"/>
          <w:sz w:val="24"/>
          <w:szCs w:val="24"/>
        </w:rPr>
        <w:tab/>
        <w:t>Should an adjustment be made to working capital related to Account 143-Other Accounts Receivable?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BE222F" w:rsidRDefault="00BE222F">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19</w:t>
      </w:r>
      <w:r>
        <w:rPr>
          <w:rFonts w:ascii="Times New Roman" w:hAnsi="Times New Roman" w:cs="Times New Roman"/>
          <w:b/>
          <w:bCs/>
          <w:sz w:val="24"/>
          <w:szCs w:val="24"/>
        </w:rPr>
        <w:t>:</w:t>
      </w:r>
      <w:r>
        <w:rPr>
          <w:rFonts w:ascii="Times New Roman" w:hAnsi="Times New Roman" w:cs="Times New Roman"/>
          <w:sz w:val="24"/>
          <w:szCs w:val="24"/>
        </w:rPr>
        <w:tab/>
        <w:t>Should an adjustment be made to working capital related to Account 146-Accounts Receivable from Associated Companies?</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20</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an adjustment be made to rate base for unfunded Other Post-retirement Employee Benefit (OPEB) liability?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21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an adjustment be made to TECO's coal inventories?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22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an adjustment be made to TECO's residual oil inventories?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23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an adjustment be made to TECO's distillate oil inventories?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24</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an adjustment be made to TECO's natural gas and propane inventories?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25</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Has TECO properly reflected the net overrecoveries or net underrecoveries of fuel and conservation expenses in its calculation of working capital?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26</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unamortized rate case expense be included in Working Capital?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BE222F" w:rsidRDefault="002E07F6" w:rsidP="00BE222F">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p>
    <w:p w:rsidR="00C92201" w:rsidRDefault="00BE222F" w:rsidP="00BE222F">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27</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TECO's requested level of Working Capital in the amount of ($30,586,000) for the 2009 projected test year appropriate?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rsidP="00BE222F">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BE222F">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28</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TECO's requested rate base in the amount of $3,656,800,000 for the 2009 projected test year appropriate?  </w:t>
      </w: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center" w:pos="468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u w:val="single"/>
        </w:rPr>
        <w:t>COST OF CAPITAL</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29</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What is the appropriate amount of accumulated deferred taxes to include in the capital structure for the 2009 projected test year?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30</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What is the appropriate amount and cost rate of the unamortized investment tax credits to include in the capital structure for the 2009 projected test year?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72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31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What is the appropriate amount and cost rate for short-term debt for the 2009 projected test year?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rsidP="00BE222F">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BE222F">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32</w:t>
      </w:r>
      <w:r>
        <w:rPr>
          <w:rFonts w:ascii="Times New Roman" w:hAnsi="Times New Roman" w:cs="Times New Roman"/>
          <w:b/>
          <w:bCs/>
          <w:sz w:val="24"/>
          <w:szCs w:val="24"/>
        </w:rPr>
        <w:t>:</w:t>
      </w:r>
      <w:r>
        <w:rPr>
          <w:rFonts w:ascii="Times New Roman" w:hAnsi="Times New Roman" w:cs="Times New Roman"/>
          <w:sz w:val="24"/>
          <w:szCs w:val="24"/>
        </w:rPr>
        <w:tab/>
        <w:t>Should the TECO’s requested pro forma adjustment to equity to offset off-balance sheet purchased power obligations be approved?</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33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What is the appropriate amount and cost rate for long-term debt for the 2009 projected test year?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34</w:t>
      </w:r>
      <w:r>
        <w:rPr>
          <w:rFonts w:ascii="Times New Roman" w:hAnsi="Times New Roman" w:cs="Times New Roman"/>
          <w:b/>
          <w:bCs/>
          <w:sz w:val="24"/>
          <w:szCs w:val="24"/>
        </w:rPr>
        <w:t>:</w:t>
      </w:r>
      <w:r>
        <w:rPr>
          <w:rFonts w:ascii="Times New Roman" w:hAnsi="Times New Roman" w:cs="Times New Roman"/>
          <w:sz w:val="24"/>
          <w:szCs w:val="24"/>
        </w:rPr>
        <w:tab/>
        <w:t xml:space="preserve">What is the appropriate capital structure for the 2009 projected test year?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rsidP="00BE222F">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BE222F">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35</w:t>
      </w:r>
      <w:r>
        <w:rPr>
          <w:rFonts w:ascii="Times New Roman" w:hAnsi="Times New Roman" w:cs="Times New Roman"/>
          <w:b/>
          <w:bCs/>
          <w:sz w:val="24"/>
          <w:szCs w:val="24"/>
        </w:rPr>
        <w:t>:</w:t>
      </w:r>
      <w:r>
        <w:rPr>
          <w:rFonts w:ascii="Times New Roman" w:hAnsi="Times New Roman" w:cs="Times New Roman"/>
          <w:sz w:val="24"/>
          <w:szCs w:val="24"/>
        </w:rPr>
        <w:tab/>
        <w:t>Does TECO’s requested return on common equity appropriately consider current economic conditions? [FIPUG Issue]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BE222F" w:rsidRDefault="002E07F6" w:rsidP="00BE222F">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p>
    <w:p w:rsidR="00C92201" w:rsidRDefault="00BE222F" w:rsidP="00BE222F">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36</w:t>
      </w:r>
      <w:r>
        <w:rPr>
          <w:rFonts w:ascii="Times New Roman" w:hAnsi="Times New Roman" w:cs="Times New Roman"/>
          <w:b/>
          <w:bCs/>
          <w:sz w:val="24"/>
          <w:szCs w:val="24"/>
        </w:rPr>
        <w:t>:</w:t>
      </w:r>
      <w:r>
        <w:rPr>
          <w:rFonts w:ascii="Times New Roman" w:hAnsi="Times New Roman" w:cs="Times New Roman"/>
          <w:sz w:val="24"/>
          <w:szCs w:val="24"/>
        </w:rPr>
        <w:tab/>
        <w:t>Does TECO’s requested return on common equity appropriately consider its recovery of funds via the Commission’s various cost recovery clauses? [FIPUG Issue]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37</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What is the appropriate return on common equity for the 2009 projected test year?</w:t>
      </w:r>
    </w:p>
    <w:p w:rsidR="00C92201" w:rsidRDefault="00C92201">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38</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What is the appropriate weighted average cost of capital for the 2009 projected test year?</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2E07F6">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center" w:pos="468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u w:val="single"/>
        </w:rPr>
        <w:t>NET OPERATING INCOME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39</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TECO's projected level of Total Operating Revenues in the amount of $865,359,000 for the 2009 projected test year appropriate?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40</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What are the appropriate inflation factors for use in forecasting the test year budget?</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41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Is TECO's requested level of O&amp;M Expense in the amount of $370,934,000 for the 2009 projected test year appropriate?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42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Has TECO made the appropriate test year adjustments to remove fuel and purchased power revenues and expenses recoverable through the Fuel and Purchased Power Cost Recovery Clause?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43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Has TECO made the appropriate test year adjustments to remove conservation revenues and expenses recoverable through the Conservation Cost Recovery Clause?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44</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Has TECO made the appropriate test year adjustments to remove capacity revenues and expenses recoverable through the Capacity Cost Recovery Clause?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45</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Has TECO made the appropriate test year adjustments to remove environmental revenues and expenses recoverable through the Environmental Cost Recovery Clause?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46</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advertising expenses for the 2009 projected test year?</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47</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Has TECO made the appropriate adjustments to remove lobbying expenses from the 2009 projected test year?</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48</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TECO's requested level of Salaries and Employee Benefits for the 2009 projected test year?</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BE222F"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BE222F" w:rsidRDefault="00BE222F">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49</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Other Post Employment Benefits Expense for the 2009 projected test year?</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350" w:hanging="135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50</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operating expense be reduced to take into account budgeted positions that will be vacant?</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51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operating expense be reduced to take into account TECO’s initiatives to improve service reliability?</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52</w:t>
      </w:r>
      <w:r>
        <w:rPr>
          <w:rFonts w:ascii="Times New Roman" w:hAnsi="Times New Roman" w:cs="Times New Roman"/>
          <w:b/>
          <w:bCs/>
          <w:sz w:val="24"/>
          <w:szCs w:val="24"/>
        </w:rPr>
        <w:t>:</w:t>
      </w:r>
      <w:r>
        <w:rPr>
          <w:rFonts w:ascii="Times New Roman" w:hAnsi="Times New Roman" w:cs="Times New Roman"/>
          <w:sz w:val="24"/>
          <w:szCs w:val="24"/>
        </w:rPr>
        <w:tab/>
        <w:t>Should operating expense be reduced to remove the cost of TECO’s incentive compensation plan?</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53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operating expense be reduced to take into account new generating units added that are maintained under contractual service agreements?</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BE222F" w:rsidRDefault="00BE222F">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54</w:t>
      </w:r>
      <w:r>
        <w:rPr>
          <w:rFonts w:ascii="Times New Roman" w:hAnsi="Times New Roman" w:cs="Times New Roman"/>
          <w:b/>
          <w:bCs/>
          <w:sz w:val="24"/>
          <w:szCs w:val="24"/>
        </w:rPr>
        <w:t>:</w:t>
      </w:r>
      <w:r>
        <w:rPr>
          <w:rFonts w:ascii="Times New Roman" w:hAnsi="Times New Roman" w:cs="Times New Roman"/>
          <w:sz w:val="24"/>
          <w:szCs w:val="24"/>
        </w:rPr>
        <w:tab/>
        <w:t>Should an adjustment be made to TECO’s generation maintenance expense?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BE222F" w:rsidRDefault="00BE222F">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55</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Should an adjustment be made to TECO’s substation preventive maintenance expense?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56</w:t>
      </w:r>
      <w:r>
        <w:rPr>
          <w:rFonts w:ascii="Times New Roman" w:hAnsi="Times New Roman" w:cs="Times New Roman"/>
          <w:b/>
          <w:bCs/>
          <w:sz w:val="24"/>
          <w:szCs w:val="24"/>
        </w:rPr>
        <w:t>:</w:t>
      </w:r>
      <w:r>
        <w:rPr>
          <w:rFonts w:ascii="Times New Roman" w:hAnsi="Times New Roman" w:cs="Times New Roman"/>
          <w:sz w:val="24"/>
          <w:szCs w:val="24"/>
        </w:rPr>
        <w:tab/>
        <w:t>Should an adjustment be made to TECO’s request for Dredging expense?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57</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TECO’s Economic Development Expense?</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BE222F" w:rsidRDefault="00BE222F">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58</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Pension Expense for the 2009 projected test year?</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59</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the accrual for property damage for the 2009 projected test year?</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60</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the accrual for the Injuries &amp; Damages reserve for the 2009 projected test year?</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61</w:t>
      </w:r>
      <w:r>
        <w:rPr>
          <w:rFonts w:ascii="Times New Roman" w:hAnsi="Times New Roman" w:cs="Times New Roman"/>
          <w:b/>
          <w:bCs/>
          <w:sz w:val="24"/>
          <w:szCs w:val="24"/>
        </w:rPr>
        <w:t>:</w:t>
      </w:r>
      <w:r>
        <w:rPr>
          <w:rFonts w:ascii="Times New Roman" w:hAnsi="Times New Roman" w:cs="Times New Roman"/>
          <w:sz w:val="24"/>
          <w:szCs w:val="24"/>
        </w:rPr>
        <w:tab/>
        <w:t>Should an adjustment be made to remove TECO’s requested Director’s &amp; Officer’s Liability Insurance expense?</w:t>
      </w:r>
    </w:p>
    <w:p w:rsidR="0005266D" w:rsidRDefault="0005266D">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05266D" w:rsidRDefault="002E07F6" w:rsidP="0005266D">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05266D">
        <w:rPr>
          <w:rFonts w:ascii="Times New Roman" w:hAnsi="Times New Roman" w:cs="Times New Roman"/>
          <w:b/>
          <w:bCs/>
          <w:sz w:val="24"/>
          <w:szCs w:val="24"/>
          <w:u w:val="single"/>
        </w:rPr>
        <w:t>:</w:t>
      </w:r>
      <w:r w:rsidR="0005266D">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05266D">
        <w:rPr>
          <w:rFonts w:ascii="Times New Roman" w:hAnsi="Times New Roman" w:cs="Times New Roman"/>
          <w:sz w:val="24"/>
          <w:szCs w:val="24"/>
        </w:rPr>
        <w:tab/>
        <w:t xml:space="preserve"> </w:t>
      </w:r>
    </w:p>
    <w:p w:rsidR="0005266D" w:rsidRDefault="0005266D">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62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an adjustment be made to reduce meter expense (Account 586) and meter reading expense (Account 902)?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63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What is the appropriate amount and amortization period for TECO’s rate case expense for the 2009 projected test year?</w:t>
      </w:r>
    </w:p>
    <w:p w:rsidR="005673D2" w:rsidRDefault="005673D2">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5673D2" w:rsidRDefault="002E07F6" w:rsidP="005673D2">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5673D2">
        <w:rPr>
          <w:rFonts w:ascii="Times New Roman" w:hAnsi="Times New Roman" w:cs="Times New Roman"/>
          <w:b/>
          <w:bCs/>
          <w:sz w:val="24"/>
          <w:szCs w:val="24"/>
          <w:u w:val="single"/>
        </w:rPr>
        <w:t>:</w:t>
      </w:r>
      <w:r w:rsidR="005673D2">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5673D2">
        <w:rPr>
          <w:rFonts w:ascii="Times New Roman" w:hAnsi="Times New Roman" w:cs="Times New Roman"/>
          <w:sz w:val="24"/>
          <w:szCs w:val="24"/>
        </w:rPr>
        <w:tab/>
      </w:r>
      <w:r w:rsidR="00CF126D">
        <w:rPr>
          <w:rFonts w:ascii="Times New Roman" w:hAnsi="Times New Roman" w:cs="Times New Roman"/>
          <w:sz w:val="24"/>
          <w:szCs w:val="24"/>
        </w:rPr>
        <w:t xml:space="preserve"> </w:t>
      </w:r>
    </w:p>
    <w:p w:rsidR="005673D2" w:rsidRDefault="005673D2">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64</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Bad Debt Expense for the 2009 projected test year?</w:t>
      </w:r>
    </w:p>
    <w:p w:rsidR="00A4338D" w:rsidRDefault="00A433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A4338D" w:rsidRDefault="002E07F6" w:rsidP="00A4338D">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A4338D">
        <w:rPr>
          <w:rFonts w:ascii="Times New Roman" w:hAnsi="Times New Roman" w:cs="Times New Roman"/>
          <w:b/>
          <w:bCs/>
          <w:sz w:val="24"/>
          <w:szCs w:val="24"/>
          <w:u w:val="single"/>
        </w:rPr>
        <w:t>:</w:t>
      </w:r>
      <w:r w:rsidR="00A4338D">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A4338D">
        <w:rPr>
          <w:rFonts w:ascii="Times New Roman" w:hAnsi="Times New Roman" w:cs="Times New Roman"/>
          <w:sz w:val="24"/>
          <w:szCs w:val="24"/>
        </w:rPr>
        <w:tab/>
        <w:t xml:space="preserve"> </w:t>
      </w:r>
    </w:p>
    <w:p w:rsidR="00A4338D" w:rsidRDefault="00A433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65</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Office supplies and expenses for the 2009 projected test year?</w:t>
      </w:r>
    </w:p>
    <w:p w:rsidR="007A6290" w:rsidRDefault="007A62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7A6290" w:rsidRDefault="002E07F6" w:rsidP="007A6290">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7A6290">
        <w:rPr>
          <w:rFonts w:ascii="Times New Roman" w:hAnsi="Times New Roman" w:cs="Times New Roman"/>
          <w:b/>
          <w:bCs/>
          <w:sz w:val="24"/>
          <w:szCs w:val="24"/>
          <w:u w:val="single"/>
        </w:rPr>
        <w:t>:</w:t>
      </w:r>
      <w:r w:rsidR="007A629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7A6290">
        <w:rPr>
          <w:rFonts w:ascii="Times New Roman" w:hAnsi="Times New Roman" w:cs="Times New Roman"/>
          <w:sz w:val="24"/>
          <w:szCs w:val="24"/>
        </w:rPr>
        <w:tab/>
      </w:r>
      <w:r w:rsidR="009137CF">
        <w:rPr>
          <w:rFonts w:ascii="Times New Roman" w:hAnsi="Times New Roman" w:cs="Times New Roman"/>
          <w:sz w:val="24"/>
          <w:szCs w:val="24"/>
        </w:rPr>
        <w:t xml:space="preserve"> </w:t>
      </w:r>
    </w:p>
    <w:p w:rsidR="00C92201" w:rsidRDefault="00C92201" w:rsidP="009137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66</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Should an adjustment be made to reduce TECO’s tree trimming expense for the 2009 projected test year?</w:t>
      </w:r>
    </w:p>
    <w:p w:rsidR="000370A6" w:rsidRDefault="000370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0370A6" w:rsidRDefault="002E07F6" w:rsidP="000370A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0370A6">
        <w:rPr>
          <w:rFonts w:ascii="Times New Roman" w:hAnsi="Times New Roman" w:cs="Times New Roman"/>
          <w:b/>
          <w:bCs/>
          <w:sz w:val="24"/>
          <w:szCs w:val="24"/>
          <w:u w:val="single"/>
        </w:rPr>
        <w:t>:</w:t>
      </w:r>
      <w:r w:rsidR="000370A6">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0370A6">
        <w:rPr>
          <w:rFonts w:ascii="Times New Roman" w:hAnsi="Times New Roman" w:cs="Times New Roman"/>
          <w:sz w:val="24"/>
          <w:szCs w:val="24"/>
        </w:rPr>
        <w:tab/>
      </w:r>
    </w:p>
    <w:p w:rsidR="000370A6" w:rsidRDefault="000370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DA09B0" w:rsidRDefault="00DA09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67</w:t>
      </w:r>
      <w:r>
        <w:rPr>
          <w:rFonts w:ascii="Times New Roman" w:hAnsi="Times New Roman" w:cs="Times New Roman"/>
          <w:b/>
          <w:bCs/>
          <w:sz w:val="24"/>
          <w:szCs w:val="24"/>
        </w:rPr>
        <w:t>:</w:t>
      </w:r>
      <w:r>
        <w:rPr>
          <w:rFonts w:ascii="Times New Roman" w:hAnsi="Times New Roman" w:cs="Times New Roman"/>
          <w:sz w:val="24"/>
          <w:szCs w:val="24"/>
        </w:rPr>
        <w:tab/>
        <w:t>Should an adjustment be made to reduce TECO’s pole inspection expense for the 2009 projected test year?</w:t>
      </w:r>
    </w:p>
    <w:p w:rsidR="00A33385" w:rsidRDefault="00A333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A33385" w:rsidRDefault="002E07F6" w:rsidP="00A33385">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A33385">
        <w:rPr>
          <w:rFonts w:ascii="Times New Roman" w:hAnsi="Times New Roman" w:cs="Times New Roman"/>
          <w:b/>
          <w:bCs/>
          <w:sz w:val="24"/>
          <w:szCs w:val="24"/>
          <w:u w:val="single"/>
        </w:rPr>
        <w:t>:</w:t>
      </w:r>
      <w:r w:rsidR="00A33385">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A33385">
        <w:rPr>
          <w:rFonts w:ascii="Times New Roman" w:hAnsi="Times New Roman" w:cs="Times New Roman"/>
          <w:sz w:val="24"/>
          <w:szCs w:val="24"/>
        </w:rPr>
        <w:tab/>
      </w:r>
      <w:r w:rsidR="000B4D8F">
        <w:rPr>
          <w:rFonts w:ascii="Times New Roman" w:hAnsi="Times New Roman" w:cs="Times New Roman"/>
          <w:sz w:val="24"/>
          <w:szCs w:val="24"/>
        </w:rPr>
        <w:t xml:space="preserve"> </w:t>
      </w:r>
    </w:p>
    <w:p w:rsidR="00C92201" w:rsidRDefault="00C92201" w:rsidP="002B7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68</w:t>
      </w:r>
      <w:r>
        <w:rPr>
          <w:rFonts w:ascii="Times New Roman" w:hAnsi="Times New Roman" w:cs="Times New Roman"/>
          <w:b/>
          <w:bCs/>
          <w:sz w:val="24"/>
          <w:szCs w:val="24"/>
        </w:rPr>
        <w:t>:</w:t>
      </w:r>
      <w:r>
        <w:rPr>
          <w:rFonts w:ascii="Times New Roman" w:hAnsi="Times New Roman" w:cs="Times New Roman"/>
          <w:sz w:val="24"/>
          <w:szCs w:val="24"/>
        </w:rPr>
        <w:tab/>
        <w:t>Should an adjustment be made to reduce TECO’s transmission inspection expense for the 2009 projected test year?</w:t>
      </w:r>
    </w:p>
    <w:p w:rsidR="002B7A21" w:rsidRDefault="002B7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2B7A21" w:rsidRDefault="002E07F6" w:rsidP="002B7A21">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2B7A21">
        <w:rPr>
          <w:rFonts w:ascii="Times New Roman" w:hAnsi="Times New Roman" w:cs="Times New Roman"/>
          <w:b/>
          <w:bCs/>
          <w:sz w:val="24"/>
          <w:szCs w:val="24"/>
          <w:u w:val="single"/>
        </w:rPr>
        <w:t>:</w:t>
      </w:r>
      <w:r w:rsidR="002B7A21">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2B7A21">
        <w:rPr>
          <w:rFonts w:ascii="Times New Roman" w:hAnsi="Times New Roman" w:cs="Times New Roman"/>
          <w:sz w:val="24"/>
          <w:szCs w:val="24"/>
        </w:rPr>
        <w:tab/>
        <w:t xml:space="preserve"> </w:t>
      </w:r>
    </w:p>
    <w:p w:rsidR="00C92201" w:rsidRDefault="00C92201" w:rsidP="002B7A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b/>
          <w:bCs/>
          <w:sz w:val="24"/>
          <w:szCs w:val="24"/>
          <w:u w:val="single"/>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69</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O&amp;M expenses to normalize the number of outages TECO has included in the 2009 projected test year?</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Issue 70</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lang w:val="en-CA"/>
        </w:rPr>
        <w:t>Is the pro forma adjustment related to amortization of CIS costs associated with required rate case modifications appropriate?</w:t>
      </w:r>
    </w:p>
    <w:p w:rsidR="003C605A" w:rsidRDefault="003C60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3C605A" w:rsidRPr="003C605A" w:rsidRDefault="002E07F6" w:rsidP="003C605A">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3C605A">
        <w:rPr>
          <w:rFonts w:ascii="Times New Roman" w:hAnsi="Times New Roman" w:cs="Times New Roman"/>
          <w:b/>
          <w:bCs/>
          <w:sz w:val="24"/>
          <w:szCs w:val="24"/>
          <w:u w:val="single"/>
        </w:rPr>
        <w:t>:</w:t>
      </w:r>
      <w:r w:rsidR="003C605A">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3C605A">
        <w:rPr>
          <w:rFonts w:ascii="Times New Roman" w:hAnsi="Times New Roman" w:cs="Times New Roman"/>
          <w:sz w:val="24"/>
          <w:szCs w:val="24"/>
          <w:lang w:val="en-CA"/>
        </w:rPr>
        <w:t xml:space="preserv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Issue 71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lang w:val="en-CA"/>
        </w:rPr>
        <w:t>Is the pro forma adjustment related to the annualization of five simple cycle combustion turbine units to be placed in service in 2009 appropriate?</w:t>
      </w:r>
    </w:p>
    <w:p w:rsidR="003C605A" w:rsidRDefault="003C60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lang w:val="en-CA"/>
        </w:rPr>
      </w:pPr>
    </w:p>
    <w:p w:rsidR="003C605A" w:rsidRDefault="002E07F6" w:rsidP="003C605A">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3C605A">
        <w:rPr>
          <w:rFonts w:ascii="Times New Roman" w:hAnsi="Times New Roman" w:cs="Times New Roman"/>
          <w:b/>
          <w:bCs/>
          <w:sz w:val="24"/>
          <w:szCs w:val="24"/>
          <w:u w:val="single"/>
        </w:rPr>
        <w:t>:</w:t>
      </w:r>
      <w:r w:rsidR="003C605A">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3C605A">
        <w:rPr>
          <w:rFonts w:ascii="Times New Roman" w:hAnsi="Times New Roman" w:cs="Times New Roman"/>
          <w:sz w:val="24"/>
          <w:szCs w:val="24"/>
          <w:lang w:val="en-CA"/>
        </w:rPr>
        <w:t xml:space="preserve"> </w:t>
      </w:r>
    </w:p>
    <w:p w:rsidR="003C605A" w:rsidRDefault="003C60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lang w:val="en-CA"/>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Issue 72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lang w:val="en-CA"/>
        </w:rPr>
        <w:t>Is the pro forma adjustment related to the annualization of rail facilities to be placed in service in 2009 appropriate?</w:t>
      </w:r>
    </w:p>
    <w:p w:rsidR="003C605A" w:rsidRDefault="003C60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3C605A" w:rsidRDefault="002E07F6" w:rsidP="003C605A">
      <w:pPr>
        <w:widowControl w:val="0"/>
        <w:tabs>
          <w:tab w:val="left" w:pos="1440"/>
          <w:tab w:val="center" w:pos="2340"/>
        </w:tabs>
        <w:autoSpaceDE w:val="0"/>
        <w:autoSpaceDN w:val="0"/>
        <w:adjustRightInd w:val="0"/>
        <w:spacing w:after="0" w:line="240" w:lineRule="auto"/>
        <w:ind w:left="1440" w:hanging="1440"/>
        <w:jc w:val="both"/>
        <w:rPr>
          <w:rFonts w:ascii="Times New Roman" w:hAnsi="Times New Roman" w:cs="Times New Roman"/>
          <w:sz w:val="24"/>
          <w:szCs w:val="24"/>
          <w:lang w:val="en-CA"/>
        </w:rPr>
      </w:pPr>
      <w:r>
        <w:rPr>
          <w:rFonts w:ascii="Times New Roman" w:hAnsi="Times New Roman" w:cs="Times New Roman"/>
          <w:b/>
          <w:bCs/>
          <w:sz w:val="24"/>
          <w:szCs w:val="24"/>
          <w:u w:val="single"/>
        </w:rPr>
        <w:t>AARP</w:t>
      </w:r>
      <w:r w:rsidR="003C605A">
        <w:rPr>
          <w:rFonts w:ascii="Times New Roman" w:hAnsi="Times New Roman" w:cs="Times New Roman"/>
          <w:b/>
          <w:bCs/>
          <w:sz w:val="24"/>
          <w:szCs w:val="24"/>
          <w:u w:val="single"/>
        </w:rPr>
        <w:t>:</w:t>
      </w:r>
      <w:r w:rsidR="003C605A">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3C605A">
        <w:rPr>
          <w:rFonts w:ascii="Times New Roman" w:hAnsi="Times New Roman" w:cs="Times New Roman"/>
          <w:sz w:val="24"/>
          <w:szCs w:val="24"/>
        </w:rPr>
        <w:t xml:space="preserv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73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any adjustments be made to the 2009 test year depreciation expense to reflect the depreciation rates approved by the Commission in Docket No. 070284-EI?</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Yes.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74</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What is the appropriate amount of Depreciation Expense for the 2009 projected test year?</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DA09B0" w:rsidRDefault="00DA09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75</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Taxes Other Than Income Taxes for the 2009 projected test year?</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76</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Is it appropriate to make a parent debt adjustment as per Rule 25-14.004, Florida Administrative Code?</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77</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adjustment be made to Income Tax expense for the 2009 projected test year?</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t xml:space="preserv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78</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Is TECO's projected Net Operating Income in the amount of $182,970,000 for the 2009 projected test year appropriate?</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13AFE">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center" w:pos="468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REVENUE REQUIREMENTS</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79</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What is the appropriate 2009 projected test year net operating income multiplier for TECO?</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 xml:space="preserve">No position at this time.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80</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Is TECO's requested annual operating revenue increase of $228,167,000 for the 2009 projected test year appropriate?</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720"/>
          <w:tab w:val="left" w:pos="1440"/>
          <w:tab w:val="left" w:pos="2160"/>
          <w:tab w:val="left" w:pos="2880"/>
          <w:tab w:val="left" w:pos="3600"/>
          <w:tab w:val="left" w:pos="4320"/>
          <w:tab w:val="left" w:pos="5040"/>
          <w:tab w:val="left" w:pos="6192"/>
          <w:tab w:val="left" w:pos="720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B13867">
        <w:rPr>
          <w:rFonts w:ascii="Times New Roman" w:hAnsi="Times New Roman" w:cs="Times New Roman"/>
          <w:sz w:val="24"/>
          <w:szCs w:val="24"/>
        </w:rPr>
        <w:t xml:space="preserve">No.  </w:t>
      </w:r>
      <w:r w:rsidR="002B539B">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center" w:pos="468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RATE ISSUES</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81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Did the utility correctly calculate the projected revenues at existing rates?</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82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TECO’s proposed Jurisdictional Separation Study appropriate? </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jc w:val="both"/>
        <w:rPr>
          <w:rFonts w:ascii="Times New Roman" w:hAnsi="Times New Roman" w:cs="Times New Roman"/>
          <w:sz w:val="24"/>
          <w:szCs w:val="24"/>
        </w:rPr>
      </w:pPr>
    </w:p>
    <w:p w:rsidR="00DA09B0" w:rsidRDefault="00DA09B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83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What is the appropriate retail Cost of Service methodology to be used to allocate base rate and cost recovery costs to rate classes?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2B539B">
        <w:rPr>
          <w:rFonts w:ascii="Times New Roman" w:hAnsi="Times New Roman" w:cs="Times New Roman"/>
          <w:sz w:val="24"/>
          <w:szCs w:val="24"/>
        </w:rPr>
        <w:t>Th</w:t>
      </w:r>
      <w:r w:rsidR="00FF4481">
        <w:rPr>
          <w:rFonts w:ascii="Times New Roman" w:hAnsi="Times New Roman" w:cs="Times New Roman"/>
          <w:sz w:val="24"/>
          <w:szCs w:val="24"/>
        </w:rPr>
        <w:t>e 12 Coincident Peak and 25 Percent Average Demand methodology</w:t>
      </w:r>
      <w:r w:rsidR="002B539B">
        <w:rPr>
          <w:rFonts w:ascii="Times New Roman" w:hAnsi="Times New Roman" w:cs="Times New Roman"/>
          <w:sz w:val="24"/>
          <w:szCs w:val="24"/>
        </w:rPr>
        <w:t xml:space="preserve"> proposed by T</w:t>
      </w:r>
      <w:r w:rsidR="00FF4481">
        <w:rPr>
          <w:rFonts w:ascii="Times New Roman" w:hAnsi="Times New Roman" w:cs="Times New Roman"/>
          <w:sz w:val="24"/>
          <w:szCs w:val="24"/>
        </w:rPr>
        <w:t>ECO</w:t>
      </w:r>
      <w:r w:rsidR="002B539B">
        <w:rPr>
          <w:rFonts w:ascii="Times New Roman" w:hAnsi="Times New Roman" w:cs="Times New Roman"/>
          <w:sz w:val="24"/>
          <w:szCs w:val="24"/>
        </w:rPr>
        <w:t>.</w:t>
      </w:r>
      <w:r w:rsidR="00CA5C40">
        <w:rPr>
          <w:rFonts w:ascii="Times New Roman" w:hAnsi="Times New Roman" w:cs="Times New Roman"/>
          <w:sz w:val="24"/>
          <w:szCs w:val="24"/>
        </w:rPr>
        <w:tab/>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84</w:t>
      </w:r>
      <w:r>
        <w:rPr>
          <w:rFonts w:ascii="Times New Roman" w:hAnsi="Times New Roman" w:cs="Times New Roman"/>
          <w:b/>
          <w:bCs/>
          <w:sz w:val="24"/>
          <w:szCs w:val="24"/>
        </w:rPr>
        <w:t>:</w:t>
      </w:r>
      <w:r>
        <w:rPr>
          <w:rFonts w:ascii="Times New Roman" w:hAnsi="Times New Roman" w:cs="Times New Roman"/>
          <w:sz w:val="24"/>
          <w:szCs w:val="24"/>
        </w:rPr>
        <w:tab/>
        <w:t>Should the investment and expenses related to the Polk Unit 1 gasifier and the environmental costs of the Big Bend Unit scrubber be classified as energy or demand?</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2B539B">
        <w:rPr>
          <w:rFonts w:ascii="Times New Roman" w:hAnsi="Times New Roman" w:cs="Times New Roman"/>
          <w:sz w:val="24"/>
          <w:szCs w:val="24"/>
        </w:rPr>
        <w:t>Energy.</w:t>
      </w:r>
      <w:r w:rsidR="00CA5C40">
        <w:rPr>
          <w:rFonts w:ascii="Times New Roman" w:hAnsi="Times New Roman" w:cs="Times New Roman"/>
          <w:sz w:val="24"/>
          <w:szCs w:val="24"/>
        </w:rPr>
        <w:tab/>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85</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TECO’s calculation of unbilled revenues correct?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86</w:t>
      </w:r>
      <w:r>
        <w:rPr>
          <w:rFonts w:ascii="Times New Roman" w:hAnsi="Times New Roman" w:cs="Times New Roman"/>
          <w:b/>
          <w:bCs/>
          <w:sz w:val="24"/>
          <w:szCs w:val="24"/>
        </w:rPr>
        <w:t>:</w:t>
      </w:r>
      <w:r>
        <w:rPr>
          <w:rFonts w:ascii="Times New Roman" w:hAnsi="Times New Roman" w:cs="Times New Roman"/>
          <w:sz w:val="24"/>
          <w:szCs w:val="24"/>
        </w:rPr>
        <w:tab/>
        <w:t>What is the appropriate allocation of any change in revenue requirements?</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44668">
        <w:rPr>
          <w:rFonts w:ascii="Times New Roman" w:hAnsi="Times New Roman" w:cs="Times New Roman"/>
          <w:sz w:val="24"/>
          <w:szCs w:val="24"/>
        </w:rPr>
        <w:t xml:space="preserve">Through the 12 Coincident Peak and 25 Percent Average Demand methodology as </w:t>
      </w:r>
      <w:r w:rsidR="002B539B">
        <w:rPr>
          <w:rFonts w:ascii="Times New Roman" w:hAnsi="Times New Roman" w:cs="Times New Roman"/>
          <w:sz w:val="24"/>
          <w:szCs w:val="24"/>
        </w:rPr>
        <w:t>proposed by T</w:t>
      </w:r>
      <w:r w:rsidR="00344668">
        <w:rPr>
          <w:rFonts w:ascii="Times New Roman" w:hAnsi="Times New Roman" w:cs="Times New Roman"/>
          <w:sz w:val="24"/>
          <w:szCs w:val="24"/>
        </w:rPr>
        <w:t>ECO</w:t>
      </w:r>
      <w:r w:rsidR="00CA5C40">
        <w:rPr>
          <w:rFonts w:ascii="Times New Roman" w:hAnsi="Times New Roman" w:cs="Times New Roman"/>
          <w:sz w:val="24"/>
          <w:szCs w:val="24"/>
        </w:rPr>
        <w:t>.</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87</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the interruptible rate schedules IS-1, IS-3, IST-1, IST-3, SBI-1 and SBI-3 be eliminated?  If so, how should rates for customers currently taking service on interruptible rate schedules be designed, including whether a credit approach is appropriate, and if so, how such an approach should be implemented?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88</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the GSD, GSLD and IS rate schedules be combined under a single GSD rate schedule?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89</w:t>
      </w:r>
      <w:r>
        <w:rPr>
          <w:rFonts w:ascii="Times New Roman" w:hAnsi="Times New Roman" w:cs="Times New Roman"/>
          <w:b/>
          <w:bCs/>
          <w:sz w:val="24"/>
          <w:szCs w:val="24"/>
        </w:rPr>
        <w:t>:</w:t>
      </w:r>
      <w:r>
        <w:rPr>
          <w:rFonts w:ascii="Times New Roman" w:hAnsi="Times New Roman" w:cs="Times New Roman"/>
          <w:sz w:val="24"/>
          <w:szCs w:val="24"/>
        </w:rPr>
        <w:tab/>
        <w:t>Is the change in the breakpoint from 49 kW to 9,000 kWh between the GS and GSD rate schedules appropriate?</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90</w:t>
      </w:r>
      <w:r>
        <w:rPr>
          <w:rFonts w:ascii="Times New Roman" w:hAnsi="Times New Roman" w:cs="Times New Roman"/>
          <w:sz w:val="24"/>
          <w:szCs w:val="24"/>
        </w:rPr>
        <w:t>:</w:t>
      </w:r>
      <w:r>
        <w:rPr>
          <w:rFonts w:ascii="Times New Roman" w:hAnsi="Times New Roman" w:cs="Times New Roman"/>
          <w:sz w:val="24"/>
          <w:szCs w:val="24"/>
        </w:rPr>
        <w:tab/>
        <w:t>What is the appropriate meter level discount to be applied for billing, and to what billing charges should that discount be applied?</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DA09B0" w:rsidRDefault="00DA09B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91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an inverted base energy rate be approved for the RS rate schedule?</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2B539B">
        <w:rPr>
          <w:rFonts w:ascii="Times New Roman" w:hAnsi="Times New Roman" w:cs="Times New Roman"/>
          <w:sz w:val="24"/>
          <w:szCs w:val="24"/>
        </w:rPr>
        <w:t>Yes.</w:t>
      </w:r>
      <w:r w:rsidR="00CA5C40">
        <w:rPr>
          <w:rFonts w:ascii="Times New Roman" w:hAnsi="Times New Roman" w:cs="Times New Roman"/>
          <w:sz w:val="24"/>
          <w:szCs w:val="24"/>
        </w:rPr>
        <w:tab/>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92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Should the existing RST rate schedule be eliminated and the customers currently taking service under the schedule be transferred to service under the RS or RSVP rate schedule?</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93:</w:t>
      </w:r>
      <w:r>
        <w:rPr>
          <w:rFonts w:ascii="Times New Roman" w:hAnsi="Times New Roman" w:cs="Times New Roman"/>
          <w:b/>
          <w:bCs/>
          <w:sz w:val="24"/>
          <w:szCs w:val="24"/>
        </w:rPr>
        <w:tab/>
      </w:r>
      <w:r>
        <w:rPr>
          <w:rFonts w:ascii="Times New Roman" w:hAnsi="Times New Roman" w:cs="Times New Roman"/>
          <w:sz w:val="24"/>
          <w:szCs w:val="24"/>
        </w:rPr>
        <w:t xml:space="preserve">Should TECO’s proposed single lighting schedule, and associated charges, terms, and conditions be approved?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94</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Are the two new convenience service connection options and associated connection charges appropriate?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95</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Are TECO’s proposed Reconnect after Disconnect charges at the point of metering and at a point distant from the meter appropriate?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DA09B0" w:rsidRDefault="00DA09B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96</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the proposed new meter tampering charge appropriate?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97</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Is the proposed new $5 minimum late payment charge appropriate? </w:t>
      </w:r>
    </w:p>
    <w:p w:rsidR="002B539B" w:rsidRDefault="002B539B">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98</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What are the appropriate service charges (initial connection, normal reconnect subsequent subscriber, field credit visit, return check)?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99</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What is the appropriate temporary service charge?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DA09B0" w:rsidRDefault="00DA09B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100</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What are the appropriate customer charges?</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101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What are the appropriate demand charges?</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102:</w:t>
      </w:r>
      <w:r>
        <w:rPr>
          <w:rFonts w:ascii="Times New Roman" w:hAnsi="Times New Roman" w:cs="Times New Roman"/>
          <w:sz w:val="24"/>
          <w:szCs w:val="24"/>
        </w:rPr>
        <w:t xml:space="preserve">  </w:t>
      </w:r>
      <w:r>
        <w:rPr>
          <w:rFonts w:ascii="Times New Roman" w:hAnsi="Times New Roman" w:cs="Times New Roman"/>
          <w:sz w:val="24"/>
          <w:szCs w:val="24"/>
        </w:rPr>
        <w:tab/>
        <w:t>What are the appropriate Standby Service charges?</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103:</w:t>
      </w:r>
      <w:r>
        <w:rPr>
          <w:rFonts w:ascii="Times New Roman" w:hAnsi="Times New Roman" w:cs="Times New Roman"/>
          <w:sz w:val="24"/>
          <w:szCs w:val="24"/>
        </w:rPr>
        <w:tab/>
        <w:t xml:space="preserve">Is TECO’s proposed change in the application of the transformer ownership discount appropriate?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104:</w:t>
      </w:r>
      <w:r>
        <w:rPr>
          <w:rFonts w:ascii="Times New Roman" w:hAnsi="Times New Roman" w:cs="Times New Roman"/>
          <w:sz w:val="24"/>
          <w:szCs w:val="24"/>
        </w:rPr>
        <w:tab/>
        <w:t>What is the appropriate transformer ownership discount to be applied for billing?</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r>
        <w:rPr>
          <w:rFonts w:ascii="Times New Roman" w:hAnsi="Times New Roman" w:cs="Times New Roman"/>
          <w:b/>
          <w:bCs/>
          <w:sz w:val="24"/>
          <w:szCs w:val="24"/>
          <w:u w:val="single"/>
        </w:rPr>
        <w:t>Issue 105:</w:t>
      </w:r>
      <w:r>
        <w:rPr>
          <w:rFonts w:ascii="Times New Roman" w:hAnsi="Times New Roman" w:cs="Times New Roman"/>
          <w:sz w:val="24"/>
          <w:szCs w:val="24"/>
        </w:rPr>
        <w:tab/>
        <w:t>What are the appropriate emergency relay service charges?</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u w:val="double"/>
        </w:rPr>
      </w:pPr>
      <w:r>
        <w:rPr>
          <w:rFonts w:ascii="Times New Roman" w:hAnsi="Times New Roman" w:cs="Times New Roman"/>
          <w:b/>
          <w:bCs/>
          <w:sz w:val="24"/>
          <w:szCs w:val="24"/>
          <w:u w:val="single"/>
        </w:rPr>
        <w:t>Issue 106</w:t>
      </w:r>
      <w:r>
        <w:rPr>
          <w:rFonts w:ascii="Times New Roman" w:hAnsi="Times New Roman" w:cs="Times New Roman"/>
          <w:b/>
          <w:bCs/>
          <w:sz w:val="24"/>
          <w:szCs w:val="24"/>
        </w:rPr>
        <w:t>:</w:t>
      </w:r>
      <w:r>
        <w:rPr>
          <w:rFonts w:ascii="Times New Roman" w:hAnsi="Times New Roman" w:cs="Times New Roman"/>
          <w:sz w:val="24"/>
          <w:szCs w:val="24"/>
        </w:rPr>
        <w:tab/>
        <w:t xml:space="preserve">What are the appropriate contributions in aid for time of use rate customers opting to make a lump sum payment for a time-of-use meter in lieu of a higher time-of-use customer charge?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107</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What are the appropriate energy charges?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108</w:t>
      </w:r>
      <w:r>
        <w:rPr>
          <w:rFonts w:ascii="Times New Roman" w:hAnsi="Times New Roman" w:cs="Times New Roman"/>
          <w:b/>
          <w:bCs/>
          <w:sz w:val="24"/>
          <w:szCs w:val="24"/>
        </w:rPr>
        <w:t>:</w:t>
      </w:r>
      <w:r>
        <w:rPr>
          <w:rFonts w:ascii="Times New Roman" w:hAnsi="Times New Roman" w:cs="Times New Roman"/>
          <w:sz w:val="24"/>
          <w:szCs w:val="24"/>
        </w:rPr>
        <w:tab/>
        <w:t>What changes in allocation and rate design should be made to TECO’s rates established in Docket Nos. 080001-EI, 080002-EG, and 080007-EI to recognize the decisions in various cost of service rate design issues in this docket?</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A5C40">
      <w:pPr>
        <w:widowControl w:val="0"/>
        <w:tabs>
          <w:tab w:val="left" w:pos="144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b/>
          <w:bCs/>
          <w:sz w:val="24"/>
          <w:szCs w:val="24"/>
        </w:rPr>
        <w:tab/>
      </w:r>
    </w:p>
    <w:p w:rsidR="00DA09B0" w:rsidRDefault="00DA09B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DA09B0" w:rsidRDefault="00DA09B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u w:val="double"/>
        </w:rPr>
      </w:pPr>
      <w:r>
        <w:rPr>
          <w:rFonts w:ascii="Times New Roman" w:hAnsi="Times New Roman" w:cs="Times New Roman"/>
          <w:b/>
          <w:bCs/>
          <w:sz w:val="24"/>
          <w:szCs w:val="24"/>
          <w:u w:val="single"/>
        </w:rPr>
        <w:t>Issue 109</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What are the appropriate monthly rental factor and termination factors to be approved for the Facilities Rental Agreement, Appendix A?</w:t>
      </w:r>
      <w:r>
        <w:rPr>
          <w:rFonts w:ascii="Times New Roman" w:hAnsi="Times New Roman" w:cs="Times New Roman"/>
          <w:b/>
          <w:bCs/>
          <w:sz w:val="24"/>
          <w:szCs w:val="24"/>
        </w:rPr>
        <w:t xml:space="preserv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u w:val="double"/>
        </w:rPr>
      </w:pPr>
      <w:r>
        <w:rPr>
          <w:rFonts w:ascii="Times New Roman" w:hAnsi="Times New Roman" w:cs="Times New Roman"/>
          <w:b/>
          <w:bCs/>
          <w:sz w:val="24"/>
          <w:szCs w:val="24"/>
          <w:u w:val="single"/>
        </w:rPr>
        <w:t>Issue 110</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Is it appropriate to establish a customer specific rate schedule for county (K-12) public schools in this proceeding?</w:t>
      </w:r>
      <w:r>
        <w:rPr>
          <w:rFonts w:ascii="Times New Roman" w:hAnsi="Times New Roman" w:cs="Times New Roman"/>
          <w:b/>
          <w:bCs/>
          <w:sz w:val="24"/>
          <w:szCs w:val="24"/>
        </w:rPr>
        <w:t xml:space="preserv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111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What is the appropriate effective date for the rates and charges established in this proceeding?</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hAnsi="Times New Roman" w:cs="Times New Roman"/>
          <w:sz w:val="24"/>
          <w:szCs w:val="24"/>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position at this time.</w:t>
      </w:r>
    </w:p>
    <w:p w:rsidR="00C92201" w:rsidRDefault="00C92201">
      <w:pPr>
        <w:widowControl w:val="0"/>
        <w:autoSpaceDE w:val="0"/>
        <w:autoSpaceDN w:val="0"/>
        <w:adjustRightInd w:val="0"/>
        <w:spacing w:after="0" w:line="240" w:lineRule="auto"/>
        <w:jc w:val="both"/>
        <w:rPr>
          <w:rFonts w:ascii="Times New Roman" w:hAnsi="Times New Roman" w:cs="Times New Roman"/>
          <w:sz w:val="24"/>
          <w:szCs w:val="24"/>
        </w:rPr>
      </w:pPr>
    </w:p>
    <w:p w:rsidR="00C92201" w:rsidRDefault="00C92201">
      <w:pPr>
        <w:widowControl w:val="0"/>
        <w:autoSpaceDE w:val="0"/>
        <w:autoSpaceDN w:val="0"/>
        <w:adjustRightInd w:val="0"/>
        <w:spacing w:after="0" w:line="240" w:lineRule="auto"/>
        <w:jc w:val="both"/>
        <w:rPr>
          <w:rFonts w:ascii="Times New Roman" w:hAnsi="Times New Roman" w:cs="Times New Roman"/>
          <w:sz w:val="24"/>
          <w:szCs w:val="24"/>
        </w:rPr>
      </w:pPr>
    </w:p>
    <w:p w:rsidR="00C92201" w:rsidRDefault="00CA5C40">
      <w:pPr>
        <w:widowControl w:val="0"/>
        <w:tabs>
          <w:tab w:val="center" w:pos="468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OTHER ISSUES</w:t>
      </w:r>
    </w:p>
    <w:p w:rsidR="00C92201" w:rsidRDefault="00C92201">
      <w:pPr>
        <w:widowControl w:val="0"/>
        <w:tabs>
          <w:tab w:val="center" w:pos="468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112</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TECO’s request to establish a Transmission Base Rate Adjustment mechanism be approved?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7B3961">
        <w:rPr>
          <w:rFonts w:ascii="Times New Roman" w:hAnsi="Times New Roman" w:cs="Times New Roman"/>
          <w:sz w:val="24"/>
          <w:szCs w:val="24"/>
        </w:rPr>
        <w:t xml:space="preserve">No. </w:t>
      </w:r>
      <w:r w:rsidR="00A353A2">
        <w:rPr>
          <w:rFonts w:ascii="Times New Roman" w:hAnsi="Times New Roman" w:cs="Times New Roman"/>
          <w:sz w:val="24"/>
          <w:szCs w:val="24"/>
        </w:rPr>
        <w:t xml:space="preserve"> </w:t>
      </w:r>
      <w:r w:rsidR="002B539B">
        <w:rPr>
          <w:rFonts w:ascii="Times New Roman" w:hAnsi="Times New Roman" w:cs="Times New Roman"/>
          <w:sz w:val="24"/>
          <w:szCs w:val="24"/>
        </w:rPr>
        <w:t>Same as Office of Public Counsel.</w:t>
      </w:r>
      <w:r w:rsidR="00CA5C40">
        <w:rPr>
          <w:rFonts w:ascii="Times New Roman" w:hAnsi="Times New Roman" w:cs="Times New Roman"/>
          <w:sz w:val="24"/>
          <w:szCs w:val="24"/>
        </w:rPr>
        <w:tab/>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113</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TECO be required to file, within 90 days after the date of the final order in this docket, a description of all entries or adjustments to its annual report, rate of return reports, and books and records which will be required as a result of the Commission’s findings in this rate case?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r>
      <w:r w:rsidR="00344668">
        <w:rPr>
          <w:rFonts w:ascii="Times New Roman" w:hAnsi="Times New Roman" w:cs="Times New Roman"/>
          <w:sz w:val="24"/>
          <w:szCs w:val="24"/>
        </w:rPr>
        <w:t>Yes.  Same as Office of Public Counsel.</w:t>
      </w:r>
    </w:p>
    <w:p w:rsidR="00C92201" w:rsidRDefault="00C92201">
      <w:pPr>
        <w:widowControl w:val="0"/>
        <w:tabs>
          <w:tab w:val="center" w:pos="468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C92201" w:rsidRDefault="00CA5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Issue 114</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 xml:space="preserve">Should this docket be closed? </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2E07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b/>
          <w:bCs/>
          <w:sz w:val="24"/>
          <w:szCs w:val="24"/>
          <w:u w:val="single"/>
        </w:rPr>
        <w:t>AARP</w:t>
      </w:r>
      <w:r w:rsidR="00CA5C40">
        <w:rPr>
          <w:rFonts w:ascii="Times New Roman" w:hAnsi="Times New Roman" w:cs="Times New Roman"/>
          <w:b/>
          <w:bCs/>
          <w:sz w:val="24"/>
          <w:szCs w:val="24"/>
          <w:u w:val="single"/>
        </w:rPr>
        <w:t>:</w:t>
      </w:r>
      <w:r w:rsidR="00CA5C40">
        <w:rPr>
          <w:rFonts w:ascii="Times New Roman" w:hAnsi="Times New Roman" w:cs="Times New Roman"/>
          <w:sz w:val="24"/>
          <w:szCs w:val="24"/>
        </w:rPr>
        <w:tab/>
        <w:t>No at this time.</w:t>
      </w:r>
    </w:p>
    <w:p w:rsidR="00C92201" w:rsidRDefault="00C922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C92201" w:rsidRDefault="00CA5C40">
      <w:pPr>
        <w:widowControl w:val="0"/>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rPr>
      </w:pPr>
      <w:r>
        <w:rPr>
          <w:rFonts w:ascii="Times New Roman" w:hAnsi="Times New Roman" w:cs="Times New Roman"/>
          <w:b/>
          <w:bCs/>
          <w:sz w:val="24"/>
          <w:szCs w:val="24"/>
          <w:u w:val="single"/>
        </w:rPr>
        <w:t>(5)  STIPULATED ISSUES</w:t>
      </w:r>
      <w:r>
        <w:rPr>
          <w:rFonts w:ascii="Times New Roman" w:hAnsi="Times New Roman" w:cs="Times New Roman"/>
          <w:b/>
          <w:bCs/>
          <w:sz w:val="24"/>
          <w:szCs w:val="24"/>
        </w:rPr>
        <w:t>:</w:t>
      </w:r>
    </w:p>
    <w:p w:rsidR="00C92201" w:rsidRDefault="00CA5C40">
      <w:pPr>
        <w:widowControl w:val="0"/>
        <w:tabs>
          <w:tab w:val="left" w:pos="720"/>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p>
    <w:p w:rsidR="00C92201" w:rsidRDefault="00CA5C40">
      <w:pPr>
        <w:widowControl w:val="0"/>
        <w:tabs>
          <w:tab w:val="left" w:pos="720"/>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00007FBC">
        <w:rPr>
          <w:rFonts w:ascii="Times New Roman" w:hAnsi="Times New Roman" w:cs="Times New Roman"/>
          <w:sz w:val="24"/>
          <w:szCs w:val="24"/>
        </w:rPr>
        <w:t>AARP</w:t>
      </w:r>
      <w:r w:rsidR="002B539B">
        <w:rPr>
          <w:rFonts w:ascii="Times New Roman" w:hAnsi="Times New Roman" w:cs="Times New Roman"/>
          <w:sz w:val="24"/>
          <w:szCs w:val="24"/>
        </w:rPr>
        <w:t xml:space="preserve"> is </w:t>
      </w:r>
      <w:r>
        <w:rPr>
          <w:rFonts w:ascii="Times New Roman" w:hAnsi="Times New Roman" w:cs="Times New Roman"/>
          <w:sz w:val="24"/>
          <w:szCs w:val="24"/>
        </w:rPr>
        <w:t>not aware of any stipulated issues at this time.</w:t>
      </w:r>
    </w:p>
    <w:p w:rsidR="00C92201" w:rsidRDefault="00C92201">
      <w:pPr>
        <w:widowControl w:val="0"/>
        <w:tabs>
          <w:tab w:val="left" w:pos="720"/>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s>
        <w:autoSpaceDE w:val="0"/>
        <w:autoSpaceDN w:val="0"/>
        <w:adjustRightInd w:val="0"/>
        <w:spacing w:after="0" w:line="240" w:lineRule="auto"/>
        <w:ind w:left="1440" w:hanging="1440"/>
        <w:jc w:val="both"/>
        <w:rPr>
          <w:rFonts w:ascii="Times New Roman" w:hAnsi="Times New Roman" w:cs="Times New Roman"/>
          <w:b/>
          <w:bCs/>
          <w:sz w:val="24"/>
          <w:szCs w:val="24"/>
          <w:u w:val="single"/>
        </w:rPr>
      </w:pPr>
      <w:r>
        <w:rPr>
          <w:rFonts w:ascii="Times New Roman" w:hAnsi="Times New Roman" w:cs="Times New Roman"/>
          <w:b/>
          <w:bCs/>
          <w:sz w:val="24"/>
          <w:szCs w:val="24"/>
          <w:u w:val="single"/>
        </w:rPr>
        <w:t>(6)  PENDING MOTIONS</w:t>
      </w:r>
    </w:p>
    <w:p w:rsidR="00C92201" w:rsidRDefault="00C92201">
      <w:pPr>
        <w:widowControl w:val="0"/>
        <w:tabs>
          <w:tab w:val="left" w:pos="720"/>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p>
    <w:p w:rsidR="00C92201" w:rsidRDefault="00CA5C40">
      <w:pPr>
        <w:widowControl w:val="0"/>
        <w:tabs>
          <w:tab w:val="left" w:pos="720"/>
          <w:tab w:val="left" w:pos="1440"/>
        </w:tabs>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002B539B">
        <w:rPr>
          <w:rFonts w:ascii="Times New Roman" w:hAnsi="Times New Roman" w:cs="Times New Roman"/>
          <w:sz w:val="24"/>
          <w:szCs w:val="24"/>
        </w:rPr>
        <w:t>AARP is</w:t>
      </w:r>
      <w:r>
        <w:rPr>
          <w:rFonts w:ascii="Times New Roman" w:hAnsi="Times New Roman" w:cs="Times New Roman"/>
          <w:sz w:val="24"/>
          <w:szCs w:val="24"/>
        </w:rPr>
        <w:t xml:space="preserve"> not aware of any pending motions at this time.</w:t>
      </w:r>
    </w:p>
    <w:p w:rsidR="00C92201" w:rsidRDefault="00C92201">
      <w:pPr>
        <w:widowControl w:val="0"/>
        <w:autoSpaceDE w:val="0"/>
        <w:autoSpaceDN w:val="0"/>
        <w:adjustRightInd w:val="0"/>
        <w:spacing w:after="0" w:line="240" w:lineRule="auto"/>
        <w:rPr>
          <w:rFonts w:ascii="Times New Roman" w:hAnsi="Times New Roman" w:cs="Times New Roman"/>
          <w:sz w:val="24"/>
          <w:szCs w:val="24"/>
          <w:u w:val="single"/>
        </w:rPr>
      </w:pPr>
    </w:p>
    <w:p w:rsidR="007B3961" w:rsidRDefault="007B3961">
      <w:pPr>
        <w:widowControl w:val="0"/>
        <w:autoSpaceDE w:val="0"/>
        <w:autoSpaceDN w:val="0"/>
        <w:adjustRightInd w:val="0"/>
        <w:spacing w:after="0" w:line="240" w:lineRule="auto"/>
        <w:rPr>
          <w:rFonts w:ascii="Times New Roman" w:hAnsi="Times New Roman" w:cs="Times New Roman"/>
          <w:sz w:val="24"/>
          <w:szCs w:val="24"/>
          <w:u w:val="single"/>
        </w:rPr>
      </w:pPr>
    </w:p>
    <w:p w:rsidR="007B3961" w:rsidRDefault="007B3961">
      <w:pPr>
        <w:widowControl w:val="0"/>
        <w:autoSpaceDE w:val="0"/>
        <w:autoSpaceDN w:val="0"/>
        <w:adjustRightInd w:val="0"/>
        <w:spacing w:after="0" w:line="240" w:lineRule="auto"/>
        <w:rPr>
          <w:rFonts w:ascii="Times New Roman" w:hAnsi="Times New Roman" w:cs="Times New Roman"/>
          <w:sz w:val="24"/>
          <w:szCs w:val="24"/>
          <w:u w:val="single"/>
        </w:rPr>
      </w:pPr>
    </w:p>
    <w:p w:rsidR="00C92201" w:rsidRDefault="00CA5C4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(7)  PENDING CONFIDENTIALITY CLAIMS OR REQUESTS</w:t>
      </w:r>
    </w:p>
    <w:p w:rsidR="00C92201" w:rsidRDefault="00C92201">
      <w:pPr>
        <w:widowControl w:val="0"/>
        <w:autoSpaceDE w:val="0"/>
        <w:autoSpaceDN w:val="0"/>
        <w:adjustRightInd w:val="0"/>
        <w:spacing w:after="0" w:line="240" w:lineRule="auto"/>
        <w:rPr>
          <w:rFonts w:ascii="Times New Roman" w:hAnsi="Times New Roman" w:cs="Times New Roman"/>
          <w:sz w:val="24"/>
          <w:szCs w:val="24"/>
          <w:u w:val="single"/>
        </w:rPr>
      </w:pPr>
    </w:p>
    <w:p w:rsidR="00C92201" w:rsidRDefault="002B539B">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AARP is </w:t>
      </w:r>
      <w:r w:rsidR="00CA5C40">
        <w:rPr>
          <w:rFonts w:ascii="Times New Roman" w:hAnsi="Times New Roman" w:cs="Times New Roman"/>
          <w:sz w:val="24"/>
          <w:szCs w:val="24"/>
        </w:rPr>
        <w:t>not aware of any confidentiality issues at this time.</w:t>
      </w:r>
    </w:p>
    <w:p w:rsidR="00C92201" w:rsidRDefault="00C92201">
      <w:pPr>
        <w:widowControl w:val="0"/>
        <w:autoSpaceDE w:val="0"/>
        <w:autoSpaceDN w:val="0"/>
        <w:adjustRightInd w:val="0"/>
        <w:spacing w:after="0" w:line="240" w:lineRule="auto"/>
        <w:rPr>
          <w:rFonts w:ascii="Times New Roman" w:hAnsi="Times New Roman" w:cs="Times New Roman"/>
          <w:sz w:val="24"/>
          <w:szCs w:val="24"/>
          <w:u w:val="single"/>
        </w:rPr>
      </w:pPr>
    </w:p>
    <w:p w:rsidR="00C92201" w:rsidRPr="008E35B8" w:rsidRDefault="00CA5C4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(8)  COMPL</w:t>
      </w:r>
      <w:r w:rsidR="00DD7B9F">
        <w:rPr>
          <w:rFonts w:ascii="Times New Roman" w:hAnsi="Times New Roman" w:cs="Times New Roman"/>
          <w:b/>
          <w:bCs/>
          <w:sz w:val="24"/>
          <w:szCs w:val="24"/>
          <w:u w:val="single"/>
        </w:rPr>
        <w:t>IANCE WITH ORDER NO. PSC-08-0557-</w:t>
      </w:r>
      <w:r>
        <w:rPr>
          <w:rFonts w:ascii="Times New Roman" w:hAnsi="Times New Roman" w:cs="Times New Roman"/>
          <w:b/>
          <w:bCs/>
          <w:sz w:val="24"/>
          <w:szCs w:val="24"/>
          <w:u w:val="single"/>
        </w:rPr>
        <w:t>PCO-EI</w:t>
      </w:r>
      <w:r w:rsidR="008E35B8" w:rsidRPr="008E35B8">
        <w:rPr>
          <w:rFonts w:ascii="Times New Roman" w:hAnsi="Times New Roman" w:cs="Times New Roman"/>
          <w:b/>
          <w:bCs/>
          <w:sz w:val="24"/>
          <w:szCs w:val="24"/>
          <w:u w:val="single"/>
        </w:rPr>
        <w:t>,</w:t>
      </w:r>
      <w:r w:rsidR="008E35B8" w:rsidRPr="008E35B8">
        <w:rPr>
          <w:rFonts w:ascii="Times New Roman" w:hAnsi="Times New Roman" w:cs="Times New Roman"/>
          <w:b/>
          <w:sz w:val="24"/>
          <w:szCs w:val="24"/>
          <w:u w:val="single"/>
        </w:rPr>
        <w:t xml:space="preserve"> AS MODIFIED BY ORDER NO</w:t>
      </w:r>
      <w:r w:rsidR="008E35B8">
        <w:rPr>
          <w:rFonts w:ascii="Times New Roman" w:hAnsi="Times New Roman" w:cs="Times New Roman"/>
          <w:b/>
          <w:sz w:val="24"/>
          <w:szCs w:val="24"/>
          <w:u w:val="single"/>
        </w:rPr>
        <w:t>. PSC-08-0635-PCO-EI</w:t>
      </w:r>
    </w:p>
    <w:p w:rsidR="00C92201" w:rsidRDefault="00C92201">
      <w:pPr>
        <w:widowControl w:val="0"/>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rsidR="00C92201" w:rsidRDefault="002B539B" w:rsidP="00F055CE">
      <w:pPr>
        <w:widowControl w:val="0"/>
        <w:autoSpaceDE w:val="0"/>
        <w:autoSpaceDN w:val="0"/>
        <w:adjustRightInd w:val="0"/>
        <w:spacing w:after="0" w:line="240" w:lineRule="auto"/>
        <w:ind w:firstLine="576"/>
        <w:rPr>
          <w:rFonts w:ascii="Times New Roman" w:hAnsi="Times New Roman" w:cs="Times New Roman"/>
          <w:sz w:val="24"/>
          <w:szCs w:val="24"/>
        </w:rPr>
      </w:pPr>
      <w:r>
        <w:rPr>
          <w:rFonts w:ascii="Times New Roman" w:hAnsi="Times New Roman" w:cs="Times New Roman"/>
          <w:sz w:val="24"/>
          <w:szCs w:val="24"/>
        </w:rPr>
        <w:t xml:space="preserve">AARP is </w:t>
      </w:r>
      <w:r w:rsidR="00CA5C40">
        <w:rPr>
          <w:rFonts w:ascii="Times New Roman" w:hAnsi="Times New Roman" w:cs="Times New Roman"/>
          <w:sz w:val="24"/>
          <w:szCs w:val="24"/>
        </w:rPr>
        <w:t>not aware of any requ</w:t>
      </w:r>
      <w:r w:rsidR="000A349A">
        <w:rPr>
          <w:rFonts w:ascii="Times New Roman" w:hAnsi="Times New Roman" w:cs="Times New Roman"/>
          <w:sz w:val="24"/>
          <w:szCs w:val="24"/>
        </w:rPr>
        <w:t>irements of Order No. PSC-08-</w:t>
      </w:r>
      <w:r w:rsidR="00DD7B9F">
        <w:rPr>
          <w:rFonts w:ascii="Times New Roman" w:hAnsi="Times New Roman" w:cs="Times New Roman"/>
          <w:sz w:val="24"/>
          <w:szCs w:val="24"/>
        </w:rPr>
        <w:t xml:space="preserve">0557- </w:t>
      </w:r>
      <w:r w:rsidR="00F055CE">
        <w:rPr>
          <w:rFonts w:ascii="Times New Roman" w:hAnsi="Times New Roman" w:cs="Times New Roman"/>
          <w:sz w:val="24"/>
          <w:szCs w:val="24"/>
        </w:rPr>
        <w:t xml:space="preserve">PCO-EI, as modified </w:t>
      </w:r>
      <w:r w:rsidR="008E35B8">
        <w:rPr>
          <w:rFonts w:ascii="Times New Roman" w:hAnsi="Times New Roman" w:cs="Times New Roman"/>
          <w:sz w:val="24"/>
          <w:szCs w:val="24"/>
        </w:rPr>
        <w:t xml:space="preserve">by Order No. PSC-08-0635-PCO-EI, </w:t>
      </w:r>
      <w:r w:rsidR="00CA5C40">
        <w:rPr>
          <w:rFonts w:ascii="Times New Roman" w:hAnsi="Times New Roman" w:cs="Times New Roman"/>
          <w:sz w:val="24"/>
          <w:szCs w:val="24"/>
        </w:rPr>
        <w:t xml:space="preserve">with which parties cannot comply. </w:t>
      </w:r>
    </w:p>
    <w:p w:rsidR="00C92201" w:rsidRDefault="00C92201">
      <w:pPr>
        <w:widowControl w:val="0"/>
        <w:autoSpaceDE w:val="0"/>
        <w:autoSpaceDN w:val="0"/>
        <w:adjustRightInd w:val="0"/>
        <w:spacing w:after="0" w:line="240" w:lineRule="auto"/>
        <w:ind w:left="720"/>
        <w:rPr>
          <w:rFonts w:ascii="Times New Roman" w:hAnsi="Times New Roman" w:cs="Times New Roman"/>
          <w:sz w:val="24"/>
          <w:szCs w:val="24"/>
        </w:rPr>
      </w:pPr>
    </w:p>
    <w:p w:rsidR="00C92201" w:rsidRDefault="00CA5C4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u w:val="single"/>
        </w:rPr>
        <w:t>(9)  OBJECTIONS TO WITNESS’S QUALIFICATIONS</w:t>
      </w: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C92201" w:rsidRDefault="00CA5C40" w:rsidP="00F055CE">
      <w:pPr>
        <w:widowControl w:val="0"/>
        <w:autoSpaceDE w:val="0"/>
        <w:autoSpaceDN w:val="0"/>
        <w:adjustRightInd w:val="0"/>
        <w:spacing w:after="0" w:line="240" w:lineRule="auto"/>
        <w:ind w:firstLine="576"/>
        <w:rPr>
          <w:rFonts w:ascii="Times New Roman" w:hAnsi="Times New Roman" w:cs="Times New Roman"/>
          <w:sz w:val="24"/>
          <w:szCs w:val="24"/>
        </w:rPr>
      </w:pPr>
      <w:r>
        <w:rPr>
          <w:rFonts w:ascii="Times New Roman" w:hAnsi="Times New Roman" w:cs="Times New Roman"/>
          <w:sz w:val="24"/>
          <w:szCs w:val="24"/>
        </w:rPr>
        <w:t xml:space="preserve">To the extent that opinion testimony has been offered in prefiled testimony, </w:t>
      </w:r>
      <w:r w:rsidR="002B539B">
        <w:rPr>
          <w:rFonts w:ascii="Times New Roman" w:hAnsi="Times New Roman" w:cs="Times New Roman"/>
          <w:sz w:val="24"/>
          <w:szCs w:val="24"/>
        </w:rPr>
        <w:t>AARP</w:t>
      </w:r>
      <w:r>
        <w:rPr>
          <w:rFonts w:ascii="Times New Roman" w:hAnsi="Times New Roman" w:cs="Times New Roman"/>
          <w:sz w:val="24"/>
          <w:szCs w:val="24"/>
        </w:rPr>
        <w:t xml:space="preserve"> makes no objection to the qualifications of the witness to render that opinion.</w:t>
      </w: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C92201" w:rsidRDefault="00CA5C4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8E35B8" w:rsidRDefault="00CA5C40" w:rsidP="008E35B8">
      <w:pPr>
        <w:widowControl w:val="0"/>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055CE" w:rsidRPr="00F055CE" w:rsidRDefault="00F055CE">
      <w:pPr>
        <w:widowControl w:val="0"/>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055CE">
        <w:rPr>
          <w:rFonts w:ascii="Times New Roman" w:hAnsi="Times New Roman" w:cs="Times New Roman"/>
          <w:sz w:val="24"/>
          <w:szCs w:val="24"/>
          <w:u w:val="single"/>
        </w:rPr>
        <w:t xml:space="preserve"> /s/ Michael B. Twomey</w:t>
      </w:r>
    </w:p>
    <w:p w:rsidR="00C92201" w:rsidRDefault="00CA5C4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B539B">
        <w:rPr>
          <w:rFonts w:ascii="Times New Roman" w:hAnsi="Times New Roman" w:cs="Times New Roman"/>
          <w:sz w:val="24"/>
          <w:szCs w:val="24"/>
        </w:rPr>
        <w:t>Michael B. Twomey</w:t>
      </w:r>
    </w:p>
    <w:p w:rsidR="002B539B" w:rsidRDefault="00CA5C40" w:rsidP="002B53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2B539B">
        <w:rPr>
          <w:rFonts w:ascii="Times New Roman" w:hAnsi="Times New Roman" w:cs="Times New Roman"/>
          <w:sz w:val="24"/>
          <w:szCs w:val="24"/>
        </w:rPr>
        <w:tab/>
      </w:r>
      <w:r w:rsidR="002B539B">
        <w:rPr>
          <w:rFonts w:ascii="Times New Roman" w:hAnsi="Times New Roman" w:cs="Times New Roman"/>
          <w:sz w:val="24"/>
          <w:szCs w:val="24"/>
        </w:rPr>
        <w:tab/>
      </w:r>
      <w:r w:rsidR="002B539B">
        <w:rPr>
          <w:rFonts w:ascii="Times New Roman" w:hAnsi="Times New Roman" w:cs="Times New Roman"/>
          <w:sz w:val="24"/>
          <w:szCs w:val="24"/>
        </w:rPr>
        <w:tab/>
      </w:r>
      <w:r w:rsidR="002B539B">
        <w:rPr>
          <w:rFonts w:ascii="Times New Roman" w:hAnsi="Times New Roman" w:cs="Times New Roman"/>
          <w:sz w:val="24"/>
          <w:szCs w:val="24"/>
        </w:rPr>
        <w:tab/>
      </w:r>
      <w:r w:rsidR="002B539B">
        <w:rPr>
          <w:rFonts w:ascii="Times New Roman" w:hAnsi="Times New Roman" w:cs="Times New Roman"/>
          <w:sz w:val="24"/>
          <w:szCs w:val="24"/>
        </w:rPr>
        <w:tab/>
      </w:r>
      <w:r w:rsidR="002B539B">
        <w:rPr>
          <w:rFonts w:ascii="Times New Roman" w:hAnsi="Times New Roman" w:cs="Times New Roman"/>
          <w:sz w:val="24"/>
          <w:szCs w:val="24"/>
        </w:rPr>
        <w:tab/>
        <w:t>Post Office Box 5256</w:t>
      </w:r>
    </w:p>
    <w:p w:rsidR="00C92201" w:rsidRDefault="00CA5C4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B539B">
        <w:rPr>
          <w:rFonts w:ascii="Times New Roman" w:hAnsi="Times New Roman" w:cs="Times New Roman"/>
          <w:sz w:val="24"/>
          <w:szCs w:val="24"/>
        </w:rPr>
        <w:tab/>
      </w:r>
      <w:r>
        <w:rPr>
          <w:rFonts w:ascii="Times New Roman" w:hAnsi="Times New Roman" w:cs="Times New Roman"/>
          <w:sz w:val="24"/>
          <w:szCs w:val="24"/>
        </w:rPr>
        <w:t>Tallahassee, F</w:t>
      </w:r>
      <w:r w:rsidR="002B539B">
        <w:rPr>
          <w:rFonts w:ascii="Times New Roman" w:hAnsi="Times New Roman" w:cs="Times New Roman"/>
          <w:sz w:val="24"/>
          <w:szCs w:val="24"/>
        </w:rPr>
        <w:t>lorida</w:t>
      </w:r>
      <w:r>
        <w:rPr>
          <w:rFonts w:ascii="Times New Roman" w:hAnsi="Times New Roman" w:cs="Times New Roman"/>
          <w:sz w:val="24"/>
          <w:szCs w:val="24"/>
        </w:rPr>
        <w:t xml:space="preserve"> 32314</w:t>
      </w:r>
      <w:r w:rsidR="002B539B">
        <w:rPr>
          <w:rFonts w:ascii="Times New Roman" w:hAnsi="Times New Roman" w:cs="Times New Roman"/>
          <w:sz w:val="24"/>
          <w:szCs w:val="24"/>
        </w:rPr>
        <w:t>-5256</w:t>
      </w:r>
    </w:p>
    <w:p w:rsidR="00C92201" w:rsidRDefault="00CA5C4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(850) 4</w:t>
      </w:r>
      <w:r w:rsidR="002B539B">
        <w:rPr>
          <w:rFonts w:ascii="Times New Roman" w:hAnsi="Times New Roman" w:cs="Times New Roman"/>
          <w:sz w:val="24"/>
          <w:szCs w:val="24"/>
        </w:rPr>
        <w:t>21</w:t>
      </w:r>
      <w:r>
        <w:rPr>
          <w:rFonts w:ascii="Times New Roman" w:hAnsi="Times New Roman" w:cs="Times New Roman"/>
          <w:sz w:val="24"/>
          <w:szCs w:val="24"/>
        </w:rPr>
        <w:t>-9</w:t>
      </w:r>
      <w:r w:rsidR="002B539B">
        <w:rPr>
          <w:rFonts w:ascii="Times New Roman" w:hAnsi="Times New Roman" w:cs="Times New Roman"/>
          <w:sz w:val="24"/>
          <w:szCs w:val="24"/>
        </w:rPr>
        <w:t>5</w:t>
      </w:r>
      <w:r>
        <w:rPr>
          <w:rFonts w:ascii="Times New Roman" w:hAnsi="Times New Roman" w:cs="Times New Roman"/>
          <w:sz w:val="24"/>
          <w:szCs w:val="24"/>
        </w:rPr>
        <w:t>30</w:t>
      </w:r>
    </w:p>
    <w:p w:rsidR="00C92201" w:rsidRDefault="00C92201">
      <w:pPr>
        <w:widowControl w:val="0"/>
        <w:autoSpaceDE w:val="0"/>
        <w:autoSpaceDN w:val="0"/>
        <w:adjustRightInd w:val="0"/>
        <w:spacing w:after="0" w:line="240" w:lineRule="auto"/>
        <w:rPr>
          <w:rFonts w:ascii="Times New Roman" w:hAnsi="Times New Roman" w:cs="Times New Roman"/>
          <w:sz w:val="24"/>
          <w:szCs w:val="24"/>
        </w:rPr>
      </w:pPr>
    </w:p>
    <w:p w:rsidR="007B3961" w:rsidRDefault="00CA5C40" w:rsidP="007B396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Attorney for </w:t>
      </w:r>
      <w:r w:rsidR="002B539B">
        <w:rPr>
          <w:rFonts w:ascii="Times New Roman" w:hAnsi="Times New Roman" w:cs="Times New Roman"/>
          <w:sz w:val="24"/>
          <w:szCs w:val="24"/>
        </w:rPr>
        <w:t>AARP</w:t>
      </w: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Default="007B3961" w:rsidP="007B3961">
      <w:pPr>
        <w:widowControl w:val="0"/>
        <w:autoSpaceDE w:val="0"/>
        <w:autoSpaceDN w:val="0"/>
        <w:adjustRightInd w:val="0"/>
        <w:spacing w:after="0" w:line="240" w:lineRule="auto"/>
        <w:rPr>
          <w:rFonts w:ascii="Times New Roman" w:hAnsi="Times New Roman" w:cs="Times New Roman"/>
          <w:sz w:val="24"/>
          <w:szCs w:val="24"/>
        </w:rPr>
      </w:pPr>
    </w:p>
    <w:p w:rsidR="007B3961" w:rsidRPr="00FD0A27" w:rsidRDefault="007B3961" w:rsidP="007B3961">
      <w:pPr>
        <w:numPr>
          <w:ilvl w:val="12"/>
          <w:numId w:val="0"/>
        </w:numPr>
        <w:spacing w:line="480" w:lineRule="auto"/>
        <w:jc w:val="center"/>
        <w:rPr>
          <w:rFonts w:ascii="Times New Roman" w:hAnsi="Times New Roman" w:cs="Times New Roman"/>
          <w:b/>
          <w:bCs/>
          <w:sz w:val="24"/>
          <w:szCs w:val="24"/>
          <w:u w:val="single"/>
        </w:rPr>
      </w:pPr>
      <w:r w:rsidRPr="00FD0A27">
        <w:rPr>
          <w:rFonts w:ascii="Times New Roman" w:hAnsi="Times New Roman" w:cs="Times New Roman"/>
          <w:b/>
          <w:bCs/>
          <w:sz w:val="24"/>
          <w:szCs w:val="24"/>
          <w:u w:val="single"/>
        </w:rPr>
        <w:t>CERTIFICATE OF SERVICE</w:t>
      </w:r>
    </w:p>
    <w:p w:rsidR="007B3961" w:rsidRPr="00FD0A27" w:rsidRDefault="007B3961" w:rsidP="00FD0A27">
      <w:pPr>
        <w:numPr>
          <w:ilvl w:val="12"/>
          <w:numId w:val="0"/>
        </w:numPr>
        <w:spacing w:line="480" w:lineRule="auto"/>
        <w:rPr>
          <w:rFonts w:ascii="Times New Roman" w:hAnsi="Times New Roman" w:cs="Times New Roman"/>
          <w:sz w:val="24"/>
          <w:szCs w:val="24"/>
        </w:rPr>
      </w:pPr>
      <w:r w:rsidRPr="00FD0A27">
        <w:rPr>
          <w:rFonts w:ascii="Times New Roman" w:hAnsi="Times New Roman" w:cs="Times New Roman"/>
          <w:b/>
          <w:bCs/>
          <w:sz w:val="24"/>
          <w:szCs w:val="24"/>
        </w:rPr>
        <w:tab/>
        <w:t xml:space="preserve">I HEREBY CERTIFY </w:t>
      </w:r>
      <w:r w:rsidRPr="00FD0A27">
        <w:rPr>
          <w:rFonts w:ascii="Times New Roman" w:hAnsi="Times New Roman" w:cs="Times New Roman"/>
          <w:sz w:val="24"/>
          <w:szCs w:val="24"/>
        </w:rPr>
        <w:t>that a true and correct copy of the foregoing Notice of Service has been served by electronic mail this 23</w:t>
      </w:r>
      <w:r w:rsidRPr="00FD0A27">
        <w:rPr>
          <w:rFonts w:ascii="Times New Roman" w:hAnsi="Times New Roman" w:cs="Times New Roman"/>
          <w:sz w:val="24"/>
          <w:szCs w:val="24"/>
          <w:vertAlign w:val="superscript"/>
        </w:rPr>
        <w:t xml:space="preserve">rd </w:t>
      </w:r>
      <w:r w:rsidRPr="00FD0A27">
        <w:rPr>
          <w:rFonts w:ascii="Times New Roman" w:hAnsi="Times New Roman" w:cs="Times New Roman"/>
          <w:sz w:val="24"/>
          <w:szCs w:val="24"/>
        </w:rPr>
        <w:t>day of December, 2008 on the following:</w:t>
      </w:r>
    </w:p>
    <w:p w:rsidR="007B3961" w:rsidRPr="00FD0A27" w:rsidRDefault="007B3961" w:rsidP="007B3961">
      <w:pPr>
        <w:numPr>
          <w:ilvl w:val="12"/>
          <w:numId w:val="0"/>
        </w:numPr>
        <w:spacing w:line="480" w:lineRule="auto"/>
        <w:rPr>
          <w:rFonts w:ascii="Times New Roman" w:hAnsi="Times New Roman" w:cs="Times New Roman"/>
          <w:sz w:val="24"/>
          <w:szCs w:val="24"/>
        </w:rPr>
        <w:sectPr w:rsidR="007B3961" w:rsidRPr="00FD0A27" w:rsidSect="00770479">
          <w:footerReference w:type="even" r:id="rId6"/>
          <w:footerReference w:type="default" r:id="rId7"/>
          <w:pgSz w:w="12240" w:h="15840"/>
          <w:pgMar w:top="1440" w:right="1440" w:bottom="1440" w:left="1440" w:header="1440" w:footer="1440" w:gutter="0"/>
          <w:cols w:space="720"/>
          <w:noEndnote/>
          <w:titlePg/>
        </w:sectPr>
      </w:pPr>
    </w:p>
    <w:p w:rsidR="007B3961" w:rsidRPr="00FD0A27" w:rsidRDefault="007B3961" w:rsidP="00FD0A27">
      <w:pPr>
        <w:spacing w:after="0" w:line="240" w:lineRule="auto"/>
        <w:rPr>
          <w:rFonts w:ascii="Times New Roman" w:hAnsi="Times New Roman" w:cs="Times New Roman"/>
          <w:sz w:val="24"/>
          <w:szCs w:val="24"/>
        </w:rPr>
      </w:pPr>
      <w:r w:rsidRPr="00FD0A27">
        <w:rPr>
          <w:rFonts w:ascii="Times New Roman" w:hAnsi="Times New Roman" w:cs="Times New Roman"/>
          <w:sz w:val="24"/>
          <w:szCs w:val="24"/>
        </w:rPr>
        <w:lastRenderedPageBreak/>
        <w:t xml:space="preserve">Jean Hartman /Jennifer Brubaker </w:t>
      </w:r>
    </w:p>
    <w:p w:rsidR="007B3961" w:rsidRPr="00FD0A27" w:rsidRDefault="007B3961" w:rsidP="00FD0A27">
      <w:pPr>
        <w:spacing w:after="0" w:line="240" w:lineRule="auto"/>
        <w:rPr>
          <w:rFonts w:ascii="Times New Roman" w:hAnsi="Times New Roman" w:cs="Times New Roman"/>
          <w:sz w:val="24"/>
          <w:szCs w:val="24"/>
        </w:rPr>
      </w:pPr>
      <w:r w:rsidRPr="00FD0A27">
        <w:rPr>
          <w:rFonts w:ascii="Times New Roman" w:hAnsi="Times New Roman" w:cs="Times New Roman"/>
          <w:sz w:val="24"/>
          <w:szCs w:val="24"/>
        </w:rPr>
        <w:t>Keino Young/Martha Brown</w:t>
      </w:r>
    </w:p>
    <w:p w:rsidR="007B3961" w:rsidRPr="00FD0A27" w:rsidRDefault="007B3961" w:rsidP="00FD0A27">
      <w:pPr>
        <w:spacing w:after="0" w:line="240" w:lineRule="auto"/>
        <w:rPr>
          <w:rFonts w:ascii="Times New Roman" w:hAnsi="Times New Roman" w:cs="Times New Roman"/>
          <w:sz w:val="24"/>
          <w:szCs w:val="24"/>
        </w:rPr>
      </w:pPr>
      <w:r w:rsidRPr="00FD0A27">
        <w:rPr>
          <w:rFonts w:ascii="Times New Roman" w:hAnsi="Times New Roman" w:cs="Times New Roman"/>
          <w:sz w:val="24"/>
          <w:szCs w:val="24"/>
        </w:rPr>
        <w:t>Florida Public Service Commission</w:t>
      </w:r>
    </w:p>
    <w:p w:rsidR="007B3961" w:rsidRPr="00FD0A27" w:rsidRDefault="007B3961" w:rsidP="00FD0A27">
      <w:pPr>
        <w:spacing w:after="0" w:line="240" w:lineRule="auto"/>
        <w:rPr>
          <w:rFonts w:ascii="Times New Roman" w:hAnsi="Times New Roman" w:cs="Times New Roman"/>
          <w:sz w:val="24"/>
          <w:szCs w:val="24"/>
        </w:rPr>
      </w:pPr>
      <w:r w:rsidRPr="00FD0A27">
        <w:rPr>
          <w:rFonts w:ascii="Times New Roman" w:hAnsi="Times New Roman" w:cs="Times New Roman"/>
          <w:sz w:val="24"/>
          <w:szCs w:val="24"/>
        </w:rPr>
        <w:t>2540 Shumard Oak Blvd.</w:t>
      </w:r>
    </w:p>
    <w:p w:rsidR="007B3961" w:rsidRPr="00FD0A27" w:rsidRDefault="007B3961" w:rsidP="00FD0A27">
      <w:pPr>
        <w:spacing w:after="0" w:line="240" w:lineRule="auto"/>
        <w:rPr>
          <w:rFonts w:ascii="Times New Roman" w:hAnsi="Times New Roman" w:cs="Times New Roman"/>
          <w:sz w:val="24"/>
          <w:szCs w:val="24"/>
        </w:rPr>
      </w:pPr>
      <w:r w:rsidRPr="00FD0A27">
        <w:rPr>
          <w:rFonts w:ascii="Times New Roman" w:hAnsi="Times New Roman" w:cs="Times New Roman"/>
          <w:sz w:val="24"/>
          <w:szCs w:val="24"/>
        </w:rPr>
        <w:t>Tallahassee, Florida  32399-0850</w:t>
      </w:r>
    </w:p>
    <w:p w:rsidR="00FD0A27" w:rsidRDefault="00FD0A27"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J.R. Kelly</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Patricia A. Christensen</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Office of the Public Counsel</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c/o The Florida Legislature</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111 West Madison Street</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Tallahassee, Florida  32399-1400</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James Beasley/Lee Willis</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Ausley Law Firm</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Post Office Box 391</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Tallahassee, Florida  32302</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Vicki Kaufman/Jon Moyle</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Anchors Law Firm</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118 N. Gadsden Street</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Tallahassee, Florida  32301</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Paula Brown</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Tampa Electric Company</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Post Office Box 111</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Tampa, Florida  33602</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Cecilia Bradley</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Office of the Attorney General</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The Capitol – PL 01</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Tallahassee, Florida  32399-1050</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R. Scheffel Wright</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Young Law Firm</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225 S. Adams Street, Ste. 200</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Tallahassee, Florida  32308</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John W. McWhirter, Jr.</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McWhirter, Reeves &amp; Davidson, P.A.</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Post Office Box 3350</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Tampa, Florida  33601-3350</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p>
    <w:p w:rsidR="00FD0A27" w:rsidRDefault="00FD0A27" w:rsidP="00FD0A27">
      <w:pPr>
        <w:numPr>
          <w:ilvl w:val="12"/>
          <w:numId w:val="0"/>
        </w:numPr>
        <w:spacing w:after="0" w:line="240" w:lineRule="auto"/>
        <w:jc w:val="both"/>
        <w:rPr>
          <w:rFonts w:ascii="Times New Roman" w:hAnsi="Times New Roman" w:cs="Times New Roman"/>
          <w:sz w:val="24"/>
          <w:szCs w:val="24"/>
          <w:u w:val="single"/>
        </w:rPr>
      </w:pPr>
    </w:p>
    <w:p w:rsidR="00FD0A27" w:rsidRDefault="00FD0A27" w:rsidP="00FD0A27">
      <w:pPr>
        <w:numPr>
          <w:ilvl w:val="12"/>
          <w:numId w:val="0"/>
        </w:numPr>
        <w:spacing w:after="0" w:line="240" w:lineRule="auto"/>
        <w:jc w:val="both"/>
        <w:rPr>
          <w:rFonts w:ascii="Times New Roman" w:hAnsi="Times New Roman" w:cs="Times New Roman"/>
          <w:sz w:val="24"/>
          <w:szCs w:val="24"/>
          <w:u w:val="single"/>
        </w:rPr>
      </w:pPr>
    </w:p>
    <w:p w:rsidR="00FD0A27" w:rsidRDefault="00FD0A27" w:rsidP="00FD0A27">
      <w:pPr>
        <w:numPr>
          <w:ilvl w:val="12"/>
          <w:numId w:val="0"/>
        </w:numPr>
        <w:spacing w:after="0" w:line="240" w:lineRule="auto"/>
        <w:jc w:val="both"/>
        <w:rPr>
          <w:rFonts w:ascii="Times New Roman" w:hAnsi="Times New Roman" w:cs="Times New Roman"/>
          <w:sz w:val="24"/>
          <w:szCs w:val="24"/>
          <w:u w:val="single"/>
        </w:rPr>
      </w:pPr>
    </w:p>
    <w:p w:rsidR="00FD0A27" w:rsidRDefault="00FD0A27" w:rsidP="00FD0A27">
      <w:pPr>
        <w:numPr>
          <w:ilvl w:val="12"/>
          <w:numId w:val="0"/>
        </w:numPr>
        <w:spacing w:after="0" w:line="240" w:lineRule="auto"/>
        <w:jc w:val="both"/>
        <w:rPr>
          <w:rFonts w:ascii="Times New Roman" w:hAnsi="Times New Roman" w:cs="Times New Roman"/>
          <w:sz w:val="24"/>
          <w:szCs w:val="24"/>
          <w:u w:val="single"/>
        </w:rPr>
      </w:pPr>
    </w:p>
    <w:p w:rsidR="00FD0A27" w:rsidRDefault="00FD0A27" w:rsidP="00FD0A27">
      <w:pPr>
        <w:numPr>
          <w:ilvl w:val="12"/>
          <w:numId w:val="0"/>
        </w:numPr>
        <w:spacing w:after="0" w:line="240" w:lineRule="auto"/>
        <w:jc w:val="both"/>
        <w:rPr>
          <w:rFonts w:ascii="Times New Roman" w:hAnsi="Times New Roman" w:cs="Times New Roman"/>
          <w:sz w:val="24"/>
          <w:szCs w:val="24"/>
          <w:u w:val="single"/>
        </w:rPr>
      </w:pPr>
    </w:p>
    <w:p w:rsidR="00FD0A27" w:rsidRDefault="00FD0A27" w:rsidP="00FD0A27">
      <w:pPr>
        <w:numPr>
          <w:ilvl w:val="12"/>
          <w:numId w:val="0"/>
        </w:numPr>
        <w:spacing w:after="0" w:line="240" w:lineRule="auto"/>
        <w:jc w:val="both"/>
        <w:rPr>
          <w:rFonts w:ascii="Times New Roman" w:hAnsi="Times New Roman" w:cs="Times New Roman"/>
          <w:sz w:val="24"/>
          <w:szCs w:val="24"/>
          <w:u w:val="single"/>
        </w:rPr>
      </w:pP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u w:val="single"/>
        </w:rPr>
        <w:t>/s/  Michael B. Twomey</w:t>
      </w:r>
    </w:p>
    <w:p w:rsidR="007B3961" w:rsidRPr="00FD0A27" w:rsidRDefault="007B3961" w:rsidP="00FD0A27">
      <w:pPr>
        <w:numPr>
          <w:ilvl w:val="12"/>
          <w:numId w:val="0"/>
        </w:numPr>
        <w:spacing w:after="0" w:line="240" w:lineRule="auto"/>
        <w:jc w:val="both"/>
        <w:rPr>
          <w:rFonts w:ascii="Times New Roman" w:hAnsi="Times New Roman" w:cs="Times New Roman"/>
          <w:sz w:val="24"/>
          <w:szCs w:val="24"/>
        </w:rPr>
      </w:pPr>
      <w:r w:rsidRPr="00FD0A27">
        <w:rPr>
          <w:rFonts w:ascii="Times New Roman" w:hAnsi="Times New Roman" w:cs="Times New Roman"/>
          <w:sz w:val="24"/>
          <w:szCs w:val="24"/>
        </w:rPr>
        <w:t>Attorney</w:t>
      </w:r>
    </w:p>
    <w:sectPr w:rsidR="007B3961" w:rsidRPr="00FD0A27" w:rsidSect="00FD0A27">
      <w:type w:val="continuous"/>
      <w:pgSz w:w="12240" w:h="15840"/>
      <w:pgMar w:top="1440" w:right="1440" w:bottom="1440" w:left="1440" w:header="1440" w:footer="1440" w:gutter="0"/>
      <w:cols w:num="2"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A60" w:rsidRDefault="00817A60" w:rsidP="00FD0A27">
      <w:pPr>
        <w:spacing w:after="0" w:line="240" w:lineRule="auto"/>
      </w:pPr>
      <w:r>
        <w:separator/>
      </w:r>
    </w:p>
  </w:endnote>
  <w:endnote w:type="continuationSeparator" w:id="1">
    <w:p w:rsidR="00817A60" w:rsidRDefault="00817A60" w:rsidP="00FD0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961" w:rsidRDefault="007B3961" w:rsidP="007704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3961" w:rsidRDefault="007B39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961" w:rsidRDefault="007B3961" w:rsidP="007704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3FDB">
      <w:rPr>
        <w:rStyle w:val="PageNumber"/>
        <w:noProof/>
      </w:rPr>
      <w:t>17</w:t>
    </w:r>
    <w:r>
      <w:rPr>
        <w:rStyle w:val="PageNumber"/>
      </w:rPr>
      <w:fldChar w:fldCharType="end"/>
    </w:r>
  </w:p>
  <w:p w:rsidR="007B3961" w:rsidRDefault="007B39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A60" w:rsidRDefault="00817A60" w:rsidP="00FD0A27">
      <w:pPr>
        <w:spacing w:after="0" w:line="240" w:lineRule="auto"/>
      </w:pPr>
      <w:r>
        <w:separator/>
      </w:r>
    </w:p>
  </w:footnote>
  <w:footnote w:type="continuationSeparator" w:id="1">
    <w:p w:rsidR="00817A60" w:rsidRDefault="00817A60" w:rsidP="00FD0A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57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73D2"/>
    <w:rsid w:val="00007FBC"/>
    <w:rsid w:val="000370A6"/>
    <w:rsid w:val="0005266D"/>
    <w:rsid w:val="000A349A"/>
    <w:rsid w:val="000B4D8F"/>
    <w:rsid w:val="000F4F29"/>
    <w:rsid w:val="002B539B"/>
    <w:rsid w:val="002B7A21"/>
    <w:rsid w:val="002E07F6"/>
    <w:rsid w:val="00313AFE"/>
    <w:rsid w:val="00321532"/>
    <w:rsid w:val="00344668"/>
    <w:rsid w:val="003546AA"/>
    <w:rsid w:val="003C605A"/>
    <w:rsid w:val="003E21C0"/>
    <w:rsid w:val="005231CB"/>
    <w:rsid w:val="005673D2"/>
    <w:rsid w:val="006124DB"/>
    <w:rsid w:val="0062457A"/>
    <w:rsid w:val="007A6290"/>
    <w:rsid w:val="007B3961"/>
    <w:rsid w:val="00817A60"/>
    <w:rsid w:val="00833FDB"/>
    <w:rsid w:val="008D2AF9"/>
    <w:rsid w:val="008E35B8"/>
    <w:rsid w:val="009137CF"/>
    <w:rsid w:val="00993D17"/>
    <w:rsid w:val="00A33385"/>
    <w:rsid w:val="00A353A2"/>
    <w:rsid w:val="00A4338D"/>
    <w:rsid w:val="00A60CEE"/>
    <w:rsid w:val="00AC6B6C"/>
    <w:rsid w:val="00B13867"/>
    <w:rsid w:val="00B21354"/>
    <w:rsid w:val="00BE222F"/>
    <w:rsid w:val="00C74986"/>
    <w:rsid w:val="00C92201"/>
    <w:rsid w:val="00CA5C40"/>
    <w:rsid w:val="00CF126D"/>
    <w:rsid w:val="00D23C7F"/>
    <w:rsid w:val="00D57F75"/>
    <w:rsid w:val="00D60ED8"/>
    <w:rsid w:val="00DA09B0"/>
    <w:rsid w:val="00DD7B9F"/>
    <w:rsid w:val="00F00EA5"/>
    <w:rsid w:val="00F055CE"/>
    <w:rsid w:val="00F15ACF"/>
    <w:rsid w:val="00F17C0D"/>
    <w:rsid w:val="00F50EB5"/>
    <w:rsid w:val="00FD0A27"/>
    <w:rsid w:val="00FF44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
    <w:name w:val="Light Shading"/>
    <w:basedOn w:val="TableNormal"/>
    <w:uiPriority w:val="60"/>
    <w:rsid w:val="008E35B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
    <w:name w:val="Light Shading Accent 1"/>
    <w:basedOn w:val="TableNormal"/>
    <w:uiPriority w:val="60"/>
    <w:rsid w:val="008E35B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er">
    <w:name w:val="footer"/>
    <w:basedOn w:val="Normal"/>
    <w:link w:val="FooterChar"/>
    <w:rsid w:val="00DA09B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A09B0"/>
    <w:rPr>
      <w:rFonts w:ascii="Times New Roman" w:eastAsia="Times New Roman" w:hAnsi="Times New Roman" w:cs="Times New Roman"/>
      <w:sz w:val="24"/>
      <w:szCs w:val="24"/>
    </w:rPr>
  </w:style>
  <w:style w:type="character" w:styleId="PageNumber">
    <w:name w:val="page number"/>
    <w:basedOn w:val="DefaultParagraphFont"/>
    <w:rsid w:val="00DA09B0"/>
    <w:rPr>
      <w:rFonts w:cs="Times New Roman"/>
    </w:rPr>
  </w:style>
  <w:style w:type="paragraph" w:styleId="Header">
    <w:name w:val="header"/>
    <w:basedOn w:val="Normal"/>
    <w:link w:val="HeaderChar"/>
    <w:uiPriority w:val="99"/>
    <w:semiHidden/>
    <w:unhideWhenUsed/>
    <w:rsid w:val="00FD0A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0A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christensen.patty</dc:creator>
  <cp:keywords/>
  <dc:description/>
  <cp:lastModifiedBy>Mike Twomey</cp:lastModifiedBy>
  <cp:revision>3</cp:revision>
  <cp:lastPrinted>2008-12-23T20:38:00Z</cp:lastPrinted>
  <dcterms:created xsi:type="dcterms:W3CDTF">2008-12-23T21:10:00Z</dcterms:created>
  <dcterms:modified xsi:type="dcterms:W3CDTF">2008-12-23T21:17:00Z</dcterms:modified>
</cp:coreProperties>
</file>