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5AF" w:rsidRPr="00CC244C" w:rsidRDefault="00D225AF" w:rsidP="00D225AF">
      <w:pPr>
        <w:tabs>
          <w:tab w:val="center" w:pos="4680"/>
        </w:tabs>
        <w:jc w:val="center"/>
        <w:rPr>
          <w:b/>
        </w:rPr>
      </w:pPr>
      <w:r w:rsidRPr="00CC244C">
        <w:rPr>
          <w:b/>
        </w:rPr>
        <w:t>BEFORE THE FLORIDA PUBLIC SERVICE COMMISSION</w:t>
      </w:r>
    </w:p>
    <w:p w:rsidR="00D225AF" w:rsidRPr="00CC244C" w:rsidRDefault="00D225AF" w:rsidP="00D225AF">
      <w:pPr>
        <w:tabs>
          <w:tab w:val="center" w:pos="4680"/>
        </w:tabs>
        <w:jc w:val="center"/>
      </w:pPr>
    </w:p>
    <w:p w:rsidR="00D225AF" w:rsidRPr="00CC244C" w:rsidRDefault="00D225AF" w:rsidP="00D225AF">
      <w:pPr>
        <w:tabs>
          <w:tab w:val="center" w:pos="4680"/>
        </w:tabs>
        <w:jc w:val="center"/>
      </w:pPr>
    </w:p>
    <w:p w:rsidR="0029243F" w:rsidRPr="002306BD" w:rsidRDefault="0029243F" w:rsidP="0029243F">
      <w:r w:rsidRPr="002306BD">
        <w:t>Petition for increase in rates by</w:t>
      </w:r>
      <w:r w:rsidRPr="002306BD">
        <w:tab/>
        <w:t xml:space="preserve"> )</w:t>
      </w:r>
      <w:r w:rsidRPr="002306BD">
        <w:tab/>
      </w:r>
      <w:r w:rsidRPr="002306BD">
        <w:tab/>
      </w:r>
      <w:r w:rsidRPr="002306BD">
        <w:tab/>
        <w:t>Docket No.090079-EI</w:t>
      </w:r>
    </w:p>
    <w:p w:rsidR="0029243F" w:rsidRPr="002306BD" w:rsidRDefault="0029243F" w:rsidP="0029243F">
      <w:r w:rsidRPr="002306BD">
        <w:t>Progress Energy Florida, Inc.</w:t>
      </w:r>
      <w:r w:rsidRPr="002306BD">
        <w:tab/>
      </w:r>
      <w:r w:rsidRPr="002306BD">
        <w:tab/>
        <w:t xml:space="preserve"> )</w:t>
      </w:r>
    </w:p>
    <w:p w:rsidR="0029243F" w:rsidRPr="002306BD" w:rsidRDefault="0029243F" w:rsidP="0029243F">
      <w:r w:rsidRPr="002306BD">
        <w:t>___________________________</w:t>
      </w:r>
      <w:r w:rsidRPr="002306BD">
        <w:rPr>
          <w:u w:val="single"/>
        </w:rPr>
        <w:t xml:space="preserve">  </w:t>
      </w:r>
      <w:r w:rsidRPr="002306BD">
        <w:rPr>
          <w:u w:val="single"/>
        </w:rPr>
        <w:tab/>
        <w:t xml:space="preserve"> </w:t>
      </w:r>
      <w:r w:rsidRPr="002306BD">
        <w:t>)</w:t>
      </w:r>
      <w:r w:rsidRPr="002306BD">
        <w:tab/>
      </w:r>
      <w:r w:rsidRPr="002306BD">
        <w:tab/>
      </w:r>
      <w:r w:rsidRPr="002306BD">
        <w:tab/>
        <w:t xml:space="preserve">Filed: </w:t>
      </w:r>
      <w:r w:rsidR="00D31078">
        <w:t>September 1</w:t>
      </w:r>
      <w:r>
        <w:t>,</w:t>
      </w:r>
      <w:r w:rsidRPr="002306BD">
        <w:t xml:space="preserve"> 2009</w:t>
      </w:r>
    </w:p>
    <w:p w:rsidR="00D225AF" w:rsidRDefault="00D225AF" w:rsidP="00D225AF"/>
    <w:p w:rsidR="008622C9" w:rsidRDefault="008622C9" w:rsidP="008622C9">
      <w:pPr>
        <w:jc w:val="center"/>
        <w:rPr>
          <w:b/>
          <w:bCs/>
          <w:u w:val="single"/>
        </w:rPr>
      </w:pPr>
    </w:p>
    <w:p w:rsidR="008622C9" w:rsidRPr="0095188C" w:rsidRDefault="008622C9" w:rsidP="008622C9">
      <w:pPr>
        <w:jc w:val="center"/>
      </w:pPr>
      <w:r w:rsidRPr="0095188C">
        <w:rPr>
          <w:b/>
          <w:bCs/>
          <w:u w:val="single"/>
        </w:rPr>
        <w:t>PREHEARING STATEMENT OF THE OFFICE OF PUBLIC COUNSEL</w:t>
      </w:r>
    </w:p>
    <w:p w:rsidR="008622C9" w:rsidRPr="0095188C" w:rsidRDefault="008622C9" w:rsidP="008622C9"/>
    <w:p w:rsidR="008622C9" w:rsidRPr="0095188C" w:rsidRDefault="008622C9" w:rsidP="008622C9">
      <w:pPr>
        <w:spacing w:line="480" w:lineRule="atLeast"/>
        <w:jc w:val="both"/>
      </w:pPr>
      <w:r>
        <w:tab/>
      </w:r>
      <w:r w:rsidRPr="0095188C">
        <w:t>The Citizens of the State of Florida, through the Office of Public Counsel, pursuant to the Order Establishing Procedure in this docket, Order No. PSC-</w:t>
      </w:r>
      <w:r w:rsidR="00EB3D4F">
        <w:t>09-0190</w:t>
      </w:r>
      <w:r w:rsidRPr="0095188C">
        <w:t>-PCO-</w:t>
      </w:r>
      <w:r>
        <w:t>EI</w:t>
      </w:r>
      <w:r w:rsidRPr="0095188C">
        <w:t xml:space="preserve">, issued </w:t>
      </w:r>
      <w:r w:rsidR="00EB3D4F">
        <w:t>March 27</w:t>
      </w:r>
      <w:r w:rsidRPr="0095188C">
        <w:t>,</w:t>
      </w:r>
      <w:r w:rsidR="00536FEC">
        <w:t xml:space="preserve"> 2009</w:t>
      </w:r>
      <w:r w:rsidR="00D31078">
        <w:t>,</w:t>
      </w:r>
      <w:r w:rsidR="00D31078" w:rsidRPr="0095188C">
        <w:t xml:space="preserve"> </w:t>
      </w:r>
      <w:r w:rsidR="00D31078">
        <w:t>hereby</w:t>
      </w:r>
      <w:r w:rsidR="00536FEC">
        <w:t xml:space="preserve"> </w:t>
      </w:r>
      <w:r w:rsidRPr="0095188C">
        <w:t>submit this Prehearing Statement.</w:t>
      </w:r>
    </w:p>
    <w:p w:rsidR="008622C9" w:rsidRPr="0095188C" w:rsidRDefault="008622C9" w:rsidP="008622C9">
      <w:pPr>
        <w:spacing w:line="480" w:lineRule="atLeast"/>
      </w:pPr>
    </w:p>
    <w:p w:rsidR="008622C9" w:rsidRPr="0095188C" w:rsidRDefault="008622C9" w:rsidP="008622C9">
      <w:r w:rsidRPr="0095188C">
        <w:rPr>
          <w:u w:val="single"/>
        </w:rPr>
        <w:t>APPEARANCES:</w:t>
      </w:r>
    </w:p>
    <w:p w:rsidR="008622C9" w:rsidRPr="0095188C" w:rsidRDefault="008622C9" w:rsidP="008622C9"/>
    <w:p w:rsidR="008622C9" w:rsidRPr="0095188C" w:rsidRDefault="0029243F" w:rsidP="008622C9">
      <w:pPr>
        <w:ind w:left="720"/>
      </w:pPr>
      <w:r>
        <w:t xml:space="preserve">Charles J. </w:t>
      </w:r>
      <w:proofErr w:type="spellStart"/>
      <w:r>
        <w:t>Rehwinkel</w:t>
      </w:r>
      <w:proofErr w:type="spellEnd"/>
    </w:p>
    <w:p w:rsidR="008622C9" w:rsidRDefault="008622C9" w:rsidP="008622C9">
      <w:r w:rsidRPr="0095188C">
        <w:tab/>
        <w:t xml:space="preserve">Associate Public Counsel </w:t>
      </w:r>
    </w:p>
    <w:p w:rsidR="008622C9" w:rsidRPr="0095188C" w:rsidRDefault="008622C9" w:rsidP="008622C9">
      <w:r>
        <w:tab/>
      </w:r>
      <w:r w:rsidRPr="0095188C">
        <w:t xml:space="preserve">Office of Public Counsel </w:t>
      </w:r>
    </w:p>
    <w:p w:rsidR="008622C9" w:rsidRPr="0095188C" w:rsidRDefault="008622C9" w:rsidP="008622C9">
      <w:r w:rsidRPr="0095188C">
        <w:tab/>
      </w:r>
      <w:proofErr w:type="gramStart"/>
      <w:r w:rsidRPr="0095188C">
        <w:t>c/o</w:t>
      </w:r>
      <w:proofErr w:type="gramEnd"/>
      <w:r w:rsidRPr="0095188C">
        <w:t xml:space="preserve"> The </w:t>
      </w:r>
      <w:smartTag w:uri="urn:schemas-microsoft-com:office:smarttags" w:element="place">
        <w:smartTag w:uri="urn:schemas-microsoft-com:office:smarttags" w:element="State">
          <w:r w:rsidRPr="0095188C">
            <w:t>Florida</w:t>
          </w:r>
        </w:smartTag>
      </w:smartTag>
      <w:r w:rsidRPr="0095188C">
        <w:t xml:space="preserve"> Legislature </w:t>
      </w:r>
    </w:p>
    <w:p w:rsidR="008622C9" w:rsidRPr="0095188C" w:rsidRDefault="008622C9" w:rsidP="008622C9">
      <w:r>
        <w:tab/>
      </w:r>
      <w:smartTag w:uri="urn:schemas-microsoft-com:office:smarttags" w:element="Street">
        <w:smartTag w:uri="urn:schemas-microsoft-com:office:smarttags" w:element="address">
          <w:r w:rsidRPr="0095188C">
            <w:t>111 West Madison Street</w:t>
          </w:r>
        </w:smartTag>
      </w:smartTag>
      <w:r w:rsidRPr="0095188C">
        <w:t xml:space="preserve">, Room 812 </w:t>
      </w:r>
    </w:p>
    <w:p w:rsidR="008622C9" w:rsidRPr="0095188C" w:rsidRDefault="008622C9" w:rsidP="008622C9">
      <w:r w:rsidRPr="0095188C">
        <w:tab/>
      </w:r>
      <w:smartTag w:uri="urn:schemas-microsoft-com:office:smarttags" w:element="place">
        <w:smartTag w:uri="urn:schemas-microsoft-com:office:smarttags" w:element="City">
          <w:r w:rsidRPr="0095188C">
            <w:t>Tallahassee</w:t>
          </w:r>
        </w:smartTag>
        <w:r w:rsidRPr="0095188C">
          <w:t xml:space="preserve">, </w:t>
        </w:r>
        <w:smartTag w:uri="urn:schemas-microsoft-com:office:smarttags" w:element="State">
          <w:r w:rsidRPr="0095188C">
            <w:t>Florida</w:t>
          </w:r>
        </w:smartTag>
        <w:r w:rsidRPr="0095188C">
          <w:t xml:space="preserve"> </w:t>
        </w:r>
        <w:smartTag w:uri="urn:schemas-microsoft-com:office:smarttags" w:element="PostalCode">
          <w:r w:rsidRPr="0095188C">
            <w:t>32399-1400</w:t>
          </w:r>
        </w:smartTag>
      </w:smartTag>
    </w:p>
    <w:p w:rsidR="008622C9" w:rsidRPr="0095188C" w:rsidRDefault="008622C9" w:rsidP="008622C9">
      <w:pPr>
        <w:ind w:left="720"/>
      </w:pPr>
      <w:proofErr w:type="gramStart"/>
      <w:r w:rsidRPr="0095188C">
        <w:rPr>
          <w:u w:val="single"/>
        </w:rPr>
        <w:t xml:space="preserve">On behalf of the Citizens of the State of </w:t>
      </w:r>
      <w:smartTag w:uri="urn:schemas-microsoft-com:office:smarttags" w:element="place">
        <w:smartTag w:uri="urn:schemas-microsoft-com:office:smarttags" w:element="State">
          <w:r w:rsidRPr="0095188C">
            <w:rPr>
              <w:u w:val="single"/>
            </w:rPr>
            <w:t>Florida</w:t>
          </w:r>
        </w:smartTag>
      </w:smartTag>
      <w:r w:rsidRPr="0095188C">
        <w:rPr>
          <w:u w:val="single"/>
        </w:rPr>
        <w:t>.</w:t>
      </w:r>
      <w:proofErr w:type="gramEnd"/>
    </w:p>
    <w:p w:rsidR="008622C9" w:rsidRPr="0095188C" w:rsidRDefault="008622C9" w:rsidP="008622C9"/>
    <w:p w:rsidR="00C7444C" w:rsidRPr="0095188C" w:rsidRDefault="00C7444C" w:rsidP="00C7444C">
      <w:pPr>
        <w:ind w:left="720"/>
      </w:pPr>
      <w:r>
        <w:t>Charlie Beck</w:t>
      </w:r>
    </w:p>
    <w:p w:rsidR="00C7444C" w:rsidRDefault="00C7444C" w:rsidP="00C7444C">
      <w:r w:rsidRPr="0095188C">
        <w:tab/>
      </w:r>
      <w:r>
        <w:t xml:space="preserve">Deputy </w:t>
      </w:r>
      <w:r w:rsidRPr="0095188C">
        <w:t xml:space="preserve">Public Counsel </w:t>
      </w:r>
    </w:p>
    <w:p w:rsidR="00C7444C" w:rsidRPr="0095188C" w:rsidRDefault="00C7444C" w:rsidP="00C7444C">
      <w:r>
        <w:tab/>
      </w:r>
      <w:r w:rsidRPr="0095188C">
        <w:t xml:space="preserve">Office of Public Counsel </w:t>
      </w:r>
    </w:p>
    <w:p w:rsidR="00C7444C" w:rsidRPr="0095188C" w:rsidRDefault="00C7444C" w:rsidP="00C7444C">
      <w:r w:rsidRPr="0095188C">
        <w:tab/>
      </w:r>
      <w:proofErr w:type="gramStart"/>
      <w:r w:rsidRPr="0095188C">
        <w:t>c/o</w:t>
      </w:r>
      <w:proofErr w:type="gramEnd"/>
      <w:r w:rsidRPr="0095188C">
        <w:t xml:space="preserve"> The </w:t>
      </w:r>
      <w:smartTag w:uri="urn:schemas-microsoft-com:office:smarttags" w:element="place">
        <w:smartTag w:uri="urn:schemas-microsoft-com:office:smarttags" w:element="State">
          <w:r w:rsidRPr="0095188C">
            <w:t>Florida</w:t>
          </w:r>
        </w:smartTag>
      </w:smartTag>
      <w:r w:rsidRPr="0095188C">
        <w:t xml:space="preserve"> Legislature </w:t>
      </w:r>
    </w:p>
    <w:p w:rsidR="00C7444C" w:rsidRPr="0095188C" w:rsidRDefault="00C7444C" w:rsidP="00C7444C">
      <w:r>
        <w:tab/>
      </w:r>
      <w:smartTag w:uri="urn:schemas-microsoft-com:office:smarttags" w:element="Street">
        <w:smartTag w:uri="urn:schemas-microsoft-com:office:smarttags" w:element="address">
          <w:r w:rsidRPr="0095188C">
            <w:t>111 West Madison Street</w:t>
          </w:r>
        </w:smartTag>
      </w:smartTag>
      <w:r w:rsidRPr="0095188C">
        <w:t xml:space="preserve">, Room 812 </w:t>
      </w:r>
    </w:p>
    <w:p w:rsidR="00C7444C" w:rsidRPr="0095188C" w:rsidRDefault="00C7444C" w:rsidP="00C7444C">
      <w:r w:rsidRPr="0095188C">
        <w:tab/>
      </w:r>
      <w:smartTag w:uri="urn:schemas-microsoft-com:office:smarttags" w:element="place">
        <w:smartTag w:uri="urn:schemas-microsoft-com:office:smarttags" w:element="City">
          <w:r w:rsidRPr="0095188C">
            <w:t>Tallahassee</w:t>
          </w:r>
        </w:smartTag>
        <w:r w:rsidRPr="0095188C">
          <w:t xml:space="preserve">, </w:t>
        </w:r>
        <w:smartTag w:uri="urn:schemas-microsoft-com:office:smarttags" w:element="State">
          <w:r w:rsidRPr="0095188C">
            <w:t>Florida</w:t>
          </w:r>
        </w:smartTag>
        <w:r w:rsidRPr="0095188C">
          <w:t xml:space="preserve"> </w:t>
        </w:r>
        <w:smartTag w:uri="urn:schemas-microsoft-com:office:smarttags" w:element="PostalCode">
          <w:r w:rsidRPr="0095188C">
            <w:t>32399-1400</w:t>
          </w:r>
        </w:smartTag>
      </w:smartTag>
    </w:p>
    <w:p w:rsidR="00C7444C" w:rsidRPr="0095188C" w:rsidRDefault="00C7444C" w:rsidP="00C7444C">
      <w:pPr>
        <w:ind w:left="720"/>
      </w:pPr>
      <w:proofErr w:type="gramStart"/>
      <w:r w:rsidRPr="0095188C">
        <w:rPr>
          <w:u w:val="single"/>
        </w:rPr>
        <w:t xml:space="preserve">On behalf of the Citizens of the State of </w:t>
      </w:r>
      <w:smartTag w:uri="urn:schemas-microsoft-com:office:smarttags" w:element="place">
        <w:smartTag w:uri="urn:schemas-microsoft-com:office:smarttags" w:element="State">
          <w:r w:rsidRPr="0095188C">
            <w:rPr>
              <w:u w:val="single"/>
            </w:rPr>
            <w:t>Florida</w:t>
          </w:r>
        </w:smartTag>
      </w:smartTag>
      <w:r w:rsidRPr="0095188C">
        <w:rPr>
          <w:u w:val="single"/>
        </w:rPr>
        <w:t>.</w:t>
      </w:r>
      <w:proofErr w:type="gramEnd"/>
    </w:p>
    <w:p w:rsidR="00C7444C" w:rsidRPr="0095188C" w:rsidRDefault="00C7444C" w:rsidP="00C7444C"/>
    <w:p w:rsidR="00C7444C" w:rsidRPr="0095188C" w:rsidRDefault="00C7444C" w:rsidP="00C7444C">
      <w:pPr>
        <w:ind w:left="720"/>
      </w:pPr>
      <w:r>
        <w:t>Patricia A. Christensen</w:t>
      </w:r>
    </w:p>
    <w:p w:rsidR="00C7444C" w:rsidRDefault="00C7444C" w:rsidP="00C7444C">
      <w:r w:rsidRPr="0095188C">
        <w:tab/>
        <w:t xml:space="preserve">Associate Public Counsel </w:t>
      </w:r>
    </w:p>
    <w:p w:rsidR="00C7444C" w:rsidRPr="0095188C" w:rsidRDefault="00C7444C" w:rsidP="00C7444C">
      <w:r>
        <w:tab/>
      </w:r>
      <w:r w:rsidRPr="0095188C">
        <w:t xml:space="preserve">Office of Public Counsel </w:t>
      </w:r>
    </w:p>
    <w:p w:rsidR="00C7444C" w:rsidRPr="0095188C" w:rsidRDefault="00C7444C" w:rsidP="00C7444C">
      <w:r w:rsidRPr="0095188C">
        <w:tab/>
      </w:r>
      <w:proofErr w:type="gramStart"/>
      <w:r w:rsidRPr="0095188C">
        <w:t>c/o</w:t>
      </w:r>
      <w:proofErr w:type="gramEnd"/>
      <w:r w:rsidRPr="0095188C">
        <w:t xml:space="preserve"> The </w:t>
      </w:r>
      <w:smartTag w:uri="urn:schemas-microsoft-com:office:smarttags" w:element="place">
        <w:smartTag w:uri="urn:schemas-microsoft-com:office:smarttags" w:element="State">
          <w:r w:rsidRPr="0095188C">
            <w:t>Florida</w:t>
          </w:r>
        </w:smartTag>
      </w:smartTag>
      <w:r w:rsidRPr="0095188C">
        <w:t xml:space="preserve"> Legislature </w:t>
      </w:r>
    </w:p>
    <w:p w:rsidR="00C7444C" w:rsidRPr="0095188C" w:rsidRDefault="00C7444C" w:rsidP="00C7444C">
      <w:r>
        <w:tab/>
      </w:r>
      <w:smartTag w:uri="urn:schemas-microsoft-com:office:smarttags" w:element="Street">
        <w:smartTag w:uri="urn:schemas-microsoft-com:office:smarttags" w:element="address">
          <w:r w:rsidRPr="0095188C">
            <w:t>111 West Madison Street</w:t>
          </w:r>
        </w:smartTag>
      </w:smartTag>
      <w:r w:rsidRPr="0095188C">
        <w:t xml:space="preserve">, Room 812 </w:t>
      </w:r>
    </w:p>
    <w:p w:rsidR="00C7444C" w:rsidRPr="0095188C" w:rsidRDefault="00C7444C" w:rsidP="00C7444C">
      <w:r w:rsidRPr="0095188C">
        <w:tab/>
      </w:r>
      <w:smartTag w:uri="urn:schemas-microsoft-com:office:smarttags" w:element="place">
        <w:smartTag w:uri="urn:schemas-microsoft-com:office:smarttags" w:element="City">
          <w:r w:rsidRPr="0095188C">
            <w:t>Tallahassee</w:t>
          </w:r>
        </w:smartTag>
        <w:r w:rsidRPr="0095188C">
          <w:t xml:space="preserve">, </w:t>
        </w:r>
        <w:smartTag w:uri="urn:schemas-microsoft-com:office:smarttags" w:element="State">
          <w:r w:rsidRPr="0095188C">
            <w:t>Florida</w:t>
          </w:r>
        </w:smartTag>
        <w:r w:rsidRPr="0095188C">
          <w:t xml:space="preserve"> </w:t>
        </w:r>
        <w:smartTag w:uri="urn:schemas-microsoft-com:office:smarttags" w:element="PostalCode">
          <w:r w:rsidRPr="0095188C">
            <w:t>32399-1400</w:t>
          </w:r>
        </w:smartTag>
      </w:smartTag>
    </w:p>
    <w:p w:rsidR="00C7444C" w:rsidRPr="0095188C" w:rsidRDefault="00C7444C" w:rsidP="00C7444C">
      <w:pPr>
        <w:ind w:left="720"/>
      </w:pPr>
      <w:proofErr w:type="gramStart"/>
      <w:r w:rsidRPr="0095188C">
        <w:rPr>
          <w:u w:val="single"/>
        </w:rPr>
        <w:t xml:space="preserve">On behalf of the Citizens of the State of </w:t>
      </w:r>
      <w:smartTag w:uri="urn:schemas-microsoft-com:office:smarttags" w:element="place">
        <w:smartTag w:uri="urn:schemas-microsoft-com:office:smarttags" w:element="State">
          <w:r w:rsidRPr="0095188C">
            <w:rPr>
              <w:u w:val="single"/>
            </w:rPr>
            <w:t>Florida</w:t>
          </w:r>
        </w:smartTag>
      </w:smartTag>
      <w:r w:rsidRPr="0095188C">
        <w:rPr>
          <w:u w:val="single"/>
        </w:rPr>
        <w:t>.</w:t>
      </w:r>
      <w:proofErr w:type="gramEnd"/>
    </w:p>
    <w:p w:rsidR="00EB3D4F" w:rsidRDefault="00EB3D4F" w:rsidP="008622C9">
      <w:pPr>
        <w:rPr>
          <w:u w:val="single"/>
        </w:rPr>
      </w:pPr>
    </w:p>
    <w:p w:rsidR="00EB3D4F" w:rsidRDefault="00EB3D4F" w:rsidP="008622C9">
      <w:pPr>
        <w:rPr>
          <w:u w:val="single"/>
        </w:rPr>
      </w:pPr>
    </w:p>
    <w:p w:rsidR="00EB3D4F" w:rsidRDefault="00EB3D4F" w:rsidP="008622C9">
      <w:pPr>
        <w:rPr>
          <w:u w:val="single"/>
        </w:rPr>
      </w:pPr>
    </w:p>
    <w:p w:rsidR="00EB3D4F" w:rsidRDefault="00EB3D4F" w:rsidP="008622C9">
      <w:pPr>
        <w:rPr>
          <w:u w:val="single"/>
        </w:rPr>
      </w:pPr>
    </w:p>
    <w:p w:rsidR="00767B7D" w:rsidRDefault="00767B7D" w:rsidP="008622C9">
      <w:pPr>
        <w:rPr>
          <w:u w:val="single"/>
        </w:rPr>
      </w:pPr>
    </w:p>
    <w:p w:rsidR="00EB3D4F" w:rsidRDefault="00EB3D4F" w:rsidP="008622C9">
      <w:pPr>
        <w:rPr>
          <w:u w:val="single"/>
        </w:rPr>
      </w:pPr>
    </w:p>
    <w:p w:rsidR="008622C9" w:rsidRPr="00544F4B" w:rsidRDefault="00071CA8" w:rsidP="008622C9">
      <w:pPr>
        <w:rPr>
          <w:b/>
        </w:rPr>
      </w:pPr>
      <w:r w:rsidRPr="00544F4B">
        <w:rPr>
          <w:b/>
          <w:u w:val="single"/>
        </w:rPr>
        <w:t>1</w:t>
      </w:r>
      <w:r w:rsidR="008622C9" w:rsidRPr="00544F4B">
        <w:rPr>
          <w:b/>
          <w:u w:val="single"/>
        </w:rPr>
        <w:t>.  WITNESSES:</w:t>
      </w:r>
    </w:p>
    <w:p w:rsidR="008622C9" w:rsidRPr="0095188C" w:rsidRDefault="008622C9" w:rsidP="008622C9"/>
    <w:p w:rsidR="008622C9" w:rsidRDefault="008622C9" w:rsidP="008622C9">
      <w:pPr>
        <w:ind w:left="720"/>
      </w:pPr>
      <w:r>
        <w:t>The Citizens intend to call the following witnesses, who will address the issues indicated:</w:t>
      </w:r>
    </w:p>
    <w:p w:rsidR="008622C9" w:rsidRDefault="008622C9" w:rsidP="008622C9">
      <w:pPr>
        <w:ind w:left="720"/>
      </w:pPr>
    </w:p>
    <w:p w:rsidR="008622C9" w:rsidRPr="006C4DDF" w:rsidRDefault="008622C9" w:rsidP="008622C9">
      <w:pPr>
        <w:ind w:left="720"/>
      </w:pPr>
      <w:r w:rsidRPr="006C4DDF">
        <w:rPr>
          <w:u w:val="single"/>
        </w:rPr>
        <w:t>NAME</w:t>
      </w:r>
      <w:r w:rsidRPr="006C4DDF">
        <w:rPr>
          <w:u w:val="single"/>
        </w:rPr>
        <w:tab/>
      </w:r>
      <w:r w:rsidRPr="006C4DDF">
        <w:t xml:space="preserve">                                                 </w:t>
      </w:r>
      <w:r w:rsidR="00CF70A8">
        <w:t xml:space="preserve">                     </w:t>
      </w:r>
      <w:r w:rsidRPr="006C4DDF">
        <w:t xml:space="preserve"> </w:t>
      </w:r>
      <w:r w:rsidRPr="006C4DDF">
        <w:rPr>
          <w:u w:val="single"/>
        </w:rPr>
        <w:t>ISSUE</w:t>
      </w:r>
      <w:r>
        <w:rPr>
          <w:u w:val="single"/>
        </w:rPr>
        <w:t>S</w:t>
      </w:r>
    </w:p>
    <w:p w:rsidR="008622C9" w:rsidRDefault="008622C9" w:rsidP="008622C9"/>
    <w:p w:rsidR="00CF70A8" w:rsidRDefault="00CF70A8" w:rsidP="00CF70A8">
      <w:pPr>
        <w:ind w:right="-708" w:firstLine="720"/>
      </w:pPr>
    </w:p>
    <w:p w:rsidR="00C7444C" w:rsidRDefault="002E2384" w:rsidP="00CF70A8">
      <w:pPr>
        <w:ind w:right="-708" w:firstLine="720"/>
      </w:pPr>
      <w:r>
        <w:t>Jacob Pous</w:t>
      </w:r>
      <w:r w:rsidR="00C7444C">
        <w:tab/>
      </w:r>
      <w:r w:rsidR="00C7444C">
        <w:tab/>
      </w:r>
      <w:r w:rsidR="00C7444C">
        <w:tab/>
      </w:r>
      <w:r w:rsidR="00C7444C">
        <w:tab/>
      </w:r>
      <w:r w:rsidR="00F4261A">
        <w:tab/>
      </w:r>
      <w:r w:rsidR="002E12BC">
        <w:t>7</w:t>
      </w:r>
      <w:r w:rsidR="00CF70A8">
        <w:t>-</w:t>
      </w:r>
      <w:r w:rsidR="002E12BC">
        <w:t>21,</w:t>
      </w:r>
      <w:r w:rsidR="00CF70A8">
        <w:t xml:space="preserve"> </w:t>
      </w:r>
      <w:r w:rsidR="002E12BC">
        <w:t>28, 29</w:t>
      </w:r>
      <w:r w:rsidR="00CF70A8">
        <w:t>,</w:t>
      </w:r>
      <w:r w:rsidR="00CF70A8" w:rsidRPr="00CF70A8">
        <w:t xml:space="preserve"> </w:t>
      </w:r>
      <w:r w:rsidR="00CF70A8">
        <w:t>75, 76</w:t>
      </w:r>
    </w:p>
    <w:p w:rsidR="00CF70A8" w:rsidRDefault="00CF70A8" w:rsidP="00CF70A8"/>
    <w:p w:rsidR="00CF70A8" w:rsidRDefault="00CF70A8" w:rsidP="00EB3D4F">
      <w:pPr>
        <w:ind w:right="-708" w:firstLine="720"/>
      </w:pPr>
    </w:p>
    <w:p w:rsidR="00C7444C" w:rsidRDefault="00C7444C" w:rsidP="00EB3D4F">
      <w:pPr>
        <w:ind w:right="-708" w:firstLine="720"/>
      </w:pPr>
      <w:r>
        <w:t xml:space="preserve">Kimberly H. </w:t>
      </w:r>
      <w:proofErr w:type="spellStart"/>
      <w:r>
        <w:t>Dismukes</w:t>
      </w:r>
      <w:proofErr w:type="spellEnd"/>
      <w:r w:rsidR="002E12BC">
        <w:t xml:space="preserve"> </w:t>
      </w:r>
      <w:r w:rsidR="00CF70A8">
        <w:tab/>
      </w:r>
      <w:r w:rsidR="00CF70A8">
        <w:tab/>
      </w:r>
      <w:r w:rsidR="00CF70A8">
        <w:tab/>
      </w:r>
      <w:r w:rsidR="002E12BC">
        <w:t>24</w:t>
      </w:r>
      <w:r w:rsidR="00D31078">
        <w:t>,</w:t>
      </w:r>
      <w:r w:rsidR="00905589">
        <w:t>27,28,49,</w:t>
      </w:r>
      <w:r w:rsidR="00D31078">
        <w:t xml:space="preserve"> 85</w:t>
      </w:r>
      <w:r>
        <w:tab/>
      </w:r>
      <w:r>
        <w:tab/>
      </w:r>
      <w:r>
        <w:tab/>
      </w:r>
      <w:r w:rsidR="00806B10">
        <w:tab/>
      </w:r>
    </w:p>
    <w:p w:rsidR="00EB3D4F" w:rsidRDefault="00EB3D4F" w:rsidP="00C7444C">
      <w:pPr>
        <w:ind w:right="-708"/>
      </w:pPr>
    </w:p>
    <w:p w:rsidR="00EB3D4F" w:rsidRDefault="00105824" w:rsidP="00C7444C">
      <w:pPr>
        <w:ind w:right="-708"/>
      </w:pPr>
      <w:r>
        <w:tab/>
      </w:r>
    </w:p>
    <w:p w:rsidR="00CF70A8" w:rsidRDefault="00CF70A8" w:rsidP="00CF70A8">
      <w:pPr>
        <w:ind w:right="-708" w:firstLine="720"/>
      </w:pPr>
      <w:r>
        <w:t xml:space="preserve">Dr. J. Randall </w:t>
      </w:r>
      <w:proofErr w:type="spellStart"/>
      <w:r>
        <w:t>Woolridge</w:t>
      </w:r>
      <w:proofErr w:type="spellEnd"/>
      <w:r>
        <w:tab/>
      </w:r>
      <w:r>
        <w:tab/>
      </w:r>
      <w:r>
        <w:tab/>
        <w:t>39, 41, 42, 44</w:t>
      </w:r>
      <w:r w:rsidR="00905589">
        <w:t xml:space="preserve"> -</w:t>
      </w:r>
      <w:r>
        <w:t xml:space="preserve"> 48</w:t>
      </w:r>
      <w:r>
        <w:tab/>
      </w:r>
    </w:p>
    <w:p w:rsidR="00CF70A8" w:rsidRDefault="00CF70A8" w:rsidP="00CF70A8">
      <w:pPr>
        <w:ind w:right="-708" w:firstLine="720"/>
      </w:pPr>
    </w:p>
    <w:p w:rsidR="00CF70A8" w:rsidRDefault="00CF70A8" w:rsidP="00CF70A8">
      <w:pPr>
        <w:ind w:right="-708" w:firstLine="720"/>
      </w:pPr>
    </w:p>
    <w:p w:rsidR="00CF70A8" w:rsidRDefault="00CF70A8" w:rsidP="00CF70A8">
      <w:pPr>
        <w:ind w:right="-708" w:firstLine="720"/>
      </w:pPr>
      <w:proofErr w:type="spellStart"/>
      <w:r>
        <w:t>Helmuth</w:t>
      </w:r>
      <w:proofErr w:type="spellEnd"/>
      <w:r>
        <w:t xml:space="preserve"> W. Schultz</w:t>
      </w:r>
      <w:r>
        <w:tab/>
      </w:r>
      <w:r>
        <w:tab/>
      </w:r>
      <w:r>
        <w:tab/>
      </w:r>
      <w:r>
        <w:tab/>
      </w:r>
      <w:r w:rsidR="00531C45">
        <w:t xml:space="preserve">1, 28, </w:t>
      </w:r>
      <w:r>
        <w:t>32-38, 49, 59-73, 83, 84, 86, 87</w:t>
      </w:r>
    </w:p>
    <w:p w:rsidR="00CF70A8" w:rsidRDefault="00CF70A8" w:rsidP="00EB3D4F">
      <w:pPr>
        <w:ind w:right="-708" w:firstLine="720"/>
      </w:pPr>
    </w:p>
    <w:p w:rsidR="00CF70A8" w:rsidRDefault="00CF70A8" w:rsidP="00EB3D4F">
      <w:pPr>
        <w:ind w:right="-708" w:firstLine="720"/>
      </w:pPr>
    </w:p>
    <w:p w:rsidR="00CF70A8" w:rsidRDefault="00CF70A8" w:rsidP="00CF70A8">
      <w:pPr>
        <w:ind w:right="-708"/>
      </w:pPr>
    </w:p>
    <w:p w:rsidR="00CF70A8" w:rsidRDefault="00CF70A8" w:rsidP="00CF70A8">
      <w:pPr>
        <w:ind w:right="-708" w:firstLine="720"/>
      </w:pPr>
      <w:r>
        <w:t>Daniel J. Lawton</w:t>
      </w:r>
      <w:r>
        <w:tab/>
      </w:r>
      <w:r>
        <w:tab/>
      </w:r>
      <w:r>
        <w:tab/>
      </w:r>
      <w:r>
        <w:tab/>
        <w:t>15</w:t>
      </w:r>
    </w:p>
    <w:p w:rsidR="00C7444C" w:rsidRDefault="008622C9" w:rsidP="00EB3D4F">
      <w:pPr>
        <w:ind w:right="-708" w:firstLine="720"/>
      </w:pPr>
      <w:r>
        <w:tab/>
      </w:r>
      <w:r w:rsidR="00806B10">
        <w:tab/>
      </w:r>
    </w:p>
    <w:p w:rsidR="002E2384" w:rsidRDefault="002E2384" w:rsidP="00EB3D4F">
      <w:pPr>
        <w:ind w:right="-594"/>
      </w:pPr>
      <w:r>
        <w:tab/>
      </w:r>
    </w:p>
    <w:p w:rsidR="002E2384" w:rsidRDefault="00CF70A8" w:rsidP="00CF70A8">
      <w:pPr>
        <w:ind w:firstLine="720"/>
      </w:pPr>
      <w:r>
        <w:tab/>
      </w:r>
      <w:r>
        <w:tab/>
      </w:r>
      <w:r>
        <w:tab/>
      </w:r>
    </w:p>
    <w:p w:rsidR="00EB3D4F" w:rsidRDefault="002E2384" w:rsidP="00CF70A8">
      <w:r>
        <w:tab/>
      </w:r>
    </w:p>
    <w:p w:rsidR="002E2384" w:rsidRDefault="002E2384" w:rsidP="008622C9">
      <w:pPr>
        <w:rPr>
          <w:u w:val="single"/>
        </w:rPr>
      </w:pPr>
      <w:r>
        <w:tab/>
      </w:r>
      <w:r>
        <w:tab/>
      </w:r>
      <w:r>
        <w:tab/>
      </w:r>
      <w:r>
        <w:tab/>
      </w:r>
      <w:r w:rsidR="00F4261A">
        <w:tab/>
      </w:r>
    </w:p>
    <w:p w:rsidR="008622C9" w:rsidRPr="00544F4B" w:rsidRDefault="00071CA8" w:rsidP="008622C9">
      <w:pPr>
        <w:rPr>
          <w:b/>
        </w:rPr>
      </w:pPr>
      <w:r w:rsidRPr="00544F4B">
        <w:rPr>
          <w:b/>
          <w:u w:val="single"/>
        </w:rPr>
        <w:t>2</w:t>
      </w:r>
      <w:r w:rsidR="008622C9" w:rsidRPr="00544F4B">
        <w:rPr>
          <w:b/>
          <w:u w:val="single"/>
        </w:rPr>
        <w:t>.  EXHIBITS:</w:t>
      </w:r>
    </w:p>
    <w:p w:rsidR="008622C9" w:rsidRDefault="008622C9" w:rsidP="008622C9"/>
    <w:p w:rsidR="00C7444C" w:rsidRDefault="00C7444C" w:rsidP="00C7444C">
      <w:pPr>
        <w:widowControl w:val="0"/>
        <w:autoSpaceDE w:val="0"/>
        <w:autoSpaceDN w:val="0"/>
        <w:adjustRightInd w:val="0"/>
      </w:pPr>
      <w:r>
        <w:t>Through Jacob Pous, the Citizens intend to introduce the following exhibits, which can be identified on a composite basis:</w:t>
      </w:r>
    </w:p>
    <w:p w:rsidR="00C7444C" w:rsidRPr="0095188C" w:rsidRDefault="00C7444C" w:rsidP="00C7444C"/>
    <w:p w:rsidR="00C7444C" w:rsidRPr="001E6284" w:rsidRDefault="00C7444C" w:rsidP="00C7444C">
      <w:pPr>
        <w:rPr>
          <w:noProof/>
          <w:webHidden/>
        </w:rPr>
      </w:pPr>
      <w:r>
        <w:rPr>
          <w:noProof/>
          <w:webHidden/>
        </w:rPr>
        <w:t>JP-Appendix A</w:t>
      </w:r>
      <w:r w:rsidRPr="001E6284">
        <w:rPr>
          <w:noProof/>
          <w:webHidden/>
        </w:rPr>
        <w:tab/>
      </w:r>
      <w:r w:rsidRPr="001E6284">
        <w:rPr>
          <w:noProof/>
          <w:webHidden/>
        </w:rPr>
        <w:tab/>
      </w:r>
      <w:r w:rsidRPr="001E6284">
        <w:rPr>
          <w:noProof/>
          <w:webHidden/>
        </w:rPr>
        <w:tab/>
      </w:r>
      <w:r w:rsidR="00AE4569" w:rsidRPr="001E6284">
        <w:rPr>
          <w:noProof/>
          <w:webHidden/>
        </w:rPr>
        <w:t>Resume</w:t>
      </w:r>
      <w:r w:rsidRPr="001E6284">
        <w:rPr>
          <w:noProof/>
          <w:webHidden/>
        </w:rPr>
        <w:tab/>
      </w:r>
      <w:r w:rsidRPr="001E6284">
        <w:rPr>
          <w:noProof/>
          <w:webHidden/>
        </w:rPr>
        <w:tab/>
      </w:r>
      <w:r w:rsidRPr="001E6284">
        <w:rPr>
          <w:noProof/>
          <w:webHidden/>
        </w:rPr>
        <w:tab/>
      </w:r>
    </w:p>
    <w:p w:rsidR="00C7444C" w:rsidRPr="001E6284" w:rsidRDefault="00C7444C" w:rsidP="00C7444C">
      <w:pPr>
        <w:ind w:left="3600" w:hanging="3600"/>
        <w:rPr>
          <w:noProof/>
          <w:webHidden/>
        </w:rPr>
      </w:pPr>
    </w:p>
    <w:p w:rsidR="00C7444C" w:rsidRPr="001E6284" w:rsidRDefault="00C7444C" w:rsidP="00C7444C">
      <w:pPr>
        <w:ind w:left="3600" w:hanging="3600"/>
        <w:rPr>
          <w:caps/>
        </w:rPr>
      </w:pPr>
      <w:r w:rsidRPr="001E6284">
        <w:rPr>
          <w:noProof/>
          <w:webHidden/>
        </w:rPr>
        <w:t>JP-1</w:t>
      </w:r>
      <w:r w:rsidRPr="001E6284">
        <w:rPr>
          <w:noProof/>
          <w:webHidden/>
        </w:rPr>
        <w:tab/>
      </w:r>
      <w:r w:rsidR="00AE4569" w:rsidRPr="001E6284">
        <w:t>Recommended Depreciation Adjustment Summary</w:t>
      </w:r>
    </w:p>
    <w:p w:rsidR="00C7444C" w:rsidRPr="001E6284" w:rsidRDefault="00C7444C" w:rsidP="00C7444C">
      <w:pPr>
        <w:tabs>
          <w:tab w:val="left" w:leader="dot" w:pos="7920"/>
        </w:tabs>
        <w:rPr>
          <w:noProof/>
          <w:webHidden/>
        </w:rPr>
      </w:pPr>
    </w:p>
    <w:p w:rsidR="00C7444C" w:rsidRPr="001E6284" w:rsidRDefault="00C7444C" w:rsidP="00C7444C">
      <w:r w:rsidRPr="001E6284">
        <w:rPr>
          <w:noProof/>
          <w:webHidden/>
        </w:rPr>
        <w:t>JP-2</w:t>
      </w:r>
      <w:r w:rsidRPr="001E6284">
        <w:rPr>
          <w:noProof/>
          <w:webHidden/>
        </w:rPr>
        <w:tab/>
      </w:r>
      <w:r w:rsidRPr="001E6284">
        <w:rPr>
          <w:noProof/>
          <w:webHidden/>
        </w:rPr>
        <w:tab/>
      </w:r>
      <w:r w:rsidRPr="001E6284">
        <w:rPr>
          <w:noProof/>
          <w:webHidden/>
        </w:rPr>
        <w:tab/>
      </w:r>
      <w:r w:rsidRPr="001E6284">
        <w:rPr>
          <w:noProof/>
          <w:webHidden/>
        </w:rPr>
        <w:tab/>
      </w:r>
      <w:r w:rsidRPr="001E6284">
        <w:rPr>
          <w:noProof/>
          <w:webHidden/>
        </w:rPr>
        <w:tab/>
      </w:r>
      <w:r w:rsidR="00AE4569" w:rsidRPr="001E6284">
        <w:t xml:space="preserve">Summary </w:t>
      </w:r>
      <w:r w:rsidR="00AE4569">
        <w:t>o</w:t>
      </w:r>
      <w:r w:rsidR="00AE4569" w:rsidRPr="001E6284">
        <w:t>f Excess Reserves</w:t>
      </w:r>
    </w:p>
    <w:p w:rsidR="00C7444C" w:rsidRPr="001E6284" w:rsidRDefault="00C7444C" w:rsidP="00C7444C">
      <w:pPr>
        <w:ind w:left="3600" w:hanging="3600"/>
        <w:rPr>
          <w:caps/>
        </w:rPr>
      </w:pPr>
    </w:p>
    <w:p w:rsidR="00C7444C" w:rsidRPr="001E6284" w:rsidRDefault="00C7444C" w:rsidP="00C7444C">
      <w:pPr>
        <w:tabs>
          <w:tab w:val="left" w:pos="3600"/>
        </w:tabs>
      </w:pPr>
      <w:r w:rsidRPr="001E6284">
        <w:rPr>
          <w:noProof/>
          <w:webHidden/>
        </w:rPr>
        <w:t>JP-3</w:t>
      </w:r>
      <w:r w:rsidRPr="001E6284">
        <w:rPr>
          <w:noProof/>
          <w:webHidden/>
        </w:rPr>
        <w:tab/>
      </w:r>
      <w:r w:rsidR="00EB3D4F">
        <w:t>Account 343 Prior Case Life Table</w:t>
      </w:r>
    </w:p>
    <w:p w:rsidR="00C7444C" w:rsidRPr="001E6284" w:rsidRDefault="00C7444C" w:rsidP="00C7444C">
      <w:pPr>
        <w:tabs>
          <w:tab w:val="left" w:pos="3600"/>
          <w:tab w:val="left" w:pos="7920"/>
        </w:tabs>
        <w:rPr>
          <w:noProof/>
          <w:webHidden/>
        </w:rPr>
      </w:pPr>
      <w:r w:rsidRPr="001E6284">
        <w:rPr>
          <w:noProof/>
          <w:webHidden/>
        </w:rPr>
        <w:tab/>
      </w:r>
    </w:p>
    <w:p w:rsidR="00C7444C" w:rsidRPr="001E6284" w:rsidRDefault="00C7444C" w:rsidP="00C7444C">
      <w:pPr>
        <w:ind w:left="3600" w:hanging="3600"/>
      </w:pPr>
      <w:r w:rsidRPr="001E6284">
        <w:rPr>
          <w:noProof/>
          <w:webHidden/>
        </w:rPr>
        <w:t>JP-4</w:t>
      </w:r>
      <w:r w:rsidRPr="001E6284">
        <w:rPr>
          <w:noProof/>
          <w:webHidden/>
        </w:rPr>
        <w:tab/>
      </w:r>
      <w:r w:rsidR="00AE4569" w:rsidRPr="001E6284">
        <w:t xml:space="preserve">Interim Retirement Ratios </w:t>
      </w:r>
      <w:r w:rsidR="00E1640C">
        <w:t>a</w:t>
      </w:r>
      <w:r w:rsidR="00AE4569" w:rsidRPr="001E6284">
        <w:t xml:space="preserve">nd Impact </w:t>
      </w:r>
      <w:r w:rsidR="00806B10">
        <w:t>o</w:t>
      </w:r>
      <w:r w:rsidR="00AE4569" w:rsidRPr="001E6284">
        <w:t>n Remaining Lives</w:t>
      </w:r>
      <w:r w:rsidRPr="001E6284">
        <w:t xml:space="preserve"> </w:t>
      </w:r>
    </w:p>
    <w:p w:rsidR="00C7444C" w:rsidRPr="001E6284" w:rsidRDefault="00C7444C" w:rsidP="00C7444C">
      <w:pPr>
        <w:tabs>
          <w:tab w:val="left" w:pos="3600"/>
          <w:tab w:val="left" w:leader="dot" w:pos="7920"/>
        </w:tabs>
        <w:rPr>
          <w:noProof/>
          <w:webHidden/>
        </w:rPr>
      </w:pPr>
    </w:p>
    <w:p w:rsidR="00C7444C" w:rsidRPr="001E6284" w:rsidRDefault="00C7444C" w:rsidP="00C7444C">
      <w:pPr>
        <w:ind w:left="3600" w:hanging="3600"/>
      </w:pPr>
      <w:r w:rsidRPr="001E6284">
        <w:rPr>
          <w:noProof/>
          <w:webHidden/>
        </w:rPr>
        <w:t>JP-5</w:t>
      </w:r>
      <w:r w:rsidRPr="001E6284">
        <w:rPr>
          <w:noProof/>
          <w:webHidden/>
        </w:rPr>
        <w:tab/>
      </w:r>
      <w:r w:rsidR="00C848E3">
        <w:t>Summary of Interim Net Salvage Levels</w:t>
      </w:r>
    </w:p>
    <w:p w:rsidR="00C7444C" w:rsidRPr="001E6284" w:rsidRDefault="00C7444C" w:rsidP="00C7444C">
      <w:pPr>
        <w:tabs>
          <w:tab w:val="left" w:pos="3600"/>
          <w:tab w:val="left" w:pos="7920"/>
        </w:tabs>
        <w:rPr>
          <w:noProof/>
          <w:webHidden/>
        </w:rPr>
      </w:pPr>
    </w:p>
    <w:p w:rsidR="00C7444C" w:rsidRPr="001E6284" w:rsidRDefault="00C7444C" w:rsidP="00C7444C">
      <w:pPr>
        <w:ind w:left="3600" w:hanging="3600"/>
      </w:pPr>
      <w:r w:rsidRPr="001E6284">
        <w:rPr>
          <w:noProof/>
          <w:webHidden/>
        </w:rPr>
        <w:t>JP-6</w:t>
      </w:r>
      <w:r w:rsidRPr="001E6284">
        <w:rPr>
          <w:noProof/>
          <w:webHidden/>
        </w:rPr>
        <w:tab/>
      </w:r>
      <w:r w:rsidR="00C848E3">
        <w:t>Prior and Current Observed Life Tables for Account 364</w:t>
      </w:r>
    </w:p>
    <w:p w:rsidR="00C7444C" w:rsidRPr="001E6284" w:rsidRDefault="00C7444C" w:rsidP="00C7444C">
      <w:pPr>
        <w:tabs>
          <w:tab w:val="left" w:pos="3600"/>
          <w:tab w:val="left" w:pos="7920"/>
        </w:tabs>
        <w:rPr>
          <w:noProof/>
          <w:webHidden/>
        </w:rPr>
      </w:pPr>
    </w:p>
    <w:p w:rsidR="00C7444C" w:rsidRPr="001E6284" w:rsidRDefault="00C7444C" w:rsidP="00C7444C">
      <w:pPr>
        <w:ind w:left="3600" w:hanging="3600"/>
      </w:pPr>
      <w:r w:rsidRPr="001E6284">
        <w:rPr>
          <w:noProof/>
          <w:webHidden/>
        </w:rPr>
        <w:lastRenderedPageBreak/>
        <w:t>JP-7</w:t>
      </w:r>
      <w:r w:rsidRPr="001E6284">
        <w:rPr>
          <w:noProof/>
          <w:webHidden/>
        </w:rPr>
        <w:tab/>
      </w:r>
      <w:r w:rsidR="00C848E3">
        <w:t>Life-Curve Combinations for Account 364</w:t>
      </w:r>
    </w:p>
    <w:p w:rsidR="00C7444C" w:rsidRPr="001E6284" w:rsidRDefault="00C7444C" w:rsidP="00C7444C">
      <w:pPr>
        <w:tabs>
          <w:tab w:val="left" w:pos="3600"/>
          <w:tab w:val="left" w:pos="7920"/>
        </w:tabs>
        <w:rPr>
          <w:noProof/>
          <w:webHidden/>
        </w:rPr>
      </w:pPr>
      <w:r w:rsidRPr="001E6284">
        <w:rPr>
          <w:noProof/>
          <w:webHidden/>
        </w:rPr>
        <w:t xml:space="preserve">                                   </w:t>
      </w:r>
    </w:p>
    <w:p w:rsidR="00C7444C" w:rsidRPr="001E6284" w:rsidRDefault="00C7444C" w:rsidP="00C7444C">
      <w:r w:rsidRPr="001E6284">
        <w:rPr>
          <w:noProof/>
          <w:webHidden/>
        </w:rPr>
        <w:t>JP-8</w:t>
      </w:r>
      <w:r w:rsidRPr="001E6284">
        <w:rPr>
          <w:noProof/>
          <w:webHidden/>
        </w:rPr>
        <w:tab/>
      </w:r>
      <w:r w:rsidRPr="001E6284">
        <w:rPr>
          <w:noProof/>
          <w:webHidden/>
        </w:rPr>
        <w:tab/>
      </w:r>
      <w:r w:rsidRPr="001E6284">
        <w:rPr>
          <w:noProof/>
          <w:webHidden/>
        </w:rPr>
        <w:tab/>
      </w:r>
      <w:r w:rsidRPr="001E6284">
        <w:rPr>
          <w:noProof/>
          <w:webHidden/>
        </w:rPr>
        <w:tab/>
      </w:r>
      <w:r w:rsidRPr="001E6284">
        <w:rPr>
          <w:noProof/>
          <w:webHidden/>
        </w:rPr>
        <w:tab/>
      </w:r>
      <w:r w:rsidR="00C848E3">
        <w:t>FPL Observed Life Table for Account 364</w:t>
      </w:r>
    </w:p>
    <w:p w:rsidR="00C7444C" w:rsidRPr="001E6284" w:rsidRDefault="00C7444C" w:rsidP="00C7444C">
      <w:pPr>
        <w:tabs>
          <w:tab w:val="left" w:pos="3600"/>
          <w:tab w:val="left" w:pos="7920"/>
        </w:tabs>
        <w:rPr>
          <w:noProof/>
          <w:webHidden/>
        </w:rPr>
      </w:pPr>
      <w:r w:rsidRPr="001E6284">
        <w:rPr>
          <w:noProof/>
          <w:webHidden/>
        </w:rPr>
        <w:tab/>
      </w:r>
    </w:p>
    <w:p w:rsidR="00C848E3" w:rsidRDefault="00C7444C" w:rsidP="00C7444C">
      <w:r w:rsidRPr="001E6284">
        <w:rPr>
          <w:noProof/>
          <w:webHidden/>
        </w:rPr>
        <w:t>JP-9</w:t>
      </w:r>
      <w:r w:rsidRPr="001E6284">
        <w:rPr>
          <w:noProof/>
          <w:webHidden/>
        </w:rPr>
        <w:tab/>
      </w:r>
      <w:r w:rsidRPr="001E6284">
        <w:rPr>
          <w:noProof/>
          <w:webHidden/>
        </w:rPr>
        <w:tab/>
      </w:r>
      <w:r w:rsidRPr="001E6284">
        <w:rPr>
          <w:noProof/>
          <w:webHidden/>
        </w:rPr>
        <w:tab/>
      </w:r>
      <w:r w:rsidRPr="001E6284">
        <w:rPr>
          <w:noProof/>
          <w:webHidden/>
        </w:rPr>
        <w:tab/>
      </w:r>
      <w:r w:rsidRPr="001E6284">
        <w:rPr>
          <w:noProof/>
          <w:webHidden/>
        </w:rPr>
        <w:tab/>
      </w:r>
      <w:r w:rsidR="00C848E3">
        <w:t>Life-Curve Combinations for Account 368</w:t>
      </w:r>
    </w:p>
    <w:p w:rsidR="00C848E3" w:rsidRDefault="00C848E3" w:rsidP="00C7444C"/>
    <w:p w:rsidR="00C848E3" w:rsidRDefault="00C848E3" w:rsidP="00C7444C">
      <w:r>
        <w:t>JP-10</w:t>
      </w:r>
      <w:r>
        <w:tab/>
      </w:r>
      <w:r>
        <w:tab/>
      </w:r>
      <w:r>
        <w:tab/>
      </w:r>
      <w:r>
        <w:tab/>
      </w:r>
      <w:r>
        <w:tab/>
        <w:t>Mass Property Net Salvage Summary</w:t>
      </w:r>
    </w:p>
    <w:p w:rsidR="00C848E3" w:rsidRDefault="00C848E3" w:rsidP="00C7444C"/>
    <w:p w:rsidR="002E2384" w:rsidRDefault="00C848E3" w:rsidP="00C848E3">
      <w:r>
        <w:t>JP-11</w:t>
      </w:r>
      <w:r>
        <w:tab/>
      </w:r>
      <w:r>
        <w:tab/>
      </w:r>
      <w:r>
        <w:tab/>
      </w:r>
      <w:r>
        <w:tab/>
      </w:r>
      <w:r>
        <w:tab/>
        <w:t>Iowa Survivor Curves Details</w:t>
      </w:r>
    </w:p>
    <w:p w:rsidR="002E2384" w:rsidRDefault="002E2384" w:rsidP="002E2384">
      <w:pPr>
        <w:widowControl w:val="0"/>
        <w:autoSpaceDE w:val="0"/>
        <w:autoSpaceDN w:val="0"/>
        <w:adjustRightInd w:val="0"/>
      </w:pPr>
    </w:p>
    <w:p w:rsidR="00CF70A8" w:rsidRDefault="00CF70A8" w:rsidP="002E2384">
      <w:pPr>
        <w:widowControl w:val="0"/>
        <w:autoSpaceDE w:val="0"/>
        <w:autoSpaceDN w:val="0"/>
        <w:adjustRightInd w:val="0"/>
      </w:pPr>
    </w:p>
    <w:p w:rsidR="002E2384" w:rsidRPr="00830C84" w:rsidRDefault="002E2384" w:rsidP="002E2384">
      <w:pPr>
        <w:widowControl w:val="0"/>
        <w:autoSpaceDE w:val="0"/>
        <w:autoSpaceDN w:val="0"/>
        <w:adjustRightInd w:val="0"/>
      </w:pPr>
      <w:r w:rsidRPr="00830C84">
        <w:t xml:space="preserve">Through </w:t>
      </w:r>
      <w:r w:rsidRPr="00DE4D71">
        <w:t>Kimberly</w:t>
      </w:r>
      <w:r>
        <w:t xml:space="preserve"> H.</w:t>
      </w:r>
      <w:r w:rsidRPr="00DE4D71">
        <w:t xml:space="preserve"> </w:t>
      </w:r>
      <w:proofErr w:type="spellStart"/>
      <w:r w:rsidRPr="00DE4D71">
        <w:t>Dismukes</w:t>
      </w:r>
      <w:proofErr w:type="spellEnd"/>
      <w:r w:rsidRPr="00830C84">
        <w:t>, the Citizens intend to introduce the following exhibits, which can be identified on a composite basis:</w:t>
      </w:r>
    </w:p>
    <w:p w:rsidR="002E2384" w:rsidRPr="00830C84" w:rsidRDefault="002E2384" w:rsidP="002E2384">
      <w:pPr>
        <w:rPr>
          <w:caps/>
        </w:rPr>
      </w:pPr>
    </w:p>
    <w:p w:rsidR="002E2384" w:rsidRPr="00DE4D71" w:rsidRDefault="002E2384" w:rsidP="002E2384">
      <w:pPr>
        <w:autoSpaceDE w:val="0"/>
        <w:autoSpaceDN w:val="0"/>
        <w:adjustRightInd w:val="0"/>
        <w:rPr>
          <w:rFonts w:eastAsia="Calibri"/>
          <w:bCs/>
          <w:caps/>
        </w:rPr>
      </w:pPr>
      <w:r w:rsidRPr="00DE4D71">
        <w:rPr>
          <w:rFonts w:eastAsia="Calibri"/>
          <w:bCs/>
          <w:caps/>
        </w:rPr>
        <w:t>KHD-1</w:t>
      </w:r>
      <w:r w:rsidRPr="00DE4D71">
        <w:rPr>
          <w:rFonts w:eastAsia="Calibri"/>
          <w:bCs/>
          <w:caps/>
        </w:rPr>
        <w:tab/>
      </w:r>
      <w:r w:rsidRPr="00DE4D71">
        <w:rPr>
          <w:rFonts w:eastAsia="Calibri"/>
          <w:bCs/>
          <w:caps/>
        </w:rPr>
        <w:tab/>
      </w:r>
      <w:r w:rsidRPr="00DE4D71">
        <w:rPr>
          <w:rFonts w:eastAsia="Calibri"/>
          <w:bCs/>
          <w:caps/>
        </w:rPr>
        <w:tab/>
      </w:r>
      <w:r w:rsidRPr="00DE4D71">
        <w:rPr>
          <w:rFonts w:eastAsia="Calibri"/>
          <w:bCs/>
          <w:caps/>
        </w:rPr>
        <w:tab/>
      </w:r>
      <w:r>
        <w:rPr>
          <w:rFonts w:eastAsia="Calibri"/>
          <w:bCs/>
          <w:caps/>
        </w:rPr>
        <w:tab/>
      </w:r>
      <w:r w:rsidRPr="00DE4D71">
        <w:rPr>
          <w:rFonts w:eastAsia="Calibri"/>
          <w:bCs/>
        </w:rPr>
        <w:t xml:space="preserve">Kimberly H. </w:t>
      </w:r>
      <w:proofErr w:type="spellStart"/>
      <w:r w:rsidRPr="00DE4D71">
        <w:rPr>
          <w:rFonts w:eastAsia="Calibri"/>
          <w:bCs/>
        </w:rPr>
        <w:t>Dismukes</w:t>
      </w:r>
      <w:proofErr w:type="spellEnd"/>
      <w:r w:rsidRPr="00DE4D71">
        <w:rPr>
          <w:rFonts w:eastAsia="Calibri"/>
          <w:bCs/>
        </w:rPr>
        <w:t xml:space="preserve"> Qualifications</w:t>
      </w:r>
    </w:p>
    <w:p w:rsidR="002E2384" w:rsidRPr="00DE4D71" w:rsidRDefault="002E2384" w:rsidP="002E2384">
      <w:pPr>
        <w:autoSpaceDE w:val="0"/>
        <w:autoSpaceDN w:val="0"/>
        <w:adjustRightInd w:val="0"/>
        <w:rPr>
          <w:rFonts w:eastAsia="Calibri"/>
          <w:bCs/>
          <w:caps/>
        </w:rPr>
      </w:pPr>
    </w:p>
    <w:p w:rsidR="002E2384" w:rsidRPr="00DE4D71" w:rsidRDefault="002E2384" w:rsidP="002E2384">
      <w:pPr>
        <w:autoSpaceDE w:val="0"/>
        <w:autoSpaceDN w:val="0"/>
        <w:adjustRightInd w:val="0"/>
        <w:rPr>
          <w:rFonts w:eastAsia="Calibri"/>
          <w:bCs/>
          <w:caps/>
        </w:rPr>
      </w:pPr>
      <w:r w:rsidRPr="00DE4D71">
        <w:rPr>
          <w:rFonts w:eastAsia="Calibri"/>
          <w:bCs/>
          <w:caps/>
        </w:rPr>
        <w:t>KHD-2</w:t>
      </w:r>
      <w:r w:rsidRPr="00DE4D71">
        <w:rPr>
          <w:rFonts w:eastAsia="Calibri"/>
          <w:bCs/>
          <w:caps/>
        </w:rPr>
        <w:tab/>
      </w:r>
      <w:r w:rsidRPr="00DE4D71">
        <w:rPr>
          <w:rFonts w:eastAsia="Calibri"/>
          <w:bCs/>
          <w:caps/>
        </w:rPr>
        <w:tab/>
      </w:r>
      <w:r w:rsidRPr="00DE4D71">
        <w:rPr>
          <w:rFonts w:eastAsia="Calibri"/>
          <w:bCs/>
          <w:caps/>
        </w:rPr>
        <w:tab/>
      </w:r>
      <w:r w:rsidRPr="00DE4D71">
        <w:rPr>
          <w:rFonts w:eastAsia="Calibri"/>
          <w:bCs/>
          <w:caps/>
        </w:rPr>
        <w:tab/>
      </w:r>
      <w:r>
        <w:rPr>
          <w:rFonts w:eastAsia="Calibri"/>
          <w:bCs/>
          <w:caps/>
        </w:rPr>
        <w:tab/>
      </w:r>
      <w:r w:rsidR="00C848E3" w:rsidRPr="00C848E3">
        <w:rPr>
          <w:rFonts w:eastAsia="Calibri"/>
          <w:bCs/>
        </w:rPr>
        <w:t>Progr</w:t>
      </w:r>
      <w:r w:rsidR="00C848E3">
        <w:rPr>
          <w:rFonts w:eastAsia="Calibri"/>
          <w:bCs/>
        </w:rPr>
        <w:t>ess Energy</w:t>
      </w:r>
      <w:r w:rsidRPr="00DE4D71">
        <w:rPr>
          <w:rFonts w:eastAsia="Calibri"/>
          <w:bCs/>
        </w:rPr>
        <w:t>, Inc. Organizational Chart</w:t>
      </w:r>
    </w:p>
    <w:p w:rsidR="002E2384" w:rsidRPr="00DE4D71" w:rsidRDefault="002E2384" w:rsidP="002E2384">
      <w:pPr>
        <w:autoSpaceDE w:val="0"/>
        <w:autoSpaceDN w:val="0"/>
        <w:adjustRightInd w:val="0"/>
        <w:rPr>
          <w:rFonts w:eastAsia="Calibri"/>
          <w:bCs/>
          <w:caps/>
        </w:rPr>
      </w:pPr>
    </w:p>
    <w:p w:rsidR="002E2384" w:rsidRPr="00DE4D71" w:rsidRDefault="002E2384" w:rsidP="002E2384">
      <w:pPr>
        <w:autoSpaceDE w:val="0"/>
        <w:autoSpaceDN w:val="0"/>
        <w:adjustRightInd w:val="0"/>
        <w:ind w:left="3600" w:hanging="3600"/>
        <w:rPr>
          <w:rFonts w:eastAsia="Calibri"/>
          <w:bCs/>
          <w:caps/>
        </w:rPr>
      </w:pPr>
      <w:r w:rsidRPr="00DE4D71">
        <w:rPr>
          <w:rFonts w:eastAsia="Calibri"/>
          <w:bCs/>
          <w:caps/>
        </w:rPr>
        <w:t>KHD-3</w:t>
      </w:r>
      <w:r w:rsidRPr="00DE4D71">
        <w:rPr>
          <w:rFonts w:eastAsia="Calibri"/>
          <w:bCs/>
          <w:caps/>
        </w:rPr>
        <w:tab/>
      </w:r>
      <w:r w:rsidR="00611EE5">
        <w:rPr>
          <w:rFonts w:eastAsia="Calibri"/>
          <w:bCs/>
        </w:rPr>
        <w:t xml:space="preserve">Progress Energy Florida, Inc. </w:t>
      </w:r>
      <w:r w:rsidRPr="00DE4D71">
        <w:rPr>
          <w:rFonts w:eastAsia="Calibri"/>
          <w:bCs/>
        </w:rPr>
        <w:t xml:space="preserve"> </w:t>
      </w:r>
    </w:p>
    <w:p w:rsidR="002E2384" w:rsidRPr="00DE4D71" w:rsidRDefault="00611EE5" w:rsidP="002E2384">
      <w:pPr>
        <w:autoSpaceDE w:val="0"/>
        <w:autoSpaceDN w:val="0"/>
        <w:adjustRightInd w:val="0"/>
        <w:ind w:left="3600"/>
        <w:rPr>
          <w:rFonts w:eastAsia="Calibri"/>
          <w:bCs/>
          <w:caps/>
        </w:rPr>
      </w:pPr>
      <w:r>
        <w:rPr>
          <w:rFonts w:eastAsia="Calibri"/>
          <w:bCs/>
        </w:rPr>
        <w:t>Home Wire Advertisement</w:t>
      </w:r>
    </w:p>
    <w:p w:rsidR="002E2384" w:rsidRPr="00DE4D71" w:rsidRDefault="002E2384" w:rsidP="002E2384">
      <w:pPr>
        <w:autoSpaceDE w:val="0"/>
        <w:autoSpaceDN w:val="0"/>
        <w:adjustRightInd w:val="0"/>
        <w:rPr>
          <w:rFonts w:eastAsia="Calibri"/>
          <w:bCs/>
          <w:caps/>
        </w:rPr>
      </w:pPr>
    </w:p>
    <w:p w:rsidR="002E2384" w:rsidRPr="00DE4D71" w:rsidRDefault="002E2384" w:rsidP="002E2384">
      <w:pPr>
        <w:autoSpaceDE w:val="0"/>
        <w:autoSpaceDN w:val="0"/>
        <w:adjustRightInd w:val="0"/>
        <w:ind w:left="3600" w:hanging="3600"/>
        <w:rPr>
          <w:rFonts w:eastAsia="Calibri"/>
          <w:bCs/>
          <w:caps/>
        </w:rPr>
      </w:pPr>
      <w:r w:rsidRPr="00DE4D71">
        <w:rPr>
          <w:rFonts w:eastAsia="Calibri"/>
          <w:bCs/>
          <w:caps/>
        </w:rPr>
        <w:t>KHD</w:t>
      </w:r>
      <w:r w:rsidRPr="00DE4D71">
        <w:rPr>
          <w:rFonts w:eastAsia="Calibri"/>
          <w:bCs/>
        </w:rPr>
        <w:t>-4</w:t>
      </w:r>
      <w:r w:rsidRPr="00DE4D71">
        <w:rPr>
          <w:rFonts w:eastAsia="Calibri"/>
          <w:bCs/>
        </w:rPr>
        <w:tab/>
      </w:r>
      <w:r w:rsidR="00375A66">
        <w:rPr>
          <w:rFonts w:eastAsia="Calibri"/>
          <w:bCs/>
        </w:rPr>
        <w:t>Progress Energy Florida, Inc.</w:t>
      </w:r>
      <w:r w:rsidRPr="00DE4D71">
        <w:rPr>
          <w:rFonts w:eastAsia="Calibri"/>
          <w:bCs/>
        </w:rPr>
        <w:t xml:space="preserve"> Company </w:t>
      </w:r>
    </w:p>
    <w:p w:rsidR="002E2384" w:rsidRPr="00DE4D71" w:rsidRDefault="00611EE5" w:rsidP="002E2384">
      <w:pPr>
        <w:autoSpaceDE w:val="0"/>
        <w:autoSpaceDN w:val="0"/>
        <w:adjustRightInd w:val="0"/>
        <w:ind w:left="3600"/>
        <w:rPr>
          <w:rFonts w:eastAsia="Calibri"/>
          <w:bCs/>
          <w:caps/>
        </w:rPr>
      </w:pPr>
      <w:r>
        <w:rPr>
          <w:rFonts w:eastAsia="Calibri"/>
          <w:bCs/>
        </w:rPr>
        <w:t>Surge Protection Services</w:t>
      </w:r>
    </w:p>
    <w:p w:rsidR="002E2384" w:rsidRPr="00DE4D71" w:rsidRDefault="002E2384" w:rsidP="002E2384">
      <w:pPr>
        <w:autoSpaceDE w:val="0"/>
        <w:autoSpaceDN w:val="0"/>
        <w:adjustRightInd w:val="0"/>
        <w:ind w:left="3600" w:hanging="3600"/>
        <w:rPr>
          <w:rFonts w:eastAsia="Calibri"/>
          <w:bCs/>
          <w:caps/>
        </w:rPr>
      </w:pPr>
    </w:p>
    <w:p w:rsidR="002E2384" w:rsidRPr="00DE4D71" w:rsidRDefault="002E2384" w:rsidP="002E2384">
      <w:pPr>
        <w:autoSpaceDE w:val="0"/>
        <w:autoSpaceDN w:val="0"/>
        <w:adjustRightInd w:val="0"/>
        <w:ind w:left="3600" w:hanging="3600"/>
        <w:rPr>
          <w:rFonts w:eastAsia="Calibri"/>
          <w:bCs/>
          <w:caps/>
        </w:rPr>
      </w:pPr>
      <w:r w:rsidRPr="00DE4D71">
        <w:rPr>
          <w:rFonts w:eastAsia="Calibri"/>
          <w:bCs/>
          <w:caps/>
        </w:rPr>
        <w:t>KHD</w:t>
      </w:r>
      <w:r w:rsidRPr="00DE4D71">
        <w:rPr>
          <w:rFonts w:eastAsia="Calibri"/>
          <w:bCs/>
        </w:rPr>
        <w:t>-5</w:t>
      </w:r>
      <w:r w:rsidRPr="00DE4D71">
        <w:rPr>
          <w:rFonts w:eastAsia="Calibri"/>
          <w:bCs/>
        </w:rPr>
        <w:tab/>
      </w:r>
      <w:r w:rsidR="00D31078">
        <w:rPr>
          <w:rFonts w:eastAsia="Calibri"/>
          <w:bCs/>
        </w:rPr>
        <w:t>Progress Energy Florida, Inc</w:t>
      </w:r>
    </w:p>
    <w:p w:rsidR="002E2384" w:rsidRPr="00DE4D71" w:rsidRDefault="00611EE5" w:rsidP="002E2384">
      <w:pPr>
        <w:autoSpaceDE w:val="0"/>
        <w:autoSpaceDN w:val="0"/>
        <w:adjustRightInd w:val="0"/>
        <w:ind w:left="2880" w:firstLine="720"/>
        <w:rPr>
          <w:rFonts w:eastAsia="Calibri"/>
          <w:bCs/>
          <w:caps/>
        </w:rPr>
      </w:pPr>
      <w:r>
        <w:rPr>
          <w:rFonts w:eastAsia="Calibri"/>
          <w:bCs/>
        </w:rPr>
        <w:t>Heater Repair Advertisement</w:t>
      </w:r>
    </w:p>
    <w:p w:rsidR="002E2384" w:rsidRPr="00DE4D71" w:rsidRDefault="002E2384" w:rsidP="002E2384">
      <w:pPr>
        <w:autoSpaceDE w:val="0"/>
        <w:autoSpaceDN w:val="0"/>
        <w:adjustRightInd w:val="0"/>
        <w:rPr>
          <w:rFonts w:eastAsia="Calibri"/>
          <w:bCs/>
          <w:caps/>
        </w:rPr>
      </w:pPr>
    </w:p>
    <w:p w:rsidR="002E2384" w:rsidRPr="00DE4D71" w:rsidRDefault="002E2384" w:rsidP="002E2384">
      <w:pPr>
        <w:autoSpaceDE w:val="0"/>
        <w:autoSpaceDN w:val="0"/>
        <w:adjustRightInd w:val="0"/>
        <w:rPr>
          <w:rFonts w:eastAsia="Calibri"/>
          <w:bCs/>
          <w:caps/>
        </w:rPr>
      </w:pPr>
      <w:r w:rsidRPr="00DE4D71">
        <w:rPr>
          <w:rFonts w:eastAsia="Calibri"/>
          <w:bCs/>
          <w:caps/>
        </w:rPr>
        <w:t>KHD</w:t>
      </w:r>
      <w:r w:rsidRPr="00DE4D71">
        <w:rPr>
          <w:rFonts w:eastAsia="Calibri"/>
          <w:bCs/>
        </w:rPr>
        <w:t>-6</w:t>
      </w:r>
      <w:r w:rsidRPr="00DE4D71">
        <w:rPr>
          <w:rFonts w:eastAsia="Calibri"/>
          <w:bCs/>
        </w:rPr>
        <w:tab/>
      </w:r>
      <w:r w:rsidRPr="00DE4D71">
        <w:rPr>
          <w:rFonts w:eastAsia="Calibri"/>
          <w:bCs/>
        </w:rPr>
        <w:tab/>
      </w:r>
      <w:r w:rsidRPr="00DE4D71">
        <w:rPr>
          <w:rFonts w:eastAsia="Calibri"/>
          <w:bCs/>
        </w:rPr>
        <w:tab/>
      </w:r>
      <w:r w:rsidRPr="00DE4D71">
        <w:rPr>
          <w:rFonts w:eastAsia="Calibri"/>
          <w:bCs/>
        </w:rPr>
        <w:tab/>
      </w:r>
      <w:r>
        <w:rPr>
          <w:rFonts w:eastAsia="Calibri"/>
          <w:bCs/>
        </w:rPr>
        <w:tab/>
      </w:r>
      <w:r w:rsidR="00611EE5">
        <w:rPr>
          <w:rFonts w:eastAsia="Calibri"/>
          <w:bCs/>
        </w:rPr>
        <w:t>Progress Energy Florida, Inc.</w:t>
      </w:r>
      <w:r w:rsidRPr="00DE4D71">
        <w:rPr>
          <w:rFonts w:eastAsia="Calibri"/>
          <w:bCs/>
        </w:rPr>
        <w:t xml:space="preserve"> </w:t>
      </w:r>
    </w:p>
    <w:p w:rsidR="002E2384" w:rsidRPr="00DE4D71" w:rsidRDefault="00611EE5" w:rsidP="002E2384">
      <w:pPr>
        <w:autoSpaceDE w:val="0"/>
        <w:autoSpaceDN w:val="0"/>
        <w:adjustRightInd w:val="0"/>
        <w:ind w:left="2880" w:firstLine="720"/>
        <w:rPr>
          <w:rFonts w:eastAsia="Calibri"/>
          <w:bCs/>
          <w:caps/>
        </w:rPr>
      </w:pPr>
      <w:r>
        <w:rPr>
          <w:rFonts w:eastAsia="Calibri"/>
          <w:bCs/>
        </w:rPr>
        <w:t>Lighting Advertisement</w:t>
      </w:r>
    </w:p>
    <w:p w:rsidR="002E2384" w:rsidRPr="00DE4D71" w:rsidRDefault="002E2384" w:rsidP="002E2384">
      <w:pPr>
        <w:autoSpaceDE w:val="0"/>
        <w:autoSpaceDN w:val="0"/>
        <w:adjustRightInd w:val="0"/>
        <w:rPr>
          <w:rFonts w:eastAsia="Calibri"/>
          <w:bCs/>
          <w:caps/>
        </w:rPr>
      </w:pPr>
    </w:p>
    <w:p w:rsidR="002E2384" w:rsidRPr="00DE4D71" w:rsidRDefault="002E2384" w:rsidP="002E2384">
      <w:pPr>
        <w:autoSpaceDE w:val="0"/>
        <w:autoSpaceDN w:val="0"/>
        <w:adjustRightInd w:val="0"/>
        <w:ind w:left="3600" w:hanging="3600"/>
        <w:rPr>
          <w:rFonts w:eastAsia="Calibri"/>
          <w:bCs/>
          <w:caps/>
        </w:rPr>
      </w:pPr>
      <w:r w:rsidRPr="00DE4D71">
        <w:rPr>
          <w:rFonts w:eastAsia="Calibri"/>
          <w:bCs/>
          <w:caps/>
        </w:rPr>
        <w:t>KHD</w:t>
      </w:r>
      <w:r>
        <w:rPr>
          <w:rFonts w:eastAsia="Calibri"/>
          <w:bCs/>
        </w:rPr>
        <w:t>-7</w:t>
      </w:r>
      <w:r>
        <w:rPr>
          <w:rFonts w:eastAsia="Calibri"/>
          <w:bCs/>
        </w:rPr>
        <w:tab/>
      </w:r>
      <w:r w:rsidR="00611EE5">
        <w:rPr>
          <w:rFonts w:eastAsia="Calibri"/>
          <w:bCs/>
        </w:rPr>
        <w:t>Progress Energy Florida</w:t>
      </w:r>
      <w:r w:rsidRPr="00DE4D71">
        <w:rPr>
          <w:rFonts w:eastAsia="Calibri"/>
          <w:bCs/>
        </w:rPr>
        <w:t xml:space="preserve">, Inc. </w:t>
      </w:r>
    </w:p>
    <w:p w:rsidR="002E2384" w:rsidRPr="00DE4D71" w:rsidRDefault="00611EE5" w:rsidP="002E2384">
      <w:pPr>
        <w:autoSpaceDE w:val="0"/>
        <w:autoSpaceDN w:val="0"/>
        <w:adjustRightInd w:val="0"/>
        <w:ind w:left="3600"/>
        <w:rPr>
          <w:rFonts w:eastAsia="Calibri"/>
          <w:bCs/>
          <w:caps/>
        </w:rPr>
      </w:pPr>
      <w:r>
        <w:rPr>
          <w:rFonts w:eastAsia="Calibri"/>
          <w:bCs/>
        </w:rPr>
        <w:t>Adjustment for Non Regulated Operations</w:t>
      </w:r>
    </w:p>
    <w:p w:rsidR="002E2384" w:rsidRPr="00DE4D71" w:rsidRDefault="002E2384" w:rsidP="002E2384">
      <w:pPr>
        <w:autoSpaceDE w:val="0"/>
        <w:autoSpaceDN w:val="0"/>
        <w:adjustRightInd w:val="0"/>
        <w:ind w:left="3600" w:hanging="3600"/>
        <w:rPr>
          <w:rFonts w:eastAsia="Calibri"/>
          <w:bCs/>
          <w:caps/>
        </w:rPr>
      </w:pPr>
    </w:p>
    <w:p w:rsidR="002E2384" w:rsidRPr="00DE4D71" w:rsidRDefault="002E2384" w:rsidP="002E2384">
      <w:pPr>
        <w:autoSpaceDE w:val="0"/>
        <w:autoSpaceDN w:val="0"/>
        <w:adjustRightInd w:val="0"/>
        <w:rPr>
          <w:rFonts w:eastAsia="Calibri"/>
          <w:bCs/>
          <w:caps/>
        </w:rPr>
      </w:pPr>
      <w:r w:rsidRPr="00DE4D71">
        <w:rPr>
          <w:rFonts w:eastAsia="Calibri"/>
          <w:bCs/>
          <w:caps/>
        </w:rPr>
        <w:t>KHD</w:t>
      </w:r>
      <w:r w:rsidRPr="00DE4D71">
        <w:rPr>
          <w:rFonts w:eastAsia="Calibri"/>
          <w:bCs/>
        </w:rPr>
        <w:t>-8</w:t>
      </w:r>
      <w:r w:rsidRPr="00DE4D71">
        <w:rPr>
          <w:rFonts w:eastAsia="Calibri"/>
          <w:bCs/>
        </w:rPr>
        <w:tab/>
      </w:r>
      <w:r w:rsidRPr="00DE4D71">
        <w:rPr>
          <w:rFonts w:eastAsia="Calibri"/>
          <w:bCs/>
        </w:rPr>
        <w:tab/>
      </w:r>
      <w:r w:rsidRPr="00DE4D71">
        <w:rPr>
          <w:rFonts w:eastAsia="Calibri"/>
          <w:bCs/>
        </w:rPr>
        <w:tab/>
      </w:r>
      <w:r w:rsidRPr="00DE4D71">
        <w:rPr>
          <w:rFonts w:eastAsia="Calibri"/>
          <w:bCs/>
        </w:rPr>
        <w:tab/>
      </w:r>
      <w:r>
        <w:rPr>
          <w:rFonts w:eastAsia="Calibri"/>
          <w:bCs/>
        </w:rPr>
        <w:tab/>
      </w:r>
      <w:r w:rsidR="00611EE5">
        <w:rPr>
          <w:rFonts w:eastAsia="Calibri"/>
          <w:bCs/>
        </w:rPr>
        <w:t>Progress Energy Florida</w:t>
      </w:r>
      <w:r w:rsidRPr="00DE4D71">
        <w:rPr>
          <w:rFonts w:eastAsia="Calibri"/>
          <w:bCs/>
        </w:rPr>
        <w:t xml:space="preserve">, Inc. </w:t>
      </w:r>
    </w:p>
    <w:p w:rsidR="002E2384" w:rsidRPr="00DE4D71" w:rsidRDefault="00611EE5" w:rsidP="002E2384">
      <w:pPr>
        <w:autoSpaceDE w:val="0"/>
        <w:autoSpaceDN w:val="0"/>
        <w:adjustRightInd w:val="0"/>
        <w:ind w:left="2880" w:firstLine="720"/>
        <w:rPr>
          <w:rFonts w:eastAsia="Calibri"/>
          <w:bCs/>
          <w:caps/>
        </w:rPr>
      </w:pPr>
      <w:r>
        <w:rPr>
          <w:rFonts w:eastAsia="Calibri"/>
          <w:bCs/>
        </w:rPr>
        <w:t>Adjustment for Wholesale Operations</w:t>
      </w:r>
    </w:p>
    <w:p w:rsidR="002E2384" w:rsidRPr="00DE4D71" w:rsidRDefault="002E2384" w:rsidP="002E2384">
      <w:pPr>
        <w:autoSpaceDE w:val="0"/>
        <w:autoSpaceDN w:val="0"/>
        <w:adjustRightInd w:val="0"/>
        <w:rPr>
          <w:rFonts w:eastAsia="Calibri"/>
          <w:bCs/>
          <w:caps/>
        </w:rPr>
      </w:pPr>
    </w:p>
    <w:p w:rsidR="00C7444C" w:rsidRDefault="00C7444C" w:rsidP="00C7444C">
      <w:pPr>
        <w:tabs>
          <w:tab w:val="left" w:pos="3600"/>
          <w:tab w:val="left" w:pos="7920"/>
        </w:tabs>
        <w:rPr>
          <w:noProof/>
          <w:webHidden/>
        </w:rPr>
      </w:pPr>
      <w:r w:rsidRPr="00C940CD">
        <w:rPr>
          <w:noProof/>
          <w:webHidden/>
        </w:rPr>
        <w:tab/>
      </w:r>
    </w:p>
    <w:p w:rsidR="00C7444C" w:rsidRDefault="00C7444C" w:rsidP="00C7444C">
      <w:pPr>
        <w:widowControl w:val="0"/>
        <w:autoSpaceDE w:val="0"/>
        <w:autoSpaceDN w:val="0"/>
        <w:adjustRightInd w:val="0"/>
        <w:rPr>
          <w:webHidden/>
        </w:rPr>
      </w:pPr>
      <w:r>
        <w:t xml:space="preserve">Through Dr. J. Randall </w:t>
      </w:r>
      <w:proofErr w:type="spellStart"/>
      <w:r>
        <w:t>Woolridge</w:t>
      </w:r>
      <w:proofErr w:type="spellEnd"/>
      <w:r>
        <w:t>, the Citizens intend to introduce the following exhibits, which can be identified on a composite basis:</w:t>
      </w:r>
    </w:p>
    <w:p w:rsidR="00C7444C" w:rsidRPr="00C940CD" w:rsidRDefault="00C7444C" w:rsidP="00C7444C">
      <w:pPr>
        <w:tabs>
          <w:tab w:val="left" w:pos="3600"/>
          <w:tab w:val="left" w:pos="7920"/>
        </w:tabs>
        <w:rPr>
          <w:noProof/>
          <w:webHidden/>
        </w:rPr>
      </w:pPr>
    </w:p>
    <w:p w:rsidR="00CF70A8" w:rsidRDefault="00CF70A8" w:rsidP="00C7444C">
      <w:pPr>
        <w:autoSpaceDE w:val="0"/>
        <w:autoSpaceDN w:val="0"/>
        <w:adjustRightInd w:val="0"/>
        <w:jc w:val="both"/>
        <w:rPr>
          <w:rFonts w:eastAsia="Calibri"/>
          <w:color w:val="000000"/>
        </w:rPr>
      </w:pPr>
    </w:p>
    <w:p w:rsidR="00C7444C" w:rsidRPr="00917CAC" w:rsidRDefault="00C7444C" w:rsidP="00C7444C">
      <w:pPr>
        <w:autoSpaceDE w:val="0"/>
        <w:autoSpaceDN w:val="0"/>
        <w:adjustRightInd w:val="0"/>
        <w:jc w:val="both"/>
        <w:rPr>
          <w:rFonts w:eastAsia="Calibri"/>
          <w:caps/>
          <w:color w:val="000000"/>
        </w:rPr>
      </w:pPr>
      <w:r w:rsidRPr="00C940CD">
        <w:rPr>
          <w:rFonts w:eastAsia="Calibri"/>
          <w:color w:val="000000"/>
        </w:rPr>
        <w:t>JRW-1</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2F65E9">
        <w:rPr>
          <w:rFonts w:eastAsia="Calibri"/>
          <w:color w:val="000000"/>
        </w:rPr>
        <w:t xml:space="preserve">Weighted Vander </w:t>
      </w:r>
      <w:proofErr w:type="spellStart"/>
      <w:r w:rsidR="002F65E9">
        <w:rPr>
          <w:rFonts w:eastAsia="Calibri"/>
          <w:color w:val="000000"/>
        </w:rPr>
        <w:t>Weide</w:t>
      </w:r>
      <w:r w:rsidR="00B83FF5">
        <w:rPr>
          <w:rFonts w:eastAsia="Calibri"/>
          <w:color w:val="000000"/>
        </w:rPr>
        <w:t>’s</w:t>
      </w:r>
      <w:proofErr w:type="spellEnd"/>
      <w:r w:rsidR="002F65E9">
        <w:rPr>
          <w:rFonts w:eastAsia="Calibri"/>
          <w:color w:val="000000"/>
        </w:rPr>
        <w:t xml:space="preserve"> Cost of Capital</w:t>
      </w:r>
      <w:r w:rsidR="00AE4569" w:rsidRPr="00C940CD">
        <w:rPr>
          <w:rFonts w:eastAsia="Calibri"/>
          <w:color w:val="000000"/>
        </w:rPr>
        <w:t xml:space="preserve">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JRW-2</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Pr="00C940CD">
        <w:rPr>
          <w:rFonts w:eastAsia="Calibri"/>
          <w:caps/>
          <w:color w:val="000000"/>
        </w:rPr>
        <w:t>I</w:t>
      </w:r>
      <w:r w:rsidR="00AE4569" w:rsidRPr="00C940CD">
        <w:rPr>
          <w:rFonts w:eastAsia="Calibri"/>
          <w:color w:val="000000"/>
        </w:rPr>
        <w:t>nterest Rates</w:t>
      </w:r>
      <w:r w:rsidRPr="00C940CD">
        <w:rPr>
          <w:rFonts w:eastAsia="Calibri"/>
          <w:color w:val="000000"/>
        </w:rPr>
        <w:t xml:space="preserve"> </w:t>
      </w:r>
      <w:r w:rsidR="002F65E9">
        <w:rPr>
          <w:rFonts w:eastAsia="Calibri"/>
          <w:color w:val="000000"/>
        </w:rPr>
        <w:t>Ten Year Treasury Yields</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JRW-3</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375A66">
        <w:rPr>
          <w:rFonts w:eastAsia="Calibri"/>
          <w:color w:val="000000"/>
        </w:rPr>
        <w:t>Thirty Year Yields and Yield Spreads</w:t>
      </w:r>
      <w:r w:rsidRPr="00C940CD">
        <w:rPr>
          <w:rFonts w:eastAsia="Calibri"/>
          <w:color w:val="000000"/>
        </w:rPr>
        <w:t xml:space="preserve"> </w:t>
      </w:r>
    </w:p>
    <w:p w:rsidR="00C7444C" w:rsidRPr="00C940CD" w:rsidRDefault="00C7444C" w:rsidP="00C7444C">
      <w:pPr>
        <w:autoSpaceDE w:val="0"/>
        <w:autoSpaceDN w:val="0"/>
        <w:adjustRightInd w:val="0"/>
        <w:jc w:val="both"/>
        <w:rPr>
          <w:rFonts w:eastAsia="Calibri"/>
          <w:color w:val="000000"/>
        </w:rPr>
      </w:pPr>
    </w:p>
    <w:p w:rsidR="00C7444C" w:rsidRPr="00917CAC" w:rsidRDefault="00C7444C" w:rsidP="00C7444C">
      <w:pPr>
        <w:autoSpaceDE w:val="0"/>
        <w:autoSpaceDN w:val="0"/>
        <w:adjustRightInd w:val="0"/>
        <w:ind w:left="3600" w:hanging="3600"/>
        <w:jc w:val="both"/>
        <w:rPr>
          <w:rFonts w:eastAsia="Calibri"/>
          <w:caps/>
          <w:color w:val="000000"/>
        </w:rPr>
      </w:pPr>
      <w:r>
        <w:rPr>
          <w:rFonts w:eastAsia="Calibri"/>
          <w:color w:val="000000"/>
        </w:rPr>
        <w:t>JRW-4</w:t>
      </w:r>
      <w:r>
        <w:rPr>
          <w:rFonts w:eastAsia="Calibri"/>
          <w:color w:val="000000"/>
        </w:rPr>
        <w:tab/>
      </w:r>
      <w:r w:rsidR="00AE4569">
        <w:rPr>
          <w:rFonts w:eastAsia="Calibri"/>
          <w:color w:val="000000"/>
        </w:rPr>
        <w:t xml:space="preserve">Summary Financial </w:t>
      </w:r>
      <w:r w:rsidR="00AE4569" w:rsidRPr="00C940CD">
        <w:rPr>
          <w:rFonts w:eastAsia="Calibri"/>
          <w:color w:val="000000"/>
        </w:rPr>
        <w:t xml:space="preserve">Risk Statistics </w:t>
      </w:r>
      <w:r w:rsidR="00AE4569">
        <w:rPr>
          <w:rFonts w:eastAsia="Calibri"/>
          <w:color w:val="000000"/>
        </w:rPr>
        <w:t>f</w:t>
      </w:r>
      <w:r w:rsidR="00AE4569" w:rsidRPr="00C940CD">
        <w:rPr>
          <w:rFonts w:eastAsia="Calibri"/>
          <w:color w:val="000000"/>
        </w:rPr>
        <w:t xml:space="preserve">or </w:t>
      </w:r>
      <w:r w:rsidR="00375A66">
        <w:rPr>
          <w:rFonts w:eastAsia="Calibri"/>
          <w:color w:val="000000"/>
        </w:rPr>
        <w:t xml:space="preserve">Electric </w:t>
      </w:r>
      <w:r w:rsidR="00AE4569" w:rsidRPr="00C940CD">
        <w:rPr>
          <w:rFonts w:eastAsia="Calibri"/>
          <w:color w:val="000000"/>
        </w:rPr>
        <w:t xml:space="preserve">Proxy Group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ind w:left="3600" w:hanging="3600"/>
        <w:jc w:val="both"/>
        <w:rPr>
          <w:rFonts w:eastAsia="Calibri"/>
          <w:color w:val="000000"/>
        </w:rPr>
      </w:pPr>
      <w:r>
        <w:rPr>
          <w:rFonts w:eastAsia="Calibri"/>
          <w:color w:val="000000"/>
        </w:rPr>
        <w:t>JRW-5</w:t>
      </w:r>
      <w:r>
        <w:rPr>
          <w:rFonts w:eastAsia="Calibri"/>
          <w:color w:val="000000"/>
        </w:rPr>
        <w:tab/>
      </w:r>
      <w:r w:rsidR="00AE4569" w:rsidRPr="00C940CD">
        <w:rPr>
          <w:rFonts w:eastAsia="Calibri"/>
          <w:color w:val="000000"/>
        </w:rPr>
        <w:t xml:space="preserve">Capital Structure Ratios </w:t>
      </w:r>
      <w:r w:rsidR="00AE4569">
        <w:rPr>
          <w:rFonts w:eastAsia="Calibri"/>
          <w:color w:val="000000"/>
        </w:rPr>
        <w:t>a</w:t>
      </w:r>
      <w:r w:rsidR="00AE4569" w:rsidRPr="00C940CD">
        <w:rPr>
          <w:rFonts w:eastAsia="Calibri"/>
          <w:color w:val="000000"/>
        </w:rPr>
        <w:t xml:space="preserve">nd Debt Cost Rate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ind w:left="3600" w:hanging="3600"/>
        <w:jc w:val="both"/>
        <w:rPr>
          <w:rFonts w:eastAsia="Calibri"/>
          <w:color w:val="000000"/>
        </w:rPr>
      </w:pPr>
      <w:r>
        <w:rPr>
          <w:rFonts w:eastAsia="Calibri"/>
          <w:color w:val="000000"/>
        </w:rPr>
        <w:t>JRW-6</w:t>
      </w:r>
      <w:r>
        <w:rPr>
          <w:rFonts w:eastAsia="Calibri"/>
          <w:color w:val="000000"/>
        </w:rPr>
        <w:tab/>
      </w:r>
      <w:r w:rsidR="00AE4569" w:rsidRPr="00C940CD">
        <w:rPr>
          <w:rFonts w:eastAsia="Calibri"/>
          <w:color w:val="000000"/>
        </w:rPr>
        <w:t xml:space="preserve">The Relationship </w:t>
      </w:r>
      <w:proofErr w:type="gramStart"/>
      <w:r w:rsidR="00AE4569">
        <w:rPr>
          <w:rFonts w:eastAsia="Calibri"/>
          <w:color w:val="000000"/>
        </w:rPr>
        <w:t>B</w:t>
      </w:r>
      <w:r w:rsidR="00AE4569" w:rsidRPr="00C940CD">
        <w:rPr>
          <w:rFonts w:eastAsia="Calibri"/>
          <w:color w:val="000000"/>
        </w:rPr>
        <w:t>etween</w:t>
      </w:r>
      <w:proofErr w:type="gramEnd"/>
      <w:r w:rsidR="00AE4569" w:rsidRPr="00C940CD">
        <w:rPr>
          <w:rFonts w:eastAsia="Calibri"/>
          <w:color w:val="000000"/>
        </w:rPr>
        <w:t xml:space="preserve"> Estimated R</w:t>
      </w:r>
      <w:r w:rsidR="00AE4569">
        <w:rPr>
          <w:rFonts w:eastAsia="Calibri"/>
          <w:color w:val="000000"/>
        </w:rPr>
        <w:t>OE</w:t>
      </w:r>
      <w:r w:rsidR="00AE4569" w:rsidRPr="00C940CD">
        <w:rPr>
          <w:rFonts w:eastAsia="Calibri"/>
          <w:color w:val="000000"/>
        </w:rPr>
        <w:t xml:space="preserve"> And Market-To-Book Ratios </w:t>
      </w:r>
    </w:p>
    <w:p w:rsidR="00C7444C" w:rsidRPr="00C940CD" w:rsidRDefault="00C7444C" w:rsidP="00C7444C">
      <w:pPr>
        <w:autoSpaceDE w:val="0"/>
        <w:autoSpaceDN w:val="0"/>
        <w:adjustRightInd w:val="0"/>
        <w:ind w:left="3600" w:hanging="3600"/>
        <w:jc w:val="both"/>
        <w:rPr>
          <w:rFonts w:eastAsia="Calibri"/>
          <w:color w:val="000000"/>
        </w:rPr>
      </w:pPr>
    </w:p>
    <w:p w:rsidR="00C7444C" w:rsidRDefault="00C7444C" w:rsidP="00C7444C">
      <w:pPr>
        <w:autoSpaceDE w:val="0"/>
        <w:autoSpaceDN w:val="0"/>
        <w:adjustRightInd w:val="0"/>
        <w:ind w:left="3600" w:hanging="3600"/>
        <w:jc w:val="both"/>
        <w:rPr>
          <w:rFonts w:eastAsia="Calibri"/>
          <w:color w:val="000000"/>
        </w:rPr>
      </w:pPr>
      <w:r>
        <w:rPr>
          <w:rFonts w:eastAsia="Calibri"/>
          <w:color w:val="000000"/>
        </w:rPr>
        <w:t>JRW-7</w:t>
      </w:r>
      <w:r>
        <w:rPr>
          <w:rFonts w:eastAsia="Calibri"/>
          <w:color w:val="000000"/>
        </w:rPr>
        <w:tab/>
      </w:r>
      <w:r w:rsidR="00375A66">
        <w:rPr>
          <w:rFonts w:eastAsia="Calibri"/>
          <w:color w:val="000000"/>
        </w:rPr>
        <w:t>Long Term – “A” Rated Public Utility Bonds</w:t>
      </w:r>
      <w:r w:rsidR="00AE4569" w:rsidRPr="00C940CD">
        <w:rPr>
          <w:rFonts w:eastAsia="Calibri"/>
          <w:color w:val="000000"/>
        </w:rPr>
        <w:t xml:space="preserve">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JRW-8</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AE4569" w:rsidRPr="00C940CD">
        <w:rPr>
          <w:rFonts w:eastAsia="Calibri"/>
          <w:color w:val="000000"/>
        </w:rPr>
        <w:t xml:space="preserve">Industry Average Betas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JRW-9</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AE4569">
        <w:rPr>
          <w:rFonts w:eastAsia="Calibri"/>
          <w:color w:val="000000"/>
        </w:rPr>
        <w:t>Three-Stage DCF</w:t>
      </w:r>
      <w:r w:rsidR="00AE4569" w:rsidRPr="00C940CD">
        <w:rPr>
          <w:rFonts w:eastAsia="Calibri"/>
          <w:color w:val="000000"/>
        </w:rPr>
        <w:t xml:space="preserve"> Model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JRW-10</w:t>
      </w:r>
      <w:r>
        <w:rPr>
          <w:rFonts w:eastAsia="Calibri"/>
          <w:color w:val="000000"/>
        </w:rPr>
        <w:tab/>
      </w:r>
      <w:r>
        <w:rPr>
          <w:rFonts w:eastAsia="Calibri"/>
          <w:color w:val="000000"/>
        </w:rPr>
        <w:tab/>
      </w:r>
      <w:r>
        <w:rPr>
          <w:rFonts w:eastAsia="Calibri"/>
          <w:color w:val="000000"/>
        </w:rPr>
        <w:tab/>
      </w:r>
      <w:r>
        <w:rPr>
          <w:rFonts w:eastAsia="Calibri"/>
          <w:color w:val="000000"/>
        </w:rPr>
        <w:tab/>
      </w:r>
      <w:r w:rsidRPr="00C940CD">
        <w:rPr>
          <w:rFonts w:eastAsia="Calibri"/>
          <w:caps/>
          <w:color w:val="000000"/>
        </w:rPr>
        <w:t xml:space="preserve">DCF </w:t>
      </w:r>
      <w:r w:rsidR="00AE4569" w:rsidRPr="00C940CD">
        <w:rPr>
          <w:rFonts w:eastAsia="Calibri"/>
          <w:color w:val="000000"/>
        </w:rPr>
        <w:t>Study</w:t>
      </w:r>
      <w:r w:rsidRPr="00C940CD">
        <w:rPr>
          <w:rFonts w:eastAsia="Calibri"/>
          <w:color w:val="000000"/>
        </w:rPr>
        <w:t xml:space="preserve">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jc w:val="both"/>
        <w:rPr>
          <w:rFonts w:eastAsia="Calibri"/>
          <w:color w:val="000000"/>
        </w:rPr>
      </w:pPr>
      <w:r>
        <w:rPr>
          <w:rFonts w:eastAsia="Calibri"/>
          <w:color w:val="000000"/>
        </w:rPr>
        <w:t>JRW-11</w:t>
      </w:r>
      <w:r>
        <w:rPr>
          <w:rFonts w:eastAsia="Calibri"/>
          <w:color w:val="000000"/>
        </w:rPr>
        <w:tab/>
      </w:r>
      <w:r>
        <w:rPr>
          <w:rFonts w:eastAsia="Calibri"/>
          <w:color w:val="000000"/>
        </w:rPr>
        <w:tab/>
      </w:r>
      <w:r>
        <w:rPr>
          <w:rFonts w:eastAsia="Calibri"/>
          <w:color w:val="000000"/>
        </w:rPr>
        <w:tab/>
      </w:r>
      <w:r>
        <w:rPr>
          <w:rFonts w:eastAsia="Calibri"/>
          <w:color w:val="000000"/>
        </w:rPr>
        <w:tab/>
      </w:r>
      <w:r w:rsidRPr="00C940CD">
        <w:rPr>
          <w:rFonts w:eastAsia="Calibri"/>
          <w:caps/>
          <w:color w:val="000000"/>
        </w:rPr>
        <w:t xml:space="preserve">CAPM </w:t>
      </w:r>
      <w:r w:rsidR="00AE4569" w:rsidRPr="00C940CD">
        <w:rPr>
          <w:rFonts w:eastAsia="Calibri"/>
          <w:color w:val="000000"/>
        </w:rPr>
        <w:t xml:space="preserve">Study </w:t>
      </w:r>
    </w:p>
    <w:p w:rsidR="00C7444C" w:rsidRPr="00C940CD" w:rsidRDefault="00C7444C" w:rsidP="00C7444C">
      <w:pPr>
        <w:autoSpaceDE w:val="0"/>
        <w:autoSpaceDN w:val="0"/>
        <w:adjustRightInd w:val="0"/>
        <w:jc w:val="both"/>
        <w:rPr>
          <w:rFonts w:eastAsia="Calibri"/>
          <w:color w:val="000000"/>
        </w:rPr>
      </w:pPr>
    </w:p>
    <w:p w:rsidR="00C7444C" w:rsidRDefault="00C7444C" w:rsidP="00C7444C">
      <w:pPr>
        <w:autoSpaceDE w:val="0"/>
        <w:autoSpaceDN w:val="0"/>
        <w:adjustRightInd w:val="0"/>
        <w:ind w:left="3600" w:hanging="3600"/>
        <w:jc w:val="both"/>
        <w:rPr>
          <w:rFonts w:eastAsia="Calibri"/>
          <w:color w:val="000000"/>
        </w:rPr>
      </w:pPr>
      <w:r>
        <w:rPr>
          <w:rFonts w:eastAsia="Calibri"/>
          <w:color w:val="000000"/>
        </w:rPr>
        <w:t>JRW-12</w:t>
      </w:r>
      <w:r>
        <w:rPr>
          <w:rFonts w:eastAsia="Calibri"/>
          <w:color w:val="000000"/>
        </w:rPr>
        <w:tab/>
      </w:r>
      <w:r w:rsidR="00AE4569" w:rsidRPr="00C940CD">
        <w:rPr>
          <w:rFonts w:eastAsia="Calibri"/>
          <w:color w:val="000000"/>
        </w:rPr>
        <w:t xml:space="preserve">Summary </w:t>
      </w:r>
      <w:r w:rsidR="00AE4569">
        <w:rPr>
          <w:rFonts w:eastAsia="Calibri"/>
          <w:color w:val="000000"/>
        </w:rPr>
        <w:t>o</w:t>
      </w:r>
      <w:r w:rsidR="00AE4569" w:rsidRPr="00C940CD">
        <w:rPr>
          <w:rFonts w:eastAsia="Calibri"/>
          <w:color w:val="000000"/>
        </w:rPr>
        <w:t xml:space="preserve">f </w:t>
      </w:r>
      <w:r w:rsidR="00375A66">
        <w:rPr>
          <w:rFonts w:eastAsia="Calibri"/>
          <w:color w:val="000000"/>
        </w:rPr>
        <w:t xml:space="preserve">Dr. Vander </w:t>
      </w:r>
      <w:proofErr w:type="spellStart"/>
      <w:r w:rsidR="00375A66">
        <w:rPr>
          <w:rFonts w:eastAsia="Calibri"/>
          <w:color w:val="000000"/>
        </w:rPr>
        <w:t>Weide’s</w:t>
      </w:r>
      <w:proofErr w:type="spellEnd"/>
      <w:r w:rsidR="00375A66">
        <w:rPr>
          <w:rFonts w:eastAsia="Calibri"/>
          <w:color w:val="000000"/>
        </w:rPr>
        <w:t xml:space="preserve"> Results</w:t>
      </w:r>
    </w:p>
    <w:p w:rsidR="00C7444C" w:rsidRPr="00C940CD" w:rsidRDefault="00C7444C" w:rsidP="00C7444C">
      <w:pPr>
        <w:autoSpaceDE w:val="0"/>
        <w:autoSpaceDN w:val="0"/>
        <w:adjustRightInd w:val="0"/>
        <w:ind w:left="3600" w:hanging="3600"/>
        <w:jc w:val="both"/>
        <w:rPr>
          <w:rFonts w:eastAsia="Calibri"/>
          <w:color w:val="000000"/>
        </w:rPr>
      </w:pPr>
    </w:p>
    <w:p w:rsidR="00C7444C" w:rsidRDefault="00C7444C" w:rsidP="00C7444C">
      <w:pPr>
        <w:autoSpaceDE w:val="0"/>
        <w:autoSpaceDN w:val="0"/>
        <w:adjustRightInd w:val="0"/>
        <w:ind w:left="3600" w:hanging="3600"/>
        <w:jc w:val="both"/>
        <w:rPr>
          <w:rFonts w:eastAsia="Calibri"/>
          <w:color w:val="000000"/>
        </w:rPr>
      </w:pPr>
      <w:r>
        <w:rPr>
          <w:rFonts w:eastAsia="Calibri"/>
          <w:color w:val="000000"/>
        </w:rPr>
        <w:t>JRW-13</w:t>
      </w:r>
      <w:r>
        <w:rPr>
          <w:rFonts w:eastAsia="Calibri"/>
          <w:color w:val="000000"/>
        </w:rPr>
        <w:tab/>
      </w:r>
      <w:r w:rsidR="00375A66">
        <w:rPr>
          <w:rFonts w:eastAsia="Calibri"/>
          <w:color w:val="000000"/>
        </w:rPr>
        <w:t>DCF Growth Rate Analysis</w:t>
      </w:r>
      <w:r w:rsidR="00AE4569" w:rsidRPr="00C940CD">
        <w:rPr>
          <w:rFonts w:eastAsia="Calibri"/>
          <w:color w:val="000000"/>
        </w:rPr>
        <w:t xml:space="preserve"> </w:t>
      </w:r>
    </w:p>
    <w:p w:rsidR="00C7444C" w:rsidRPr="00C940CD" w:rsidRDefault="00C7444C" w:rsidP="00C7444C">
      <w:pPr>
        <w:autoSpaceDE w:val="0"/>
        <w:autoSpaceDN w:val="0"/>
        <w:adjustRightInd w:val="0"/>
        <w:ind w:left="3600" w:hanging="3600"/>
        <w:jc w:val="both"/>
        <w:rPr>
          <w:rFonts w:eastAsia="Calibri"/>
          <w:color w:val="000000"/>
        </w:rPr>
      </w:pPr>
    </w:p>
    <w:p w:rsidR="00C7444C" w:rsidRPr="00917CAC" w:rsidRDefault="00C7444C" w:rsidP="00C7444C">
      <w:pPr>
        <w:autoSpaceDE w:val="0"/>
        <w:autoSpaceDN w:val="0"/>
        <w:adjustRightInd w:val="0"/>
        <w:jc w:val="both"/>
        <w:rPr>
          <w:rFonts w:eastAsia="Calibri"/>
          <w:caps/>
          <w:color w:val="000000"/>
        </w:rPr>
      </w:pPr>
      <w:r>
        <w:rPr>
          <w:rFonts w:eastAsia="Calibri"/>
          <w:color w:val="000000"/>
        </w:rPr>
        <w:t>JRW-14</w:t>
      </w:r>
      <w:r>
        <w:rPr>
          <w:rFonts w:eastAsia="Calibri"/>
          <w:color w:val="000000"/>
        </w:rPr>
        <w:tab/>
      </w:r>
      <w:r>
        <w:rPr>
          <w:rFonts w:eastAsia="Calibri"/>
          <w:color w:val="000000"/>
        </w:rPr>
        <w:tab/>
      </w:r>
      <w:r>
        <w:rPr>
          <w:rFonts w:eastAsia="Calibri"/>
          <w:color w:val="000000"/>
        </w:rPr>
        <w:tab/>
      </w:r>
      <w:r>
        <w:rPr>
          <w:rFonts w:eastAsia="Calibri"/>
          <w:color w:val="000000"/>
        </w:rPr>
        <w:tab/>
      </w:r>
      <w:r w:rsidR="00375A66">
        <w:rPr>
          <w:rFonts w:eastAsia="Calibri"/>
          <w:color w:val="000000"/>
        </w:rPr>
        <w:t>Historical Risk Premium Evaluation</w:t>
      </w:r>
    </w:p>
    <w:p w:rsidR="00C7444C" w:rsidRPr="00C940CD" w:rsidRDefault="00C7444C" w:rsidP="00C7444C">
      <w:pPr>
        <w:autoSpaceDE w:val="0"/>
        <w:autoSpaceDN w:val="0"/>
        <w:adjustRightInd w:val="0"/>
        <w:jc w:val="both"/>
        <w:rPr>
          <w:rFonts w:eastAsia="Calibri"/>
          <w:caps/>
          <w:color w:val="000000"/>
        </w:rPr>
      </w:pPr>
    </w:p>
    <w:p w:rsidR="00C7444C" w:rsidRPr="00830C84" w:rsidRDefault="00C7444C" w:rsidP="00C7444C">
      <w:pPr>
        <w:rPr>
          <w:rFonts w:eastAsia="Calibri"/>
          <w:caps/>
          <w:color w:val="000000"/>
        </w:rPr>
      </w:pPr>
      <w:r w:rsidRPr="00830C84">
        <w:rPr>
          <w:rFonts w:eastAsia="Calibri"/>
          <w:color w:val="000000"/>
        </w:rPr>
        <w:t>JRW-15</w:t>
      </w:r>
      <w:r w:rsidRPr="00830C84">
        <w:rPr>
          <w:rFonts w:eastAsia="Calibri"/>
          <w:color w:val="000000"/>
        </w:rPr>
        <w:tab/>
      </w:r>
      <w:r w:rsidRPr="00830C84">
        <w:rPr>
          <w:rFonts w:eastAsia="Calibri"/>
          <w:color w:val="000000"/>
        </w:rPr>
        <w:tab/>
      </w:r>
      <w:r w:rsidRPr="00830C84">
        <w:rPr>
          <w:rFonts w:eastAsia="Calibri"/>
          <w:color w:val="000000"/>
        </w:rPr>
        <w:tab/>
      </w:r>
      <w:r w:rsidRPr="00830C84">
        <w:rPr>
          <w:rFonts w:eastAsia="Calibri"/>
          <w:color w:val="000000"/>
        </w:rPr>
        <w:tab/>
      </w:r>
      <w:r w:rsidRPr="00830C84">
        <w:rPr>
          <w:rFonts w:eastAsia="Calibri"/>
          <w:caps/>
          <w:color w:val="000000"/>
        </w:rPr>
        <w:t xml:space="preserve">S&amp;P 500 </w:t>
      </w:r>
      <w:r w:rsidR="00AE4569" w:rsidRPr="00830C84">
        <w:rPr>
          <w:rFonts w:eastAsia="Calibri"/>
          <w:color w:val="000000"/>
        </w:rPr>
        <w:t>Growth Rates</w:t>
      </w:r>
    </w:p>
    <w:p w:rsidR="00C7444C" w:rsidRDefault="00C7444C" w:rsidP="00C7444C">
      <w:pPr>
        <w:rPr>
          <w:rFonts w:eastAsia="Calibri"/>
          <w:caps/>
          <w:color w:val="000000"/>
        </w:rPr>
      </w:pPr>
    </w:p>
    <w:p w:rsidR="002E2384" w:rsidRDefault="002E2384" w:rsidP="00C7444C">
      <w:pPr>
        <w:rPr>
          <w:rFonts w:eastAsia="Calibri"/>
          <w:caps/>
          <w:color w:val="000000"/>
        </w:rPr>
      </w:pPr>
    </w:p>
    <w:p w:rsidR="002E2384" w:rsidRDefault="002E2384" w:rsidP="00C7444C">
      <w:pPr>
        <w:rPr>
          <w:rFonts w:eastAsia="Calibri"/>
          <w:caps/>
          <w:color w:val="000000"/>
        </w:rPr>
      </w:pPr>
    </w:p>
    <w:p w:rsidR="002E2384" w:rsidRDefault="002E2384" w:rsidP="00C7444C">
      <w:pPr>
        <w:rPr>
          <w:rFonts w:eastAsia="Calibri"/>
          <w:caps/>
          <w:color w:val="000000"/>
        </w:rPr>
      </w:pPr>
    </w:p>
    <w:p w:rsidR="002E2384" w:rsidRDefault="002E2384" w:rsidP="00C7444C">
      <w:pPr>
        <w:rPr>
          <w:rFonts w:eastAsia="Calibri"/>
          <w:caps/>
          <w:color w:val="000000"/>
        </w:rPr>
      </w:pPr>
    </w:p>
    <w:p w:rsidR="00C7444C" w:rsidRPr="00830C84" w:rsidRDefault="00C7444C" w:rsidP="00C7444C">
      <w:pPr>
        <w:widowControl w:val="0"/>
        <w:autoSpaceDE w:val="0"/>
        <w:autoSpaceDN w:val="0"/>
        <w:adjustRightInd w:val="0"/>
        <w:rPr>
          <w:webHidden/>
        </w:rPr>
      </w:pPr>
      <w:r w:rsidRPr="00830C84">
        <w:t xml:space="preserve">Through </w:t>
      </w:r>
      <w:proofErr w:type="spellStart"/>
      <w:r w:rsidR="00BE5587">
        <w:t>Helmuth</w:t>
      </w:r>
      <w:proofErr w:type="spellEnd"/>
      <w:r w:rsidR="00BE5587">
        <w:t xml:space="preserve"> W. Schultz III</w:t>
      </w:r>
      <w:r w:rsidRPr="00830C84">
        <w:t>, the Citizens intend to introduce the following exhibits, which can be identified on a composite basis:</w:t>
      </w:r>
    </w:p>
    <w:p w:rsidR="00C7444C" w:rsidRPr="00830C84" w:rsidRDefault="00C7444C" w:rsidP="00C7444C">
      <w:pPr>
        <w:rPr>
          <w:rFonts w:eastAsia="Calibri"/>
          <w:caps/>
          <w:color w:val="000000"/>
        </w:rPr>
      </w:pPr>
    </w:p>
    <w:p w:rsidR="00C7444C" w:rsidRPr="00830C84" w:rsidRDefault="00BE5587" w:rsidP="00C7444C">
      <w:pPr>
        <w:pStyle w:val="Default"/>
        <w:rPr>
          <w:caps/>
        </w:rPr>
      </w:pPr>
      <w:r>
        <w:rPr>
          <w:caps/>
        </w:rPr>
        <w:t>HWS- Appendix A</w:t>
      </w:r>
      <w:r w:rsidR="00C7444C" w:rsidRPr="00830C84">
        <w:rPr>
          <w:caps/>
        </w:rPr>
        <w:tab/>
      </w:r>
      <w:r w:rsidR="00C7444C" w:rsidRPr="00830C84">
        <w:rPr>
          <w:caps/>
        </w:rPr>
        <w:tab/>
      </w:r>
      <w:r w:rsidR="00C7444C" w:rsidRPr="00830C84">
        <w:rPr>
          <w:caps/>
        </w:rPr>
        <w:tab/>
      </w:r>
      <w:r>
        <w:t xml:space="preserve">Qualifications of </w:t>
      </w:r>
      <w:proofErr w:type="spellStart"/>
      <w:r>
        <w:t>Helmuth</w:t>
      </w:r>
      <w:proofErr w:type="spellEnd"/>
      <w:r>
        <w:t xml:space="preserve"> W. Schultz, III </w:t>
      </w:r>
    </w:p>
    <w:p w:rsidR="00C7444C" w:rsidRPr="00830C84" w:rsidRDefault="00C7444C" w:rsidP="00C7444C">
      <w:pPr>
        <w:pStyle w:val="Default"/>
        <w:rPr>
          <w:caps/>
        </w:rPr>
      </w:pPr>
    </w:p>
    <w:p w:rsidR="00C7444C" w:rsidRPr="00830C84" w:rsidRDefault="00BE5587" w:rsidP="00C7444C">
      <w:pPr>
        <w:pStyle w:val="Default"/>
        <w:rPr>
          <w:caps/>
        </w:rPr>
      </w:pPr>
      <w:r>
        <w:rPr>
          <w:caps/>
        </w:rPr>
        <w:t>hws-1</w:t>
      </w:r>
      <w:r w:rsidR="00C7444C" w:rsidRPr="00830C84">
        <w:rPr>
          <w:caps/>
        </w:rPr>
        <w:tab/>
      </w:r>
      <w:r w:rsidR="00C7444C" w:rsidRPr="00830C84">
        <w:rPr>
          <w:caps/>
        </w:rPr>
        <w:tab/>
      </w:r>
      <w:r w:rsidR="00C7444C" w:rsidRPr="00830C84">
        <w:rPr>
          <w:caps/>
        </w:rPr>
        <w:tab/>
      </w:r>
      <w:r w:rsidR="00C7444C" w:rsidRPr="00830C84">
        <w:rPr>
          <w:caps/>
        </w:rPr>
        <w:tab/>
      </w:r>
      <w:r>
        <w:t>Projected Test Year Ended December 31, 2010</w:t>
      </w:r>
    </w:p>
    <w:p w:rsidR="00C7444C" w:rsidRPr="00830C84" w:rsidRDefault="00C7444C" w:rsidP="00C7444C">
      <w:pPr>
        <w:pStyle w:val="Default"/>
        <w:rPr>
          <w:caps/>
        </w:rPr>
      </w:pPr>
    </w:p>
    <w:p w:rsidR="00C7444C" w:rsidRPr="00830C84" w:rsidRDefault="00BE5587" w:rsidP="00C7444C">
      <w:pPr>
        <w:pStyle w:val="Default"/>
        <w:rPr>
          <w:caps/>
        </w:rPr>
      </w:pPr>
      <w:r>
        <w:rPr>
          <w:caps/>
        </w:rPr>
        <w:t>HWS-2</w:t>
      </w:r>
      <w:r w:rsidR="00C7444C" w:rsidRPr="00830C84">
        <w:rPr>
          <w:caps/>
        </w:rPr>
        <w:tab/>
      </w:r>
      <w:r w:rsidR="00C7444C" w:rsidRPr="00830C84">
        <w:rPr>
          <w:caps/>
        </w:rPr>
        <w:tab/>
      </w:r>
      <w:r w:rsidR="00C7444C" w:rsidRPr="00830C84">
        <w:rPr>
          <w:caps/>
        </w:rPr>
        <w:tab/>
      </w:r>
      <w:r w:rsidR="00C7444C" w:rsidRPr="00830C84">
        <w:rPr>
          <w:caps/>
        </w:rPr>
        <w:tab/>
      </w:r>
      <w:r>
        <w:t>J9B2 Rate Case</w:t>
      </w:r>
      <w:r w:rsidR="00AE4569" w:rsidRPr="00830C84">
        <w:t xml:space="preserve"> </w:t>
      </w:r>
    </w:p>
    <w:p w:rsidR="00C7444C" w:rsidRPr="00830C84" w:rsidRDefault="00C7444C" w:rsidP="00C7444C">
      <w:pPr>
        <w:pStyle w:val="Default"/>
        <w:rPr>
          <w:caps/>
        </w:rPr>
      </w:pPr>
    </w:p>
    <w:p w:rsidR="00C7444C" w:rsidRPr="00830C84" w:rsidRDefault="00BE5587" w:rsidP="00C7444C">
      <w:pPr>
        <w:pStyle w:val="Default"/>
        <w:rPr>
          <w:caps/>
        </w:rPr>
      </w:pPr>
      <w:r>
        <w:rPr>
          <w:caps/>
        </w:rPr>
        <w:t>HWS-3</w:t>
      </w:r>
      <w:r w:rsidR="00C7444C" w:rsidRPr="00830C84">
        <w:rPr>
          <w:caps/>
        </w:rPr>
        <w:tab/>
      </w:r>
      <w:r w:rsidR="00C7444C" w:rsidRPr="00830C84">
        <w:rPr>
          <w:caps/>
        </w:rPr>
        <w:tab/>
      </w:r>
      <w:r w:rsidR="00C7444C" w:rsidRPr="00830C84">
        <w:rPr>
          <w:caps/>
        </w:rPr>
        <w:tab/>
      </w:r>
      <w:r w:rsidR="00C7444C" w:rsidRPr="00830C84">
        <w:rPr>
          <w:caps/>
        </w:rPr>
        <w:tab/>
      </w:r>
      <w:r w:rsidRPr="00BE5587">
        <w:t>D</w:t>
      </w:r>
      <w:r>
        <w:t>iscovery Example</w:t>
      </w:r>
      <w:r w:rsidR="00AE4569" w:rsidRPr="00BE5587">
        <w:t xml:space="preserve"> </w:t>
      </w:r>
    </w:p>
    <w:p w:rsidR="00C7444C" w:rsidRDefault="00C7444C" w:rsidP="00C7444C">
      <w:pPr>
        <w:rPr>
          <w:caps/>
        </w:rPr>
      </w:pPr>
    </w:p>
    <w:p w:rsidR="00C7444C" w:rsidRDefault="00C7444C" w:rsidP="00C7444C">
      <w:pPr>
        <w:autoSpaceDE w:val="0"/>
        <w:autoSpaceDN w:val="0"/>
        <w:adjustRightInd w:val="0"/>
        <w:rPr>
          <w:caps/>
        </w:rPr>
      </w:pPr>
    </w:p>
    <w:p w:rsidR="00C7444C" w:rsidRPr="00DE4D71" w:rsidRDefault="00C7444C" w:rsidP="00C7444C">
      <w:pPr>
        <w:widowControl w:val="0"/>
        <w:autoSpaceDE w:val="0"/>
        <w:autoSpaceDN w:val="0"/>
        <w:adjustRightInd w:val="0"/>
      </w:pPr>
      <w:r w:rsidRPr="00830C84">
        <w:t xml:space="preserve">Through </w:t>
      </w:r>
      <w:r>
        <w:t>Daniel J. Lawton</w:t>
      </w:r>
      <w:r w:rsidRPr="00830C84">
        <w:t>, the Citizens intend to introduce the following exhibits, which can be identified on a composite basis:</w:t>
      </w:r>
    </w:p>
    <w:p w:rsidR="00C7444C" w:rsidRDefault="00C7444C" w:rsidP="00C7444C">
      <w:pPr>
        <w:autoSpaceDE w:val="0"/>
        <w:autoSpaceDN w:val="0"/>
        <w:adjustRightInd w:val="0"/>
        <w:rPr>
          <w:caps/>
        </w:rPr>
      </w:pPr>
    </w:p>
    <w:p w:rsidR="00C7444C" w:rsidRDefault="004575F8" w:rsidP="00C7444C">
      <w:pPr>
        <w:autoSpaceDE w:val="0"/>
        <w:autoSpaceDN w:val="0"/>
        <w:adjustRightInd w:val="0"/>
        <w:rPr>
          <w:rFonts w:eastAsia="Calibri"/>
          <w:caps/>
        </w:rPr>
      </w:pPr>
      <w:r w:rsidRPr="00DE4D71">
        <w:rPr>
          <w:rFonts w:eastAsia="Calibri"/>
        </w:rPr>
        <w:lastRenderedPageBreak/>
        <w:t>D</w:t>
      </w:r>
      <w:r>
        <w:rPr>
          <w:rFonts w:eastAsia="Calibri"/>
        </w:rPr>
        <w:t>JL</w:t>
      </w:r>
      <w:r w:rsidRPr="00DE4D71">
        <w:rPr>
          <w:rFonts w:eastAsia="Calibri"/>
        </w:rPr>
        <w:t>-1</w:t>
      </w:r>
      <w:r w:rsidRPr="00DE4D71">
        <w:rPr>
          <w:rFonts w:eastAsia="Calibri"/>
        </w:rPr>
        <w:tab/>
      </w:r>
      <w:r w:rsidRPr="00DE4D71">
        <w:rPr>
          <w:rFonts w:eastAsia="Calibri"/>
        </w:rPr>
        <w:tab/>
      </w:r>
      <w:r w:rsidRPr="00DE4D71">
        <w:rPr>
          <w:rFonts w:eastAsia="Calibri"/>
        </w:rPr>
        <w:tab/>
      </w:r>
      <w:r w:rsidRPr="00DE4D71">
        <w:rPr>
          <w:rFonts w:eastAsia="Calibri"/>
        </w:rPr>
        <w:tab/>
      </w:r>
      <w:r w:rsidRPr="00DE4D71">
        <w:rPr>
          <w:rFonts w:eastAsia="Calibri"/>
        </w:rPr>
        <w:tab/>
        <w:t xml:space="preserve">Resume </w:t>
      </w:r>
      <w:r>
        <w:rPr>
          <w:rFonts w:eastAsia="Calibri"/>
        </w:rPr>
        <w:t>O</w:t>
      </w:r>
      <w:r w:rsidRPr="00DE4D71">
        <w:rPr>
          <w:rFonts w:eastAsia="Calibri"/>
        </w:rPr>
        <w:t>f Daniel J. Lawton</w:t>
      </w:r>
    </w:p>
    <w:p w:rsidR="00C7444C" w:rsidRPr="00DE4D71" w:rsidRDefault="00C7444C" w:rsidP="00C7444C">
      <w:pPr>
        <w:autoSpaceDE w:val="0"/>
        <w:autoSpaceDN w:val="0"/>
        <w:adjustRightInd w:val="0"/>
        <w:rPr>
          <w:rFonts w:eastAsia="Calibri"/>
          <w:caps/>
        </w:rPr>
      </w:pPr>
    </w:p>
    <w:p w:rsidR="00C7444C" w:rsidRPr="00DE4D71" w:rsidRDefault="004575F8" w:rsidP="00C7444C">
      <w:pPr>
        <w:autoSpaceDE w:val="0"/>
        <w:autoSpaceDN w:val="0"/>
        <w:adjustRightInd w:val="0"/>
        <w:rPr>
          <w:rFonts w:eastAsia="Calibri"/>
          <w:caps/>
        </w:rPr>
      </w:pPr>
      <w:r>
        <w:rPr>
          <w:rFonts w:eastAsia="Calibri"/>
        </w:rPr>
        <w:t>DJL</w:t>
      </w:r>
      <w:r w:rsidRPr="00DE4D71">
        <w:rPr>
          <w:rFonts w:eastAsia="Calibri"/>
        </w:rPr>
        <w:t>-2</w:t>
      </w:r>
      <w:r w:rsidRPr="00DE4D71">
        <w:rPr>
          <w:rFonts w:eastAsia="Calibri"/>
        </w:rPr>
        <w:tab/>
      </w:r>
      <w:r w:rsidRPr="00DE4D71">
        <w:rPr>
          <w:rFonts w:eastAsia="Calibri"/>
        </w:rPr>
        <w:tab/>
      </w:r>
      <w:r w:rsidRPr="00DE4D71">
        <w:rPr>
          <w:rFonts w:eastAsia="Calibri"/>
        </w:rPr>
        <w:tab/>
      </w:r>
      <w:r w:rsidRPr="00DE4D71">
        <w:rPr>
          <w:rFonts w:eastAsia="Calibri"/>
        </w:rPr>
        <w:tab/>
      </w:r>
      <w:r w:rsidRPr="00DE4D71">
        <w:rPr>
          <w:rFonts w:eastAsia="Calibri"/>
        </w:rPr>
        <w:tab/>
      </w:r>
      <w:r w:rsidR="00BE5587" w:rsidRPr="00DE4D71">
        <w:rPr>
          <w:rFonts w:eastAsia="Calibri"/>
        </w:rPr>
        <w:t>Excess Reserve / Function</w:t>
      </w:r>
    </w:p>
    <w:p w:rsidR="00BE5587" w:rsidRDefault="00BE5587" w:rsidP="00C7444C">
      <w:pPr>
        <w:autoSpaceDE w:val="0"/>
        <w:autoSpaceDN w:val="0"/>
        <w:adjustRightInd w:val="0"/>
        <w:rPr>
          <w:rFonts w:eastAsia="Calibri"/>
        </w:rPr>
      </w:pPr>
    </w:p>
    <w:p w:rsidR="00C7444C" w:rsidRDefault="004575F8" w:rsidP="00C7444C">
      <w:pPr>
        <w:autoSpaceDE w:val="0"/>
        <w:autoSpaceDN w:val="0"/>
        <w:adjustRightInd w:val="0"/>
        <w:rPr>
          <w:rFonts w:eastAsia="Calibri"/>
          <w:caps/>
        </w:rPr>
      </w:pPr>
      <w:r>
        <w:rPr>
          <w:rFonts w:eastAsia="Calibri"/>
        </w:rPr>
        <w:t>DJL</w:t>
      </w:r>
      <w:r w:rsidRPr="00DE4D71">
        <w:rPr>
          <w:rFonts w:eastAsia="Calibri"/>
        </w:rPr>
        <w:t>-3</w:t>
      </w:r>
      <w:r w:rsidRPr="00DE4D71">
        <w:rPr>
          <w:rFonts w:eastAsia="Calibri"/>
        </w:rPr>
        <w:tab/>
      </w:r>
      <w:r w:rsidRPr="00DE4D71">
        <w:rPr>
          <w:rFonts w:eastAsia="Calibri"/>
        </w:rPr>
        <w:tab/>
      </w:r>
      <w:r w:rsidR="00BE5587">
        <w:rPr>
          <w:rFonts w:eastAsia="Calibri"/>
        </w:rPr>
        <w:tab/>
      </w:r>
      <w:r w:rsidR="00BE5587">
        <w:rPr>
          <w:rFonts w:eastAsia="Calibri"/>
        </w:rPr>
        <w:tab/>
      </w:r>
      <w:r w:rsidR="00BE5587">
        <w:rPr>
          <w:rFonts w:eastAsia="Calibri"/>
        </w:rPr>
        <w:tab/>
      </w:r>
      <w:r w:rsidR="00BE5587" w:rsidRPr="00DE4D71">
        <w:rPr>
          <w:rFonts w:eastAsia="Calibri"/>
        </w:rPr>
        <w:t>Cash Flow Impacts</w:t>
      </w:r>
      <w:r w:rsidRPr="00DE4D71">
        <w:rPr>
          <w:rFonts w:eastAsia="Calibri"/>
        </w:rPr>
        <w:tab/>
      </w:r>
      <w:r w:rsidRPr="00DE4D71">
        <w:rPr>
          <w:rFonts w:eastAsia="Calibri"/>
        </w:rPr>
        <w:tab/>
      </w:r>
      <w:r w:rsidRPr="00DE4D71">
        <w:rPr>
          <w:rFonts w:eastAsia="Calibri"/>
        </w:rPr>
        <w:tab/>
      </w:r>
    </w:p>
    <w:p w:rsidR="00C7444C" w:rsidRPr="00DE4D71" w:rsidRDefault="00C7444C" w:rsidP="00C7444C">
      <w:pPr>
        <w:autoSpaceDE w:val="0"/>
        <w:autoSpaceDN w:val="0"/>
        <w:adjustRightInd w:val="0"/>
        <w:rPr>
          <w:rFonts w:eastAsia="Calibri"/>
          <w:caps/>
        </w:rPr>
      </w:pPr>
    </w:p>
    <w:p w:rsidR="00C7444C" w:rsidRDefault="004575F8" w:rsidP="00C7444C">
      <w:pPr>
        <w:autoSpaceDE w:val="0"/>
        <w:autoSpaceDN w:val="0"/>
        <w:adjustRightInd w:val="0"/>
        <w:rPr>
          <w:rFonts w:eastAsia="Calibri"/>
          <w:caps/>
        </w:rPr>
      </w:pPr>
      <w:r>
        <w:rPr>
          <w:rFonts w:eastAsia="Calibri"/>
        </w:rPr>
        <w:t>DJL</w:t>
      </w:r>
      <w:r w:rsidRPr="00DE4D71">
        <w:rPr>
          <w:rFonts w:eastAsia="Calibri"/>
        </w:rPr>
        <w:t>-4</w:t>
      </w:r>
      <w:r w:rsidRPr="00DE4D71">
        <w:rPr>
          <w:rFonts w:eastAsia="Calibri"/>
        </w:rPr>
        <w:tab/>
      </w:r>
      <w:r w:rsidRPr="00DE4D71">
        <w:rPr>
          <w:rFonts w:eastAsia="Calibri"/>
        </w:rPr>
        <w:tab/>
      </w:r>
      <w:r w:rsidRPr="00DE4D71">
        <w:rPr>
          <w:rFonts w:eastAsia="Calibri"/>
        </w:rPr>
        <w:tab/>
      </w:r>
      <w:r w:rsidRPr="00DE4D71">
        <w:rPr>
          <w:rFonts w:eastAsia="Calibri"/>
        </w:rPr>
        <w:tab/>
      </w:r>
      <w:r w:rsidRPr="00DE4D71">
        <w:rPr>
          <w:rFonts w:eastAsia="Calibri"/>
        </w:rPr>
        <w:tab/>
      </w:r>
      <w:r w:rsidR="00BE5587" w:rsidRPr="00DE4D71">
        <w:rPr>
          <w:rFonts w:eastAsia="Calibri"/>
        </w:rPr>
        <w:t>Filed Case Cash Flow</w:t>
      </w:r>
    </w:p>
    <w:p w:rsidR="00C7444C" w:rsidRPr="00DE4D71" w:rsidRDefault="00C7444C" w:rsidP="00C7444C">
      <w:pPr>
        <w:autoSpaceDE w:val="0"/>
        <w:autoSpaceDN w:val="0"/>
        <w:adjustRightInd w:val="0"/>
        <w:rPr>
          <w:rFonts w:eastAsia="Calibri"/>
          <w:caps/>
        </w:rPr>
      </w:pPr>
    </w:p>
    <w:p w:rsidR="00C7444C" w:rsidRDefault="004575F8" w:rsidP="00C7444C">
      <w:pPr>
        <w:autoSpaceDE w:val="0"/>
        <w:autoSpaceDN w:val="0"/>
        <w:adjustRightInd w:val="0"/>
        <w:rPr>
          <w:rFonts w:eastAsia="Calibri"/>
          <w:caps/>
        </w:rPr>
      </w:pPr>
      <w:r>
        <w:rPr>
          <w:rFonts w:eastAsia="Calibri"/>
        </w:rPr>
        <w:t>DJL</w:t>
      </w:r>
      <w:r w:rsidRPr="00DE4D71">
        <w:rPr>
          <w:rFonts w:eastAsia="Calibri"/>
        </w:rPr>
        <w:t>-5</w:t>
      </w:r>
      <w:r w:rsidRPr="00DE4D71">
        <w:rPr>
          <w:rFonts w:eastAsia="Calibri"/>
        </w:rPr>
        <w:tab/>
      </w:r>
      <w:r w:rsidRPr="00DE4D71">
        <w:rPr>
          <w:rFonts w:eastAsia="Calibri"/>
        </w:rPr>
        <w:tab/>
      </w:r>
      <w:r w:rsidRPr="00DE4D71">
        <w:rPr>
          <w:rFonts w:eastAsia="Calibri"/>
        </w:rPr>
        <w:tab/>
      </w:r>
      <w:r w:rsidRPr="00DE4D71">
        <w:rPr>
          <w:rFonts w:eastAsia="Calibri"/>
        </w:rPr>
        <w:tab/>
      </w:r>
      <w:r w:rsidRPr="00DE4D71">
        <w:rPr>
          <w:rFonts w:eastAsia="Calibri"/>
        </w:rPr>
        <w:tab/>
      </w:r>
      <w:r w:rsidR="00BE5587">
        <w:rPr>
          <w:rFonts w:eastAsia="Calibri"/>
        </w:rPr>
        <w:t>Progress Energy Financial Ratios</w:t>
      </w:r>
    </w:p>
    <w:p w:rsidR="00C7444C" w:rsidRPr="00DE4D71" w:rsidRDefault="00C7444C" w:rsidP="00C7444C">
      <w:pPr>
        <w:autoSpaceDE w:val="0"/>
        <w:autoSpaceDN w:val="0"/>
        <w:adjustRightInd w:val="0"/>
        <w:rPr>
          <w:rFonts w:eastAsia="Calibri"/>
          <w:caps/>
        </w:rPr>
      </w:pPr>
    </w:p>
    <w:p w:rsidR="00C7444C" w:rsidRDefault="00C7444C" w:rsidP="00C7444C">
      <w:pPr>
        <w:autoSpaceDE w:val="0"/>
        <w:autoSpaceDN w:val="0"/>
        <w:adjustRightInd w:val="0"/>
        <w:rPr>
          <w:rFonts w:eastAsia="Calibri"/>
          <w:caps/>
        </w:rPr>
      </w:pPr>
      <w:r w:rsidRPr="00DE4D71">
        <w:rPr>
          <w:rFonts w:eastAsia="Calibri"/>
          <w:caps/>
        </w:rPr>
        <w:tab/>
      </w:r>
      <w:r w:rsidRPr="00DE4D71">
        <w:rPr>
          <w:rFonts w:eastAsia="Calibri"/>
          <w:caps/>
        </w:rPr>
        <w:tab/>
      </w:r>
      <w:r w:rsidRPr="00DE4D71">
        <w:rPr>
          <w:rFonts w:eastAsia="Calibri"/>
          <w:caps/>
        </w:rPr>
        <w:tab/>
      </w:r>
      <w:r w:rsidRPr="00DE4D71">
        <w:rPr>
          <w:rFonts w:eastAsia="Calibri"/>
          <w:caps/>
        </w:rPr>
        <w:tab/>
      </w:r>
    </w:p>
    <w:p w:rsidR="00C7444C" w:rsidRDefault="00C7444C" w:rsidP="00C7444C">
      <w:pPr>
        <w:autoSpaceDE w:val="0"/>
        <w:autoSpaceDN w:val="0"/>
        <w:adjustRightInd w:val="0"/>
        <w:rPr>
          <w:rFonts w:eastAsia="Calibri"/>
          <w:caps/>
        </w:rPr>
      </w:pPr>
    </w:p>
    <w:p w:rsidR="00767B7D" w:rsidRDefault="00767B7D" w:rsidP="00C7444C">
      <w:pPr>
        <w:autoSpaceDE w:val="0"/>
        <w:autoSpaceDN w:val="0"/>
        <w:adjustRightInd w:val="0"/>
        <w:rPr>
          <w:rFonts w:eastAsia="Calibri"/>
          <w:caps/>
        </w:rPr>
      </w:pPr>
    </w:p>
    <w:p w:rsidR="00767B7D" w:rsidRDefault="00767B7D" w:rsidP="00C7444C">
      <w:pPr>
        <w:autoSpaceDE w:val="0"/>
        <w:autoSpaceDN w:val="0"/>
        <w:adjustRightInd w:val="0"/>
        <w:rPr>
          <w:rFonts w:eastAsia="Calibri"/>
          <w:caps/>
        </w:rPr>
      </w:pPr>
    </w:p>
    <w:p w:rsidR="00C7444C" w:rsidRPr="00544F4B" w:rsidRDefault="00C7444C" w:rsidP="008622C9">
      <w:pPr>
        <w:rPr>
          <w:b/>
          <w:u w:val="single"/>
        </w:rPr>
      </w:pPr>
    </w:p>
    <w:p w:rsidR="008622C9" w:rsidRPr="00544F4B" w:rsidRDefault="00071CA8" w:rsidP="008622C9">
      <w:pPr>
        <w:rPr>
          <w:b/>
        </w:rPr>
      </w:pPr>
      <w:r w:rsidRPr="00544F4B">
        <w:rPr>
          <w:b/>
          <w:u w:val="single"/>
        </w:rPr>
        <w:t>3</w:t>
      </w:r>
      <w:r w:rsidR="008622C9" w:rsidRPr="00544F4B">
        <w:rPr>
          <w:b/>
          <w:u w:val="single"/>
        </w:rPr>
        <w:t>.  STATEMENT OF BASIC POSITION</w:t>
      </w:r>
    </w:p>
    <w:p w:rsidR="00BD1A15" w:rsidRDefault="00BD1A15" w:rsidP="00BD1A15">
      <w:pPr>
        <w:spacing w:line="360" w:lineRule="auto"/>
      </w:pPr>
    </w:p>
    <w:p w:rsidR="00506FF4" w:rsidRDefault="00E1640C" w:rsidP="00506FF4">
      <w:pPr>
        <w:spacing w:line="360" w:lineRule="auto"/>
        <w:jc w:val="both"/>
      </w:pPr>
      <w:r>
        <w:tab/>
      </w:r>
      <w:r w:rsidR="00506FF4">
        <w:t xml:space="preserve">OPC’s basic position is that PEF has overstated its need for any rate increase.  Its’ request for a half billion increase in retail base rates comes at a time when the state of Florida is mired in the worst economic slump in over 50 years.  This case is driven by three main issues.  First, the Company is seeking an outlandish return on Equity of 12.54 at a time when ROE awards around the country are almost 200 basis points lower.  The OPC has filed expert testimony demonstrating that an ROE of 9.75% is more appropriate.  The overstatement of its cost of capital requirement inflates revenue requirements by over $140 million. Second, PEF has in the past </w:t>
      </w:r>
      <w:r w:rsidR="00D31078">
        <w:t>over collected</w:t>
      </w:r>
      <w:r w:rsidR="00506FF4">
        <w:t xml:space="preserve"> depreciation expense resulting in over $850 million in depreciation reserve surplus.  Furthermore the Company has improperly calculated its proposed depreciation expense by at least $113 million.  Together these errors inflate the revenue requirement by 275 million. Finally, PEF is seeking excessive compensation of nearly $60 million.  All told, these three issues drive the company’s “need” to seek rate relief </w:t>
      </w:r>
      <w:r w:rsidR="00D31078">
        <w:t>in these</w:t>
      </w:r>
      <w:r w:rsidR="00506FF4">
        <w:t xml:space="preserve"> unfortunate times.  The commission should </w:t>
      </w:r>
      <w:r w:rsidR="00D31078">
        <w:t>reject the</w:t>
      </w:r>
      <w:r w:rsidR="00506FF4">
        <w:t xml:space="preserve"> Company’s positions on these issues and reject the requested rate relief.  </w:t>
      </w:r>
    </w:p>
    <w:p w:rsidR="008622C9" w:rsidRDefault="008622C9" w:rsidP="00C96459">
      <w:pPr>
        <w:jc w:val="right"/>
        <w:rPr>
          <w:b/>
        </w:rPr>
      </w:pPr>
    </w:p>
    <w:p w:rsidR="002E2384" w:rsidRPr="00544F4B" w:rsidRDefault="002E2384" w:rsidP="00C96459">
      <w:pPr>
        <w:jc w:val="right"/>
        <w:rPr>
          <w:b/>
        </w:rPr>
      </w:pPr>
    </w:p>
    <w:p w:rsidR="004532FF" w:rsidRPr="00544F4B" w:rsidRDefault="00071CA8" w:rsidP="004532FF">
      <w:pPr>
        <w:rPr>
          <w:b/>
        </w:rPr>
      </w:pPr>
      <w:r w:rsidRPr="00544F4B">
        <w:rPr>
          <w:b/>
        </w:rPr>
        <w:t>4</w:t>
      </w:r>
      <w:r w:rsidR="004532FF" w:rsidRPr="00544F4B">
        <w:rPr>
          <w:b/>
        </w:rPr>
        <w:t xml:space="preserve">.  </w:t>
      </w:r>
      <w:r w:rsidR="004532FF" w:rsidRPr="00544F4B">
        <w:rPr>
          <w:b/>
          <w:u w:val="single"/>
        </w:rPr>
        <w:t>STATEMENT OF FACTUAL ISSUES AND POSITIONS</w:t>
      </w:r>
    </w:p>
    <w:p w:rsidR="00E5497F" w:rsidRDefault="00E5497F" w:rsidP="00A00FE1"/>
    <w:p w:rsidR="002A7487" w:rsidRDefault="002A7487" w:rsidP="002A7487">
      <w:pPr>
        <w:ind w:left="1440" w:hanging="1440"/>
        <w:jc w:val="both"/>
      </w:pPr>
      <w:r>
        <w:rPr>
          <w:b/>
          <w:u w:val="single"/>
        </w:rPr>
        <w:t>ISSUE 1</w:t>
      </w:r>
      <w:r>
        <w:rPr>
          <w:b/>
        </w:rPr>
        <w:t>:</w:t>
      </w:r>
      <w:r>
        <w:tab/>
        <w:t>Is the rate increase, requested by Progress Energy Florida, Inc., a just and reasonable rate for its customers and is it in the public interest?</w:t>
      </w:r>
      <w:r>
        <w:rPr>
          <w:b/>
        </w:rPr>
        <w:t xml:space="preserve"> (AG)</w:t>
      </w:r>
    </w:p>
    <w:p w:rsidR="002A7487" w:rsidRDefault="002A7487" w:rsidP="00D31078"/>
    <w:p w:rsidR="00D31078" w:rsidRDefault="00D31078" w:rsidP="00110854">
      <w:pPr>
        <w:ind w:left="1440" w:hanging="1440"/>
        <w:jc w:val="both"/>
        <w:rPr>
          <w:b/>
        </w:rPr>
      </w:pPr>
      <w:r w:rsidRPr="008738F4">
        <w:rPr>
          <w:b/>
          <w:u w:val="single"/>
        </w:rPr>
        <w:t>OPC:</w:t>
      </w:r>
      <w:r>
        <w:rPr>
          <w:b/>
        </w:rPr>
        <w:tab/>
        <w:t xml:space="preserve">No. PEF’s request for $499 million rate increase during a time of unprecedented economic distress will not yield rates that are fair, just and </w:t>
      </w:r>
      <w:r>
        <w:rPr>
          <w:b/>
        </w:rPr>
        <w:lastRenderedPageBreak/>
        <w:t>reasonable or in the public interest. PEF’s rates, instead, should be reduced</w:t>
      </w:r>
      <w:r w:rsidR="00905589">
        <w:rPr>
          <w:b/>
        </w:rPr>
        <w:t xml:space="preserve"> b</w:t>
      </w:r>
      <w:r>
        <w:rPr>
          <w:b/>
        </w:rPr>
        <w:t>y $35.038 million. (Schultz)</w:t>
      </w:r>
    </w:p>
    <w:p w:rsidR="002A7487" w:rsidRDefault="002A7487" w:rsidP="002A7487">
      <w:pPr>
        <w:jc w:val="center"/>
      </w:pPr>
    </w:p>
    <w:p w:rsidR="002A7487" w:rsidRDefault="002A7487" w:rsidP="002A7487">
      <w:pPr>
        <w:jc w:val="center"/>
        <w:rPr>
          <w:b/>
          <w:u w:val="single"/>
        </w:rPr>
      </w:pPr>
      <w:r>
        <w:rPr>
          <w:b/>
          <w:bCs/>
        </w:rPr>
        <w:tab/>
      </w:r>
      <w:r>
        <w:rPr>
          <w:b/>
          <w:u w:val="single"/>
        </w:rPr>
        <w:t xml:space="preserve">TEST PERIOD </w:t>
      </w:r>
      <w:smartTag w:uri="urn:schemas-microsoft-com:office:smarttags" w:element="stockticker">
        <w:r>
          <w:rPr>
            <w:b/>
            <w:u w:val="single"/>
          </w:rPr>
          <w:t>AND</w:t>
        </w:r>
      </w:smartTag>
      <w:r>
        <w:rPr>
          <w:b/>
          <w:u w:val="single"/>
        </w:rPr>
        <w:t xml:space="preserve"> FORECASTING</w:t>
      </w:r>
    </w:p>
    <w:p w:rsidR="002A7487" w:rsidRDefault="002A7487" w:rsidP="002A7487">
      <w:pPr>
        <w:jc w:val="both"/>
      </w:pPr>
    </w:p>
    <w:p w:rsidR="002A7487" w:rsidRDefault="002A7487" w:rsidP="002A7487">
      <w:pPr>
        <w:ind w:left="1440" w:hanging="1440"/>
        <w:jc w:val="both"/>
      </w:pPr>
      <w:r>
        <w:rPr>
          <w:b/>
          <w:u w:val="single"/>
        </w:rPr>
        <w:t>ISSUE 2</w:t>
      </w:r>
      <w:r>
        <w:rPr>
          <w:b/>
        </w:rPr>
        <w:t>:</w:t>
      </w:r>
      <w:r>
        <w:t xml:space="preserve">  </w:t>
      </w:r>
      <w:r>
        <w:tab/>
        <w:t xml:space="preserve">Is PEF’s projected test period of the twelve months ending December 31, 2010 appropriate? </w:t>
      </w:r>
      <w:r>
        <w:rPr>
          <w:b/>
        </w:rPr>
        <w:t>(Staff, OPC #2)</w:t>
      </w:r>
    </w:p>
    <w:p w:rsidR="00D31078" w:rsidRDefault="00D31078" w:rsidP="00D31078">
      <w:pPr>
        <w:ind w:left="1440" w:hanging="1440"/>
        <w:rPr>
          <w:b/>
          <w:u w:val="single"/>
        </w:rPr>
      </w:pPr>
    </w:p>
    <w:p w:rsidR="00D31078" w:rsidRDefault="00D31078" w:rsidP="00D31078">
      <w:pPr>
        <w:ind w:left="1440" w:hanging="1440"/>
        <w:jc w:val="both"/>
        <w:rPr>
          <w:b/>
        </w:rPr>
      </w:pPr>
      <w:r w:rsidRPr="008738F4">
        <w:rPr>
          <w:b/>
          <w:u w:val="single"/>
        </w:rPr>
        <w:t>OPC</w:t>
      </w:r>
      <w:r>
        <w:rPr>
          <w:b/>
        </w:rPr>
        <w:t>:</w:t>
      </w:r>
      <w:r>
        <w:rPr>
          <w:b/>
        </w:rPr>
        <w:tab/>
        <w:t>OPC has not contested the authority of the Commission to determine PEF’s base rate revenue requirements using a 2010 projected test year in this proceeding.</w:t>
      </w:r>
    </w:p>
    <w:p w:rsidR="002A7487" w:rsidRDefault="002A7487" w:rsidP="002A7487">
      <w:pPr>
        <w:ind w:left="1440" w:hanging="1440"/>
        <w:jc w:val="both"/>
        <w:rPr>
          <w:b/>
          <w:u w:val="single"/>
        </w:rPr>
      </w:pPr>
    </w:p>
    <w:p w:rsidR="00D31078" w:rsidRDefault="00D31078" w:rsidP="002A7487">
      <w:pPr>
        <w:ind w:left="1440" w:hanging="1440"/>
        <w:jc w:val="both"/>
        <w:rPr>
          <w:b/>
          <w:u w:val="single"/>
        </w:rPr>
      </w:pPr>
    </w:p>
    <w:p w:rsidR="002A7487" w:rsidRDefault="002A7487" w:rsidP="002A7487">
      <w:pPr>
        <w:ind w:left="1440" w:hanging="1440"/>
        <w:jc w:val="both"/>
        <w:rPr>
          <w:b/>
        </w:rPr>
      </w:pPr>
      <w:r>
        <w:rPr>
          <w:b/>
          <w:u w:val="single"/>
        </w:rPr>
        <w:t>ISSUE 3</w:t>
      </w:r>
      <w:r>
        <w:rPr>
          <w:b/>
        </w:rPr>
        <w:t>:</w:t>
      </w:r>
      <w:r>
        <w:tab/>
        <w:t xml:space="preserve">What are the appropriate inflation, customer growth, and other trend factors for use in forecasting?  </w:t>
      </w:r>
      <w:r>
        <w:rPr>
          <w:b/>
        </w:rPr>
        <w:t>(OPC)</w:t>
      </w:r>
    </w:p>
    <w:p w:rsidR="00D31078" w:rsidRDefault="00D31078" w:rsidP="002A7487">
      <w:pPr>
        <w:ind w:left="1440" w:hanging="1440"/>
        <w:jc w:val="both"/>
        <w:rPr>
          <w:color w:val="FF0000"/>
        </w:rPr>
      </w:pPr>
    </w:p>
    <w:p w:rsidR="00D31078" w:rsidRDefault="00D31078" w:rsidP="00D31078">
      <w:pPr>
        <w:ind w:left="1440" w:hanging="1440"/>
        <w:rPr>
          <w:b/>
        </w:rPr>
      </w:pPr>
      <w:r w:rsidRPr="000902DE">
        <w:rPr>
          <w:b/>
          <w:u w:val="single"/>
        </w:rPr>
        <w:t>OPC:</w:t>
      </w:r>
      <w:r>
        <w:rPr>
          <w:b/>
        </w:rPr>
        <w:tab/>
        <w:t>No position at this time</w:t>
      </w:r>
    </w:p>
    <w:p w:rsidR="00D31078" w:rsidRDefault="00D31078" w:rsidP="002A7487">
      <w:pPr>
        <w:ind w:left="1440" w:hanging="1440"/>
        <w:jc w:val="both"/>
        <w:rPr>
          <w:color w:val="FF0000"/>
        </w:rPr>
      </w:pPr>
    </w:p>
    <w:p w:rsidR="002A7487" w:rsidRDefault="002A7487" w:rsidP="002A7487">
      <w:pPr>
        <w:ind w:left="1440" w:hanging="1440"/>
        <w:jc w:val="both"/>
        <w:rPr>
          <w:b/>
          <w:u w:val="single"/>
        </w:rPr>
      </w:pPr>
    </w:p>
    <w:p w:rsidR="002A7487" w:rsidRDefault="002A7487" w:rsidP="002A7487">
      <w:pPr>
        <w:ind w:left="1440" w:hanging="1440"/>
        <w:jc w:val="both"/>
        <w:rPr>
          <w:b/>
        </w:rPr>
      </w:pPr>
      <w:r>
        <w:rPr>
          <w:b/>
          <w:u w:val="single"/>
        </w:rPr>
        <w:t>ISSUE 4</w:t>
      </w:r>
      <w:r>
        <w:rPr>
          <w:b/>
        </w:rPr>
        <w:t>:</w:t>
      </w:r>
      <w:r>
        <w:t xml:space="preserve">  </w:t>
      </w:r>
      <w:r>
        <w:tab/>
        <w:t xml:space="preserve">Are PEF’s forecasts of customer growth, KWH by revenue class, and system KW for the projected test year appropriate?  </w:t>
      </w:r>
      <w:r>
        <w:rPr>
          <w:b/>
        </w:rPr>
        <w:t>(Staff)</w:t>
      </w:r>
    </w:p>
    <w:p w:rsidR="00D31078" w:rsidRDefault="00D31078" w:rsidP="002A7487">
      <w:pPr>
        <w:ind w:left="1440" w:hanging="1440"/>
        <w:jc w:val="both"/>
        <w:rPr>
          <w:b/>
        </w:rPr>
      </w:pPr>
    </w:p>
    <w:p w:rsidR="00D31078" w:rsidRDefault="00D31078" w:rsidP="00D31078">
      <w:pPr>
        <w:ind w:left="1440" w:hanging="1440"/>
        <w:rPr>
          <w:b/>
        </w:rPr>
      </w:pPr>
      <w:r w:rsidRPr="000902DE">
        <w:rPr>
          <w:b/>
          <w:u w:val="single"/>
        </w:rPr>
        <w:t>OPC:</w:t>
      </w:r>
      <w:r>
        <w:rPr>
          <w:b/>
        </w:rPr>
        <w:tab/>
        <w:t>No position at this time</w:t>
      </w:r>
    </w:p>
    <w:p w:rsidR="00D31078" w:rsidRDefault="00D31078" w:rsidP="002A7487">
      <w:pPr>
        <w:ind w:left="1440" w:hanging="1440"/>
        <w:jc w:val="both"/>
        <w:rPr>
          <w:b/>
        </w:rPr>
      </w:pPr>
    </w:p>
    <w:p w:rsidR="002A7487" w:rsidRDefault="002A7487" w:rsidP="002A7487">
      <w:pPr>
        <w:ind w:left="1440" w:hanging="1440"/>
        <w:jc w:val="both"/>
      </w:pPr>
    </w:p>
    <w:p w:rsidR="002A7487" w:rsidRDefault="002A7487" w:rsidP="002A7487">
      <w:pPr>
        <w:ind w:left="1440" w:hanging="1440"/>
        <w:jc w:val="both"/>
        <w:rPr>
          <w:b/>
        </w:rPr>
      </w:pPr>
      <w:r>
        <w:rPr>
          <w:b/>
          <w:u w:val="single"/>
        </w:rPr>
        <w:t>ISSUE 5</w:t>
      </w:r>
      <w:r>
        <w:rPr>
          <w:b/>
        </w:rPr>
        <w:t>:</w:t>
      </w:r>
      <w:r>
        <w:t xml:space="preserve">  </w:t>
      </w:r>
      <w:r>
        <w:tab/>
        <w:t xml:space="preserve">Are PEF’s forecasts of billing determinants by rate class for the projected test year appropriate? </w:t>
      </w:r>
      <w:r>
        <w:rPr>
          <w:b/>
        </w:rPr>
        <w:t>(Staff)</w:t>
      </w:r>
    </w:p>
    <w:p w:rsidR="002A7487" w:rsidRDefault="002A7487" w:rsidP="002A7487">
      <w:pPr>
        <w:ind w:left="1440" w:hanging="1440"/>
        <w:jc w:val="both"/>
      </w:pPr>
    </w:p>
    <w:p w:rsidR="00D31078" w:rsidRDefault="00D31078" w:rsidP="00D31078">
      <w:pPr>
        <w:ind w:left="1440" w:hanging="1440"/>
        <w:rPr>
          <w:b/>
        </w:rPr>
      </w:pPr>
      <w:r w:rsidRPr="000902DE">
        <w:rPr>
          <w:b/>
          <w:u w:val="single"/>
        </w:rPr>
        <w:t>OPC:</w:t>
      </w:r>
      <w:r>
        <w:rPr>
          <w:b/>
        </w:rPr>
        <w:tab/>
        <w:t>No position at this time</w:t>
      </w:r>
    </w:p>
    <w:p w:rsidR="002A7487" w:rsidRDefault="002A7487" w:rsidP="002A7487">
      <w:pPr>
        <w:ind w:left="1440" w:hanging="1440"/>
        <w:jc w:val="both"/>
      </w:pPr>
    </w:p>
    <w:p w:rsidR="002A7487" w:rsidRDefault="002A7487" w:rsidP="002A7487">
      <w:pPr>
        <w:jc w:val="center"/>
        <w:rPr>
          <w:b/>
          <w:u w:val="single"/>
        </w:rPr>
      </w:pPr>
      <w:r>
        <w:rPr>
          <w:b/>
          <w:u w:val="single"/>
        </w:rPr>
        <w:t>QUALITY OF SERVICE</w:t>
      </w:r>
    </w:p>
    <w:p w:rsidR="002A7487" w:rsidRDefault="002A7487" w:rsidP="002A7487">
      <w:pPr>
        <w:jc w:val="both"/>
      </w:pPr>
    </w:p>
    <w:p w:rsidR="002A7487" w:rsidRDefault="002A7487" w:rsidP="002A7487">
      <w:pPr>
        <w:ind w:left="1440" w:hanging="1440"/>
        <w:jc w:val="both"/>
        <w:rPr>
          <w:b/>
        </w:rPr>
      </w:pPr>
      <w:r>
        <w:rPr>
          <w:b/>
          <w:u w:val="single"/>
        </w:rPr>
        <w:t>ISSUE 6</w:t>
      </w:r>
      <w:r>
        <w:rPr>
          <w:b/>
        </w:rPr>
        <w:t>:</w:t>
      </w:r>
      <w:r>
        <w:t xml:space="preserve">  </w:t>
      </w:r>
      <w:r>
        <w:tab/>
        <w:t xml:space="preserve">Is the quality and reliability of electric service provided by PEF adequate?  </w:t>
      </w:r>
      <w:r>
        <w:rPr>
          <w:b/>
        </w:rPr>
        <w:t>(Staff, OPC 6)</w:t>
      </w:r>
    </w:p>
    <w:p w:rsidR="002A7487" w:rsidRDefault="002A7487" w:rsidP="002A7487">
      <w:pPr>
        <w:jc w:val="both"/>
        <w:rPr>
          <w:u w:val="single"/>
        </w:rPr>
      </w:pPr>
    </w:p>
    <w:p w:rsidR="00D31078" w:rsidRDefault="00D31078" w:rsidP="00D31078">
      <w:pPr>
        <w:ind w:left="1440" w:hanging="1440"/>
        <w:rPr>
          <w:b/>
        </w:rPr>
      </w:pPr>
      <w:r w:rsidRPr="000902DE">
        <w:rPr>
          <w:b/>
          <w:u w:val="single"/>
        </w:rPr>
        <w:t>OPC:</w:t>
      </w:r>
      <w:r>
        <w:rPr>
          <w:b/>
        </w:rPr>
        <w:tab/>
        <w:t>No position pending receipt of all customer testimony.</w:t>
      </w:r>
    </w:p>
    <w:p w:rsidR="00D31078" w:rsidRDefault="00D31078" w:rsidP="002A7487">
      <w:pPr>
        <w:jc w:val="both"/>
        <w:rPr>
          <w:u w:val="single"/>
        </w:rPr>
      </w:pPr>
    </w:p>
    <w:p w:rsidR="002A7487" w:rsidRDefault="002A7487" w:rsidP="002A7487">
      <w:pPr>
        <w:ind w:left="1440" w:hanging="1440"/>
        <w:jc w:val="center"/>
        <w:rPr>
          <w:b/>
          <w:u w:val="single"/>
        </w:rPr>
      </w:pPr>
    </w:p>
    <w:p w:rsidR="002A7487" w:rsidRDefault="002A7487" w:rsidP="002A7487">
      <w:pPr>
        <w:jc w:val="center"/>
        <w:rPr>
          <w:b/>
          <w:u w:val="single"/>
        </w:rPr>
      </w:pPr>
      <w:r>
        <w:rPr>
          <w:b/>
          <w:u w:val="single"/>
        </w:rPr>
        <w:t>DEPRECIATION STUDY</w:t>
      </w:r>
    </w:p>
    <w:p w:rsidR="002A7487" w:rsidRDefault="002A7487" w:rsidP="002A7487">
      <w:pPr>
        <w:jc w:val="both"/>
        <w:rPr>
          <w:b/>
          <w:u w:val="single"/>
        </w:rPr>
      </w:pPr>
    </w:p>
    <w:p w:rsidR="002A7487" w:rsidRDefault="002A7487" w:rsidP="00D31078">
      <w:pPr>
        <w:ind w:left="1440" w:hanging="1440"/>
        <w:jc w:val="both"/>
        <w:rPr>
          <w:b/>
        </w:rPr>
      </w:pPr>
      <w:r>
        <w:rPr>
          <w:b/>
          <w:u w:val="single"/>
        </w:rPr>
        <w:t>ISSUE 7</w:t>
      </w:r>
      <w:r>
        <w:rPr>
          <w:b/>
        </w:rPr>
        <w:t>:</w:t>
      </w:r>
      <w:r>
        <w:t xml:space="preserve">  </w:t>
      </w:r>
      <w:r>
        <w:tab/>
        <w:t xml:space="preserve">Should the current-approved depreciation rates, capital recovery schedules, and amortization schedules </w:t>
      </w:r>
      <w:proofErr w:type="gramStart"/>
      <w:r>
        <w:t>be</w:t>
      </w:r>
      <w:proofErr w:type="gramEnd"/>
      <w:r>
        <w:t xml:space="preserve"> revised?   </w:t>
      </w:r>
      <w:r>
        <w:rPr>
          <w:b/>
        </w:rPr>
        <w:t>(Staff, OPC 7)</w:t>
      </w:r>
    </w:p>
    <w:p w:rsidR="00D31078" w:rsidRDefault="00D31078" w:rsidP="00D31078">
      <w:pPr>
        <w:ind w:left="1440" w:hanging="1440"/>
        <w:jc w:val="both"/>
      </w:pPr>
    </w:p>
    <w:p w:rsidR="00D31078" w:rsidRPr="00905589" w:rsidRDefault="00D31078" w:rsidP="00D31078">
      <w:pPr>
        <w:ind w:left="1440" w:hanging="1440"/>
        <w:jc w:val="both"/>
        <w:rPr>
          <w:b/>
        </w:rPr>
      </w:pPr>
      <w:r w:rsidRPr="00905589">
        <w:rPr>
          <w:b/>
        </w:rPr>
        <w:t xml:space="preserve">OPC: </w:t>
      </w:r>
      <w:r w:rsidRPr="00905589">
        <w:rPr>
          <w:b/>
        </w:rPr>
        <w:tab/>
        <w:t>Yes. (Pous)</w:t>
      </w:r>
    </w:p>
    <w:p w:rsidR="002A7487" w:rsidRDefault="002A7487" w:rsidP="00D31078">
      <w:pPr>
        <w:jc w:val="both"/>
      </w:pPr>
    </w:p>
    <w:p w:rsidR="002A7487" w:rsidRDefault="002A7487" w:rsidP="00D31078">
      <w:pPr>
        <w:ind w:left="1440" w:hanging="1440"/>
        <w:jc w:val="both"/>
        <w:rPr>
          <w:b/>
        </w:rPr>
      </w:pPr>
      <w:r>
        <w:rPr>
          <w:b/>
          <w:u w:val="single"/>
        </w:rPr>
        <w:t>ISSUE 8</w:t>
      </w:r>
      <w:r>
        <w:rPr>
          <w:b/>
        </w:rPr>
        <w:t>:</w:t>
      </w:r>
      <w:r>
        <w:t xml:space="preserve">  </w:t>
      </w:r>
      <w:r>
        <w:tab/>
        <w:t>What are the appropriate capital recovery schedules?</w:t>
      </w:r>
      <w:r>
        <w:rPr>
          <w:b/>
        </w:rPr>
        <w:t xml:space="preserve"> (Staff, OPC #8)</w:t>
      </w:r>
    </w:p>
    <w:p w:rsidR="00D31078" w:rsidRDefault="00D31078" w:rsidP="002A7487">
      <w:pPr>
        <w:ind w:left="1440" w:hanging="1440"/>
        <w:jc w:val="both"/>
        <w:rPr>
          <w:b/>
        </w:rPr>
      </w:pPr>
    </w:p>
    <w:p w:rsidR="00D31078" w:rsidRDefault="00D31078" w:rsidP="002A7487">
      <w:pPr>
        <w:ind w:left="1440" w:hanging="1440"/>
        <w:jc w:val="both"/>
        <w:rPr>
          <w:b/>
        </w:rPr>
      </w:pPr>
    </w:p>
    <w:p w:rsidR="00D31078" w:rsidRPr="00360660" w:rsidRDefault="00D31078" w:rsidP="00D31078">
      <w:pPr>
        <w:ind w:left="1440" w:hanging="1440"/>
        <w:jc w:val="both"/>
        <w:rPr>
          <w:b/>
        </w:rPr>
      </w:pPr>
      <w:r w:rsidRPr="00360660">
        <w:rPr>
          <w:b/>
          <w:u w:val="single"/>
        </w:rPr>
        <w:t>OPC:</w:t>
      </w:r>
      <w:r w:rsidRPr="00360660">
        <w:rPr>
          <w:b/>
        </w:rPr>
        <w:tab/>
      </w:r>
      <w:proofErr w:type="gramStart"/>
      <w:r w:rsidRPr="00360660">
        <w:rPr>
          <w:b/>
        </w:rPr>
        <w:t>The</w:t>
      </w:r>
      <w:proofErr w:type="gramEnd"/>
      <w:r w:rsidRPr="00360660">
        <w:rPr>
          <w:b/>
        </w:rPr>
        <w:t xml:space="preserve"> appropriate recovery schedules should be revised consistent with recommendations of OPC witnesses Jacob Pous, outlined in the following issues. Further, this should be a “fallout issue” that takes into account the Commission’s consideration of, and explicit rulings on, the specific depreciation-related issues that OPC and other parties have raised and addressed through testimony and other participation in this proceeding.</w:t>
      </w:r>
      <w:r w:rsidR="00195CAF" w:rsidRPr="00195CAF">
        <w:rPr>
          <w:b/>
        </w:rPr>
        <w:t xml:space="preserve"> </w:t>
      </w:r>
      <w:r w:rsidR="00195CAF">
        <w:rPr>
          <w:b/>
        </w:rPr>
        <w:t>(Pous)</w:t>
      </w:r>
    </w:p>
    <w:p w:rsidR="002A7487" w:rsidRDefault="002A7487" w:rsidP="002A7487">
      <w:pPr>
        <w:ind w:left="1440" w:hanging="1440"/>
        <w:jc w:val="both"/>
        <w:rPr>
          <w:b/>
        </w:rPr>
      </w:pPr>
    </w:p>
    <w:p w:rsidR="002A7487" w:rsidRDefault="002A7487" w:rsidP="002A7487">
      <w:pPr>
        <w:ind w:left="1440" w:hanging="1440"/>
        <w:jc w:val="both"/>
        <w:rPr>
          <w:b/>
        </w:rPr>
      </w:pPr>
      <w:r>
        <w:rPr>
          <w:b/>
          <w:u w:val="single"/>
        </w:rPr>
        <w:t>ISSUE 9:</w:t>
      </w:r>
      <w:r>
        <w:rPr>
          <w:b/>
        </w:rPr>
        <w:tab/>
      </w:r>
      <w:r>
        <w:t>Is PEF’s calculation of the average remaining life appropriate?</w:t>
      </w:r>
      <w:r>
        <w:rPr>
          <w:b/>
        </w:rPr>
        <w:t xml:space="preserve"> </w:t>
      </w:r>
    </w:p>
    <w:p w:rsidR="00D31078" w:rsidRDefault="00D31078" w:rsidP="002A7487">
      <w:pPr>
        <w:ind w:left="1440" w:hanging="1440"/>
        <w:jc w:val="both"/>
        <w:rPr>
          <w:b/>
        </w:rPr>
      </w:pPr>
    </w:p>
    <w:p w:rsidR="00D31078" w:rsidRDefault="00D31078" w:rsidP="00D31078">
      <w:pPr>
        <w:ind w:left="1440" w:hanging="1440"/>
        <w:jc w:val="both"/>
        <w:rPr>
          <w:b/>
        </w:rPr>
      </w:pPr>
      <w:r w:rsidRPr="000902DE">
        <w:rPr>
          <w:b/>
          <w:u w:val="single"/>
        </w:rPr>
        <w:t>OPC:</w:t>
      </w:r>
      <w:r>
        <w:rPr>
          <w:b/>
        </w:rPr>
        <w:tab/>
        <w:t>No</w:t>
      </w:r>
      <w:r w:rsidR="00905589">
        <w:rPr>
          <w:b/>
        </w:rPr>
        <w:t>. PEF’s consultant proposes ASL (Average Service Life)</w:t>
      </w:r>
      <w:r>
        <w:rPr>
          <w:b/>
        </w:rPr>
        <w:t xml:space="preserve"> corresponding Iowa Survivor Curves that are significantly out of line with realistic expectations and fail to properly evaluate factors that directly impact the OLT (Observed Life Table). The consultant selections for these two accounts (364 and 368) reflect a bias towards artificially shorts </w:t>
      </w:r>
      <w:r w:rsidR="00905589">
        <w:rPr>
          <w:b/>
        </w:rPr>
        <w:t>ASLs and</w:t>
      </w:r>
      <w:r>
        <w:rPr>
          <w:b/>
        </w:rPr>
        <w:t xml:space="preserve"> he fails to provide support for this practice. Correcting these errors reduces depreciation expense $13,977,196 (Pous)</w:t>
      </w:r>
    </w:p>
    <w:p w:rsidR="00D31078" w:rsidRDefault="00D31078" w:rsidP="002A7487">
      <w:pPr>
        <w:ind w:left="1440" w:hanging="1440"/>
        <w:jc w:val="both"/>
        <w:rPr>
          <w:b/>
        </w:rPr>
      </w:pPr>
    </w:p>
    <w:p w:rsidR="002A7487" w:rsidRDefault="002A7487" w:rsidP="002A7487">
      <w:pPr>
        <w:jc w:val="both"/>
        <w:rPr>
          <w:b/>
        </w:rPr>
      </w:pPr>
    </w:p>
    <w:p w:rsidR="002A7487" w:rsidRPr="00634DED" w:rsidRDefault="002A7487" w:rsidP="00634DED">
      <w:pPr>
        <w:ind w:left="1440" w:hanging="1440"/>
        <w:jc w:val="both"/>
        <w:rPr>
          <w:b/>
        </w:rPr>
      </w:pPr>
      <w:r>
        <w:rPr>
          <w:b/>
          <w:u w:val="single"/>
        </w:rPr>
        <w:t>ISSUE 10:</w:t>
      </w:r>
      <w:r>
        <w:tab/>
        <w:t xml:space="preserve">What are the appropriate depreciation parameters (remaining life, net salvage percent, and reserve percent), amortizations, and resulting rates for each production unit, including but not limited to coal, steam, combined cycle, etc.?  </w:t>
      </w:r>
      <w:r>
        <w:rPr>
          <w:b/>
        </w:rPr>
        <w:t>(OPC #s 8, 9, 10, 11, 12, 14, 16, 20, and FIPUG #s 8, 9)</w:t>
      </w:r>
    </w:p>
    <w:p w:rsidR="00CF70A8" w:rsidRDefault="00CF70A8" w:rsidP="002A7487">
      <w:pPr>
        <w:autoSpaceDE w:val="0"/>
        <w:autoSpaceDN w:val="0"/>
        <w:adjustRightInd w:val="0"/>
        <w:ind w:left="1440" w:hanging="1440"/>
        <w:jc w:val="both"/>
        <w:rPr>
          <w:b/>
        </w:rPr>
      </w:pPr>
    </w:p>
    <w:p w:rsidR="002A7487" w:rsidRPr="00634DED" w:rsidRDefault="002A7487" w:rsidP="002A7487">
      <w:pPr>
        <w:autoSpaceDE w:val="0"/>
        <w:autoSpaceDN w:val="0"/>
        <w:adjustRightInd w:val="0"/>
        <w:ind w:left="1440" w:hanging="1440"/>
        <w:jc w:val="both"/>
        <w:rPr>
          <w:b/>
          <w:sz w:val="22"/>
          <w:szCs w:val="22"/>
        </w:rPr>
      </w:pPr>
      <w:r w:rsidRPr="00767B7D">
        <w:rPr>
          <w:b/>
        </w:rPr>
        <w:t xml:space="preserve"> </w:t>
      </w:r>
      <w:r w:rsidRPr="00767B7D">
        <w:rPr>
          <w:b/>
          <w:u w:val="single"/>
        </w:rPr>
        <w:t>OPC</w:t>
      </w:r>
      <w:proofErr w:type="gramStart"/>
      <w:r w:rsidRPr="00767B7D">
        <w:rPr>
          <w:b/>
          <w:u w:val="single"/>
        </w:rPr>
        <w:t>:</w:t>
      </w:r>
      <w:r>
        <w:rPr>
          <w:b/>
          <w:color w:val="FF0000"/>
        </w:rPr>
        <w:t xml:space="preserve"> </w:t>
      </w:r>
      <w:r w:rsidR="00767B7D">
        <w:rPr>
          <w:b/>
          <w:color w:val="FF0000"/>
        </w:rPr>
        <w:tab/>
      </w:r>
      <w:r w:rsidRPr="00634DED">
        <w:rPr>
          <w:b/>
        </w:rPr>
        <w:t>The</w:t>
      </w:r>
      <w:proofErr w:type="gramEnd"/>
      <w:r w:rsidRPr="00634DED">
        <w:rPr>
          <w:b/>
        </w:rPr>
        <w:t xml:space="preserve"> appropriate depreciation parameters should be determined using the recommendations of OPC witness Jacob Pous regarding the appropriate life spans, remaining life calculations, the level of interim retirements, net salvage, and depreciation rates as addressed in the sub-categories below:</w:t>
      </w:r>
    </w:p>
    <w:p w:rsidR="002A7487" w:rsidRPr="00634DED" w:rsidRDefault="002A7487" w:rsidP="002A7487">
      <w:pPr>
        <w:autoSpaceDE w:val="0"/>
        <w:autoSpaceDN w:val="0"/>
        <w:adjustRightInd w:val="0"/>
        <w:ind w:left="720" w:hanging="720"/>
        <w:rPr>
          <w:b/>
          <w:sz w:val="22"/>
          <w:szCs w:val="22"/>
        </w:rPr>
      </w:pPr>
    </w:p>
    <w:p w:rsidR="002A7487" w:rsidRPr="00634DED" w:rsidRDefault="002A7487" w:rsidP="002A7487">
      <w:pPr>
        <w:ind w:left="1440" w:hanging="1440"/>
        <w:jc w:val="both"/>
        <w:rPr>
          <w:b/>
        </w:rPr>
      </w:pPr>
      <w:r w:rsidRPr="00634DED">
        <w:rPr>
          <w:b/>
        </w:rPr>
        <w:tab/>
      </w:r>
      <w:r w:rsidRPr="00634DED">
        <w:rPr>
          <w:b/>
          <w:i/>
        </w:rPr>
        <w:t xml:space="preserve"> Appropriate life spans by category </w:t>
      </w:r>
    </w:p>
    <w:p w:rsidR="002A7487" w:rsidRPr="00634DED" w:rsidRDefault="002A7487" w:rsidP="002A7487">
      <w:pPr>
        <w:pStyle w:val="ListParagraph"/>
        <w:ind w:left="0"/>
        <w:rPr>
          <w:b/>
          <w:i/>
        </w:rPr>
      </w:pPr>
    </w:p>
    <w:p w:rsidR="002A7487" w:rsidRPr="00634DED" w:rsidRDefault="002A7487" w:rsidP="002A7487">
      <w:pPr>
        <w:ind w:left="1440" w:hanging="1440"/>
        <w:jc w:val="both"/>
        <w:rPr>
          <w:b/>
        </w:rPr>
      </w:pPr>
      <w:r w:rsidRPr="00634DED">
        <w:rPr>
          <w:b/>
        </w:rPr>
        <w:tab/>
      </w:r>
      <w:r w:rsidRPr="00634DED">
        <w:rPr>
          <w:b/>
          <w:u w:val="single"/>
        </w:rPr>
        <w:t>Coal-fired production units</w:t>
      </w:r>
      <w:r w:rsidRPr="00634DED">
        <w:rPr>
          <w:b/>
        </w:rPr>
        <w:t>: No.  PEF’s proposed life spans of 53.5 and 50.5 years, respectively, for the Crystal River 4 and 5 coal-fired generating units is artificially short.  Based on empirical evidence and the treatment afforded such units in other jurisdictions, as well as indications of PEF’s expectations, OPC supports a 60-year life span for coal-fired units.</w:t>
      </w:r>
    </w:p>
    <w:p w:rsidR="002A7487" w:rsidRPr="00634DED" w:rsidRDefault="002A7487" w:rsidP="002A7487">
      <w:pPr>
        <w:jc w:val="both"/>
        <w:rPr>
          <w:b/>
        </w:rPr>
      </w:pPr>
    </w:p>
    <w:p w:rsidR="002A7487" w:rsidRPr="00634DED" w:rsidRDefault="002A7487" w:rsidP="002A7487">
      <w:pPr>
        <w:ind w:left="1440"/>
        <w:jc w:val="both"/>
        <w:rPr>
          <w:b/>
        </w:rPr>
      </w:pPr>
      <w:r w:rsidRPr="00634DED">
        <w:rPr>
          <w:b/>
          <w:u w:val="single"/>
        </w:rPr>
        <w:t>Large steam oil or gas-fired generating facilities</w:t>
      </w:r>
      <w:r w:rsidRPr="00634DED">
        <w:rPr>
          <w:b/>
        </w:rPr>
        <w:t>: No.  Based on empirical evidence and the treatment afforded such units in other jurisdictions, as well as indications of PEF’s own expectations, the Anclote units 1 and 2 should be afforded a life span of 50 years for purposes of the depreciation study.</w:t>
      </w:r>
    </w:p>
    <w:p w:rsidR="002A7487" w:rsidRPr="00634DED" w:rsidRDefault="002A7487" w:rsidP="002A7487">
      <w:pPr>
        <w:ind w:left="1440"/>
        <w:jc w:val="both"/>
        <w:rPr>
          <w:b/>
        </w:rPr>
      </w:pPr>
    </w:p>
    <w:p w:rsidR="002A7487" w:rsidRPr="00634DED" w:rsidRDefault="002A7487" w:rsidP="002A7487">
      <w:pPr>
        <w:ind w:left="1440"/>
        <w:jc w:val="both"/>
        <w:rPr>
          <w:b/>
        </w:rPr>
      </w:pPr>
      <w:r w:rsidRPr="00634DED">
        <w:rPr>
          <w:b/>
        </w:rPr>
        <w:t xml:space="preserve">NOTE:  The impact of OPC’s adjustments for coal-fired and large steam units </w:t>
      </w:r>
      <w:r w:rsidR="00110854" w:rsidRPr="00634DED">
        <w:rPr>
          <w:b/>
        </w:rPr>
        <w:t>is</w:t>
      </w:r>
      <w:r w:rsidRPr="00634DED">
        <w:rPr>
          <w:b/>
        </w:rPr>
        <w:t xml:space="preserve"> to decrease depreciation expense by $26 million.</w:t>
      </w:r>
    </w:p>
    <w:p w:rsidR="002A7487" w:rsidRPr="00634DED" w:rsidRDefault="002A7487" w:rsidP="002A7487">
      <w:pPr>
        <w:ind w:left="1440"/>
        <w:jc w:val="both"/>
        <w:rPr>
          <w:b/>
        </w:rPr>
      </w:pPr>
    </w:p>
    <w:p w:rsidR="002A7487" w:rsidRPr="00634DED" w:rsidRDefault="002A7487" w:rsidP="002A7487">
      <w:pPr>
        <w:jc w:val="both"/>
        <w:rPr>
          <w:b/>
        </w:rPr>
      </w:pPr>
    </w:p>
    <w:p w:rsidR="002A7487" w:rsidRPr="00634DED" w:rsidRDefault="002A7487" w:rsidP="002A7487">
      <w:pPr>
        <w:ind w:left="1440" w:hanging="1440"/>
        <w:jc w:val="both"/>
        <w:rPr>
          <w:b/>
        </w:rPr>
      </w:pPr>
      <w:r w:rsidRPr="00634DED">
        <w:rPr>
          <w:b/>
        </w:rPr>
        <w:tab/>
      </w:r>
      <w:r w:rsidRPr="00634DED">
        <w:rPr>
          <w:b/>
          <w:u w:val="single"/>
        </w:rPr>
        <w:t>Combined cycle generating facilities</w:t>
      </w:r>
      <w:r w:rsidRPr="00634DED">
        <w:rPr>
          <w:b/>
        </w:rPr>
        <w:t xml:space="preserve">: OPC submits that the 30-year life span that PEF uses for combined cycle units is unrealistically short.  At a minimum, the Commission should direct FPL to evaluate available information and develop a more appropriate life span in its next depreciation study.  OPC is aware that another </w:t>
      </w:r>
      <w:proofErr w:type="spellStart"/>
      <w:r w:rsidRPr="00634DED">
        <w:rPr>
          <w:b/>
        </w:rPr>
        <w:t>intervenor’s</w:t>
      </w:r>
      <w:proofErr w:type="spellEnd"/>
      <w:r w:rsidRPr="00634DED">
        <w:rPr>
          <w:b/>
        </w:rPr>
        <w:t xml:space="preserve"> witness has identified 35 years as the appropriate life span.  This life span is more appropriate and closer to the view of OPC’s witness, as well.  If the Commission decides to revise the life span for combined cycle units in this proceeding, it should set the minimum value at 35 years. </w:t>
      </w:r>
      <w:r w:rsidR="00195CAF">
        <w:rPr>
          <w:b/>
        </w:rPr>
        <w:t>(Pous)</w:t>
      </w:r>
    </w:p>
    <w:p w:rsidR="002A7487" w:rsidRPr="00634DED" w:rsidRDefault="002A7487" w:rsidP="002A7487">
      <w:pPr>
        <w:ind w:left="1440" w:hanging="1440"/>
        <w:jc w:val="both"/>
        <w:rPr>
          <w:b/>
        </w:rPr>
      </w:pPr>
    </w:p>
    <w:p w:rsidR="002A7487" w:rsidRPr="00634DED" w:rsidRDefault="002A7487" w:rsidP="002A7487">
      <w:pPr>
        <w:ind w:left="1440" w:hanging="1440"/>
        <w:jc w:val="both"/>
        <w:rPr>
          <w:b/>
          <w:color w:val="FF0000"/>
        </w:rPr>
      </w:pPr>
    </w:p>
    <w:p w:rsidR="002A7487" w:rsidRPr="00634DED" w:rsidRDefault="002A7487" w:rsidP="002A7487">
      <w:pPr>
        <w:ind w:left="1440" w:hanging="1440"/>
        <w:jc w:val="both"/>
        <w:rPr>
          <w:b/>
          <w:color w:val="FF0000"/>
        </w:rPr>
      </w:pPr>
    </w:p>
    <w:p w:rsidR="002A7487" w:rsidRDefault="002A7487" w:rsidP="002A7487">
      <w:pPr>
        <w:ind w:left="1440" w:hanging="1440"/>
        <w:jc w:val="both"/>
        <w:rPr>
          <w:b/>
        </w:rPr>
      </w:pPr>
      <w:r>
        <w:rPr>
          <w:b/>
          <w:u w:val="single"/>
        </w:rPr>
        <w:t>ISSUE 11:</w:t>
      </w:r>
      <w:r>
        <w:tab/>
        <w:t>What life spans should be used for PEF’s coal plants</w:t>
      </w:r>
      <w:proofErr w:type="gramStart"/>
      <w:r>
        <w:rPr>
          <w:b/>
        </w:rPr>
        <w:t>?(</w:t>
      </w:r>
      <w:proofErr w:type="gramEnd"/>
      <w:r>
        <w:rPr>
          <w:b/>
        </w:rPr>
        <w:t>OPC, FIPUG #8)</w:t>
      </w:r>
    </w:p>
    <w:p w:rsidR="002A7487" w:rsidRDefault="002A7487" w:rsidP="002A7487">
      <w:pPr>
        <w:ind w:left="1440" w:hanging="1440"/>
        <w:jc w:val="both"/>
      </w:pPr>
    </w:p>
    <w:p w:rsidR="00CF70A8" w:rsidRDefault="00CF70A8" w:rsidP="00767B7D">
      <w:pPr>
        <w:ind w:left="1440" w:hanging="1440"/>
        <w:jc w:val="both"/>
        <w:rPr>
          <w:b/>
          <w:u w:val="single"/>
        </w:rPr>
      </w:pPr>
    </w:p>
    <w:p w:rsidR="002A7487" w:rsidRDefault="00767B7D" w:rsidP="00767B7D">
      <w:pPr>
        <w:ind w:left="1440" w:hanging="1440"/>
        <w:jc w:val="both"/>
      </w:pPr>
      <w:r w:rsidRPr="00767B7D">
        <w:rPr>
          <w:b/>
          <w:u w:val="single"/>
        </w:rPr>
        <w:t>OPC:</w:t>
      </w:r>
      <w:r>
        <w:tab/>
      </w:r>
      <w:r w:rsidR="002A7487" w:rsidRPr="00634DED">
        <w:rPr>
          <w:b/>
        </w:rPr>
        <w:t xml:space="preserve">PEF’s proposed life </w:t>
      </w:r>
      <w:proofErr w:type="gramStart"/>
      <w:r w:rsidR="002A7487" w:rsidRPr="00634DED">
        <w:rPr>
          <w:b/>
        </w:rPr>
        <w:t>spans of 53.5 and 50.5 years, respectively, for the Crystal River 4 and 5 coal-fired generating units is</w:t>
      </w:r>
      <w:proofErr w:type="gramEnd"/>
      <w:r w:rsidR="002A7487" w:rsidRPr="00634DED">
        <w:rPr>
          <w:b/>
        </w:rPr>
        <w:t xml:space="preserve"> artificially short.  Based on empirical evidence and the treatment afforded such units in other jurisdictions, as well as indications of PEF’s expectations, OPC supports a 60-year life span for coal-fired units.</w:t>
      </w:r>
      <w:r w:rsidR="00195CAF" w:rsidRPr="00195CAF">
        <w:rPr>
          <w:b/>
        </w:rPr>
        <w:t xml:space="preserve"> </w:t>
      </w:r>
      <w:r w:rsidR="00195CAF">
        <w:rPr>
          <w:b/>
        </w:rPr>
        <w:t>(Pous)</w:t>
      </w:r>
    </w:p>
    <w:p w:rsidR="002A7487" w:rsidRDefault="002A7487" w:rsidP="002A7487">
      <w:pPr>
        <w:jc w:val="both"/>
      </w:pPr>
    </w:p>
    <w:p w:rsidR="002A7487" w:rsidRDefault="002A7487" w:rsidP="002A7487">
      <w:pPr>
        <w:ind w:left="1440" w:hanging="1440"/>
        <w:jc w:val="both"/>
      </w:pPr>
    </w:p>
    <w:p w:rsidR="002A7487" w:rsidRDefault="002A7487" w:rsidP="002A7487">
      <w:pPr>
        <w:ind w:left="1440" w:hanging="1440"/>
        <w:jc w:val="both"/>
      </w:pPr>
    </w:p>
    <w:p w:rsidR="002A7487" w:rsidRDefault="002A7487" w:rsidP="002A7487">
      <w:pPr>
        <w:ind w:left="1440" w:hanging="1440"/>
        <w:jc w:val="both"/>
        <w:rPr>
          <w:b/>
        </w:rPr>
      </w:pPr>
      <w:r>
        <w:rPr>
          <w:b/>
          <w:u w:val="single"/>
        </w:rPr>
        <w:t>ISSUE 12:</w:t>
      </w:r>
      <w:r>
        <w:tab/>
        <w:t xml:space="preserve">What life spans should be used for PEF’s combined cycle plants? </w:t>
      </w:r>
      <w:r>
        <w:rPr>
          <w:b/>
        </w:rPr>
        <w:t>(OPC, FIPUG #9)</w:t>
      </w:r>
    </w:p>
    <w:p w:rsidR="00506FF4" w:rsidRDefault="00506FF4" w:rsidP="00634DED">
      <w:pPr>
        <w:ind w:left="1440" w:hanging="1440"/>
        <w:jc w:val="both"/>
        <w:rPr>
          <w:b/>
          <w:u w:val="single"/>
        </w:rPr>
      </w:pPr>
    </w:p>
    <w:p w:rsidR="002A7487" w:rsidRDefault="00767B7D" w:rsidP="00634DED">
      <w:pPr>
        <w:ind w:left="1440" w:hanging="1440"/>
        <w:jc w:val="both"/>
        <w:rPr>
          <w:b/>
        </w:rPr>
      </w:pPr>
      <w:r w:rsidRPr="00767B7D">
        <w:rPr>
          <w:b/>
          <w:u w:val="single"/>
        </w:rPr>
        <w:t>OPC:</w:t>
      </w:r>
      <w:r>
        <w:tab/>
      </w:r>
      <w:r w:rsidR="002A7487" w:rsidRPr="00634DED">
        <w:rPr>
          <w:b/>
        </w:rPr>
        <w:t xml:space="preserve">OPC submits that the 30-year life span that PEF uses for combined cycle units is unrealistically short.  At a minimum, the Commission should direct FPL to evaluate available information and develop a more appropriate life span in its next depreciation study.  OPC is aware that another </w:t>
      </w:r>
      <w:proofErr w:type="spellStart"/>
      <w:r w:rsidR="002A7487" w:rsidRPr="00634DED">
        <w:rPr>
          <w:b/>
        </w:rPr>
        <w:t>intervenor’s</w:t>
      </w:r>
      <w:proofErr w:type="spellEnd"/>
      <w:r w:rsidR="002A7487" w:rsidRPr="00634DED">
        <w:rPr>
          <w:b/>
        </w:rPr>
        <w:t xml:space="preserve"> witness has identified 35 years as the appropriate life span.  This life span is more appropriate and closer to the view of OPC’s witness, as well.  If the Commission decides to revise the life span for combined cycle units in this proceeding, it should set the minimum value at 35 years.</w:t>
      </w:r>
      <w:r w:rsidR="00195CAF" w:rsidRPr="00195CAF">
        <w:rPr>
          <w:b/>
        </w:rPr>
        <w:t xml:space="preserve"> </w:t>
      </w:r>
      <w:r w:rsidR="00195CAF">
        <w:rPr>
          <w:b/>
        </w:rPr>
        <w:t>(Pous)</w:t>
      </w:r>
    </w:p>
    <w:p w:rsidR="002A7487" w:rsidRDefault="002A7487" w:rsidP="002A7487">
      <w:pPr>
        <w:ind w:left="1440" w:hanging="1440"/>
        <w:jc w:val="both"/>
        <w:rPr>
          <w:b/>
        </w:rPr>
      </w:pPr>
    </w:p>
    <w:p w:rsidR="002A7487" w:rsidRDefault="002A7487" w:rsidP="002A7487">
      <w:pPr>
        <w:ind w:left="1440" w:hanging="1440"/>
        <w:jc w:val="both"/>
        <w:rPr>
          <w:b/>
        </w:rPr>
      </w:pPr>
    </w:p>
    <w:p w:rsidR="002A7487" w:rsidRDefault="002A7487" w:rsidP="00634DED">
      <w:pPr>
        <w:ind w:left="1440" w:hanging="1440"/>
        <w:jc w:val="both"/>
        <w:rPr>
          <w:b/>
        </w:rPr>
      </w:pPr>
      <w:r>
        <w:rPr>
          <w:b/>
          <w:u w:val="single"/>
        </w:rPr>
        <w:t>ISSUE 13:</w:t>
      </w:r>
      <w:r>
        <w:tab/>
        <w:t xml:space="preserve">What are the appropriate depreciation parameters (remaining life, net salvage percent, and reserve percent), amortizations, and resulting rates for each transmission, distribution, and general plant account? </w:t>
      </w:r>
      <w:r>
        <w:rPr>
          <w:b/>
        </w:rPr>
        <w:t>(Staff, OPC #8, 11, 18, 19, 20)</w:t>
      </w:r>
    </w:p>
    <w:p w:rsidR="00506FF4" w:rsidRDefault="00506FF4" w:rsidP="002A7487">
      <w:pPr>
        <w:autoSpaceDE w:val="0"/>
        <w:autoSpaceDN w:val="0"/>
        <w:adjustRightInd w:val="0"/>
        <w:ind w:left="1440" w:hanging="1440"/>
        <w:jc w:val="both"/>
        <w:rPr>
          <w:b/>
          <w:u w:val="single"/>
        </w:rPr>
      </w:pPr>
    </w:p>
    <w:p w:rsidR="00CE62C0" w:rsidRPr="00634DED" w:rsidRDefault="002A7487" w:rsidP="00CE62C0">
      <w:pPr>
        <w:ind w:left="1440" w:hanging="1440"/>
        <w:jc w:val="both"/>
        <w:rPr>
          <w:b/>
        </w:rPr>
      </w:pPr>
      <w:r>
        <w:rPr>
          <w:b/>
          <w:u w:val="single"/>
        </w:rPr>
        <w:t>OPC</w:t>
      </w:r>
      <w:r>
        <w:t xml:space="preserve">: </w:t>
      </w:r>
      <w:r>
        <w:tab/>
      </w:r>
      <w:r w:rsidR="00CE62C0" w:rsidRPr="00634DED">
        <w:rPr>
          <w:b/>
          <w:i/>
        </w:rPr>
        <w:t>Appropriate depreciation rates</w:t>
      </w:r>
      <w:r w:rsidR="00CE62C0" w:rsidRPr="00634DED">
        <w:rPr>
          <w:b/>
        </w:rPr>
        <w:t>:</w:t>
      </w:r>
      <w:r w:rsidR="00CE62C0" w:rsidRPr="00634DED">
        <w:rPr>
          <w:b/>
          <w:i/>
        </w:rPr>
        <w:t xml:space="preserve"> </w:t>
      </w:r>
      <w:r w:rsidR="00CE62C0" w:rsidRPr="00634DED">
        <w:rPr>
          <w:b/>
        </w:rPr>
        <w:t xml:space="preserve">The Commission should adopt the depreciation rates as recommended by OPC witness Jacob Pous.  The cumulative effect of his recommendation is to reduce annual depreciation </w:t>
      </w:r>
      <w:proofErr w:type="gramStart"/>
      <w:r w:rsidR="00CE62C0" w:rsidRPr="00634DED">
        <w:rPr>
          <w:b/>
        </w:rPr>
        <w:lastRenderedPageBreak/>
        <w:t>expense</w:t>
      </w:r>
      <w:proofErr w:type="gramEnd"/>
      <w:r w:rsidR="00CE62C0" w:rsidRPr="00634DED">
        <w:rPr>
          <w:b/>
        </w:rPr>
        <w:t xml:space="preserve"> from PEF’s requested $445,613,594 to $332,500,603, or a reduction of $113,112,961. </w:t>
      </w:r>
      <w:r w:rsidR="00195CAF">
        <w:rPr>
          <w:b/>
        </w:rPr>
        <w:t>(Pous)</w:t>
      </w:r>
    </w:p>
    <w:p w:rsidR="00CE62C0" w:rsidRDefault="00CE62C0" w:rsidP="00CE62C0">
      <w:pPr>
        <w:autoSpaceDE w:val="0"/>
        <w:autoSpaceDN w:val="0"/>
        <w:adjustRightInd w:val="0"/>
        <w:ind w:left="1440" w:hanging="1440"/>
        <w:jc w:val="both"/>
      </w:pPr>
    </w:p>
    <w:p w:rsidR="00CE62C0" w:rsidRDefault="00CE62C0" w:rsidP="00CE62C0">
      <w:pPr>
        <w:autoSpaceDE w:val="0"/>
        <w:autoSpaceDN w:val="0"/>
        <w:adjustRightInd w:val="0"/>
        <w:ind w:left="1440" w:hanging="1440"/>
        <w:jc w:val="both"/>
        <w:rPr>
          <w:b/>
        </w:rPr>
      </w:pPr>
    </w:p>
    <w:p w:rsidR="00CE62C0" w:rsidRPr="00634DED" w:rsidRDefault="00CE62C0" w:rsidP="00CE62C0">
      <w:pPr>
        <w:autoSpaceDE w:val="0"/>
        <w:autoSpaceDN w:val="0"/>
        <w:adjustRightInd w:val="0"/>
        <w:ind w:left="1440"/>
        <w:jc w:val="both"/>
        <w:rPr>
          <w:b/>
          <w:sz w:val="22"/>
          <w:szCs w:val="22"/>
        </w:rPr>
      </w:pPr>
      <w:r w:rsidRPr="00634DED">
        <w:rPr>
          <w:b/>
        </w:rPr>
        <w:t xml:space="preserve">The appropriate depreciation parameters should be determined using the recommendations of OPC witness Jacob Pous regarding the appropriate life characteristics, remaining life calculations, the level of interim retirements, net salvage, and depreciation rates. These positions are specifically addressed in the sub-categories below: </w:t>
      </w:r>
    </w:p>
    <w:p w:rsidR="00CE62C0" w:rsidRPr="00CE62C0" w:rsidRDefault="00CE62C0" w:rsidP="00CE62C0">
      <w:pPr>
        <w:ind w:left="1440" w:hanging="1440"/>
        <w:jc w:val="both"/>
      </w:pPr>
    </w:p>
    <w:p w:rsidR="00CE62C0" w:rsidRPr="00CE62C0" w:rsidRDefault="00CE62C0" w:rsidP="00CE62C0">
      <w:pPr>
        <w:ind w:left="1440" w:hanging="1440"/>
        <w:jc w:val="both"/>
        <w:rPr>
          <w:b/>
        </w:rPr>
      </w:pPr>
      <w:r w:rsidRPr="00CE62C0">
        <w:rPr>
          <w:b/>
        </w:rPr>
        <w:tab/>
      </w:r>
      <w:r>
        <w:rPr>
          <w:b/>
          <w:i/>
        </w:rPr>
        <w:tab/>
      </w:r>
    </w:p>
    <w:p w:rsidR="00CE62C0" w:rsidRPr="00634DED" w:rsidRDefault="00CE62C0" w:rsidP="00CE62C0">
      <w:pPr>
        <w:ind w:left="1440"/>
        <w:jc w:val="both"/>
        <w:rPr>
          <w:b/>
        </w:rPr>
      </w:pPr>
      <w:r w:rsidRPr="00634DED">
        <w:rPr>
          <w:b/>
          <w:i/>
        </w:rPr>
        <w:t>Level of interim retirements - production units and interim net salvage and interim net terminal salvage</w:t>
      </w:r>
      <w:r w:rsidRPr="00634DED">
        <w:rPr>
          <w:b/>
        </w:rPr>
        <w:t>:</w:t>
      </w:r>
      <w:r w:rsidRPr="00634DED">
        <w:rPr>
          <w:b/>
        </w:rPr>
        <w:tab/>
        <w:t xml:space="preserve">PEF has proposed interim retirements based on inappropriate use of actuarial analysis which essentially is an effort to create and implement an accelerated form of depreciation. In addition, the Company proposes an interim retirement life-curve combination approach that produces unreasonable and unrealistic results. These interim retirement results are inconsistent with what PEF’s consultant has proposed in other proceedings and create excessive levels of interim retirements. Mr. Pous advances a better approach which results in a $45 million reduction in depreciation expense. </w:t>
      </w:r>
      <w:r>
        <w:rPr>
          <w:b/>
        </w:rPr>
        <w:t xml:space="preserve"> These recommended ratios and lives related to interim retirements are shown on Exhibit (JP-4).  Interim net salvage results proposed by the Company’s </w:t>
      </w:r>
      <w:proofErr w:type="gramStart"/>
      <w:r>
        <w:rPr>
          <w:b/>
        </w:rPr>
        <w:t>consultant are</w:t>
      </w:r>
      <w:proofErr w:type="gramEnd"/>
      <w:r>
        <w:rPr>
          <w:b/>
        </w:rPr>
        <w:t xml:space="preserve"> excessively negative and not documented.  OPC witness Pous recommends the use of the actual historic values reflected in the company’s study be used as a conservative approach.  These recommendations are found on Exhibit (JP-5).</w:t>
      </w:r>
    </w:p>
    <w:p w:rsidR="00CE62C0" w:rsidRPr="00634DED" w:rsidRDefault="00CE62C0" w:rsidP="00CE62C0">
      <w:pPr>
        <w:rPr>
          <w:b/>
        </w:rPr>
      </w:pPr>
    </w:p>
    <w:p w:rsidR="00CE62C0" w:rsidRPr="00634DED" w:rsidRDefault="00CE62C0" w:rsidP="00CE62C0">
      <w:pPr>
        <w:ind w:left="1440" w:hanging="1440"/>
        <w:jc w:val="both"/>
        <w:rPr>
          <w:b/>
          <w:i/>
          <w:u w:val="single"/>
        </w:rPr>
      </w:pPr>
      <w:r w:rsidRPr="00634DED">
        <w:rPr>
          <w:b/>
        </w:rPr>
        <w:tab/>
      </w:r>
    </w:p>
    <w:p w:rsidR="002A7487" w:rsidRPr="00634DED" w:rsidRDefault="00CE62C0" w:rsidP="00CE62C0">
      <w:pPr>
        <w:ind w:left="1440" w:hanging="1440"/>
        <w:jc w:val="both"/>
        <w:rPr>
          <w:b/>
          <w:sz w:val="22"/>
          <w:szCs w:val="22"/>
        </w:rPr>
      </w:pPr>
      <w:r w:rsidRPr="00634DED">
        <w:rPr>
          <w:b/>
          <w:i/>
        </w:rPr>
        <w:tab/>
      </w:r>
      <w:r w:rsidR="002A7487" w:rsidRPr="00634DED">
        <w:rPr>
          <w:b/>
        </w:rPr>
        <w:t xml:space="preserve"> </w:t>
      </w:r>
    </w:p>
    <w:p w:rsidR="002A7487" w:rsidRPr="00634DED" w:rsidRDefault="002A7487" w:rsidP="002A7487">
      <w:pPr>
        <w:autoSpaceDE w:val="0"/>
        <w:autoSpaceDN w:val="0"/>
        <w:adjustRightInd w:val="0"/>
        <w:ind w:left="720" w:hanging="720"/>
        <w:rPr>
          <w:b/>
        </w:rPr>
      </w:pPr>
    </w:p>
    <w:p w:rsidR="002A7487" w:rsidRPr="00634DED" w:rsidRDefault="002A7487" w:rsidP="002A7487">
      <w:pPr>
        <w:autoSpaceDE w:val="0"/>
        <w:autoSpaceDN w:val="0"/>
        <w:adjustRightInd w:val="0"/>
        <w:ind w:left="1440" w:hanging="1440"/>
        <w:jc w:val="both"/>
        <w:rPr>
          <w:b/>
          <w:sz w:val="22"/>
          <w:szCs w:val="22"/>
        </w:rPr>
      </w:pPr>
      <w:r w:rsidRPr="00634DED">
        <w:rPr>
          <w:b/>
          <w:i/>
        </w:rPr>
        <w:tab/>
        <w:t>Appropriate life characteristics and net salvage levels for transmission, distribution, and general plant</w:t>
      </w:r>
      <w:r w:rsidRPr="00634DED">
        <w:rPr>
          <w:b/>
        </w:rPr>
        <w:t xml:space="preserve"> FPL proposes inappropriate life characteristics and excessive levels of negative net salvage.  FPL overstates depreciation expense by the cumulative effect of adjustments to 22 different accounts, each of which requires a discrete decision.  </w:t>
      </w:r>
    </w:p>
    <w:p w:rsidR="002A7487" w:rsidRPr="00634DED" w:rsidRDefault="002A7487" w:rsidP="002A7487">
      <w:pPr>
        <w:ind w:left="1440" w:hanging="1440"/>
        <w:rPr>
          <w:b/>
        </w:rPr>
      </w:pPr>
    </w:p>
    <w:p w:rsidR="002A7487" w:rsidRPr="00634DED" w:rsidRDefault="00634DED" w:rsidP="002A7487">
      <w:pPr>
        <w:ind w:left="2160" w:hanging="720"/>
        <w:rPr>
          <w:b/>
        </w:rPr>
      </w:pPr>
      <w:r>
        <w:rPr>
          <w:b/>
        </w:rPr>
        <w:t>a)</w:t>
      </w:r>
      <w:r w:rsidR="002A7487" w:rsidRPr="00634DED">
        <w:rPr>
          <w:b/>
        </w:rPr>
        <w:tab/>
        <w:t>Account 353.1- Transmission Station Equipment: Adjust PEF’s proposed forecasted negative net salvage to positive 5%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b)</w:t>
      </w:r>
      <w:r w:rsidR="002A7487" w:rsidRPr="00634DED">
        <w:rPr>
          <w:b/>
        </w:rPr>
        <w:tab/>
        <w:t>Account 355 – Transmission, Poles and Fixtures: Adjust PEF’s proposed negative 50% net salvage to negative 25%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c)</w:t>
      </w:r>
      <w:r w:rsidR="002A7487" w:rsidRPr="00634DED">
        <w:rPr>
          <w:b/>
        </w:rPr>
        <w:tab/>
        <w:t>Account 356 – Transmission Overhead Conductors and Devices: Adjust PEF’s proposed negative 30% net salvage to negative 10%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lastRenderedPageBreak/>
        <w:t>d)</w:t>
      </w:r>
      <w:r w:rsidR="002A7487" w:rsidRPr="00634DED">
        <w:rPr>
          <w:b/>
        </w:rPr>
        <w:tab/>
        <w:t>Account 358 – Transmission Underground Conductors and Devices: Adjust PEF’s proposed negative 3% to zero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e)</w:t>
      </w:r>
      <w:r w:rsidR="002A7487" w:rsidRPr="00634DED">
        <w:rPr>
          <w:b/>
        </w:rPr>
        <w:tab/>
        <w:t>Account 362 – Distribution Station Equipment: Adjust PEF’s proposed negative 15% net salvage to zero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f)</w:t>
      </w:r>
      <w:r w:rsidR="002A7487" w:rsidRPr="00634DED">
        <w:rPr>
          <w:b/>
        </w:rPr>
        <w:tab/>
        <w:t>Account 364 – Distribution Poles, Towers and fixture Other Production Fuel Holders: Adjust PEF’s proposed negative 50% net salvage to 35% negative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g)</w:t>
      </w:r>
      <w:r w:rsidR="002A7487" w:rsidRPr="00634DED">
        <w:rPr>
          <w:b/>
        </w:rPr>
        <w:tab/>
        <w:t>Account 365 – Distribution Overhead Conductors and Devices:  Adjust PEF’s proposed negative 45% net salvage to negative 20% net salvage.</w:t>
      </w:r>
    </w:p>
    <w:p w:rsidR="002A7487" w:rsidRPr="00634DED" w:rsidRDefault="002A7487" w:rsidP="002A7487">
      <w:pPr>
        <w:ind w:left="2160" w:hanging="720"/>
        <w:rPr>
          <w:b/>
        </w:rPr>
      </w:pPr>
    </w:p>
    <w:p w:rsidR="002A7487" w:rsidRPr="00634DED" w:rsidRDefault="00634DED" w:rsidP="002A7487">
      <w:pPr>
        <w:ind w:left="2160" w:hanging="720"/>
        <w:rPr>
          <w:b/>
        </w:rPr>
      </w:pPr>
      <w:r>
        <w:rPr>
          <w:b/>
        </w:rPr>
        <w:t>h)</w:t>
      </w:r>
      <w:r w:rsidR="002A7487" w:rsidRPr="00634DED">
        <w:rPr>
          <w:b/>
        </w:rPr>
        <w:tab/>
        <w:t>Account 366 – Distribution Underground Conduit: Adjust PEF’s proposed negative 10% net salvage to zero net salvage.</w:t>
      </w:r>
    </w:p>
    <w:p w:rsidR="002A7487" w:rsidRPr="00634DED" w:rsidRDefault="002A7487" w:rsidP="002A7487">
      <w:pPr>
        <w:ind w:left="2160" w:hanging="720"/>
        <w:rPr>
          <w:b/>
        </w:rPr>
      </w:pPr>
    </w:p>
    <w:p w:rsidR="002A7487" w:rsidRPr="00634DED" w:rsidRDefault="002A7487" w:rsidP="002A7487">
      <w:pPr>
        <w:numPr>
          <w:ilvl w:val="0"/>
          <w:numId w:val="10"/>
        </w:numPr>
        <w:rPr>
          <w:b/>
        </w:rPr>
      </w:pPr>
      <w:r w:rsidRPr="00634DED">
        <w:rPr>
          <w:b/>
        </w:rPr>
        <w:t>Account 367 – Distribution Underground Conductors and Devices: Adjust PEF’s proposed negative 10% net salvage to zero net salvage.</w:t>
      </w:r>
    </w:p>
    <w:p w:rsidR="002A7487" w:rsidRPr="00634DED" w:rsidRDefault="002A7487" w:rsidP="002A7487">
      <w:pPr>
        <w:ind w:left="2160"/>
        <w:rPr>
          <w:b/>
        </w:rPr>
      </w:pPr>
    </w:p>
    <w:p w:rsidR="002A7487" w:rsidRPr="00634DED" w:rsidRDefault="002A7487" w:rsidP="002A7487">
      <w:pPr>
        <w:numPr>
          <w:ilvl w:val="0"/>
          <w:numId w:val="10"/>
        </w:numPr>
        <w:rPr>
          <w:b/>
        </w:rPr>
      </w:pPr>
      <w:r w:rsidRPr="00634DED">
        <w:rPr>
          <w:b/>
        </w:rPr>
        <w:t>Account 367 – Distribution line transformers: Adjust PEF’s proposed negative 15% net salvage to negative 5% net salvage.</w:t>
      </w:r>
    </w:p>
    <w:p w:rsidR="002A7487" w:rsidRPr="00634DED" w:rsidRDefault="002A7487" w:rsidP="002A7487">
      <w:pPr>
        <w:ind w:left="2160"/>
        <w:rPr>
          <w:b/>
        </w:rPr>
      </w:pPr>
    </w:p>
    <w:p w:rsidR="002A7487" w:rsidRPr="00634DED" w:rsidRDefault="002A7487" w:rsidP="002A7487">
      <w:pPr>
        <w:numPr>
          <w:ilvl w:val="0"/>
          <w:numId w:val="10"/>
        </w:numPr>
        <w:rPr>
          <w:b/>
        </w:rPr>
      </w:pPr>
      <w:r w:rsidRPr="00634DED">
        <w:rPr>
          <w:b/>
        </w:rPr>
        <w:t>Account 369.1 – Distribution Services - Overhead: Adjust PEF’s proposed negative 50% net salvage to negative 40% net salvage.</w:t>
      </w:r>
    </w:p>
    <w:p w:rsidR="002A7487" w:rsidRPr="00634DED" w:rsidRDefault="002A7487" w:rsidP="002A7487">
      <w:pPr>
        <w:ind w:left="2160"/>
        <w:rPr>
          <w:b/>
        </w:rPr>
      </w:pPr>
    </w:p>
    <w:p w:rsidR="002A7487" w:rsidRPr="00634DED" w:rsidRDefault="002A7487" w:rsidP="002A7487">
      <w:pPr>
        <w:numPr>
          <w:ilvl w:val="0"/>
          <w:numId w:val="10"/>
        </w:numPr>
        <w:rPr>
          <w:b/>
        </w:rPr>
      </w:pPr>
      <w:r w:rsidRPr="00634DED">
        <w:rPr>
          <w:b/>
        </w:rPr>
        <w:t>Account 369.2 – Distribution Services - Underground: Adjust PEF’s proposed negative 15% net salvage to zero net salvage.</w:t>
      </w:r>
    </w:p>
    <w:p w:rsidR="002A7487" w:rsidRPr="00634DED" w:rsidRDefault="002A7487" w:rsidP="002A7487">
      <w:pPr>
        <w:pStyle w:val="ListParagraph"/>
        <w:rPr>
          <w:b/>
        </w:rPr>
      </w:pPr>
    </w:p>
    <w:p w:rsidR="002A7487" w:rsidRPr="00634DED" w:rsidRDefault="002A7487" w:rsidP="002A7487">
      <w:pPr>
        <w:numPr>
          <w:ilvl w:val="0"/>
          <w:numId w:val="10"/>
        </w:numPr>
        <w:rPr>
          <w:b/>
        </w:rPr>
      </w:pPr>
      <w:r w:rsidRPr="00634DED">
        <w:rPr>
          <w:b/>
        </w:rPr>
        <w:t>Account 370 – Distribution Meters: Adjust PEF’s proposed negative 10% net salvage to 6% net salvage.</w:t>
      </w:r>
    </w:p>
    <w:p w:rsidR="002A7487" w:rsidRPr="00634DED" w:rsidRDefault="002A7487" w:rsidP="002A7487">
      <w:pPr>
        <w:pStyle w:val="ListParagraph"/>
        <w:rPr>
          <w:b/>
        </w:rPr>
      </w:pPr>
    </w:p>
    <w:p w:rsidR="002A7487" w:rsidRPr="00634DED" w:rsidRDefault="002A7487" w:rsidP="002A7487">
      <w:pPr>
        <w:numPr>
          <w:ilvl w:val="0"/>
          <w:numId w:val="10"/>
        </w:numPr>
        <w:rPr>
          <w:b/>
        </w:rPr>
      </w:pPr>
      <w:r w:rsidRPr="00634DED">
        <w:rPr>
          <w:b/>
        </w:rPr>
        <w:t>Account 373 – Distribution Street Lighting and Signals: Adjust PEF’s proposed negative 20% net salvage to negative 5% net salvage.</w:t>
      </w:r>
    </w:p>
    <w:p w:rsidR="002A7487" w:rsidRPr="00634DED" w:rsidRDefault="002A7487" w:rsidP="002A7487">
      <w:pPr>
        <w:pStyle w:val="ListParagraph"/>
        <w:rPr>
          <w:b/>
        </w:rPr>
      </w:pPr>
    </w:p>
    <w:p w:rsidR="002A7487" w:rsidRPr="00634DED" w:rsidRDefault="002A7487" w:rsidP="002A7487">
      <w:pPr>
        <w:numPr>
          <w:ilvl w:val="0"/>
          <w:numId w:val="10"/>
        </w:numPr>
        <w:rPr>
          <w:b/>
        </w:rPr>
      </w:pPr>
      <w:r w:rsidRPr="00634DED">
        <w:rPr>
          <w:b/>
        </w:rPr>
        <w:t>Account 390 – General Structures and Improvements: Adjust PEF’s proposed negative 5% net salvage to a positive 15% net salvage.</w:t>
      </w:r>
      <w:r w:rsidR="00195CAF" w:rsidRPr="00195CAF">
        <w:rPr>
          <w:b/>
        </w:rPr>
        <w:t xml:space="preserve"> </w:t>
      </w:r>
      <w:r w:rsidR="00195CAF">
        <w:rPr>
          <w:b/>
        </w:rPr>
        <w:t>(Pous)</w:t>
      </w:r>
    </w:p>
    <w:p w:rsidR="002A7487" w:rsidRDefault="002A7487" w:rsidP="002A7487">
      <w:pPr>
        <w:ind w:left="2160"/>
      </w:pPr>
    </w:p>
    <w:p w:rsidR="002A7487" w:rsidRDefault="002A7487" w:rsidP="0004153B">
      <w:pPr>
        <w:jc w:val="both"/>
        <w:rPr>
          <w:b/>
        </w:rPr>
      </w:pPr>
    </w:p>
    <w:p w:rsidR="002A7487" w:rsidRDefault="002A7487" w:rsidP="00634DED">
      <w:pPr>
        <w:ind w:left="1440" w:hanging="1440"/>
        <w:jc w:val="both"/>
        <w:rPr>
          <w:b/>
        </w:rPr>
      </w:pPr>
      <w:r>
        <w:rPr>
          <w:b/>
          <w:u w:val="single"/>
        </w:rPr>
        <w:t>ISSUE 14</w:t>
      </w:r>
      <w:r>
        <w:rPr>
          <w:b/>
        </w:rPr>
        <w:t>:</w:t>
      </w:r>
      <w:r>
        <w:t xml:space="preserve">  </w:t>
      </w:r>
      <w:r>
        <w:tab/>
        <w:t xml:space="preserve">Based on the application of the depreciation parameters that the Commission has deemed appropriate to PEF’s data, and a comparison of the calculated theoretical reserves to the book reserves, what are the resulting differences? </w:t>
      </w:r>
      <w:r>
        <w:rPr>
          <w:b/>
        </w:rPr>
        <w:t>(Staff)</w:t>
      </w:r>
    </w:p>
    <w:p w:rsidR="00506FF4" w:rsidRDefault="00506FF4" w:rsidP="00767B7D">
      <w:pPr>
        <w:ind w:left="1440" w:hanging="1440"/>
        <w:jc w:val="both"/>
        <w:rPr>
          <w:b/>
          <w:u w:val="single"/>
        </w:rPr>
      </w:pPr>
    </w:p>
    <w:p w:rsidR="002A7487" w:rsidRPr="00634DED" w:rsidRDefault="00767B7D" w:rsidP="00767B7D">
      <w:pPr>
        <w:ind w:left="1440" w:hanging="1440"/>
        <w:jc w:val="both"/>
        <w:rPr>
          <w:b/>
        </w:rPr>
      </w:pPr>
      <w:r w:rsidRPr="00767B7D">
        <w:rPr>
          <w:b/>
          <w:u w:val="single"/>
        </w:rPr>
        <w:t>OPC:</w:t>
      </w:r>
      <w:r>
        <w:tab/>
      </w:r>
      <w:r w:rsidR="002A7487" w:rsidRPr="00634DED">
        <w:rPr>
          <w:b/>
        </w:rPr>
        <w:t xml:space="preserve">PEF currently has a depreciation reserve excess of $858 million.  This amount is based on acceptance of OPC witness Jacob Pous’ adjustments to </w:t>
      </w:r>
      <w:r w:rsidR="002A7487" w:rsidRPr="00634DED">
        <w:rPr>
          <w:b/>
        </w:rPr>
        <w:lastRenderedPageBreak/>
        <w:t xml:space="preserve">PEF’s depreciation study.  It does not take into account OPC’s and Mr. Pous’ position that the life spans that </w:t>
      </w:r>
      <w:r w:rsidR="00CE62C0">
        <w:rPr>
          <w:b/>
        </w:rPr>
        <w:t>PEF</w:t>
      </w:r>
      <w:r w:rsidR="002A7487" w:rsidRPr="00634DED">
        <w:rPr>
          <w:b/>
        </w:rPr>
        <w:t xml:space="preserve"> assigns to combined cycle  units are too short; modifying those values to more realistic life spans in this proceedin</w:t>
      </w:r>
      <w:r w:rsidR="00CE62C0">
        <w:rPr>
          <w:b/>
        </w:rPr>
        <w:t>g would increase the size of PEF</w:t>
      </w:r>
      <w:r w:rsidR="002A7487" w:rsidRPr="00634DED">
        <w:rPr>
          <w:b/>
        </w:rPr>
        <w:t>’s depreciation reserve excess.</w:t>
      </w:r>
      <w:r w:rsidR="00195CAF" w:rsidRPr="00195CAF">
        <w:rPr>
          <w:b/>
        </w:rPr>
        <w:t xml:space="preserve"> </w:t>
      </w:r>
      <w:r w:rsidR="00195CAF">
        <w:rPr>
          <w:b/>
        </w:rPr>
        <w:t>(Pous)</w:t>
      </w:r>
    </w:p>
    <w:p w:rsidR="002A7487" w:rsidRPr="00634DED" w:rsidRDefault="002A7487" w:rsidP="0004153B">
      <w:pPr>
        <w:jc w:val="both"/>
        <w:rPr>
          <w:b/>
        </w:rPr>
      </w:pPr>
    </w:p>
    <w:p w:rsidR="00767B7D" w:rsidRDefault="00767B7D" w:rsidP="002A7487">
      <w:pPr>
        <w:ind w:left="1440" w:hanging="1440"/>
        <w:jc w:val="both"/>
      </w:pPr>
    </w:p>
    <w:p w:rsidR="00767B7D" w:rsidRDefault="00767B7D" w:rsidP="002A7487">
      <w:pPr>
        <w:ind w:left="1440" w:hanging="1440"/>
        <w:jc w:val="both"/>
        <w:rPr>
          <w:b/>
        </w:rPr>
      </w:pPr>
    </w:p>
    <w:p w:rsidR="002A7487" w:rsidRPr="00634DED" w:rsidRDefault="002A7487" w:rsidP="00634DED">
      <w:pPr>
        <w:ind w:left="1440" w:hanging="1440"/>
        <w:jc w:val="both"/>
      </w:pPr>
      <w:r>
        <w:rPr>
          <w:b/>
          <w:u w:val="single"/>
        </w:rPr>
        <w:t>ISSUE 15</w:t>
      </w:r>
      <w:r>
        <w:rPr>
          <w:b/>
        </w:rPr>
        <w:t>:</w:t>
      </w:r>
      <w:r>
        <w:tab/>
        <w:t xml:space="preserve">What, if any, corrective reserve measures should be taken with respect to the differences identified in the Issue 14? </w:t>
      </w:r>
    </w:p>
    <w:p w:rsidR="00506FF4" w:rsidRDefault="00506FF4" w:rsidP="002A7487">
      <w:pPr>
        <w:ind w:left="1440" w:hanging="1440"/>
        <w:jc w:val="both"/>
        <w:rPr>
          <w:b/>
          <w:u w:val="single"/>
        </w:rPr>
      </w:pPr>
    </w:p>
    <w:p w:rsidR="002A7487" w:rsidRPr="00634DED" w:rsidRDefault="00767B7D" w:rsidP="002A7487">
      <w:pPr>
        <w:ind w:left="1440" w:hanging="1440"/>
        <w:jc w:val="both"/>
        <w:rPr>
          <w:b/>
        </w:rPr>
      </w:pPr>
      <w:r w:rsidRPr="00767B7D">
        <w:rPr>
          <w:b/>
          <w:u w:val="single"/>
        </w:rPr>
        <w:t>OPC:</w:t>
      </w:r>
      <w:r w:rsidR="002A7487">
        <w:rPr>
          <w:b/>
        </w:rPr>
        <w:tab/>
      </w:r>
      <w:r w:rsidR="00CE62C0">
        <w:rPr>
          <w:b/>
        </w:rPr>
        <w:t>PEF</w:t>
      </w:r>
      <w:r w:rsidR="002A7487" w:rsidRPr="00634DED">
        <w:rPr>
          <w:b/>
        </w:rPr>
        <w:t>’s enormous depreciation reserve excess means it has over-collected depreciation expense from current customers in a way that constitutes a massive intergenerational inequity.  A priority of this proceeding should be to rectify this cumulative inequity to the extent consistent with the dual objectives of achieving fairness to current customers while maintaining PEF’s financial integrity.  PEF’s proposal to return the excess over a remaining plant life of about 2 years is woefully inadequate to address the inequity involved. OPC estimates that there will be a 50% turnover in residential customers during that period. Moreover, PEF</w:t>
      </w:r>
      <w:r w:rsidR="00CE62C0">
        <w:rPr>
          <w:b/>
        </w:rPr>
        <w:t xml:space="preserve"> </w:t>
      </w:r>
      <w:r w:rsidR="002A7487" w:rsidRPr="00634DED">
        <w:rPr>
          <w:b/>
        </w:rPr>
        <w:t>can afford to do much more.  PEF should be required to amortize $$64</w:t>
      </w:r>
      <w:r w:rsidR="00CE62C0">
        <w:rPr>
          <w:b/>
        </w:rPr>
        <w:t>6</w:t>
      </w:r>
      <w:r w:rsidR="002A7487" w:rsidRPr="00634DED">
        <w:rPr>
          <w:b/>
        </w:rPr>
        <w:t xml:space="preserve"> million of its reserve excess back to customers over a period of four years.  Limiting the amount of the overall $858 million excess to be amortized to $</w:t>
      </w:r>
      <w:r w:rsidR="00CE62C0">
        <w:rPr>
          <w:b/>
        </w:rPr>
        <w:t>646</w:t>
      </w:r>
      <w:r w:rsidR="002A7487" w:rsidRPr="00634DED">
        <w:rPr>
          <w:b/>
        </w:rPr>
        <w:t xml:space="preserve"> million  will leave a reserve excess that will protect PEF at the same time the Commission requires PEF to  begin to restore a measure of more equitable treatment to the customers who have overpaid.  Limiting the amount to be amortized to $64</w:t>
      </w:r>
      <w:r w:rsidR="00CE62C0">
        <w:rPr>
          <w:b/>
        </w:rPr>
        <w:t>6</w:t>
      </w:r>
      <w:r w:rsidR="002A7487" w:rsidRPr="00634DED">
        <w:rPr>
          <w:b/>
        </w:rPr>
        <w:t xml:space="preserve"> million will protect PEF’s financial integrity. OPC’s review of PEF’s financial integrity takes into account both the amortization of $64</w:t>
      </w:r>
      <w:r w:rsidR="00CE62C0">
        <w:rPr>
          <w:b/>
        </w:rPr>
        <w:t>6</w:t>
      </w:r>
      <w:r w:rsidR="002A7487" w:rsidRPr="00634DED">
        <w:rPr>
          <w:b/>
        </w:rPr>
        <w:t xml:space="preserve"> million of depreciation reserve excess and the adoption of all of OPC’s other recommendations in the consolidated proceedings, including the recommendation to reduce base rates by $35 million.  Based on OPC’s review, PEF will continue to show the very strong financial parameters typical of an investment grade-rated utility.  OPC’s recommended four year amortization period coincides with the timing of PEF’s next depreciation study, and is the same amortization period PEF relied on for its special amortization requests.  At that time, based on further evaluation the Commission can fine tune its corrective action.  </w:t>
      </w:r>
    </w:p>
    <w:p w:rsidR="002A7487" w:rsidRPr="00634DED" w:rsidRDefault="002A7487" w:rsidP="002A7487">
      <w:pPr>
        <w:ind w:left="1440" w:hanging="1440"/>
        <w:jc w:val="both"/>
        <w:rPr>
          <w:b/>
        </w:rPr>
      </w:pPr>
    </w:p>
    <w:p w:rsidR="002A7487" w:rsidRPr="00634DED" w:rsidRDefault="002A7487" w:rsidP="002A7487">
      <w:pPr>
        <w:ind w:left="1440" w:hanging="1440"/>
        <w:jc w:val="both"/>
        <w:rPr>
          <w:b/>
        </w:rPr>
      </w:pPr>
      <w:r w:rsidRPr="00634DED">
        <w:rPr>
          <w:b/>
          <w:i/>
        </w:rPr>
        <w:tab/>
        <w:t xml:space="preserve">Considerations and criteria when evaluating time frame for amortization of the depreciation reserve </w:t>
      </w:r>
      <w:r w:rsidR="00940D7C" w:rsidRPr="00634DED">
        <w:rPr>
          <w:b/>
          <w:i/>
        </w:rPr>
        <w:t>imbalances:</w:t>
      </w:r>
      <w:r w:rsidRPr="00634DED">
        <w:rPr>
          <w:b/>
          <w:i/>
        </w:rPr>
        <w:t xml:space="preserve"> </w:t>
      </w:r>
      <w:r w:rsidRPr="00634DED">
        <w:rPr>
          <w:b/>
        </w:rPr>
        <w:t xml:space="preserve">The Commission should consider the extent to which it can reverse the pattern of </w:t>
      </w:r>
      <w:r w:rsidR="00CE62C0" w:rsidRPr="00634DED">
        <w:rPr>
          <w:b/>
        </w:rPr>
        <w:t>over collection</w:t>
      </w:r>
      <w:r w:rsidRPr="00634DED">
        <w:rPr>
          <w:b/>
        </w:rPr>
        <w:t xml:space="preserve"> of depreciation expense while maintaining </w:t>
      </w:r>
      <w:r w:rsidR="00CE62C0">
        <w:rPr>
          <w:b/>
        </w:rPr>
        <w:t>PEF</w:t>
      </w:r>
      <w:r w:rsidRPr="00634DED">
        <w:rPr>
          <w:b/>
        </w:rPr>
        <w:t xml:space="preserve">’s strong financial integrity.  It should also consider the timing of </w:t>
      </w:r>
      <w:r w:rsidR="00CE62C0">
        <w:rPr>
          <w:b/>
        </w:rPr>
        <w:t>PEF</w:t>
      </w:r>
      <w:r w:rsidRPr="00634DED">
        <w:rPr>
          <w:b/>
        </w:rPr>
        <w:t>’s next depreciation study.  The period of four years, when coupled with identifying $64</w:t>
      </w:r>
      <w:r w:rsidR="00CE62C0">
        <w:rPr>
          <w:b/>
        </w:rPr>
        <w:t xml:space="preserve">6 </w:t>
      </w:r>
      <w:r w:rsidRPr="00634DED">
        <w:rPr>
          <w:b/>
        </w:rPr>
        <w:t xml:space="preserve">million as the amount to be amortized, satisfies these criteria.  </w:t>
      </w:r>
    </w:p>
    <w:p w:rsidR="002A7487" w:rsidRPr="00634DED" w:rsidRDefault="002A7487" w:rsidP="002A7487">
      <w:pPr>
        <w:autoSpaceDE w:val="0"/>
        <w:autoSpaceDN w:val="0"/>
        <w:adjustRightInd w:val="0"/>
        <w:ind w:left="720" w:hanging="720"/>
        <w:rPr>
          <w:b/>
          <w:sz w:val="22"/>
          <w:szCs w:val="22"/>
        </w:rPr>
      </w:pPr>
    </w:p>
    <w:p w:rsidR="002A7487" w:rsidRPr="00634DED" w:rsidRDefault="002A7487" w:rsidP="002A7487">
      <w:pPr>
        <w:ind w:left="1440" w:hanging="1440"/>
        <w:jc w:val="both"/>
        <w:rPr>
          <w:b/>
        </w:rPr>
      </w:pPr>
      <w:r w:rsidRPr="00634DED">
        <w:rPr>
          <w:b/>
        </w:rPr>
        <w:lastRenderedPageBreak/>
        <w:tab/>
      </w:r>
      <w:r w:rsidRPr="00634DED">
        <w:rPr>
          <w:b/>
          <w:i/>
        </w:rPr>
        <w:t xml:space="preserve">Impact of proposal with respect to the treatment of the depreciation reserve imbalances on </w:t>
      </w:r>
      <w:r w:rsidR="00CE62C0">
        <w:rPr>
          <w:b/>
          <w:i/>
        </w:rPr>
        <w:t>PEF</w:t>
      </w:r>
      <w:r w:rsidRPr="00634DED">
        <w:rPr>
          <w:b/>
          <w:i/>
        </w:rPr>
        <w:t>’s financial integrity</w:t>
      </w:r>
      <w:r w:rsidRPr="00634DED">
        <w:rPr>
          <w:b/>
        </w:rPr>
        <w:t xml:space="preserve"> If the Commission adopts all of OPC’s recommendations in these consolidated dockets, including the recommendation to amortize $</w:t>
      </w:r>
      <w:r w:rsidR="00CE62C0">
        <w:rPr>
          <w:b/>
        </w:rPr>
        <w:t>646</w:t>
      </w:r>
      <w:r w:rsidRPr="00634DED">
        <w:rPr>
          <w:b/>
        </w:rPr>
        <w:t xml:space="preserve"> million of PEF’s reserve excess over four years and OPC’s overall recommendation to reduce base rates by $35 million annually, PEF would continue to exhibit strong financial integrity.  In his testimony and exhibits, OPC witness Daniel J. Lawton demonstrates that PEF would continue to display the financial parameters and indicators typical of an investment grade-rated electric utility.  </w:t>
      </w:r>
      <w:r w:rsidR="00195CAF">
        <w:rPr>
          <w:b/>
        </w:rPr>
        <w:t>(Pous)</w:t>
      </w:r>
    </w:p>
    <w:p w:rsidR="002A7487" w:rsidRPr="00634DED" w:rsidRDefault="002A7487" w:rsidP="002A7487">
      <w:pPr>
        <w:rPr>
          <w:b/>
        </w:rPr>
      </w:pPr>
    </w:p>
    <w:p w:rsidR="002A7487" w:rsidRPr="00634DED" w:rsidRDefault="002A7487" w:rsidP="002A7487">
      <w:pPr>
        <w:ind w:left="1440" w:hanging="1440"/>
        <w:jc w:val="both"/>
        <w:rPr>
          <w:b/>
        </w:rPr>
      </w:pPr>
    </w:p>
    <w:p w:rsidR="002A7487" w:rsidRDefault="002A7487" w:rsidP="002A7487">
      <w:pPr>
        <w:ind w:left="1440" w:hanging="1440"/>
        <w:jc w:val="both"/>
        <w:rPr>
          <w:b/>
        </w:rPr>
      </w:pPr>
    </w:p>
    <w:p w:rsidR="002A7487" w:rsidRPr="00634DED" w:rsidRDefault="002A7487" w:rsidP="00634DED">
      <w:pPr>
        <w:ind w:left="1440" w:hanging="1440"/>
        <w:jc w:val="both"/>
      </w:pPr>
      <w:r>
        <w:rPr>
          <w:b/>
          <w:u w:val="single"/>
        </w:rPr>
        <w:t>ISSUE 16</w:t>
      </w:r>
      <w:r>
        <w:rPr>
          <w:b/>
        </w:rPr>
        <w:t>:</w:t>
      </w:r>
      <w:r>
        <w:t xml:space="preserve">  </w:t>
      </w:r>
      <w:r>
        <w:tab/>
        <w:t xml:space="preserve">What should be the implementation date for revised depreciation rates, capital recovery schedules, and amortization schedules?  </w:t>
      </w:r>
      <w:r>
        <w:rPr>
          <w:b/>
        </w:rPr>
        <w:t>(Staff, OPC #27)</w:t>
      </w:r>
    </w:p>
    <w:p w:rsidR="0004153B" w:rsidRDefault="0004153B" w:rsidP="002A7487">
      <w:pPr>
        <w:ind w:left="1440"/>
        <w:jc w:val="both"/>
        <w:rPr>
          <w:b/>
          <w:u w:val="single"/>
        </w:rPr>
      </w:pPr>
    </w:p>
    <w:p w:rsidR="002A7487" w:rsidRPr="00634DED" w:rsidRDefault="002A7487" w:rsidP="0004153B">
      <w:pPr>
        <w:jc w:val="both"/>
        <w:rPr>
          <w:b/>
        </w:rPr>
      </w:pPr>
      <w:r w:rsidRPr="00634DED">
        <w:rPr>
          <w:b/>
          <w:u w:val="single"/>
        </w:rPr>
        <w:t>OPC:</w:t>
      </w:r>
      <w:r w:rsidRPr="0004153B">
        <w:rPr>
          <w:b/>
        </w:rPr>
        <w:t xml:space="preserve">  </w:t>
      </w:r>
      <w:r w:rsidR="0004153B">
        <w:rPr>
          <w:b/>
        </w:rPr>
        <w:tab/>
      </w:r>
      <w:r w:rsidR="0004153B">
        <w:rPr>
          <w:b/>
        </w:rPr>
        <w:tab/>
      </w:r>
      <w:r w:rsidRPr="00634DED">
        <w:rPr>
          <w:b/>
        </w:rPr>
        <w:t>January 1, 2010.</w:t>
      </w:r>
      <w:r w:rsidR="00195CAF" w:rsidRPr="00195CAF">
        <w:rPr>
          <w:b/>
        </w:rPr>
        <w:t xml:space="preserve"> </w:t>
      </w:r>
      <w:r w:rsidR="00195CAF">
        <w:rPr>
          <w:b/>
        </w:rPr>
        <w:t>(Pous)</w:t>
      </w:r>
    </w:p>
    <w:p w:rsidR="00767B7D" w:rsidRDefault="00767B7D" w:rsidP="002A7487">
      <w:pPr>
        <w:ind w:left="1440"/>
        <w:jc w:val="both"/>
        <w:rPr>
          <w:b/>
          <w:u w:val="single"/>
        </w:rPr>
      </w:pPr>
    </w:p>
    <w:p w:rsidR="00767B7D" w:rsidRDefault="00767B7D" w:rsidP="002A7487">
      <w:pPr>
        <w:ind w:left="1440"/>
        <w:jc w:val="both"/>
        <w:rPr>
          <w:b/>
          <w:u w:val="single"/>
        </w:rPr>
      </w:pPr>
    </w:p>
    <w:p w:rsidR="002A7487" w:rsidRDefault="002A7487" w:rsidP="002A7487">
      <w:pPr>
        <w:jc w:val="both"/>
      </w:pPr>
    </w:p>
    <w:p w:rsidR="002A7487" w:rsidRDefault="002A7487" w:rsidP="002A7487">
      <w:pPr>
        <w:jc w:val="center"/>
        <w:rPr>
          <w:b/>
          <w:u w:val="single"/>
        </w:rPr>
      </w:pPr>
      <w:r>
        <w:rPr>
          <w:b/>
          <w:u w:val="single"/>
        </w:rPr>
        <w:t xml:space="preserve">FOSSIL DISMANTLEMENT </w:t>
      </w:r>
      <w:smartTag w:uri="urn:schemas-microsoft-com:office:smarttags" w:element="stockticker">
        <w:r>
          <w:rPr>
            <w:b/>
            <w:u w:val="single"/>
          </w:rPr>
          <w:t>COST</w:t>
        </w:r>
      </w:smartTag>
      <w:r>
        <w:rPr>
          <w:b/>
          <w:u w:val="single"/>
        </w:rPr>
        <w:t xml:space="preserve"> STUDY</w:t>
      </w:r>
    </w:p>
    <w:p w:rsidR="00634DED" w:rsidRDefault="00634DED" w:rsidP="002A7487">
      <w:pPr>
        <w:jc w:val="center"/>
        <w:rPr>
          <w:b/>
          <w:u w:val="single"/>
        </w:rPr>
      </w:pPr>
    </w:p>
    <w:p w:rsidR="002A7487" w:rsidRDefault="002A7487" w:rsidP="002A7487">
      <w:pPr>
        <w:jc w:val="both"/>
      </w:pPr>
    </w:p>
    <w:p w:rsidR="002A7487" w:rsidRDefault="002A7487" w:rsidP="002A7487">
      <w:pPr>
        <w:ind w:left="1425" w:hanging="1425"/>
        <w:jc w:val="both"/>
      </w:pPr>
      <w:r>
        <w:rPr>
          <w:b/>
          <w:u w:val="single"/>
        </w:rPr>
        <w:t>ISSUE 17</w:t>
      </w:r>
      <w:r>
        <w:rPr>
          <w:b/>
        </w:rPr>
        <w:t>:</w:t>
      </w:r>
      <w:r>
        <w:t xml:space="preserve">  </w:t>
      </w:r>
      <w:r>
        <w:tab/>
        <w:t xml:space="preserve">Should the current-approved annual dismantlement provision be revised? </w:t>
      </w:r>
      <w:r>
        <w:rPr>
          <w:b/>
        </w:rPr>
        <w:t>(Staff</w:t>
      </w:r>
      <w:r w:rsidR="00940D7C">
        <w:rPr>
          <w:b/>
        </w:rPr>
        <w:t>, OPC</w:t>
      </w:r>
      <w:r>
        <w:rPr>
          <w:b/>
        </w:rPr>
        <w:t xml:space="preserve"> #28)</w:t>
      </w:r>
    </w:p>
    <w:p w:rsidR="0004153B" w:rsidRDefault="0004153B" w:rsidP="00767B7D">
      <w:pPr>
        <w:ind w:left="1425" w:hanging="1425"/>
        <w:jc w:val="both"/>
        <w:rPr>
          <w:b/>
          <w:u w:val="single"/>
        </w:rPr>
      </w:pPr>
    </w:p>
    <w:p w:rsidR="002A7487" w:rsidRDefault="00767B7D" w:rsidP="00767B7D">
      <w:pPr>
        <w:ind w:left="1425" w:hanging="1425"/>
        <w:jc w:val="both"/>
        <w:rPr>
          <w:b/>
        </w:rPr>
      </w:pPr>
      <w:r w:rsidRPr="00634DED">
        <w:rPr>
          <w:b/>
          <w:u w:val="single"/>
        </w:rPr>
        <w:t>OPC:</w:t>
      </w:r>
      <w:r w:rsidRPr="00634DED">
        <w:rPr>
          <w:b/>
        </w:rPr>
        <w:tab/>
      </w:r>
      <w:r w:rsidRPr="00634DED">
        <w:rPr>
          <w:b/>
        </w:rPr>
        <w:tab/>
      </w:r>
      <w:r w:rsidR="002A7487" w:rsidRPr="00634DED">
        <w:rPr>
          <w:b/>
        </w:rPr>
        <w:t xml:space="preserve">The Commission should direct </w:t>
      </w:r>
      <w:r w:rsidR="00463226">
        <w:rPr>
          <w:b/>
        </w:rPr>
        <w:t>PEF</w:t>
      </w:r>
      <w:r w:rsidR="002A7487" w:rsidRPr="00634DED">
        <w:rPr>
          <w:b/>
        </w:rPr>
        <w:t xml:space="preserve"> to propose a more realistic approach and cost level to terminal net salvage in its next depreciation study.</w:t>
      </w:r>
      <w:r w:rsidR="00195CAF" w:rsidRPr="00195CAF">
        <w:rPr>
          <w:b/>
        </w:rPr>
        <w:t xml:space="preserve"> </w:t>
      </w:r>
      <w:r w:rsidR="00195CAF">
        <w:rPr>
          <w:b/>
        </w:rPr>
        <w:t>(Pous)</w:t>
      </w:r>
    </w:p>
    <w:p w:rsidR="00463226" w:rsidRPr="00634DED" w:rsidRDefault="00463226" w:rsidP="00767B7D">
      <w:pPr>
        <w:ind w:left="1425" w:hanging="1425"/>
        <w:jc w:val="both"/>
        <w:rPr>
          <w:b/>
        </w:rPr>
      </w:pPr>
    </w:p>
    <w:p w:rsidR="002A7487" w:rsidRDefault="002A7487" w:rsidP="002A7487">
      <w:pPr>
        <w:jc w:val="both"/>
      </w:pPr>
    </w:p>
    <w:p w:rsidR="00767B7D" w:rsidRDefault="00767B7D" w:rsidP="002A7487">
      <w:pPr>
        <w:jc w:val="both"/>
      </w:pPr>
    </w:p>
    <w:p w:rsidR="002A7487" w:rsidRDefault="002A7487" w:rsidP="002A7487">
      <w:pPr>
        <w:jc w:val="both"/>
      </w:pPr>
      <w:r>
        <w:rPr>
          <w:b/>
          <w:u w:val="single"/>
        </w:rPr>
        <w:t>ISSUE 18</w:t>
      </w:r>
      <w:r>
        <w:rPr>
          <w:b/>
        </w:rPr>
        <w:t>:</w:t>
      </w:r>
      <w:r>
        <w:t xml:space="preserve">  </w:t>
      </w:r>
      <w:r>
        <w:tab/>
        <w:t xml:space="preserve">What, if any, corrective reserve measures should be approved? </w:t>
      </w:r>
      <w:r>
        <w:rPr>
          <w:b/>
        </w:rPr>
        <w:t>(Staff, OPC # 29)</w:t>
      </w:r>
    </w:p>
    <w:p w:rsidR="00CE62C0" w:rsidRDefault="00CE62C0" w:rsidP="002A7487">
      <w:pPr>
        <w:jc w:val="both"/>
      </w:pPr>
    </w:p>
    <w:p w:rsidR="00463226" w:rsidRPr="00843075" w:rsidRDefault="00463226" w:rsidP="00843075">
      <w:pPr>
        <w:ind w:left="1425" w:hanging="1425"/>
        <w:jc w:val="both"/>
        <w:rPr>
          <w:b/>
        </w:rPr>
      </w:pPr>
      <w:r w:rsidRPr="00843075">
        <w:rPr>
          <w:b/>
          <w:u w:val="single"/>
        </w:rPr>
        <w:t>OPC</w:t>
      </w:r>
      <w:r w:rsidR="00843075" w:rsidRPr="00843075">
        <w:rPr>
          <w:b/>
        </w:rPr>
        <w:t>:</w:t>
      </w:r>
      <w:r w:rsidR="00843075" w:rsidRPr="00843075">
        <w:rPr>
          <w:b/>
        </w:rPr>
        <w:tab/>
      </w:r>
      <w:r w:rsidRPr="00843075">
        <w:rPr>
          <w:b/>
        </w:rPr>
        <w:t xml:space="preserve">If the Commission decides to address fossil dismantlement in this proceeding, the Company’s costs should be reduced by 60%. (Pous) </w:t>
      </w:r>
    </w:p>
    <w:p w:rsidR="00463226" w:rsidRDefault="00463226" w:rsidP="002A7487">
      <w:pPr>
        <w:jc w:val="both"/>
      </w:pPr>
    </w:p>
    <w:p w:rsidR="00CE62C0" w:rsidRDefault="00CE62C0" w:rsidP="002A7487">
      <w:pPr>
        <w:jc w:val="both"/>
      </w:pPr>
    </w:p>
    <w:p w:rsidR="002A7487" w:rsidRDefault="002A7487" w:rsidP="002A7487">
      <w:pPr>
        <w:jc w:val="both"/>
        <w:rPr>
          <w:b/>
        </w:rPr>
      </w:pPr>
      <w:r>
        <w:rPr>
          <w:b/>
          <w:u w:val="single"/>
        </w:rPr>
        <w:t>ISSUE 19</w:t>
      </w:r>
      <w:r>
        <w:rPr>
          <w:b/>
        </w:rPr>
        <w:t>:</w:t>
      </w:r>
      <w:r>
        <w:t xml:space="preserve">  </w:t>
      </w:r>
      <w:r>
        <w:tab/>
        <w:t xml:space="preserve">What is the appropriate annual provision for dismantlement? </w:t>
      </w:r>
      <w:r>
        <w:rPr>
          <w:b/>
        </w:rPr>
        <w:t>(Staff, OPC #30)</w:t>
      </w:r>
    </w:p>
    <w:p w:rsidR="00463226" w:rsidRDefault="00463226" w:rsidP="002A7487">
      <w:pPr>
        <w:jc w:val="both"/>
        <w:rPr>
          <w:b/>
        </w:rPr>
      </w:pPr>
    </w:p>
    <w:p w:rsidR="00463226" w:rsidRDefault="00463226" w:rsidP="002A7487">
      <w:pPr>
        <w:jc w:val="both"/>
        <w:rPr>
          <w:b/>
        </w:rPr>
      </w:pPr>
      <w:r>
        <w:rPr>
          <w:b/>
        </w:rPr>
        <w:t>OPC:</w:t>
      </w:r>
      <w:r>
        <w:rPr>
          <w:b/>
        </w:rPr>
        <w:tab/>
      </w:r>
      <w:r>
        <w:rPr>
          <w:b/>
        </w:rPr>
        <w:tab/>
        <w:t xml:space="preserve">No position at this time. </w:t>
      </w:r>
    </w:p>
    <w:p w:rsidR="002A7487" w:rsidRDefault="002A7487" w:rsidP="002A7487">
      <w:pPr>
        <w:jc w:val="both"/>
        <w:rPr>
          <w:b/>
        </w:rPr>
      </w:pPr>
    </w:p>
    <w:p w:rsidR="002A7487" w:rsidRDefault="002A7487" w:rsidP="00634DED">
      <w:pPr>
        <w:ind w:left="1440" w:hanging="1440"/>
        <w:jc w:val="both"/>
        <w:rPr>
          <w:b/>
        </w:rPr>
      </w:pPr>
      <w:r>
        <w:rPr>
          <w:b/>
          <w:u w:val="single"/>
        </w:rPr>
        <w:t>ISSUE 20</w:t>
      </w:r>
      <w:r>
        <w:rPr>
          <w:b/>
        </w:rPr>
        <w:t>:</w:t>
      </w:r>
      <w:r>
        <w:tab/>
        <w:t xml:space="preserve">Are PEF’s assumptions in the fossil dismantlement study with regard to site restoration reasonable? </w:t>
      </w:r>
      <w:r>
        <w:rPr>
          <w:b/>
        </w:rPr>
        <w:t>(</w:t>
      </w:r>
      <w:proofErr w:type="gramStart"/>
      <w:r>
        <w:rPr>
          <w:b/>
        </w:rPr>
        <w:t>formerly</w:t>
      </w:r>
      <w:proofErr w:type="gramEnd"/>
      <w:r>
        <w:rPr>
          <w:b/>
        </w:rPr>
        <w:t xml:space="preserve"> OPC 31)</w:t>
      </w:r>
    </w:p>
    <w:p w:rsidR="00463226" w:rsidRDefault="00463226" w:rsidP="00634DED">
      <w:pPr>
        <w:ind w:left="1440" w:hanging="1440"/>
        <w:jc w:val="both"/>
        <w:rPr>
          <w:b/>
        </w:rPr>
      </w:pPr>
    </w:p>
    <w:p w:rsidR="00463226" w:rsidRDefault="00463226" w:rsidP="00463226">
      <w:pPr>
        <w:jc w:val="both"/>
        <w:rPr>
          <w:b/>
        </w:rPr>
      </w:pPr>
      <w:r>
        <w:rPr>
          <w:b/>
        </w:rPr>
        <w:t>OPC:</w:t>
      </w:r>
      <w:r>
        <w:rPr>
          <w:b/>
        </w:rPr>
        <w:tab/>
      </w:r>
      <w:r>
        <w:rPr>
          <w:b/>
        </w:rPr>
        <w:tab/>
        <w:t xml:space="preserve">No. (Pous) </w:t>
      </w:r>
    </w:p>
    <w:p w:rsidR="00463226" w:rsidRPr="00634DED" w:rsidRDefault="00463226" w:rsidP="00634DED">
      <w:pPr>
        <w:ind w:left="1440" w:hanging="1440"/>
        <w:jc w:val="both"/>
        <w:rPr>
          <w:b/>
        </w:rPr>
      </w:pPr>
    </w:p>
    <w:p w:rsidR="00634DED" w:rsidRDefault="00634DED" w:rsidP="002A7487">
      <w:pPr>
        <w:ind w:left="1440" w:hanging="1440"/>
        <w:jc w:val="both"/>
        <w:rPr>
          <w:b/>
          <w:u w:val="single"/>
        </w:rPr>
      </w:pPr>
    </w:p>
    <w:p w:rsidR="002A7487" w:rsidRDefault="002A7487" w:rsidP="002A7487">
      <w:pPr>
        <w:ind w:left="1440" w:hanging="1440"/>
        <w:jc w:val="both"/>
        <w:rPr>
          <w:b/>
        </w:rPr>
      </w:pPr>
      <w:r>
        <w:rPr>
          <w:b/>
          <w:u w:val="single"/>
        </w:rPr>
        <w:lastRenderedPageBreak/>
        <w:t>ISSUE 21</w:t>
      </w:r>
      <w:r>
        <w:rPr>
          <w:b/>
        </w:rPr>
        <w:t>:</w:t>
      </w:r>
      <w:r>
        <w:tab/>
        <w:t xml:space="preserve">In future dismantlement studies filed with the Commission, should PEF consider alternative demolition approaches?  </w:t>
      </w:r>
      <w:r>
        <w:rPr>
          <w:b/>
        </w:rPr>
        <w:t>(OPC #32)</w:t>
      </w:r>
    </w:p>
    <w:p w:rsidR="00463226" w:rsidRDefault="00463226" w:rsidP="002A7487">
      <w:pPr>
        <w:ind w:left="1440" w:hanging="1440"/>
        <w:jc w:val="both"/>
        <w:rPr>
          <w:color w:val="FF0000"/>
        </w:rPr>
      </w:pPr>
    </w:p>
    <w:p w:rsidR="00463226" w:rsidRDefault="00463226" w:rsidP="00463226">
      <w:pPr>
        <w:ind w:left="1425" w:hanging="1425"/>
        <w:jc w:val="both"/>
        <w:rPr>
          <w:b/>
        </w:rPr>
      </w:pPr>
      <w:r w:rsidRPr="00634DED">
        <w:rPr>
          <w:b/>
          <w:u w:val="single"/>
        </w:rPr>
        <w:t>OPC:</w:t>
      </w:r>
      <w:r w:rsidRPr="00634DED">
        <w:rPr>
          <w:b/>
        </w:rPr>
        <w:tab/>
      </w:r>
      <w:r w:rsidRPr="00634DED">
        <w:rPr>
          <w:b/>
        </w:rPr>
        <w:tab/>
        <w:t xml:space="preserve">The Commission should direct </w:t>
      </w:r>
      <w:r>
        <w:rPr>
          <w:b/>
        </w:rPr>
        <w:t>PEF</w:t>
      </w:r>
      <w:r w:rsidRPr="00634DED">
        <w:rPr>
          <w:b/>
        </w:rPr>
        <w:t xml:space="preserve"> to propose a more realistic approach and cost level to terminal net salvage in its next depreciation study.</w:t>
      </w:r>
      <w:r w:rsidR="00195CAF" w:rsidRPr="00195CAF">
        <w:rPr>
          <w:b/>
        </w:rPr>
        <w:t xml:space="preserve"> </w:t>
      </w:r>
      <w:r w:rsidR="00195CAF">
        <w:rPr>
          <w:b/>
        </w:rPr>
        <w:t>(Pous)</w:t>
      </w:r>
    </w:p>
    <w:p w:rsidR="00463226" w:rsidRDefault="00463226" w:rsidP="002A7487">
      <w:pPr>
        <w:ind w:left="1440" w:hanging="1440"/>
        <w:jc w:val="both"/>
        <w:rPr>
          <w:color w:val="FF0000"/>
        </w:rPr>
      </w:pPr>
    </w:p>
    <w:p w:rsidR="002A7487" w:rsidRDefault="002A7487" w:rsidP="002A7487">
      <w:pPr>
        <w:jc w:val="both"/>
      </w:pPr>
    </w:p>
    <w:p w:rsidR="002A7487" w:rsidRDefault="002A7487" w:rsidP="002A7487">
      <w:pPr>
        <w:jc w:val="both"/>
      </w:pPr>
    </w:p>
    <w:p w:rsidR="002A7487" w:rsidRDefault="002A7487" w:rsidP="002A7487">
      <w:pPr>
        <w:jc w:val="center"/>
        <w:rPr>
          <w:b/>
          <w:u w:val="single"/>
        </w:rPr>
      </w:pPr>
      <w:r>
        <w:rPr>
          <w:b/>
          <w:u w:val="single"/>
        </w:rPr>
        <w:t xml:space="preserve">NUCLEAR DECOMMISSIONING </w:t>
      </w:r>
      <w:smartTag w:uri="urn:schemas-microsoft-com:office:smarttags" w:element="stockticker">
        <w:r>
          <w:rPr>
            <w:b/>
            <w:u w:val="single"/>
          </w:rPr>
          <w:t>COST</w:t>
        </w:r>
      </w:smartTag>
      <w:r>
        <w:rPr>
          <w:b/>
          <w:u w:val="single"/>
        </w:rPr>
        <w:t xml:space="preserve"> STUDY</w:t>
      </w:r>
    </w:p>
    <w:p w:rsidR="002A7487" w:rsidRDefault="002A7487" w:rsidP="002A7487">
      <w:pPr>
        <w:jc w:val="both"/>
        <w:rPr>
          <w:b/>
        </w:rPr>
      </w:pPr>
    </w:p>
    <w:p w:rsidR="002A7487" w:rsidRDefault="002A7487" w:rsidP="00634DED">
      <w:pPr>
        <w:ind w:left="1440" w:hanging="1440"/>
        <w:jc w:val="both"/>
      </w:pPr>
      <w:r>
        <w:rPr>
          <w:b/>
          <w:u w:val="single"/>
        </w:rPr>
        <w:t>ISSUE 22</w:t>
      </w:r>
      <w:r>
        <w:rPr>
          <w:b/>
        </w:rPr>
        <w:t>:</w:t>
      </w:r>
      <w:r>
        <w:t xml:space="preserve">  </w:t>
      </w:r>
      <w:r>
        <w:tab/>
        <w:t xml:space="preserve">Should the currently approved annual nuclear decommissioning accruals be revised? </w:t>
      </w:r>
      <w:r>
        <w:rPr>
          <w:b/>
        </w:rPr>
        <w:t>(Staff)</w:t>
      </w:r>
      <w:r>
        <w:t xml:space="preserve"> </w:t>
      </w:r>
    </w:p>
    <w:p w:rsidR="00506FF4" w:rsidRDefault="00506FF4" w:rsidP="002A7487">
      <w:pPr>
        <w:jc w:val="both"/>
        <w:rPr>
          <w:b/>
          <w:u w:val="single"/>
        </w:rPr>
      </w:pPr>
    </w:p>
    <w:p w:rsidR="002A7487" w:rsidRDefault="002A7487" w:rsidP="002A7487">
      <w:pPr>
        <w:jc w:val="both"/>
      </w:pPr>
      <w:r w:rsidRPr="00767B7D">
        <w:rPr>
          <w:b/>
          <w:u w:val="single"/>
        </w:rPr>
        <w:t>OPC:</w:t>
      </w:r>
      <w:r>
        <w:tab/>
      </w:r>
      <w:r>
        <w:tab/>
      </w:r>
      <w:r w:rsidRPr="00634DED">
        <w:rPr>
          <w:b/>
        </w:rPr>
        <w:t>No.</w:t>
      </w:r>
    </w:p>
    <w:p w:rsidR="0000148C" w:rsidRDefault="0000148C" w:rsidP="00634DED">
      <w:pPr>
        <w:jc w:val="both"/>
      </w:pPr>
    </w:p>
    <w:p w:rsidR="00506FF4" w:rsidRDefault="00506FF4" w:rsidP="00634DED">
      <w:pPr>
        <w:jc w:val="both"/>
        <w:rPr>
          <w:b/>
          <w:u w:val="single"/>
        </w:rPr>
      </w:pPr>
    </w:p>
    <w:p w:rsidR="002A7487" w:rsidRDefault="002A7487" w:rsidP="00634DED">
      <w:pPr>
        <w:ind w:left="1440" w:hanging="1440"/>
        <w:jc w:val="both"/>
        <w:rPr>
          <w:b/>
        </w:rPr>
      </w:pPr>
      <w:r>
        <w:rPr>
          <w:b/>
          <w:u w:val="single"/>
        </w:rPr>
        <w:t>ISSUE 23</w:t>
      </w:r>
      <w:r>
        <w:rPr>
          <w:b/>
        </w:rPr>
        <w:t>:</w:t>
      </w:r>
      <w:r>
        <w:t xml:space="preserve">  </w:t>
      </w:r>
      <w:r>
        <w:tab/>
        <w:t xml:space="preserve">What is the appropriate annual decommissioning accrual in equal dollar amounts necessary to recover future decommissioning costs over the remaining life Crystal River Unit 3 (CR3)? </w:t>
      </w:r>
      <w:r>
        <w:rPr>
          <w:b/>
        </w:rPr>
        <w:t>(Staff)</w:t>
      </w:r>
    </w:p>
    <w:p w:rsidR="00506FF4" w:rsidRDefault="00506FF4" w:rsidP="002A7487">
      <w:pPr>
        <w:ind w:left="1440" w:hanging="1440"/>
        <w:jc w:val="both"/>
        <w:rPr>
          <w:b/>
          <w:u w:val="single"/>
        </w:rPr>
      </w:pPr>
    </w:p>
    <w:p w:rsidR="002A7487" w:rsidRDefault="002A7487" w:rsidP="002A7487">
      <w:pPr>
        <w:ind w:left="1440" w:hanging="1440"/>
        <w:jc w:val="both"/>
        <w:rPr>
          <w:b/>
        </w:rPr>
      </w:pPr>
      <w:r w:rsidRPr="00767B7D">
        <w:rPr>
          <w:b/>
          <w:u w:val="single"/>
        </w:rPr>
        <w:t>OPC:</w:t>
      </w:r>
      <w:r>
        <w:rPr>
          <w:b/>
        </w:rPr>
        <w:tab/>
        <w:t>The commission should make no change in PEF’s nuclear decommissioning accrual.</w:t>
      </w:r>
    </w:p>
    <w:p w:rsidR="002A7487" w:rsidRDefault="002A7487" w:rsidP="002A7487">
      <w:pPr>
        <w:jc w:val="center"/>
        <w:rPr>
          <w:b/>
          <w:u w:val="single"/>
        </w:rPr>
      </w:pPr>
    </w:p>
    <w:p w:rsidR="002A7487" w:rsidRDefault="002A7487" w:rsidP="002A7487">
      <w:pPr>
        <w:jc w:val="center"/>
        <w:rPr>
          <w:b/>
          <w:u w:val="single"/>
        </w:rPr>
      </w:pPr>
    </w:p>
    <w:p w:rsidR="002A7487" w:rsidRDefault="002A7487" w:rsidP="002A7487">
      <w:pPr>
        <w:jc w:val="center"/>
        <w:rPr>
          <w:b/>
          <w:u w:val="single"/>
        </w:rPr>
      </w:pPr>
      <w:r>
        <w:rPr>
          <w:b/>
          <w:u w:val="single"/>
        </w:rPr>
        <w:t>RATE BASE</w:t>
      </w:r>
    </w:p>
    <w:p w:rsidR="002A7487" w:rsidRDefault="002A7487" w:rsidP="002A7487">
      <w:pPr>
        <w:jc w:val="both"/>
        <w:rPr>
          <w:b/>
          <w:u w:val="single"/>
        </w:rPr>
      </w:pPr>
    </w:p>
    <w:p w:rsidR="002A7487" w:rsidRDefault="002A7487" w:rsidP="002A7487">
      <w:pPr>
        <w:ind w:left="1425" w:hanging="1425"/>
        <w:jc w:val="both"/>
        <w:rPr>
          <w:b/>
        </w:rPr>
      </w:pPr>
      <w:r>
        <w:rPr>
          <w:b/>
          <w:u w:val="single"/>
        </w:rPr>
        <w:t>ISSUE 24</w:t>
      </w:r>
      <w:r>
        <w:rPr>
          <w:b/>
        </w:rPr>
        <w:t>:</w:t>
      </w:r>
      <w:r>
        <w:t xml:space="preserve">  </w:t>
      </w:r>
      <w:r>
        <w:tab/>
        <w:t xml:space="preserve">Has the company removed all non-utility activities from rate base? </w:t>
      </w:r>
      <w:r>
        <w:rPr>
          <w:b/>
        </w:rPr>
        <w:t>(Staff, OPC #33)</w:t>
      </w:r>
    </w:p>
    <w:p w:rsidR="00C74713" w:rsidRDefault="00C74713" w:rsidP="00634DED">
      <w:pPr>
        <w:jc w:val="both"/>
        <w:rPr>
          <w:b/>
          <w:u w:val="single"/>
        </w:rPr>
      </w:pPr>
    </w:p>
    <w:p w:rsidR="002A7487" w:rsidRDefault="002A7487" w:rsidP="00463226">
      <w:pPr>
        <w:ind w:left="1425" w:hanging="1425"/>
        <w:jc w:val="both"/>
      </w:pPr>
      <w:r w:rsidRPr="0000148C">
        <w:rPr>
          <w:b/>
          <w:u w:val="single"/>
        </w:rPr>
        <w:t>OPC:</w:t>
      </w:r>
      <w:r>
        <w:tab/>
      </w:r>
      <w:r w:rsidR="00634DED">
        <w:tab/>
      </w:r>
      <w:r w:rsidRPr="00634DED">
        <w:rPr>
          <w:b/>
        </w:rPr>
        <w:t>No</w:t>
      </w:r>
      <w:r w:rsidR="00463226">
        <w:rPr>
          <w:b/>
        </w:rPr>
        <w:t xml:space="preserve">. </w:t>
      </w:r>
      <w:proofErr w:type="spellStart"/>
      <w:r w:rsidR="00463226">
        <w:rPr>
          <w:b/>
        </w:rPr>
        <w:t>Ratebase</w:t>
      </w:r>
      <w:proofErr w:type="spellEnd"/>
      <w:r w:rsidR="00463226">
        <w:rPr>
          <w:b/>
        </w:rPr>
        <w:t xml:space="preserve"> and associated accumulated depreciation should be reduced to account for the erroneous wholesale direct allocation to the City of Tallahassee’s ownership in CR3. (</w:t>
      </w:r>
      <w:proofErr w:type="spellStart"/>
      <w:r w:rsidR="00463226">
        <w:rPr>
          <w:b/>
        </w:rPr>
        <w:t>Dismukes</w:t>
      </w:r>
      <w:proofErr w:type="spellEnd"/>
      <w:r w:rsidR="00463226">
        <w:rPr>
          <w:b/>
        </w:rPr>
        <w:t>)</w:t>
      </w:r>
    </w:p>
    <w:p w:rsidR="002A7487" w:rsidRDefault="002A7487" w:rsidP="002A7487">
      <w:pPr>
        <w:ind w:left="1440" w:hanging="1440"/>
        <w:jc w:val="both"/>
        <w:rPr>
          <w:b/>
          <w:u w:val="single"/>
        </w:rPr>
      </w:pPr>
    </w:p>
    <w:p w:rsidR="0000148C" w:rsidRDefault="0000148C" w:rsidP="002A7487">
      <w:pPr>
        <w:ind w:left="1440" w:hanging="1440"/>
        <w:jc w:val="both"/>
        <w:rPr>
          <w:b/>
          <w:u w:val="single"/>
        </w:rPr>
      </w:pPr>
    </w:p>
    <w:p w:rsidR="002A7487" w:rsidRDefault="002A7487" w:rsidP="002A7487">
      <w:pPr>
        <w:ind w:left="1440" w:hanging="1440"/>
        <w:jc w:val="both"/>
      </w:pPr>
      <w:r>
        <w:rPr>
          <w:b/>
          <w:u w:val="single"/>
        </w:rPr>
        <w:t>ISSUE 25</w:t>
      </w:r>
      <w:r>
        <w:rPr>
          <w:b/>
        </w:rPr>
        <w:t>:</w:t>
      </w:r>
      <w:r>
        <w:t xml:space="preserve">  </w:t>
      </w:r>
      <w:r>
        <w:tab/>
        <w:t>Should any adjustments be made to rate base related to the Bartow Repowering Project?</w:t>
      </w:r>
    </w:p>
    <w:p w:rsidR="00C74713" w:rsidRDefault="00C74713" w:rsidP="00634DED">
      <w:pPr>
        <w:jc w:val="both"/>
        <w:rPr>
          <w:b/>
          <w:u w:val="single"/>
        </w:rPr>
      </w:pPr>
    </w:p>
    <w:p w:rsidR="002A7487" w:rsidRDefault="002A7487" w:rsidP="00634DED">
      <w:pPr>
        <w:jc w:val="both"/>
      </w:pPr>
      <w:r w:rsidRPr="0000148C">
        <w:rPr>
          <w:b/>
          <w:u w:val="single"/>
        </w:rPr>
        <w:t>OPC:</w:t>
      </w:r>
      <w:r>
        <w:tab/>
      </w:r>
      <w:r w:rsidR="00634DED">
        <w:tab/>
      </w:r>
      <w:r w:rsidRPr="00634DED">
        <w:rPr>
          <w:b/>
        </w:rPr>
        <w:t>No Position at this time.</w:t>
      </w:r>
    </w:p>
    <w:p w:rsidR="002A7487" w:rsidRDefault="002A7487" w:rsidP="002A7487">
      <w:pPr>
        <w:ind w:left="1440" w:hanging="1440"/>
        <w:jc w:val="both"/>
      </w:pPr>
    </w:p>
    <w:p w:rsidR="0000148C" w:rsidRDefault="0000148C" w:rsidP="00634DED">
      <w:pPr>
        <w:jc w:val="both"/>
        <w:rPr>
          <w:b/>
          <w:u w:val="single"/>
        </w:rPr>
      </w:pPr>
    </w:p>
    <w:p w:rsidR="002A7487" w:rsidRDefault="002A7487" w:rsidP="002A7487">
      <w:pPr>
        <w:ind w:left="1440" w:hanging="1440"/>
        <w:jc w:val="both"/>
      </w:pPr>
      <w:r>
        <w:rPr>
          <w:b/>
          <w:u w:val="single"/>
        </w:rPr>
        <w:t>ISSUE 26</w:t>
      </w:r>
      <w:r>
        <w:rPr>
          <w:b/>
        </w:rPr>
        <w:t>:</w:t>
      </w:r>
      <w:r>
        <w:tab/>
        <w:t xml:space="preserve">Should an adjustment be made to reflect any test year or post test year revenue requirement impacts of “The American Recovery and Reinvestment Act” signed into law by the President on February 17, 2009? </w:t>
      </w:r>
      <w:r>
        <w:rPr>
          <w:b/>
        </w:rPr>
        <w:t>(OPC)</w:t>
      </w:r>
      <w:r>
        <w:t xml:space="preserve"> </w:t>
      </w:r>
    </w:p>
    <w:p w:rsidR="00C74713" w:rsidRDefault="00C74713" w:rsidP="002A7487">
      <w:pPr>
        <w:ind w:left="1440" w:hanging="1440"/>
        <w:jc w:val="both"/>
        <w:rPr>
          <w:b/>
          <w:u w:val="single"/>
        </w:rPr>
      </w:pPr>
    </w:p>
    <w:p w:rsidR="002A7487" w:rsidRDefault="002A7487" w:rsidP="002A7487">
      <w:pPr>
        <w:ind w:left="1440" w:hanging="1440"/>
        <w:jc w:val="both"/>
      </w:pPr>
      <w:r>
        <w:rPr>
          <w:b/>
          <w:u w:val="single"/>
        </w:rPr>
        <w:t>OPC</w:t>
      </w:r>
      <w:r w:rsidRPr="00003DCB">
        <w:t>:</w:t>
      </w:r>
      <w:r>
        <w:tab/>
      </w:r>
      <w:r w:rsidRPr="00634DED">
        <w:rPr>
          <w:b/>
        </w:rPr>
        <w:t>No Position at this time, pending receipt of further information.</w:t>
      </w:r>
    </w:p>
    <w:p w:rsidR="0000148C" w:rsidRDefault="0000148C" w:rsidP="00506FF4">
      <w:pPr>
        <w:jc w:val="both"/>
        <w:rPr>
          <w:b/>
          <w:u w:val="single"/>
        </w:rPr>
      </w:pPr>
    </w:p>
    <w:p w:rsidR="0000148C" w:rsidRDefault="0000148C" w:rsidP="002A7487">
      <w:pPr>
        <w:ind w:left="1440" w:hanging="1440"/>
        <w:jc w:val="both"/>
        <w:rPr>
          <w:b/>
          <w:u w:val="single"/>
        </w:rPr>
      </w:pPr>
    </w:p>
    <w:p w:rsidR="0000148C" w:rsidRPr="00634DED" w:rsidRDefault="002A7487" w:rsidP="00634DED">
      <w:pPr>
        <w:ind w:left="1440" w:hanging="1440"/>
        <w:jc w:val="both"/>
        <w:rPr>
          <w:b/>
        </w:rPr>
      </w:pPr>
      <w:r>
        <w:rPr>
          <w:b/>
          <w:u w:val="single"/>
        </w:rPr>
        <w:t>ISSUE 27</w:t>
      </w:r>
      <w:r>
        <w:rPr>
          <w:b/>
        </w:rPr>
        <w:t>:</w:t>
      </w:r>
      <w:r>
        <w:t xml:space="preserve">  </w:t>
      </w:r>
      <w:r>
        <w:tab/>
        <w:t xml:space="preserve">Is PEF’s requested level of Plant in Service for the projected 2010 test year appropriate? </w:t>
      </w:r>
      <w:r>
        <w:rPr>
          <w:b/>
        </w:rPr>
        <w:t>(Staff)</w:t>
      </w:r>
    </w:p>
    <w:p w:rsidR="00C74713" w:rsidRDefault="00C74713" w:rsidP="0000148C">
      <w:pPr>
        <w:ind w:left="1440" w:hanging="1440"/>
        <w:jc w:val="both"/>
        <w:rPr>
          <w:b/>
          <w:u w:val="single"/>
        </w:rPr>
      </w:pPr>
    </w:p>
    <w:p w:rsidR="002A7487" w:rsidRDefault="002A7487" w:rsidP="0000148C">
      <w:pPr>
        <w:ind w:left="1440" w:hanging="1440"/>
        <w:jc w:val="both"/>
        <w:rPr>
          <w:b/>
        </w:rPr>
      </w:pPr>
      <w:r w:rsidRPr="0000148C">
        <w:rPr>
          <w:b/>
          <w:u w:val="single"/>
        </w:rPr>
        <w:t>OPC:</w:t>
      </w:r>
      <w:r>
        <w:rPr>
          <w:b/>
        </w:rPr>
        <w:tab/>
        <w:t>No. Plant in service should be adjust</w:t>
      </w:r>
      <w:r w:rsidR="00463226">
        <w:rPr>
          <w:b/>
        </w:rPr>
        <w:t>ed</w:t>
      </w:r>
      <w:r>
        <w:rPr>
          <w:b/>
        </w:rPr>
        <w:t xml:space="preserve"> ($2,312,287) to properly allocate general plant to wholesale operations. </w:t>
      </w:r>
      <w:r w:rsidR="00463226">
        <w:rPr>
          <w:b/>
        </w:rPr>
        <w:t xml:space="preserve">See Issue 24. </w:t>
      </w:r>
      <w:r>
        <w:rPr>
          <w:b/>
        </w:rPr>
        <w:t>(</w:t>
      </w:r>
      <w:proofErr w:type="spellStart"/>
      <w:r>
        <w:rPr>
          <w:b/>
        </w:rPr>
        <w:t>Dismukes</w:t>
      </w:r>
      <w:proofErr w:type="spellEnd"/>
      <w:r>
        <w:rPr>
          <w:b/>
        </w:rPr>
        <w:t xml:space="preserve">)  </w:t>
      </w:r>
    </w:p>
    <w:p w:rsidR="002A7487" w:rsidRDefault="0000148C" w:rsidP="002A7487">
      <w:pPr>
        <w:ind w:left="1440" w:hanging="1440"/>
        <w:jc w:val="both"/>
        <w:rPr>
          <w:b/>
        </w:rPr>
      </w:pPr>
      <w:r>
        <w:rPr>
          <w:b/>
        </w:rPr>
        <w:tab/>
      </w:r>
    </w:p>
    <w:p w:rsidR="0000148C" w:rsidRDefault="0000148C" w:rsidP="002A7487">
      <w:pPr>
        <w:ind w:left="1440" w:hanging="1440"/>
        <w:jc w:val="both"/>
        <w:rPr>
          <w:b/>
          <w:bCs/>
          <w:u w:val="single"/>
        </w:rPr>
      </w:pPr>
    </w:p>
    <w:p w:rsidR="0004153B" w:rsidRDefault="0004153B" w:rsidP="002A7487">
      <w:pPr>
        <w:ind w:left="1440" w:hanging="1440"/>
        <w:jc w:val="both"/>
        <w:rPr>
          <w:b/>
          <w:bCs/>
          <w:u w:val="single"/>
        </w:rPr>
      </w:pPr>
    </w:p>
    <w:p w:rsidR="002A7487" w:rsidRDefault="002A7487" w:rsidP="002A7487">
      <w:pPr>
        <w:ind w:left="1440" w:hanging="1440"/>
        <w:jc w:val="both"/>
        <w:rPr>
          <w:b/>
        </w:rPr>
      </w:pPr>
      <w:r>
        <w:rPr>
          <w:b/>
          <w:bCs/>
          <w:u w:val="single"/>
        </w:rPr>
        <w:t>ISSUE 28</w:t>
      </w:r>
      <w:r>
        <w:rPr>
          <w:b/>
          <w:bCs/>
        </w:rPr>
        <w:t xml:space="preserve">: </w:t>
      </w:r>
      <w:r>
        <w:rPr>
          <w:b/>
          <w:bCs/>
        </w:rPr>
        <w:tab/>
      </w:r>
      <w:r>
        <w:t xml:space="preserve">What adjustments, if any, should be made to accumulated depreciation to reflect revised depreciation rates, capital recovery schedules, and amortization schedules resulting from PEF’s depreciation study? </w:t>
      </w:r>
      <w:r>
        <w:rPr>
          <w:b/>
        </w:rPr>
        <w:t>(Staff)</w:t>
      </w:r>
    </w:p>
    <w:p w:rsidR="00C74713" w:rsidRDefault="00C74713" w:rsidP="00634DED">
      <w:pPr>
        <w:ind w:left="1440" w:hanging="1440"/>
        <w:jc w:val="both"/>
        <w:rPr>
          <w:b/>
          <w:u w:val="single"/>
        </w:rPr>
      </w:pPr>
    </w:p>
    <w:p w:rsidR="002A7487" w:rsidRDefault="002A7487" w:rsidP="00634DED">
      <w:pPr>
        <w:ind w:left="1440" w:hanging="1440"/>
        <w:jc w:val="both"/>
        <w:rPr>
          <w:b/>
        </w:rPr>
      </w:pPr>
      <w:r w:rsidRPr="0000148C">
        <w:rPr>
          <w:b/>
          <w:u w:val="single"/>
        </w:rPr>
        <w:t>OPC</w:t>
      </w:r>
      <w:r w:rsidR="0000148C" w:rsidRPr="0000148C">
        <w:rPr>
          <w:b/>
          <w:u w:val="single"/>
        </w:rPr>
        <w:t>:</w:t>
      </w:r>
      <w:r>
        <w:rPr>
          <w:b/>
        </w:rPr>
        <w:tab/>
        <w:t xml:space="preserve">Accumulated depreciation should be reduced ($112,883,411) to account for the net impact of the amortization of the depreciation reserve surplus reserve recommended by OPC witness Jacob Pous and the impact of the wholesale allocation adjustment proposed by OPC witness Kimberly </w:t>
      </w:r>
      <w:proofErr w:type="spellStart"/>
      <w:r>
        <w:rPr>
          <w:b/>
        </w:rPr>
        <w:t>Dismukes</w:t>
      </w:r>
      <w:proofErr w:type="spellEnd"/>
      <w:r>
        <w:rPr>
          <w:b/>
        </w:rPr>
        <w:t xml:space="preserve">.  (Schultz, Pous, </w:t>
      </w:r>
      <w:proofErr w:type="spellStart"/>
      <w:r>
        <w:rPr>
          <w:b/>
        </w:rPr>
        <w:t>Dismukes</w:t>
      </w:r>
      <w:proofErr w:type="spellEnd"/>
      <w:r>
        <w:rPr>
          <w:b/>
        </w:rPr>
        <w:t>)</w:t>
      </w:r>
    </w:p>
    <w:p w:rsidR="002A7487" w:rsidRDefault="002A7487" w:rsidP="002A7487">
      <w:pPr>
        <w:ind w:left="1440" w:hanging="1440"/>
        <w:jc w:val="both"/>
        <w:rPr>
          <w:b/>
        </w:rPr>
      </w:pPr>
      <w:r>
        <w:rPr>
          <w:b/>
        </w:rPr>
        <w:tab/>
      </w:r>
    </w:p>
    <w:p w:rsidR="002A7487" w:rsidRDefault="002A7487" w:rsidP="002A7487">
      <w:pPr>
        <w:ind w:left="1440" w:hanging="1440"/>
        <w:jc w:val="both"/>
        <w:rPr>
          <w:b/>
        </w:rPr>
      </w:pPr>
    </w:p>
    <w:p w:rsidR="0004153B" w:rsidRDefault="0004153B" w:rsidP="002A7487">
      <w:pPr>
        <w:ind w:left="1440" w:hanging="1440"/>
        <w:jc w:val="both"/>
        <w:rPr>
          <w:b/>
        </w:rPr>
      </w:pPr>
    </w:p>
    <w:p w:rsidR="002A7487" w:rsidRDefault="002A7487" w:rsidP="00634DED">
      <w:pPr>
        <w:ind w:left="1440" w:hanging="1440"/>
        <w:jc w:val="both"/>
        <w:rPr>
          <w:b/>
        </w:rPr>
      </w:pPr>
      <w:r>
        <w:rPr>
          <w:b/>
          <w:u w:val="single"/>
        </w:rPr>
        <w:t>ISSUE 29</w:t>
      </w:r>
      <w:r>
        <w:rPr>
          <w:b/>
        </w:rPr>
        <w:t>:</w:t>
      </w:r>
      <w:r>
        <w:t xml:space="preserve">  </w:t>
      </w:r>
      <w:r>
        <w:tab/>
        <w:t xml:space="preserve">Is PEF’s requested level of Accumulated Depreciation and Amortization in the amount of $4,437,117,000 for the 2010 projected test year appropriate? </w:t>
      </w:r>
      <w:r>
        <w:rPr>
          <w:b/>
        </w:rPr>
        <w:t>(Staff)</w:t>
      </w:r>
    </w:p>
    <w:p w:rsidR="00C74713" w:rsidRDefault="00C74713" w:rsidP="002A7487">
      <w:pPr>
        <w:ind w:left="1440" w:hanging="1440"/>
        <w:jc w:val="both"/>
        <w:rPr>
          <w:b/>
          <w:u w:val="single"/>
        </w:rPr>
      </w:pPr>
    </w:p>
    <w:p w:rsidR="002A7487" w:rsidRDefault="002A7487" w:rsidP="002A7487">
      <w:pPr>
        <w:ind w:left="1440" w:hanging="1440"/>
        <w:jc w:val="both"/>
        <w:rPr>
          <w:b/>
        </w:rPr>
      </w:pPr>
      <w:r w:rsidRPr="0000148C">
        <w:rPr>
          <w:b/>
          <w:u w:val="single"/>
        </w:rPr>
        <w:t>OPC:</w:t>
      </w:r>
      <w:r>
        <w:rPr>
          <w:b/>
        </w:rPr>
        <w:tab/>
        <w:t>No.</w:t>
      </w:r>
    </w:p>
    <w:p w:rsidR="002A7487" w:rsidRDefault="002A7487" w:rsidP="002A7487">
      <w:pPr>
        <w:ind w:left="1440" w:hanging="1440"/>
        <w:jc w:val="both"/>
        <w:rPr>
          <w:b/>
        </w:rPr>
      </w:pPr>
    </w:p>
    <w:p w:rsidR="002A7487" w:rsidRDefault="002A7487" w:rsidP="002A7487">
      <w:pPr>
        <w:ind w:left="1440" w:hanging="1440"/>
        <w:jc w:val="both"/>
        <w:rPr>
          <w:b/>
        </w:rPr>
      </w:pPr>
    </w:p>
    <w:p w:rsidR="002A7487" w:rsidRPr="00634DED" w:rsidRDefault="002A7487" w:rsidP="00634DED">
      <w:pPr>
        <w:ind w:left="1440" w:hanging="1440"/>
        <w:jc w:val="both"/>
        <w:rPr>
          <w:b/>
          <w:u w:val="single"/>
        </w:rPr>
      </w:pPr>
      <w:r>
        <w:rPr>
          <w:b/>
          <w:u w:val="single"/>
        </w:rPr>
        <w:t>ISSUE 30</w:t>
      </w:r>
      <w:r>
        <w:rPr>
          <w:b/>
        </w:rPr>
        <w:t>:</w:t>
      </w:r>
      <w:r>
        <w:t xml:space="preserve">  </w:t>
      </w:r>
      <w:r>
        <w:tab/>
        <w:t xml:space="preserve">Is PEF’s requested level of CWIP – No AFUDC in the amount of </w:t>
      </w:r>
      <w:r w:rsidRPr="00463226">
        <w:t xml:space="preserve">$151,145,000 for the projected 2010 test year appropriate? </w:t>
      </w:r>
      <w:r w:rsidRPr="00463226">
        <w:rPr>
          <w:b/>
        </w:rPr>
        <w:t>(Staff)</w:t>
      </w:r>
    </w:p>
    <w:p w:rsidR="00C74713" w:rsidRDefault="00C74713" w:rsidP="002A7487">
      <w:pPr>
        <w:ind w:left="1440" w:hanging="1440"/>
        <w:jc w:val="both"/>
        <w:rPr>
          <w:b/>
          <w:u w:val="single"/>
        </w:rPr>
      </w:pPr>
    </w:p>
    <w:p w:rsidR="002A7487" w:rsidRDefault="002A7487" w:rsidP="002A7487">
      <w:pPr>
        <w:ind w:left="1440" w:hanging="1440"/>
        <w:jc w:val="both"/>
        <w:rPr>
          <w:b/>
        </w:rPr>
      </w:pPr>
      <w:r w:rsidRPr="00634DED">
        <w:rPr>
          <w:b/>
          <w:u w:val="single"/>
        </w:rPr>
        <w:t>OPC:</w:t>
      </w:r>
      <w:r>
        <w:rPr>
          <w:b/>
        </w:rPr>
        <w:tab/>
        <w:t>No Position at this time.</w:t>
      </w:r>
    </w:p>
    <w:p w:rsidR="002A7487" w:rsidRDefault="002A7487" w:rsidP="002A7487">
      <w:pPr>
        <w:ind w:left="1440" w:hanging="1440"/>
        <w:jc w:val="both"/>
      </w:pPr>
    </w:p>
    <w:p w:rsidR="00634DED" w:rsidRDefault="00634DED" w:rsidP="002A7487">
      <w:pPr>
        <w:ind w:left="1440" w:hanging="1440"/>
        <w:jc w:val="both"/>
        <w:rPr>
          <w:b/>
          <w:u w:val="single"/>
        </w:rPr>
      </w:pPr>
    </w:p>
    <w:p w:rsidR="002A7487" w:rsidRDefault="002A7487" w:rsidP="002A7487">
      <w:pPr>
        <w:ind w:left="1440" w:hanging="1440"/>
        <w:jc w:val="both"/>
        <w:rPr>
          <w:b/>
        </w:rPr>
      </w:pPr>
      <w:r>
        <w:rPr>
          <w:b/>
          <w:u w:val="single"/>
        </w:rPr>
        <w:t>ISSUE 31</w:t>
      </w:r>
      <w:r>
        <w:rPr>
          <w:b/>
        </w:rPr>
        <w:t>:</w:t>
      </w:r>
      <w:r>
        <w:t xml:space="preserve">  </w:t>
      </w:r>
      <w:r>
        <w:tab/>
        <w:t xml:space="preserve">Is PEF’s requested level of Plant Held for Future Use in the amount of $25,723,000 for the projected 2010 test year appropriate? </w:t>
      </w:r>
      <w:r>
        <w:rPr>
          <w:b/>
        </w:rPr>
        <w:t>(Staff)</w:t>
      </w:r>
    </w:p>
    <w:p w:rsidR="00C74713" w:rsidRDefault="00C74713" w:rsidP="002A7487">
      <w:pPr>
        <w:jc w:val="both"/>
        <w:rPr>
          <w:b/>
          <w:u w:val="single"/>
        </w:rPr>
      </w:pPr>
    </w:p>
    <w:p w:rsidR="002A7487" w:rsidRPr="00634DED" w:rsidRDefault="002A7487" w:rsidP="002A7487">
      <w:pPr>
        <w:jc w:val="both"/>
        <w:rPr>
          <w:b/>
        </w:rPr>
      </w:pPr>
      <w:r w:rsidRPr="00634DED">
        <w:rPr>
          <w:b/>
          <w:u w:val="single"/>
        </w:rPr>
        <w:t>OPC:</w:t>
      </w:r>
      <w:r w:rsidRPr="00634DED">
        <w:rPr>
          <w:b/>
        </w:rPr>
        <w:tab/>
      </w:r>
      <w:r w:rsidRPr="00634DED">
        <w:rPr>
          <w:b/>
        </w:rPr>
        <w:tab/>
        <w:t xml:space="preserve">No. </w:t>
      </w:r>
      <w:r w:rsidRPr="00634DED">
        <w:rPr>
          <w:b/>
        </w:rPr>
        <w:tab/>
      </w:r>
      <w:r w:rsidRPr="00634DED">
        <w:rPr>
          <w:b/>
        </w:rPr>
        <w:tab/>
      </w:r>
    </w:p>
    <w:p w:rsidR="002A7487" w:rsidRDefault="002A7487" w:rsidP="002A7487">
      <w:pPr>
        <w:jc w:val="both"/>
      </w:pPr>
    </w:p>
    <w:p w:rsidR="00634DED" w:rsidRDefault="00634DED" w:rsidP="002A7487">
      <w:pPr>
        <w:ind w:left="1440" w:hanging="1440"/>
        <w:jc w:val="both"/>
        <w:rPr>
          <w:b/>
          <w:u w:val="single"/>
        </w:rPr>
      </w:pPr>
    </w:p>
    <w:p w:rsidR="002A7487" w:rsidRDefault="002A7487" w:rsidP="002A7487">
      <w:pPr>
        <w:ind w:left="1440" w:hanging="1440"/>
        <w:jc w:val="both"/>
        <w:rPr>
          <w:b/>
        </w:rPr>
      </w:pPr>
      <w:r>
        <w:rPr>
          <w:b/>
          <w:u w:val="single"/>
        </w:rPr>
        <w:t>ISSUE 32</w:t>
      </w:r>
      <w:r>
        <w:rPr>
          <w:b/>
        </w:rPr>
        <w:t>:</w:t>
      </w:r>
      <w:r>
        <w:t xml:space="preserve">  </w:t>
      </w:r>
      <w:r>
        <w:tab/>
        <w:t xml:space="preserve">Is PEF’s requested level of Nuclear Fuel – No AFUDC (net) in the amount of $126,566,000 for the projected 2010 test year appropriate? </w:t>
      </w:r>
      <w:r>
        <w:rPr>
          <w:b/>
        </w:rPr>
        <w:t>(Staff)</w:t>
      </w:r>
    </w:p>
    <w:p w:rsidR="002A7487" w:rsidRDefault="002A7487" w:rsidP="002A7487">
      <w:pPr>
        <w:ind w:left="1440" w:hanging="1440"/>
        <w:jc w:val="both"/>
        <w:rPr>
          <w:b/>
        </w:rPr>
      </w:pPr>
    </w:p>
    <w:p w:rsidR="002A7487" w:rsidRDefault="002A7487" w:rsidP="002A7487">
      <w:pPr>
        <w:ind w:left="1440" w:hanging="1440"/>
        <w:jc w:val="both"/>
        <w:rPr>
          <w:b/>
        </w:rPr>
      </w:pPr>
      <w:r w:rsidRPr="0000148C">
        <w:rPr>
          <w:b/>
          <w:u w:val="single"/>
        </w:rPr>
        <w:t>OPC:</w:t>
      </w:r>
      <w:r>
        <w:rPr>
          <w:b/>
        </w:rPr>
        <w:tab/>
        <w:t xml:space="preserve">No.  PEF’s proposed </w:t>
      </w:r>
      <w:r w:rsidR="00463226">
        <w:rPr>
          <w:b/>
        </w:rPr>
        <w:t>nuclear</w:t>
      </w:r>
      <w:r>
        <w:rPr>
          <w:b/>
        </w:rPr>
        <w:t xml:space="preserve"> fuel balance should be reduced ($26,752,411) as a result of the company’s failure to provide any justification for the large increase in test year nuclear fuel. </w:t>
      </w:r>
      <w:r w:rsidR="00A16148" w:rsidRPr="00634DED">
        <w:rPr>
          <w:b/>
        </w:rPr>
        <w:t>(Schultz)</w:t>
      </w:r>
    </w:p>
    <w:p w:rsidR="002A7487" w:rsidRDefault="002A7487" w:rsidP="002A7487">
      <w:pPr>
        <w:ind w:left="1440" w:hanging="1440"/>
        <w:jc w:val="both"/>
        <w:rPr>
          <w:b/>
        </w:rPr>
      </w:pPr>
    </w:p>
    <w:p w:rsidR="002A7487" w:rsidRDefault="002A7487" w:rsidP="002A7487">
      <w:pPr>
        <w:ind w:left="1440" w:hanging="1440"/>
        <w:jc w:val="both"/>
      </w:pPr>
    </w:p>
    <w:p w:rsidR="002A7487" w:rsidRDefault="002A7487" w:rsidP="002A7487">
      <w:pPr>
        <w:ind w:left="1440" w:hanging="1440"/>
        <w:jc w:val="both"/>
        <w:rPr>
          <w:b/>
        </w:rPr>
      </w:pPr>
      <w:r>
        <w:rPr>
          <w:b/>
          <w:u w:val="single"/>
        </w:rPr>
        <w:t>ISSUE 33</w:t>
      </w:r>
      <w:r>
        <w:rPr>
          <w:b/>
        </w:rPr>
        <w:t>:</w:t>
      </w:r>
      <w:r>
        <w:t xml:space="preserve">  </w:t>
      </w:r>
      <w:r>
        <w:tab/>
        <w:t xml:space="preserve">Should an adjustment be made to PEF’s requested storm damage reserve, annual accrual of $14.9 million, and target level of $150 million? </w:t>
      </w:r>
      <w:r>
        <w:rPr>
          <w:b/>
        </w:rPr>
        <w:t xml:space="preserve">(OPC 83) </w:t>
      </w:r>
    </w:p>
    <w:p w:rsidR="0000148C" w:rsidRDefault="0000148C" w:rsidP="0000148C">
      <w:pPr>
        <w:ind w:left="1440" w:hanging="1440"/>
        <w:jc w:val="both"/>
        <w:rPr>
          <w:b/>
          <w:u w:val="single"/>
        </w:rPr>
      </w:pPr>
    </w:p>
    <w:p w:rsidR="002A7487" w:rsidRDefault="0000148C" w:rsidP="0000148C">
      <w:pPr>
        <w:ind w:left="1440" w:hanging="1440"/>
        <w:jc w:val="both"/>
      </w:pPr>
      <w:r w:rsidRPr="0000148C">
        <w:rPr>
          <w:b/>
          <w:u w:val="single"/>
        </w:rPr>
        <w:t>OPC:</w:t>
      </w:r>
      <w:r>
        <w:tab/>
      </w:r>
      <w:r w:rsidR="002A7487" w:rsidRPr="00634DED">
        <w:rPr>
          <w:b/>
        </w:rPr>
        <w:t>Yes, PEF has not justified any increase in its storm damage accrual. In addition, PEFs storm damage reserve appears to be at a level that is more than adequate to meet the requirements of its expected level of non-catastrophic storms based on recent experience. For this reason, the Commission should order PEF to cease its storm damage accrual entirely. (Schultz)</w:t>
      </w:r>
    </w:p>
    <w:p w:rsidR="002A7487" w:rsidRDefault="002A7487" w:rsidP="002A7487">
      <w:pPr>
        <w:jc w:val="both"/>
      </w:pPr>
    </w:p>
    <w:p w:rsidR="0004153B" w:rsidRDefault="0004153B" w:rsidP="002A7487">
      <w:pPr>
        <w:jc w:val="both"/>
      </w:pPr>
    </w:p>
    <w:p w:rsidR="002A7487" w:rsidRDefault="002A7487" w:rsidP="002A7487">
      <w:pPr>
        <w:jc w:val="both"/>
        <w:rPr>
          <w:b/>
        </w:rPr>
      </w:pPr>
      <w:r>
        <w:rPr>
          <w:b/>
          <w:u w:val="single"/>
        </w:rPr>
        <w:t>ISSUE 34</w:t>
      </w:r>
      <w:r>
        <w:rPr>
          <w:b/>
        </w:rPr>
        <w:t>:</w:t>
      </w:r>
      <w:r>
        <w:t xml:space="preserve">  </w:t>
      </w:r>
      <w:r>
        <w:tab/>
        <w:t xml:space="preserve">Should any adjustments be made to PEF’s fuel inventories? </w:t>
      </w:r>
      <w:r>
        <w:rPr>
          <w:b/>
        </w:rPr>
        <w:t>(Staff, OPC #42)</w:t>
      </w:r>
    </w:p>
    <w:p w:rsidR="00C74713" w:rsidRDefault="00C74713" w:rsidP="002A7487">
      <w:pPr>
        <w:jc w:val="both"/>
        <w:rPr>
          <w:b/>
        </w:rPr>
      </w:pPr>
    </w:p>
    <w:p w:rsidR="002A7487" w:rsidRDefault="002A7487" w:rsidP="002A7487">
      <w:pPr>
        <w:jc w:val="both"/>
        <w:rPr>
          <w:b/>
        </w:rPr>
      </w:pPr>
      <w:r>
        <w:rPr>
          <w:b/>
        </w:rPr>
        <w:t xml:space="preserve">OPC: </w:t>
      </w:r>
      <w:r>
        <w:rPr>
          <w:b/>
        </w:rPr>
        <w:tab/>
      </w:r>
      <w:r>
        <w:rPr>
          <w:b/>
        </w:rPr>
        <w:tab/>
        <w:t>No position at this time</w:t>
      </w:r>
    </w:p>
    <w:p w:rsidR="002A7487" w:rsidRDefault="002A7487" w:rsidP="002A7487">
      <w:pPr>
        <w:jc w:val="both"/>
      </w:pPr>
    </w:p>
    <w:p w:rsidR="00634DED" w:rsidRDefault="00634DED" w:rsidP="002A7487">
      <w:pPr>
        <w:pStyle w:val="IssueHeading"/>
        <w:rPr>
          <w:b/>
          <w:u w:val="single"/>
        </w:rPr>
      </w:pPr>
    </w:p>
    <w:p w:rsidR="002A7487" w:rsidRDefault="002A7487" w:rsidP="002A7487">
      <w:pPr>
        <w:pStyle w:val="IssueHeading"/>
        <w:rPr>
          <w:vanish/>
          <w:specVanish/>
        </w:rPr>
      </w:pPr>
      <w:r>
        <w:rPr>
          <w:b/>
          <w:u w:val="single"/>
        </w:rPr>
        <w:t xml:space="preserve">ISSUE </w:t>
      </w:r>
      <w:r>
        <w:rPr>
          <w:b/>
          <w:noProof/>
          <w:u w:val="single"/>
        </w:rPr>
        <w:t>35</w:t>
      </w:r>
      <w:r>
        <w:rPr>
          <w:b/>
        </w:rPr>
        <w:t>:</w:t>
      </w:r>
      <w:r w:rsidR="00F51128">
        <w:fldChar w:fldCharType="begin"/>
      </w:r>
      <w:r>
        <w:instrText xml:space="preserve"> TC "</w:instrText>
      </w:r>
      <w:bookmarkStart w:id="0" w:name="_Toc224011017"/>
      <w:r>
        <w:rPr>
          <w:noProof/>
        </w:rPr>
        <w:instrText>26</w:instrText>
      </w:r>
      <w:r>
        <w:tab/>
        <w:instrText>Unamortized rate case expense (Marsh)</w:instrText>
      </w:r>
      <w:bookmarkEnd w:id="0"/>
      <w:r>
        <w:instrText xml:space="preserve">" \l 1 </w:instrText>
      </w:r>
      <w:r w:rsidR="00F51128">
        <w:fldChar w:fldCharType="end"/>
      </w:r>
      <w:r>
        <w:t> </w:t>
      </w:r>
    </w:p>
    <w:p w:rsidR="002A7487" w:rsidRDefault="002A7487" w:rsidP="002A7487">
      <w:pPr>
        <w:pStyle w:val="BodyText"/>
        <w:rPr>
          <w:b/>
        </w:rPr>
      </w:pPr>
      <w:r>
        <w:t> </w:t>
      </w:r>
      <w:r>
        <w:tab/>
        <w:t xml:space="preserve">Should unamortized rate case expense be included in Working Capital? </w:t>
      </w:r>
      <w:r>
        <w:rPr>
          <w:b/>
        </w:rPr>
        <w:t>(Staff)</w:t>
      </w:r>
    </w:p>
    <w:p w:rsidR="002A7487" w:rsidRDefault="002A7487" w:rsidP="002A7487">
      <w:pPr>
        <w:pStyle w:val="BodyText"/>
        <w:rPr>
          <w:b/>
        </w:rPr>
      </w:pPr>
      <w:r>
        <w:rPr>
          <w:b/>
        </w:rPr>
        <w:t xml:space="preserve">OPC:  </w:t>
      </w:r>
      <w:r w:rsidR="00A16148">
        <w:rPr>
          <w:b/>
        </w:rPr>
        <w:tab/>
      </w:r>
      <w:r w:rsidR="00A16148">
        <w:rPr>
          <w:b/>
        </w:rPr>
        <w:tab/>
      </w:r>
      <w:r>
        <w:rPr>
          <w:b/>
        </w:rPr>
        <w:t>No. (Schultz)</w:t>
      </w:r>
    </w:p>
    <w:p w:rsidR="0000148C" w:rsidRDefault="0000148C" w:rsidP="002A7487">
      <w:pPr>
        <w:ind w:left="1440" w:hanging="1440"/>
        <w:jc w:val="both"/>
        <w:rPr>
          <w:b/>
          <w:u w:val="single"/>
        </w:rPr>
      </w:pPr>
    </w:p>
    <w:p w:rsidR="0000148C" w:rsidRDefault="0000148C" w:rsidP="002A7487">
      <w:pPr>
        <w:ind w:left="1440" w:hanging="1440"/>
        <w:jc w:val="both"/>
        <w:rPr>
          <w:b/>
          <w:u w:val="single"/>
        </w:rPr>
      </w:pPr>
    </w:p>
    <w:p w:rsidR="002A7487" w:rsidRDefault="002A7487" w:rsidP="002A7487">
      <w:pPr>
        <w:ind w:left="1440" w:hanging="1440"/>
        <w:jc w:val="both"/>
        <w:rPr>
          <w:b/>
        </w:rPr>
      </w:pPr>
      <w:r>
        <w:rPr>
          <w:b/>
          <w:u w:val="single"/>
        </w:rPr>
        <w:t>ISSUE 36</w:t>
      </w:r>
      <w:r>
        <w:rPr>
          <w:b/>
        </w:rPr>
        <w:t>:</w:t>
      </w:r>
      <w:r>
        <w:tab/>
        <w:t xml:space="preserve">Has PEF appropriately reflected the impact of SFAS 143 (Asset Retirement Obligations) in its proposed working capital calculation? </w:t>
      </w:r>
      <w:r>
        <w:rPr>
          <w:b/>
        </w:rPr>
        <w:t>(OPC)</w:t>
      </w:r>
    </w:p>
    <w:p w:rsidR="00C74713" w:rsidRDefault="00C74713" w:rsidP="002A7487">
      <w:pPr>
        <w:ind w:left="1440" w:hanging="1440"/>
        <w:jc w:val="both"/>
        <w:rPr>
          <w:b/>
          <w:u w:val="single"/>
        </w:rPr>
      </w:pPr>
    </w:p>
    <w:p w:rsidR="002A7487" w:rsidRDefault="002A7487" w:rsidP="002A7487">
      <w:pPr>
        <w:ind w:left="1440" w:hanging="1440"/>
        <w:jc w:val="both"/>
        <w:rPr>
          <w:b/>
        </w:rPr>
      </w:pPr>
      <w:r>
        <w:rPr>
          <w:b/>
          <w:u w:val="single"/>
        </w:rPr>
        <w:t>OPC</w:t>
      </w:r>
      <w:r w:rsidRPr="0000213F">
        <w:rPr>
          <w:b/>
        </w:rPr>
        <w:t>:</w:t>
      </w:r>
      <w:r>
        <w:rPr>
          <w:b/>
        </w:rPr>
        <w:tab/>
        <w:t xml:space="preserve">PEF has not demonstrated that it has reflected the impact of SFAS 143 in a revenue neutral manner as required by Commission Rule 25-14.014.  </w:t>
      </w:r>
      <w:r w:rsidR="00A16148">
        <w:rPr>
          <w:b/>
        </w:rPr>
        <w:t>Absent</w:t>
      </w:r>
      <w:r>
        <w:rPr>
          <w:b/>
        </w:rPr>
        <w:t xml:space="preserve"> any demonstration that PEF has complied with the rule, the Commission should require PEF to </w:t>
      </w:r>
      <w:r w:rsidR="00A16148">
        <w:rPr>
          <w:b/>
        </w:rPr>
        <w:t xml:space="preserve">record an appropriate reduction to </w:t>
      </w:r>
      <w:proofErr w:type="spellStart"/>
      <w:r w:rsidR="00A16148">
        <w:rPr>
          <w:b/>
        </w:rPr>
        <w:t>ratebase</w:t>
      </w:r>
      <w:proofErr w:type="spellEnd"/>
      <w:r w:rsidR="00A16148">
        <w:rPr>
          <w:b/>
        </w:rPr>
        <w:t xml:space="preserve"> to </w:t>
      </w:r>
      <w:r>
        <w:rPr>
          <w:b/>
        </w:rPr>
        <w:t>offset the increase in working capital caused by the ARO adjustment.</w:t>
      </w:r>
      <w:r w:rsidR="00A16148">
        <w:rPr>
          <w:b/>
        </w:rPr>
        <w:t xml:space="preserve"> </w:t>
      </w:r>
      <w:r w:rsidR="00A16148" w:rsidRPr="00634DED">
        <w:rPr>
          <w:b/>
        </w:rPr>
        <w:t>(Schultz)</w:t>
      </w:r>
    </w:p>
    <w:p w:rsidR="002A7487" w:rsidRDefault="002A7487" w:rsidP="002A7487">
      <w:pPr>
        <w:ind w:left="1440" w:hanging="1440"/>
        <w:jc w:val="both"/>
        <w:rPr>
          <w:b/>
          <w:u w:val="single"/>
        </w:rPr>
      </w:pPr>
    </w:p>
    <w:p w:rsidR="00634DED" w:rsidRDefault="00634DED" w:rsidP="002A7487">
      <w:pPr>
        <w:ind w:left="1440" w:hanging="1440"/>
        <w:jc w:val="both"/>
        <w:rPr>
          <w:b/>
          <w:u w:val="single"/>
        </w:rPr>
      </w:pPr>
    </w:p>
    <w:p w:rsidR="002A7487" w:rsidRDefault="002A7487" w:rsidP="002A7487">
      <w:pPr>
        <w:ind w:left="1440" w:hanging="1440"/>
        <w:jc w:val="both"/>
        <w:rPr>
          <w:b/>
        </w:rPr>
      </w:pPr>
      <w:r>
        <w:rPr>
          <w:b/>
          <w:u w:val="single"/>
        </w:rPr>
        <w:t>ISSUE 37</w:t>
      </w:r>
      <w:r>
        <w:rPr>
          <w:b/>
        </w:rPr>
        <w:t>:</w:t>
      </w:r>
      <w:r>
        <w:t xml:space="preserve">  </w:t>
      </w:r>
      <w:r>
        <w:tab/>
        <w:t xml:space="preserve">Is PEF’s requested level of Working Capital Allowance in the amount of ($9,041,000) for the projected test year appropriate? </w:t>
      </w:r>
      <w:r>
        <w:rPr>
          <w:b/>
        </w:rPr>
        <w:t>(Staff)</w:t>
      </w:r>
    </w:p>
    <w:p w:rsidR="00C74713" w:rsidRDefault="00C74713" w:rsidP="002A7487">
      <w:pPr>
        <w:ind w:left="1440" w:hanging="1440"/>
        <w:jc w:val="both"/>
        <w:rPr>
          <w:b/>
          <w:u w:val="single"/>
        </w:rPr>
      </w:pPr>
    </w:p>
    <w:p w:rsidR="002A7487" w:rsidRDefault="002A7487" w:rsidP="002A7487">
      <w:pPr>
        <w:ind w:left="1440" w:hanging="1440"/>
        <w:jc w:val="both"/>
      </w:pPr>
      <w:r w:rsidRPr="0000148C">
        <w:rPr>
          <w:b/>
          <w:u w:val="single"/>
        </w:rPr>
        <w:t>OPC:</w:t>
      </w:r>
      <w:r>
        <w:t xml:space="preserve"> </w:t>
      </w:r>
      <w:r>
        <w:tab/>
      </w:r>
      <w:r w:rsidRPr="00634DED">
        <w:rPr>
          <w:b/>
        </w:rPr>
        <w:t xml:space="preserve">No.  Working capital allowance should be </w:t>
      </w:r>
      <w:r w:rsidR="00A16148">
        <w:rPr>
          <w:b/>
        </w:rPr>
        <w:t>increased $</w:t>
      </w:r>
      <w:r w:rsidRPr="00634DED">
        <w:rPr>
          <w:b/>
        </w:rPr>
        <w:t>26,190,221 after adjusting for removing unamortized rate case expense and excess storm damage reserve amounts. (Schultz)</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ind w:left="1440" w:hanging="1440"/>
        <w:jc w:val="both"/>
        <w:rPr>
          <w:b/>
        </w:rPr>
      </w:pPr>
      <w:r>
        <w:rPr>
          <w:b/>
          <w:u w:val="single"/>
        </w:rPr>
        <w:t>ISSUE 38</w:t>
      </w:r>
      <w:r>
        <w:rPr>
          <w:b/>
        </w:rPr>
        <w:t>:</w:t>
      </w:r>
      <w:r>
        <w:t xml:space="preserve">  </w:t>
      </w:r>
      <w:r>
        <w:tab/>
        <w:t xml:space="preserve">Is PEF’s requested level of Rate Base in the amount of $6,238,617,000 for the 2010 projected test year appropriate? </w:t>
      </w:r>
      <w:r>
        <w:rPr>
          <w:b/>
        </w:rPr>
        <w:t>(Staff)</w:t>
      </w:r>
    </w:p>
    <w:p w:rsidR="00C74713" w:rsidRDefault="00C74713" w:rsidP="00634DED">
      <w:pPr>
        <w:ind w:left="1440" w:hanging="1440"/>
        <w:jc w:val="both"/>
        <w:rPr>
          <w:b/>
          <w:u w:val="single"/>
        </w:rPr>
      </w:pPr>
    </w:p>
    <w:p w:rsidR="002A7487" w:rsidRDefault="002A7487" w:rsidP="00634DED">
      <w:pPr>
        <w:ind w:left="1440" w:hanging="1440"/>
        <w:jc w:val="both"/>
      </w:pPr>
      <w:r w:rsidRPr="0000148C">
        <w:rPr>
          <w:b/>
          <w:u w:val="single"/>
        </w:rPr>
        <w:t>OPC:</w:t>
      </w:r>
      <w:r>
        <w:tab/>
      </w:r>
      <w:r w:rsidRPr="00634DED">
        <w:rPr>
          <w:b/>
        </w:rPr>
        <w:t xml:space="preserve">No.  </w:t>
      </w:r>
      <w:proofErr w:type="spellStart"/>
      <w:r w:rsidRPr="00634DED">
        <w:rPr>
          <w:b/>
        </w:rPr>
        <w:t>Ratebase</w:t>
      </w:r>
      <w:proofErr w:type="spellEnd"/>
      <w:r w:rsidRPr="00634DED">
        <w:rPr>
          <w:b/>
        </w:rPr>
        <w:t xml:space="preserve"> should be $6,348,626 after adjustments recommended by OPC witnesses Pous, </w:t>
      </w:r>
      <w:proofErr w:type="spellStart"/>
      <w:r w:rsidRPr="00634DED">
        <w:rPr>
          <w:b/>
        </w:rPr>
        <w:t>Dismukes</w:t>
      </w:r>
      <w:proofErr w:type="spellEnd"/>
      <w:r w:rsidRPr="00634DED">
        <w:rPr>
          <w:b/>
        </w:rPr>
        <w:t xml:space="preserve"> and Schultz. (Schultz)</w:t>
      </w:r>
    </w:p>
    <w:p w:rsidR="002A7487" w:rsidRDefault="002A7487" w:rsidP="002A7487">
      <w:pPr>
        <w:jc w:val="both"/>
        <w:rPr>
          <w:b/>
          <w:u w:val="single"/>
        </w:rPr>
      </w:pPr>
    </w:p>
    <w:p w:rsidR="002A7487" w:rsidRDefault="002A7487" w:rsidP="002A7487">
      <w:pPr>
        <w:jc w:val="center"/>
        <w:rPr>
          <w:b/>
          <w:u w:val="single"/>
        </w:rPr>
      </w:pPr>
      <w:r>
        <w:rPr>
          <w:b/>
          <w:u w:val="single"/>
        </w:rPr>
        <w:lastRenderedPageBreak/>
        <w:t>COST OF CAPITAL</w:t>
      </w:r>
    </w:p>
    <w:p w:rsidR="002A7487" w:rsidRDefault="002A7487" w:rsidP="002A7487">
      <w:pPr>
        <w:jc w:val="both"/>
        <w:rPr>
          <w:b/>
          <w:u w:val="single"/>
        </w:rPr>
      </w:pPr>
    </w:p>
    <w:p w:rsidR="002A7487" w:rsidRDefault="002A7487" w:rsidP="002A7487">
      <w:pPr>
        <w:ind w:left="1440" w:hanging="1440"/>
        <w:jc w:val="both"/>
        <w:rPr>
          <w:b/>
        </w:rPr>
      </w:pPr>
      <w:r>
        <w:rPr>
          <w:b/>
          <w:u w:val="single"/>
        </w:rPr>
        <w:t>ISSUE 39</w:t>
      </w:r>
      <w:r>
        <w:rPr>
          <w:b/>
        </w:rPr>
        <w:t>:</w:t>
      </w:r>
      <w:r>
        <w:t xml:space="preserve">  </w:t>
      </w:r>
      <w:r>
        <w:tab/>
        <w:t xml:space="preserve">What is the appropriate amount of accumulated deferred taxes to include in the capital structure for the projected test year? </w:t>
      </w:r>
      <w:r>
        <w:rPr>
          <w:b/>
        </w:rPr>
        <w:t>(Staff, OPC #48)</w:t>
      </w:r>
    </w:p>
    <w:p w:rsidR="00C74713" w:rsidRDefault="00C74713" w:rsidP="00634DED">
      <w:pPr>
        <w:jc w:val="both"/>
        <w:rPr>
          <w:b/>
          <w:u w:val="single"/>
        </w:rPr>
      </w:pPr>
    </w:p>
    <w:p w:rsidR="002A7487" w:rsidRPr="00634DED" w:rsidRDefault="002A7487" w:rsidP="00634DED">
      <w:pPr>
        <w:jc w:val="both"/>
        <w:rPr>
          <w:b/>
        </w:rPr>
      </w:pPr>
      <w:r w:rsidRPr="00634DED">
        <w:rPr>
          <w:b/>
          <w:u w:val="single"/>
        </w:rPr>
        <w:t>OPC:</w:t>
      </w:r>
      <w:r w:rsidRPr="00634DED">
        <w:rPr>
          <w:b/>
        </w:rPr>
        <w:t xml:space="preserve"> </w:t>
      </w:r>
      <w:r w:rsidRPr="00634DED">
        <w:rPr>
          <w:b/>
        </w:rPr>
        <w:tab/>
      </w:r>
      <w:r w:rsidR="00634DED" w:rsidRPr="00634DED">
        <w:rPr>
          <w:b/>
        </w:rPr>
        <w:tab/>
      </w:r>
      <w:r w:rsidRPr="00634DED">
        <w:rPr>
          <w:b/>
        </w:rPr>
        <w:t>$329,399,000. (</w:t>
      </w:r>
      <w:proofErr w:type="spellStart"/>
      <w:r w:rsidRPr="00634DED">
        <w:rPr>
          <w:b/>
        </w:rPr>
        <w:t>Woolridge</w:t>
      </w:r>
      <w:proofErr w:type="spellEnd"/>
      <w:r w:rsidRPr="00634DED">
        <w:rPr>
          <w:b/>
        </w:rPr>
        <w:t>)</w:t>
      </w:r>
    </w:p>
    <w:p w:rsidR="002A7487" w:rsidRDefault="002A7487" w:rsidP="002A7487">
      <w:pPr>
        <w:ind w:left="1440" w:hanging="1440"/>
        <w:jc w:val="both"/>
        <w:rPr>
          <w:b/>
          <w:bCs/>
        </w:rPr>
      </w:pPr>
    </w:p>
    <w:p w:rsidR="002A7487" w:rsidRDefault="002A7487" w:rsidP="002A7487">
      <w:pPr>
        <w:ind w:left="1440" w:hanging="1440"/>
        <w:jc w:val="both"/>
        <w:rPr>
          <w:b/>
          <w:bCs/>
        </w:rPr>
      </w:pPr>
    </w:p>
    <w:p w:rsidR="002A7487" w:rsidRDefault="002A7487" w:rsidP="002A7487">
      <w:pPr>
        <w:ind w:left="1440" w:hanging="1440"/>
        <w:jc w:val="both"/>
        <w:rPr>
          <w:b/>
        </w:rPr>
      </w:pPr>
      <w:r>
        <w:rPr>
          <w:b/>
          <w:u w:val="single"/>
        </w:rPr>
        <w:t>ISSUE 40</w:t>
      </w:r>
      <w:r>
        <w:rPr>
          <w:b/>
        </w:rPr>
        <w:t>:</w:t>
      </w:r>
      <w:r>
        <w:t xml:space="preserve">  </w:t>
      </w:r>
      <w:r>
        <w:tab/>
        <w:t xml:space="preserve">What is the appropriate amount and cost rate of the unamortized investment tax credits to include in the capital structure for the projected test year? </w:t>
      </w:r>
      <w:r>
        <w:rPr>
          <w:b/>
        </w:rPr>
        <w:t>(Staff, OPC #49)</w:t>
      </w:r>
    </w:p>
    <w:p w:rsidR="00C74713" w:rsidRDefault="00C74713" w:rsidP="00634DED">
      <w:pPr>
        <w:jc w:val="both"/>
        <w:rPr>
          <w:b/>
          <w:u w:val="single"/>
        </w:rPr>
      </w:pPr>
    </w:p>
    <w:p w:rsidR="002A7487" w:rsidRPr="001C3E92" w:rsidRDefault="002A7487" w:rsidP="00634DED">
      <w:pPr>
        <w:jc w:val="both"/>
        <w:rPr>
          <w:b/>
        </w:rPr>
      </w:pPr>
      <w:r w:rsidRPr="0000148C">
        <w:rPr>
          <w:b/>
          <w:u w:val="single"/>
        </w:rPr>
        <w:t>OPC:</w:t>
      </w:r>
      <w:r>
        <w:tab/>
      </w:r>
      <w:r w:rsidR="00634DED">
        <w:tab/>
      </w:r>
      <w:r w:rsidRPr="001C3E92">
        <w:rPr>
          <w:b/>
        </w:rPr>
        <w:t>$4,991,000.   The appropriate cost rate is 7.84%. (</w:t>
      </w:r>
      <w:proofErr w:type="spellStart"/>
      <w:r w:rsidRPr="001C3E92">
        <w:rPr>
          <w:b/>
        </w:rPr>
        <w:t>Woolridge</w:t>
      </w:r>
      <w:proofErr w:type="spellEnd"/>
      <w:r w:rsidRPr="001C3E92">
        <w:rPr>
          <w:b/>
        </w:rPr>
        <w:t>)</w:t>
      </w:r>
    </w:p>
    <w:p w:rsidR="002A7487" w:rsidRDefault="002A7487" w:rsidP="002A7487">
      <w:pPr>
        <w:ind w:left="1440" w:hanging="1440"/>
        <w:jc w:val="both"/>
        <w:rPr>
          <w:b/>
          <w:bCs/>
        </w:rPr>
      </w:pPr>
    </w:p>
    <w:p w:rsidR="001C3E92" w:rsidRDefault="001C3E92" w:rsidP="002A7487">
      <w:pPr>
        <w:ind w:left="1440" w:hanging="1440"/>
        <w:jc w:val="both"/>
        <w:rPr>
          <w:b/>
          <w:u w:val="single"/>
        </w:rPr>
      </w:pPr>
    </w:p>
    <w:p w:rsidR="002A7487" w:rsidRPr="001C3E92" w:rsidRDefault="002A7487" w:rsidP="001C3E92">
      <w:pPr>
        <w:ind w:left="1440" w:hanging="1440"/>
        <w:jc w:val="both"/>
        <w:rPr>
          <w:b/>
        </w:rPr>
      </w:pPr>
      <w:r>
        <w:rPr>
          <w:b/>
          <w:u w:val="single"/>
        </w:rPr>
        <w:t>ISSUE 41</w:t>
      </w:r>
      <w:r>
        <w:rPr>
          <w:b/>
        </w:rPr>
        <w:t>:</w:t>
      </w:r>
      <w:r>
        <w:t xml:space="preserve">  </w:t>
      </w:r>
      <w:r>
        <w:tab/>
        <w:t xml:space="preserve">Should PEF's requested pro forma adjustment to equity to offset off-balance sheet purchased power obligations be approved? </w:t>
      </w:r>
      <w:r>
        <w:rPr>
          <w:b/>
        </w:rPr>
        <w:t>(Staff)</w:t>
      </w:r>
    </w:p>
    <w:p w:rsidR="00C74713" w:rsidRDefault="00C74713" w:rsidP="002A7487">
      <w:pPr>
        <w:ind w:left="1440" w:hanging="1440"/>
        <w:jc w:val="both"/>
        <w:rPr>
          <w:b/>
          <w:u w:val="single"/>
        </w:rPr>
      </w:pPr>
    </w:p>
    <w:p w:rsidR="002A7487" w:rsidRDefault="002A7487" w:rsidP="002A7487">
      <w:pPr>
        <w:ind w:left="1440" w:hanging="1440"/>
        <w:jc w:val="both"/>
      </w:pPr>
      <w:r w:rsidRPr="0000148C">
        <w:rPr>
          <w:b/>
          <w:u w:val="single"/>
        </w:rPr>
        <w:t>OPC:</w:t>
      </w:r>
      <w:r>
        <w:tab/>
      </w:r>
      <w:r w:rsidRPr="001C3E92">
        <w:rPr>
          <w:b/>
        </w:rPr>
        <w:t>No. Due to the lack of guidance given by S&amp;P on the risk facto</w:t>
      </w:r>
      <w:r w:rsidR="00A16148">
        <w:rPr>
          <w:b/>
        </w:rPr>
        <w:t>r</w:t>
      </w:r>
      <w:r w:rsidRPr="001C3E92">
        <w:rPr>
          <w:b/>
        </w:rPr>
        <w:t xml:space="preserve"> they use, the Commissions support for the collection of payments for PPAs, the fact that the PPAs are not GAAP adjustments </w:t>
      </w:r>
      <w:r w:rsidR="00A16148">
        <w:rPr>
          <w:b/>
        </w:rPr>
        <w:t xml:space="preserve">and which </w:t>
      </w:r>
      <w:r w:rsidRPr="001C3E92">
        <w:rPr>
          <w:b/>
        </w:rPr>
        <w:t>are not recorded as liabilities on the books of the company and the fact that, from a regulatory perspective, PPA payments are unlike debt, the PPA adjustment to the Company’s capital structure is inappropriate. (</w:t>
      </w:r>
      <w:proofErr w:type="spellStart"/>
      <w:r w:rsidRPr="001C3E92">
        <w:rPr>
          <w:b/>
        </w:rPr>
        <w:t>Woolridge</w:t>
      </w:r>
      <w:proofErr w:type="spellEnd"/>
      <w:r w:rsidRPr="001C3E92">
        <w:rPr>
          <w:b/>
        </w:rPr>
        <w:t>)</w:t>
      </w:r>
      <w:r>
        <w:t xml:space="preserve">   </w:t>
      </w:r>
    </w:p>
    <w:p w:rsidR="002A7487" w:rsidRDefault="002A7487" w:rsidP="002A7487">
      <w:pPr>
        <w:ind w:left="1440" w:hanging="1440"/>
        <w:jc w:val="both"/>
      </w:pPr>
    </w:p>
    <w:p w:rsidR="0004153B" w:rsidRDefault="0004153B" w:rsidP="002A7487">
      <w:pPr>
        <w:ind w:left="1440" w:hanging="1440"/>
        <w:jc w:val="both"/>
      </w:pPr>
    </w:p>
    <w:p w:rsidR="002A7487" w:rsidRDefault="002A7487" w:rsidP="001C3E92">
      <w:pPr>
        <w:ind w:left="1440" w:hanging="1440"/>
        <w:jc w:val="both"/>
      </w:pPr>
      <w:r>
        <w:rPr>
          <w:b/>
          <w:u w:val="single"/>
        </w:rPr>
        <w:t>ISSUE 42</w:t>
      </w:r>
      <w:r>
        <w:rPr>
          <w:b/>
        </w:rPr>
        <w:t xml:space="preserve">:  </w:t>
      </w:r>
      <w:r>
        <w:rPr>
          <w:b/>
        </w:rPr>
        <w:tab/>
      </w:r>
      <w:r>
        <w:t xml:space="preserve">What is the appropriate equity ratio that should be used for PEF for purposes of setting rates in this proceeding? </w:t>
      </w:r>
      <w:r>
        <w:rPr>
          <w:b/>
        </w:rPr>
        <w:t>(Staff, OPC #53)</w:t>
      </w:r>
    </w:p>
    <w:p w:rsidR="00C74713" w:rsidRDefault="00C74713" w:rsidP="002A7487">
      <w:pPr>
        <w:ind w:left="1440" w:hanging="1440"/>
        <w:jc w:val="both"/>
        <w:rPr>
          <w:b/>
          <w:u w:val="single"/>
        </w:rPr>
      </w:pPr>
    </w:p>
    <w:p w:rsidR="002A7487" w:rsidRDefault="002A7487" w:rsidP="002A7487">
      <w:pPr>
        <w:ind w:left="1440" w:hanging="1440"/>
        <w:jc w:val="both"/>
      </w:pPr>
      <w:r w:rsidRPr="0000148C">
        <w:rPr>
          <w:b/>
          <w:u w:val="single"/>
        </w:rPr>
        <w:t>OPC:</w:t>
      </w:r>
      <w:r>
        <w:tab/>
      </w:r>
      <w:r w:rsidRPr="001C3E92">
        <w:rPr>
          <w:b/>
        </w:rPr>
        <w:t xml:space="preserve">As demonstrated by Dr. </w:t>
      </w:r>
      <w:proofErr w:type="spellStart"/>
      <w:r w:rsidRPr="001C3E92">
        <w:rPr>
          <w:b/>
        </w:rPr>
        <w:t>Woolridge</w:t>
      </w:r>
      <w:proofErr w:type="spellEnd"/>
      <w:r w:rsidRPr="001C3E92">
        <w:rPr>
          <w:b/>
        </w:rPr>
        <w:t>, a 50% equity ratio is fair to the Company and is conservative compared to electric utilities generally and is consistent with the way investors view PEF’s capital structure. (</w:t>
      </w:r>
      <w:proofErr w:type="spellStart"/>
      <w:r w:rsidRPr="001C3E92">
        <w:rPr>
          <w:b/>
        </w:rPr>
        <w:t>Woolridge</w:t>
      </w:r>
      <w:proofErr w:type="spellEnd"/>
      <w:r w:rsidRPr="001C3E92">
        <w:rPr>
          <w:b/>
        </w:rPr>
        <w:t>)</w:t>
      </w:r>
      <w:r w:rsidRPr="001C3E92">
        <w:rPr>
          <w:b/>
        </w:rPr>
        <w:tab/>
      </w:r>
    </w:p>
    <w:p w:rsidR="002A7487" w:rsidRDefault="002A7487" w:rsidP="002A7487">
      <w:pPr>
        <w:ind w:left="1440" w:hanging="1440"/>
        <w:jc w:val="both"/>
      </w:pPr>
    </w:p>
    <w:p w:rsidR="002A7487" w:rsidRPr="001C3E92" w:rsidRDefault="002A7487" w:rsidP="001C3E92">
      <w:pPr>
        <w:ind w:left="1440" w:hanging="1440"/>
        <w:jc w:val="both"/>
        <w:rPr>
          <w:b/>
        </w:rPr>
      </w:pPr>
      <w:r>
        <w:rPr>
          <w:b/>
          <w:u w:val="single"/>
        </w:rPr>
        <w:t>ISSUE 43</w:t>
      </w:r>
      <w:r>
        <w:rPr>
          <w:b/>
        </w:rPr>
        <w:t>:</w:t>
      </w:r>
      <w:r>
        <w:t xml:space="preserve">   </w:t>
      </w:r>
      <w:r>
        <w:tab/>
        <w:t xml:space="preserve">Have rate base and capital structure been reconciled appropriately? </w:t>
      </w:r>
      <w:r>
        <w:rPr>
          <w:b/>
        </w:rPr>
        <w:t>(Staff, OPC #52)</w:t>
      </w:r>
    </w:p>
    <w:p w:rsidR="00C74713" w:rsidRDefault="00C74713" w:rsidP="002A7487">
      <w:pPr>
        <w:ind w:left="1440" w:hanging="1440"/>
        <w:jc w:val="both"/>
        <w:rPr>
          <w:b/>
          <w:u w:val="single"/>
        </w:rPr>
      </w:pPr>
    </w:p>
    <w:p w:rsidR="002A7487" w:rsidRDefault="002A7487" w:rsidP="002A7487">
      <w:pPr>
        <w:ind w:left="1440" w:hanging="1440"/>
        <w:jc w:val="both"/>
      </w:pPr>
      <w:r w:rsidRPr="0000148C">
        <w:rPr>
          <w:b/>
          <w:u w:val="single"/>
        </w:rPr>
        <w:t>OPC:</w:t>
      </w:r>
      <w:r>
        <w:tab/>
      </w:r>
      <w:r w:rsidRPr="001C3E92">
        <w:rPr>
          <w:b/>
        </w:rPr>
        <w:t>No position at this time.</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ind w:left="1440" w:hanging="1440"/>
        <w:jc w:val="both"/>
        <w:rPr>
          <w:b/>
        </w:rPr>
      </w:pPr>
      <w:r>
        <w:rPr>
          <w:b/>
          <w:u w:val="single"/>
        </w:rPr>
        <w:t>ISSUE 44</w:t>
      </w:r>
      <w:r>
        <w:rPr>
          <w:b/>
        </w:rPr>
        <w:t>:</w:t>
      </w:r>
      <w:r>
        <w:t xml:space="preserve">  </w:t>
      </w:r>
      <w:r>
        <w:tab/>
        <w:t xml:space="preserve">What is the appropriate capital structure for the projected test year? </w:t>
      </w:r>
      <w:r>
        <w:rPr>
          <w:b/>
        </w:rPr>
        <w:t>(Staff)</w:t>
      </w:r>
    </w:p>
    <w:p w:rsidR="00C74713" w:rsidRDefault="00C74713" w:rsidP="002E12BC">
      <w:pPr>
        <w:ind w:left="1440" w:hanging="1440"/>
        <w:jc w:val="both"/>
        <w:rPr>
          <w:b/>
          <w:u w:val="single"/>
        </w:rPr>
      </w:pPr>
    </w:p>
    <w:p w:rsidR="002A7487" w:rsidRDefault="002A7487" w:rsidP="002E12BC">
      <w:pPr>
        <w:ind w:left="1440" w:hanging="1440"/>
        <w:jc w:val="both"/>
        <w:rPr>
          <w:b/>
        </w:rPr>
      </w:pPr>
      <w:r w:rsidRPr="002E12BC">
        <w:rPr>
          <w:b/>
          <w:u w:val="single"/>
        </w:rPr>
        <w:t>OPC</w:t>
      </w:r>
      <w:proofErr w:type="gramStart"/>
      <w:r w:rsidR="00A16148">
        <w:rPr>
          <w:b/>
          <w:u w:val="single"/>
        </w:rPr>
        <w:t>:</w:t>
      </w:r>
      <w:r>
        <w:rPr>
          <w:b/>
        </w:rPr>
        <w:t xml:space="preserve">  </w:t>
      </w:r>
      <w:r>
        <w:rPr>
          <w:b/>
        </w:rPr>
        <w:tab/>
        <w:t>The</w:t>
      </w:r>
      <w:proofErr w:type="gramEnd"/>
      <w:r>
        <w:rPr>
          <w:b/>
        </w:rPr>
        <w:t xml:space="preserve"> capital structure recommended by Dr. </w:t>
      </w:r>
      <w:proofErr w:type="spellStart"/>
      <w:r>
        <w:rPr>
          <w:b/>
        </w:rPr>
        <w:t>Woolridge</w:t>
      </w:r>
      <w:proofErr w:type="spellEnd"/>
      <w:r>
        <w:rPr>
          <w:b/>
        </w:rPr>
        <w:t xml:space="preserve"> as reflected in Ex. HWS-1, Schedule D, appended to the testimony of </w:t>
      </w:r>
      <w:proofErr w:type="spellStart"/>
      <w:r>
        <w:rPr>
          <w:b/>
        </w:rPr>
        <w:t>Helmuth</w:t>
      </w:r>
      <w:proofErr w:type="spellEnd"/>
      <w:r>
        <w:rPr>
          <w:b/>
        </w:rPr>
        <w:t xml:space="preserve"> W. Schultz, is the appropriate capital structure. </w:t>
      </w:r>
      <w:r w:rsidR="00531C45">
        <w:rPr>
          <w:b/>
        </w:rPr>
        <w:t>(</w:t>
      </w:r>
      <w:proofErr w:type="spellStart"/>
      <w:r w:rsidR="00531C45">
        <w:rPr>
          <w:b/>
        </w:rPr>
        <w:t>Woolridge</w:t>
      </w:r>
      <w:proofErr w:type="spellEnd"/>
      <w:r w:rsidR="00531C45">
        <w:rPr>
          <w:b/>
        </w:rPr>
        <w:t>)</w:t>
      </w:r>
    </w:p>
    <w:p w:rsidR="002A7487" w:rsidRDefault="002A7487" w:rsidP="002A7487">
      <w:pPr>
        <w:ind w:left="1440" w:hanging="1440"/>
        <w:jc w:val="both"/>
      </w:pPr>
    </w:p>
    <w:p w:rsidR="002A7487" w:rsidRDefault="002A7487" w:rsidP="002A7487">
      <w:pPr>
        <w:ind w:left="1440" w:hanging="1440"/>
        <w:jc w:val="both"/>
        <w:rPr>
          <w:b/>
        </w:rPr>
      </w:pPr>
      <w:r>
        <w:rPr>
          <w:b/>
          <w:u w:val="single"/>
        </w:rPr>
        <w:lastRenderedPageBreak/>
        <w:t>ISSUE 45</w:t>
      </w:r>
      <w:r>
        <w:rPr>
          <w:b/>
        </w:rPr>
        <w:t>:</w:t>
      </w:r>
      <w:r>
        <w:t xml:space="preserve">  </w:t>
      </w:r>
      <w:r>
        <w:tab/>
        <w:t xml:space="preserve">What is the appropriate cost rate for short-term debt for the projected test year? </w:t>
      </w:r>
      <w:r>
        <w:rPr>
          <w:b/>
        </w:rPr>
        <w:t>(Staff, OPC #50)</w:t>
      </w:r>
    </w:p>
    <w:p w:rsidR="00C74713" w:rsidRDefault="00C74713" w:rsidP="002E12BC">
      <w:pPr>
        <w:jc w:val="both"/>
        <w:rPr>
          <w:b/>
          <w:u w:val="single"/>
        </w:rPr>
      </w:pPr>
    </w:p>
    <w:p w:rsidR="002A7487" w:rsidRDefault="002A7487" w:rsidP="002E12BC">
      <w:pPr>
        <w:jc w:val="both"/>
        <w:rPr>
          <w:b/>
        </w:rPr>
      </w:pPr>
      <w:r w:rsidRPr="0000148C">
        <w:rPr>
          <w:b/>
          <w:u w:val="single"/>
        </w:rPr>
        <w:t>OPC:</w:t>
      </w:r>
      <w:r>
        <w:rPr>
          <w:b/>
        </w:rPr>
        <w:tab/>
      </w:r>
      <w:r w:rsidR="002E12BC">
        <w:rPr>
          <w:b/>
        </w:rPr>
        <w:tab/>
      </w:r>
      <w:r>
        <w:rPr>
          <w:b/>
        </w:rPr>
        <w:t>3.06%</w:t>
      </w:r>
      <w:r w:rsidR="00A16148">
        <w:rPr>
          <w:b/>
        </w:rPr>
        <w:t>.</w:t>
      </w:r>
      <w:r>
        <w:rPr>
          <w:b/>
        </w:rPr>
        <w:t xml:space="preserve"> (</w:t>
      </w:r>
      <w:proofErr w:type="spellStart"/>
      <w:r>
        <w:rPr>
          <w:b/>
        </w:rPr>
        <w:t>W</w:t>
      </w:r>
      <w:r w:rsidR="00A16148">
        <w:rPr>
          <w:b/>
        </w:rPr>
        <w:t>oolridge</w:t>
      </w:r>
      <w:proofErr w:type="spellEnd"/>
      <w:r>
        <w:rPr>
          <w:b/>
        </w:rPr>
        <w:t>)</w:t>
      </w:r>
    </w:p>
    <w:p w:rsidR="002A7487" w:rsidRDefault="002A7487" w:rsidP="002A7487">
      <w:pPr>
        <w:ind w:left="1440" w:hanging="1440"/>
        <w:jc w:val="both"/>
      </w:pPr>
    </w:p>
    <w:p w:rsidR="002E12BC" w:rsidRDefault="002E12BC" w:rsidP="002A7487">
      <w:pPr>
        <w:ind w:left="1440" w:hanging="1440"/>
        <w:jc w:val="both"/>
        <w:rPr>
          <w:b/>
          <w:u w:val="single"/>
        </w:rPr>
      </w:pPr>
    </w:p>
    <w:p w:rsidR="002A7487" w:rsidRDefault="002A7487" w:rsidP="002A7487">
      <w:pPr>
        <w:ind w:left="1440" w:hanging="1440"/>
        <w:jc w:val="both"/>
        <w:rPr>
          <w:b/>
        </w:rPr>
      </w:pPr>
      <w:r>
        <w:rPr>
          <w:b/>
          <w:u w:val="single"/>
        </w:rPr>
        <w:t>ISSUE 46</w:t>
      </w:r>
      <w:r>
        <w:rPr>
          <w:b/>
        </w:rPr>
        <w:t>:</w:t>
      </w:r>
      <w:r>
        <w:t xml:space="preserve">  </w:t>
      </w:r>
      <w:r>
        <w:tab/>
        <w:t xml:space="preserve">What is the appropriate cost rate for long-term debt for the projected test year? </w:t>
      </w:r>
      <w:r>
        <w:rPr>
          <w:b/>
        </w:rPr>
        <w:t>(Staff, OPC #51)</w:t>
      </w:r>
    </w:p>
    <w:p w:rsidR="002A7487" w:rsidRDefault="002A7487" w:rsidP="002A7487">
      <w:pPr>
        <w:ind w:left="1440" w:hanging="1440"/>
        <w:jc w:val="both"/>
      </w:pPr>
      <w:r w:rsidRPr="0000148C">
        <w:rPr>
          <w:b/>
          <w:u w:val="single"/>
        </w:rPr>
        <w:t>OPC:</w:t>
      </w:r>
      <w:r>
        <w:tab/>
      </w:r>
      <w:r w:rsidRPr="002E12BC">
        <w:rPr>
          <w:b/>
        </w:rPr>
        <w:t>6.05%. (</w:t>
      </w:r>
      <w:proofErr w:type="spellStart"/>
      <w:r w:rsidRPr="002E12BC">
        <w:rPr>
          <w:b/>
        </w:rPr>
        <w:t>Woolridge</w:t>
      </w:r>
      <w:proofErr w:type="spellEnd"/>
      <w:r w:rsidRPr="002E12BC">
        <w:rPr>
          <w:b/>
        </w:rPr>
        <w:t>)</w:t>
      </w:r>
    </w:p>
    <w:p w:rsidR="002A7487" w:rsidRDefault="002A7487" w:rsidP="002A7487">
      <w:pPr>
        <w:ind w:left="1440" w:hanging="1440"/>
        <w:jc w:val="both"/>
      </w:pPr>
    </w:p>
    <w:p w:rsidR="002A7487" w:rsidRDefault="002A7487" w:rsidP="002A7487">
      <w:pPr>
        <w:ind w:left="1440" w:hanging="1440"/>
        <w:jc w:val="both"/>
      </w:pPr>
    </w:p>
    <w:p w:rsidR="002A7487" w:rsidRPr="002E12BC" w:rsidRDefault="002A7487" w:rsidP="002E12BC">
      <w:pPr>
        <w:ind w:left="1440" w:hanging="1440"/>
        <w:jc w:val="both"/>
        <w:rPr>
          <w:b/>
        </w:rPr>
      </w:pPr>
      <w:r>
        <w:rPr>
          <w:b/>
          <w:u w:val="single"/>
        </w:rPr>
        <w:t>ISSUE 47</w:t>
      </w:r>
      <w:r>
        <w:rPr>
          <w:b/>
        </w:rPr>
        <w:t>:</w:t>
      </w:r>
      <w:r>
        <w:t xml:space="preserve">  </w:t>
      </w:r>
      <w:r>
        <w:tab/>
        <w:t xml:space="preserve">What is the appropriate return on equity (ROE) for the projected test year? </w:t>
      </w:r>
      <w:r>
        <w:rPr>
          <w:b/>
        </w:rPr>
        <w:t>(Staff)</w:t>
      </w:r>
    </w:p>
    <w:p w:rsidR="00C74713" w:rsidRDefault="00C74713" w:rsidP="002A7487">
      <w:pPr>
        <w:ind w:left="1440" w:hanging="1440"/>
        <w:jc w:val="both"/>
        <w:rPr>
          <w:b/>
          <w:u w:val="single"/>
        </w:rPr>
      </w:pPr>
    </w:p>
    <w:p w:rsidR="002A7487" w:rsidRDefault="002A7487" w:rsidP="002A7487">
      <w:pPr>
        <w:ind w:left="1440" w:hanging="1440"/>
        <w:jc w:val="both"/>
      </w:pPr>
      <w:r w:rsidRPr="0000148C">
        <w:rPr>
          <w:b/>
          <w:u w:val="single"/>
        </w:rPr>
        <w:t>OPC:</w:t>
      </w:r>
      <w:r>
        <w:tab/>
      </w:r>
      <w:r w:rsidRPr="002E12BC">
        <w:rPr>
          <w:b/>
        </w:rPr>
        <w:t>9.75%</w:t>
      </w:r>
      <w:r w:rsidR="00A16148">
        <w:rPr>
          <w:b/>
        </w:rPr>
        <w:t>.</w:t>
      </w:r>
      <w:r w:rsidRPr="002E12BC">
        <w:rPr>
          <w:b/>
        </w:rPr>
        <w:t xml:space="preserve"> (</w:t>
      </w:r>
      <w:proofErr w:type="spellStart"/>
      <w:r w:rsidRPr="002E12BC">
        <w:rPr>
          <w:b/>
        </w:rPr>
        <w:t>Woolridge</w:t>
      </w:r>
      <w:proofErr w:type="spellEnd"/>
      <w:r w:rsidRPr="002E12BC">
        <w:rPr>
          <w:b/>
        </w:rPr>
        <w:t>)</w:t>
      </w:r>
    </w:p>
    <w:p w:rsidR="002A7487" w:rsidRDefault="002A7487" w:rsidP="002A7487">
      <w:pPr>
        <w:ind w:left="1440" w:hanging="1440"/>
        <w:jc w:val="both"/>
      </w:pPr>
    </w:p>
    <w:p w:rsidR="00C74713" w:rsidRDefault="00C74713" w:rsidP="002E12BC">
      <w:pPr>
        <w:ind w:left="1440" w:hanging="1440"/>
        <w:jc w:val="both"/>
        <w:rPr>
          <w:b/>
          <w:u w:val="single"/>
        </w:rPr>
      </w:pPr>
    </w:p>
    <w:p w:rsidR="002A7487" w:rsidRDefault="002A7487" w:rsidP="002E12BC">
      <w:pPr>
        <w:ind w:left="1440" w:hanging="1440"/>
        <w:jc w:val="both"/>
        <w:rPr>
          <w:b/>
        </w:rPr>
      </w:pPr>
      <w:r>
        <w:rPr>
          <w:b/>
          <w:u w:val="single"/>
        </w:rPr>
        <w:t>ISSUE 48</w:t>
      </w:r>
      <w:r>
        <w:rPr>
          <w:b/>
        </w:rPr>
        <w:t>:</w:t>
      </w:r>
      <w:r>
        <w:t xml:space="preserve">  </w:t>
      </w:r>
      <w:r>
        <w:tab/>
        <w:t xml:space="preserve">What is the appropriate weighted average cost of capital including the proper components, amounts, and cost rates associated with the projected capital structure? </w:t>
      </w:r>
      <w:r>
        <w:rPr>
          <w:b/>
        </w:rPr>
        <w:t>(Staff)</w:t>
      </w:r>
    </w:p>
    <w:p w:rsidR="00A16148" w:rsidRPr="002E12BC" w:rsidRDefault="00A16148" w:rsidP="002E12BC">
      <w:pPr>
        <w:ind w:left="1440" w:hanging="1440"/>
        <w:jc w:val="both"/>
        <w:rPr>
          <w:b/>
        </w:rPr>
      </w:pPr>
    </w:p>
    <w:p w:rsidR="00A16148" w:rsidRDefault="002A7487" w:rsidP="00A16148">
      <w:pPr>
        <w:ind w:left="1440" w:hanging="1440"/>
        <w:jc w:val="both"/>
      </w:pPr>
      <w:r w:rsidRPr="002E12BC">
        <w:rPr>
          <w:b/>
          <w:u w:val="single"/>
        </w:rPr>
        <w:t>OPC:</w:t>
      </w:r>
      <w:r w:rsidRPr="002E12BC">
        <w:rPr>
          <w:b/>
        </w:rPr>
        <w:tab/>
        <w:t>7.533%</w:t>
      </w:r>
      <w:r w:rsidR="00A16148">
        <w:rPr>
          <w:b/>
        </w:rPr>
        <w:t xml:space="preserve">. </w:t>
      </w:r>
      <w:r w:rsidR="00A16148" w:rsidRPr="002E12BC">
        <w:rPr>
          <w:b/>
        </w:rPr>
        <w:t>(</w:t>
      </w:r>
      <w:proofErr w:type="spellStart"/>
      <w:r w:rsidR="00A16148" w:rsidRPr="002E12BC">
        <w:rPr>
          <w:b/>
        </w:rPr>
        <w:t>Woolridge</w:t>
      </w:r>
      <w:proofErr w:type="spellEnd"/>
      <w:r w:rsidR="00A16148" w:rsidRPr="002E12BC">
        <w:rPr>
          <w:b/>
        </w:rPr>
        <w:t>)</w:t>
      </w:r>
    </w:p>
    <w:p w:rsidR="002A7487" w:rsidRPr="002E12BC" w:rsidRDefault="002A7487" w:rsidP="002A7487">
      <w:pPr>
        <w:ind w:left="1440" w:hanging="1440"/>
        <w:jc w:val="both"/>
        <w:rPr>
          <w:b/>
        </w:rPr>
      </w:pPr>
    </w:p>
    <w:p w:rsidR="002A7487" w:rsidRDefault="002A7487" w:rsidP="002A7487">
      <w:pPr>
        <w:ind w:left="1440" w:hanging="1440"/>
        <w:jc w:val="both"/>
      </w:pPr>
    </w:p>
    <w:p w:rsidR="002A7487" w:rsidRDefault="002A7487" w:rsidP="002A7487">
      <w:pPr>
        <w:jc w:val="both"/>
        <w:rPr>
          <w:b/>
          <w:u w:val="single"/>
        </w:rPr>
      </w:pPr>
    </w:p>
    <w:p w:rsidR="002A7487" w:rsidRDefault="002A7487" w:rsidP="002A7487">
      <w:pPr>
        <w:jc w:val="center"/>
        <w:rPr>
          <w:b/>
          <w:u w:val="single"/>
        </w:rPr>
      </w:pPr>
      <w:r>
        <w:rPr>
          <w:b/>
          <w:u w:val="single"/>
        </w:rPr>
        <w:t>NET OPERATING INCOME</w:t>
      </w:r>
    </w:p>
    <w:p w:rsidR="002A7487" w:rsidRDefault="002A7487" w:rsidP="002A7487">
      <w:pPr>
        <w:jc w:val="both"/>
      </w:pPr>
    </w:p>
    <w:p w:rsidR="002A7487" w:rsidRPr="002E12BC" w:rsidRDefault="002A7487" w:rsidP="002E12BC">
      <w:pPr>
        <w:ind w:left="1440" w:hanging="1440"/>
        <w:jc w:val="both"/>
        <w:rPr>
          <w:b/>
        </w:rPr>
      </w:pPr>
      <w:r>
        <w:rPr>
          <w:b/>
          <w:u w:val="single"/>
        </w:rPr>
        <w:t>ISSUE 49</w:t>
      </w:r>
      <w:r>
        <w:rPr>
          <w:b/>
        </w:rPr>
        <w:t>:</w:t>
      </w:r>
      <w:r>
        <w:t xml:space="preserve">  </w:t>
      </w:r>
      <w:r>
        <w:tab/>
        <w:t xml:space="preserve">Is PEF's projected level of total operating revenues in the amount of $1,517,918,000 for the 2010 projected test year appropriate? </w:t>
      </w:r>
      <w:r>
        <w:rPr>
          <w:b/>
        </w:rPr>
        <w:t>(Staff)</w:t>
      </w:r>
    </w:p>
    <w:p w:rsidR="00C74713" w:rsidRDefault="00C74713" w:rsidP="002A7487">
      <w:pPr>
        <w:ind w:left="1440" w:hanging="1440"/>
        <w:jc w:val="both"/>
        <w:rPr>
          <w:b/>
          <w:u w:val="single"/>
        </w:rPr>
      </w:pPr>
    </w:p>
    <w:p w:rsidR="002A7487" w:rsidRPr="002E12BC" w:rsidRDefault="002A7487" w:rsidP="002A7487">
      <w:pPr>
        <w:ind w:left="1440" w:hanging="1440"/>
        <w:jc w:val="both"/>
        <w:rPr>
          <w:b/>
        </w:rPr>
      </w:pPr>
      <w:r w:rsidRPr="002E12BC">
        <w:rPr>
          <w:b/>
          <w:u w:val="single"/>
        </w:rPr>
        <w:t>OPC:</w:t>
      </w:r>
      <w:r w:rsidRPr="002E12BC">
        <w:rPr>
          <w:b/>
        </w:rPr>
        <w:tab/>
        <w:t xml:space="preserve">Projected operating revenues should be adjusted by $8,646,274 as recommended by OPC witness </w:t>
      </w:r>
      <w:proofErr w:type="spellStart"/>
      <w:r w:rsidRPr="002E12BC">
        <w:rPr>
          <w:b/>
        </w:rPr>
        <w:t>Dismukes</w:t>
      </w:r>
      <w:proofErr w:type="spellEnd"/>
      <w:r w:rsidRPr="002E12BC">
        <w:rPr>
          <w:b/>
        </w:rPr>
        <w:t xml:space="preserve"> to correct for inadequate attribution of costs to the non regulated operations. Projected test year revenues should be at least be $1,526</w:t>
      </w:r>
      <w:r w:rsidR="00A16148">
        <w:rPr>
          <w:b/>
        </w:rPr>
        <w:t>,</w:t>
      </w:r>
      <w:r w:rsidRPr="002E12BC">
        <w:rPr>
          <w:b/>
        </w:rPr>
        <w:t xml:space="preserve">564,000.  </w:t>
      </w:r>
      <w:r w:rsidR="00A16148">
        <w:rPr>
          <w:b/>
        </w:rPr>
        <w:t xml:space="preserve">(Schultz, </w:t>
      </w:r>
      <w:proofErr w:type="spellStart"/>
      <w:r w:rsidR="00A16148">
        <w:rPr>
          <w:b/>
        </w:rPr>
        <w:t>Dismukes</w:t>
      </w:r>
      <w:proofErr w:type="spellEnd"/>
      <w:r w:rsidR="00A16148">
        <w:rPr>
          <w:b/>
        </w:rPr>
        <w:t>).</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ind w:left="1440" w:hanging="1440"/>
        <w:jc w:val="both"/>
        <w:rPr>
          <w:b/>
        </w:rPr>
      </w:pPr>
      <w:r>
        <w:rPr>
          <w:b/>
          <w:u w:val="single"/>
        </w:rPr>
        <w:t>ISSUE 50</w:t>
      </w:r>
      <w:r>
        <w:rPr>
          <w:b/>
        </w:rPr>
        <w:t>:</w:t>
      </w:r>
      <w:r>
        <w:t xml:space="preserve">  </w:t>
      </w:r>
      <w:r>
        <w:tab/>
        <w:t xml:space="preserve">What are the appropriate adjustments to reflect the base rate increase for the Bartow Repowering Project authorized in Order </w:t>
      </w:r>
      <w:proofErr w:type="gramStart"/>
      <w:r>
        <w:t>No.</w:t>
      </w:r>
      <w:proofErr w:type="gramEnd"/>
      <w:r>
        <w:t xml:space="preserve"> </w:t>
      </w:r>
      <w:proofErr w:type="gramStart"/>
      <w:smartTag w:uri="urn:schemas-microsoft-com:office:smarttags" w:element="PSCOrder">
        <w:smartTagPr>
          <w:attr w:name="OrderNumber" w:val="$20"/>
          <w:attr w:uri="urn:schemas-microsoft-com:office:office" w:name="ls" w:val="trans"/>
        </w:smartTagPr>
        <w:r>
          <w:t>PSC-09-0415-PAA-EI?</w:t>
        </w:r>
      </w:smartTag>
      <w:proofErr w:type="gramEnd"/>
      <w:r>
        <w:t xml:space="preserve"> </w:t>
      </w:r>
      <w:r>
        <w:rPr>
          <w:b/>
        </w:rPr>
        <w:t>(Staff)</w:t>
      </w:r>
    </w:p>
    <w:p w:rsidR="002A7487" w:rsidRDefault="002A7487" w:rsidP="002A7487">
      <w:pPr>
        <w:ind w:left="1440" w:hanging="1440"/>
        <w:jc w:val="both"/>
      </w:pPr>
    </w:p>
    <w:p w:rsidR="002A7487" w:rsidRPr="00D3536E" w:rsidRDefault="002A7487" w:rsidP="002A7487">
      <w:pPr>
        <w:pStyle w:val="BodyText"/>
        <w:rPr>
          <w:b/>
        </w:rPr>
      </w:pPr>
      <w:r>
        <w:rPr>
          <w:b/>
          <w:u w:val="single"/>
        </w:rPr>
        <w:t>OPC</w:t>
      </w:r>
      <w:r w:rsidRPr="00D3536E">
        <w:rPr>
          <w:b/>
        </w:rPr>
        <w:t>:</w:t>
      </w:r>
      <w:r>
        <w:rPr>
          <w:b/>
        </w:rPr>
        <w:tab/>
      </w:r>
      <w:r>
        <w:rPr>
          <w:b/>
        </w:rPr>
        <w:tab/>
        <w:t>No position at this time.</w:t>
      </w:r>
    </w:p>
    <w:p w:rsidR="002A7487" w:rsidRDefault="002A7487" w:rsidP="002A7487">
      <w:pPr>
        <w:pStyle w:val="BodyText"/>
        <w:rPr>
          <w:b/>
          <w:u w:val="single"/>
        </w:rPr>
      </w:pPr>
    </w:p>
    <w:p w:rsidR="0004153B" w:rsidRDefault="0004153B" w:rsidP="002A7487">
      <w:pPr>
        <w:pStyle w:val="BodyText"/>
        <w:rPr>
          <w:b/>
          <w:u w:val="single"/>
        </w:rPr>
      </w:pPr>
    </w:p>
    <w:p w:rsidR="002A7487" w:rsidRDefault="002A7487" w:rsidP="002A7487">
      <w:pPr>
        <w:pStyle w:val="BodyText"/>
        <w:rPr>
          <w:vanish/>
          <w:specVanish/>
        </w:rPr>
      </w:pPr>
      <w:r>
        <w:rPr>
          <w:b/>
          <w:u w:val="single"/>
        </w:rPr>
        <w:t>ISSUE 51</w:t>
      </w:r>
      <w:r>
        <w:rPr>
          <w:b/>
        </w:rPr>
        <w:t>:</w:t>
      </w:r>
      <w:r w:rsidR="00F51128">
        <w:rPr>
          <w:b/>
        </w:rPr>
        <w:fldChar w:fldCharType="begin"/>
      </w:r>
      <w:r>
        <w:rPr>
          <w:b/>
        </w:rPr>
        <w:instrText xml:space="preserve"> TC "</w:instrText>
      </w:r>
      <w:bookmarkStart w:id="1" w:name="_Toc224011036"/>
      <w:r>
        <w:rPr>
          <w:b/>
          <w:noProof/>
        </w:rPr>
        <w:instrText>43</w:instrText>
      </w:r>
      <w:r>
        <w:rPr>
          <w:b/>
        </w:rPr>
        <w:tab/>
        <w:instrText>Conservation revenues and expenses (Stipulated)</w:instrText>
      </w:r>
      <w:bookmarkEnd w:id="1"/>
      <w:r>
        <w:rPr>
          <w:b/>
        </w:rPr>
        <w:instrText xml:space="preserve">" \l 1 </w:instrText>
      </w:r>
      <w:r w:rsidR="00F51128">
        <w:rPr>
          <w:b/>
        </w:rPr>
        <w:fldChar w:fldCharType="end"/>
      </w:r>
      <w:r>
        <w:rPr>
          <w:b/>
        </w:rPr>
        <w:t> </w:t>
      </w:r>
    </w:p>
    <w:p w:rsidR="002A7487" w:rsidRDefault="002A7487" w:rsidP="00A16148">
      <w:pPr>
        <w:ind w:left="1440" w:hanging="1440"/>
        <w:rPr>
          <w:b/>
        </w:rPr>
      </w:pPr>
      <w:r>
        <w:t> </w:t>
      </w:r>
      <w:r>
        <w:tab/>
        <w:t xml:space="preserve">Has PEF made the appropriate test year adjustments to remove conservation revenues and expenses recoverable through the Conservation Cost Recovery Clause? </w:t>
      </w:r>
      <w:r>
        <w:rPr>
          <w:b/>
        </w:rPr>
        <w:t>(Staff)</w:t>
      </w:r>
    </w:p>
    <w:p w:rsidR="002A7487" w:rsidRDefault="002A7487" w:rsidP="002A7487">
      <w:pPr>
        <w:ind w:left="1440" w:hanging="1440"/>
        <w:jc w:val="both"/>
      </w:pPr>
    </w:p>
    <w:p w:rsidR="002A7487" w:rsidRPr="002E12BC" w:rsidRDefault="002A7487" w:rsidP="002A7487">
      <w:pPr>
        <w:ind w:left="1440" w:hanging="1440"/>
        <w:jc w:val="both"/>
        <w:rPr>
          <w:b/>
        </w:rPr>
      </w:pPr>
      <w:r w:rsidRPr="002E12BC">
        <w:rPr>
          <w:b/>
          <w:u w:val="single"/>
        </w:rPr>
        <w:t>OPC:</w:t>
      </w:r>
      <w:r w:rsidRPr="002E12BC">
        <w:rPr>
          <w:b/>
        </w:rPr>
        <w:tab/>
        <w:t>No position at this time.</w:t>
      </w:r>
    </w:p>
    <w:p w:rsidR="002A7487" w:rsidRDefault="002A7487" w:rsidP="002A7487">
      <w:pPr>
        <w:ind w:left="1440" w:hanging="1440"/>
        <w:jc w:val="both"/>
      </w:pPr>
    </w:p>
    <w:p w:rsidR="00C74713" w:rsidRDefault="00C74713" w:rsidP="002A7487">
      <w:pPr>
        <w:pStyle w:val="IssueHeading"/>
        <w:rPr>
          <w:b/>
          <w:u w:val="single"/>
        </w:rPr>
      </w:pPr>
    </w:p>
    <w:p w:rsidR="002A7487" w:rsidRDefault="002A7487" w:rsidP="002A7487">
      <w:pPr>
        <w:pStyle w:val="IssueHeading"/>
        <w:rPr>
          <w:vanish/>
          <w:specVanish/>
        </w:rPr>
      </w:pPr>
      <w:r>
        <w:rPr>
          <w:b/>
          <w:u w:val="single"/>
        </w:rPr>
        <w:t>ISSUE 52</w:t>
      </w:r>
      <w:r>
        <w:rPr>
          <w:b/>
        </w:rPr>
        <w:t>:</w:t>
      </w:r>
      <w:r w:rsidR="00F51128">
        <w:fldChar w:fldCharType="begin"/>
      </w:r>
      <w:r>
        <w:instrText xml:space="preserve"> TC "</w:instrText>
      </w:r>
      <w:bookmarkStart w:id="2" w:name="_Toc224011035"/>
      <w:r>
        <w:rPr>
          <w:noProof/>
        </w:rPr>
        <w:instrText>42</w:instrText>
      </w:r>
      <w:r>
        <w:tab/>
        <w:instrText>Fuel and purchased power revenues and expenses (Stipulated)</w:instrText>
      </w:r>
      <w:bookmarkEnd w:id="2"/>
      <w:r>
        <w:instrText xml:space="preserve">" \l 1 </w:instrText>
      </w:r>
      <w:r w:rsidR="00F51128">
        <w:fldChar w:fldCharType="end"/>
      </w:r>
      <w:r>
        <w:t> </w:t>
      </w:r>
    </w:p>
    <w:p w:rsidR="002A7487" w:rsidRDefault="002A7487" w:rsidP="002A7487">
      <w:pPr>
        <w:ind w:left="1440" w:hanging="1440"/>
        <w:jc w:val="both"/>
        <w:rPr>
          <w:b/>
        </w:rPr>
      </w:pPr>
      <w:r>
        <w:t> </w:t>
      </w:r>
      <w:r>
        <w:tab/>
        <w:t xml:space="preserve">Has PEF made the appropriate test year adjustments to remove fuel and purchased power revenues and expenses recoverable through the Fuel and Purchased Power Cost Recovery Clause? </w:t>
      </w:r>
      <w:r>
        <w:rPr>
          <w:b/>
        </w:rPr>
        <w:t>(Staff)</w:t>
      </w:r>
    </w:p>
    <w:p w:rsidR="002A7487" w:rsidRDefault="002A7487" w:rsidP="002A7487">
      <w:pPr>
        <w:ind w:left="1440" w:hanging="1440"/>
        <w:jc w:val="both"/>
        <w:rPr>
          <w:b/>
        </w:rPr>
      </w:pPr>
    </w:p>
    <w:p w:rsidR="002A7487" w:rsidRDefault="002A7487" w:rsidP="002A7487">
      <w:pPr>
        <w:ind w:left="1440" w:hanging="1440"/>
        <w:jc w:val="both"/>
      </w:pPr>
      <w:r w:rsidRPr="0000148C">
        <w:rPr>
          <w:b/>
          <w:u w:val="single"/>
        </w:rPr>
        <w:t>OPC:</w:t>
      </w:r>
      <w:r>
        <w:rPr>
          <w:b/>
        </w:rPr>
        <w:tab/>
        <w:t>No position at this time.</w:t>
      </w:r>
    </w:p>
    <w:p w:rsidR="002A7487" w:rsidRDefault="002A7487" w:rsidP="002A7487">
      <w:pPr>
        <w:ind w:left="1440" w:hanging="1440"/>
        <w:jc w:val="both"/>
      </w:pPr>
    </w:p>
    <w:p w:rsidR="002E12BC" w:rsidRDefault="002E12BC" w:rsidP="002A7487">
      <w:pPr>
        <w:pStyle w:val="IssueHeading"/>
        <w:rPr>
          <w:b/>
          <w:u w:val="single"/>
        </w:rPr>
      </w:pPr>
    </w:p>
    <w:p w:rsidR="002A7487" w:rsidRDefault="002A7487" w:rsidP="002A7487">
      <w:pPr>
        <w:pStyle w:val="IssueHeading"/>
        <w:rPr>
          <w:vanish/>
          <w:specVanish/>
        </w:rPr>
      </w:pPr>
      <w:r>
        <w:rPr>
          <w:b/>
          <w:u w:val="single"/>
        </w:rPr>
        <w:t>ISSUE 53</w:t>
      </w:r>
      <w:r>
        <w:rPr>
          <w:b/>
        </w:rPr>
        <w:t>:</w:t>
      </w:r>
      <w:r w:rsidR="0004153B">
        <w:rPr>
          <w:b/>
        </w:rPr>
        <w:tab/>
      </w:r>
      <w:r w:rsidR="00F51128">
        <w:rPr>
          <w:b/>
        </w:rPr>
        <w:fldChar w:fldCharType="begin"/>
      </w:r>
      <w:r>
        <w:rPr>
          <w:b/>
        </w:rPr>
        <w:instrText xml:space="preserve"> TC "</w:instrText>
      </w:r>
      <w:bookmarkStart w:id="3" w:name="_Toc224011037"/>
      <w:r>
        <w:rPr>
          <w:b/>
          <w:noProof/>
        </w:rPr>
        <w:instrText>44</w:instrText>
      </w:r>
      <w:r>
        <w:rPr>
          <w:b/>
        </w:rPr>
        <w:tab/>
        <w:instrText>Capacity revenues and expenses (Stipulated)</w:instrText>
      </w:r>
      <w:bookmarkEnd w:id="3"/>
      <w:r>
        <w:rPr>
          <w:b/>
        </w:rPr>
        <w:instrText xml:space="preserve">" \l 1 </w:instrText>
      </w:r>
      <w:r w:rsidR="00F51128">
        <w:rPr>
          <w:b/>
        </w:rPr>
        <w:fldChar w:fldCharType="end"/>
      </w:r>
      <w:r>
        <w:rPr>
          <w:b/>
        </w:rPr>
        <w:t> </w:t>
      </w:r>
    </w:p>
    <w:p w:rsidR="002A7487" w:rsidRDefault="0004153B" w:rsidP="002A7487">
      <w:pPr>
        <w:ind w:left="1440" w:hanging="1440"/>
        <w:jc w:val="both"/>
        <w:rPr>
          <w:b/>
        </w:rPr>
      </w:pPr>
      <w:r>
        <w:t> </w:t>
      </w:r>
      <w:r w:rsidR="002A7487">
        <w:t xml:space="preserve">Has PEF made the appropriate test year adjustments to remove capacity revenues and expenses recoverable through the Capacity Cost Recovery Clause?  </w:t>
      </w:r>
      <w:r w:rsidR="002A7487">
        <w:rPr>
          <w:b/>
        </w:rPr>
        <w:t>(Staff)</w:t>
      </w:r>
    </w:p>
    <w:p w:rsidR="002A7487" w:rsidRDefault="002A7487" w:rsidP="002A7487">
      <w:pPr>
        <w:ind w:left="1440" w:hanging="1440"/>
        <w:jc w:val="both"/>
        <w:rPr>
          <w:b/>
        </w:rPr>
      </w:pPr>
    </w:p>
    <w:p w:rsidR="002A7487" w:rsidRDefault="002A7487" w:rsidP="002A7487">
      <w:pPr>
        <w:ind w:left="1440" w:hanging="1440"/>
        <w:jc w:val="both"/>
      </w:pPr>
      <w:r w:rsidRPr="0000148C">
        <w:rPr>
          <w:b/>
          <w:u w:val="single"/>
        </w:rPr>
        <w:t>OPC:</w:t>
      </w:r>
      <w:r>
        <w:rPr>
          <w:b/>
        </w:rPr>
        <w:tab/>
        <w:t>No position at this time.</w:t>
      </w:r>
    </w:p>
    <w:p w:rsidR="002A7487" w:rsidRDefault="002A7487" w:rsidP="002A7487">
      <w:pPr>
        <w:ind w:left="1440" w:hanging="1440"/>
        <w:jc w:val="both"/>
        <w:rPr>
          <w:b/>
        </w:rPr>
      </w:pPr>
      <w:r>
        <w:rPr>
          <w:b/>
        </w:rPr>
        <w:tab/>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pStyle w:val="IssueHeading"/>
        <w:rPr>
          <w:vanish/>
          <w:specVanish/>
        </w:rPr>
      </w:pPr>
      <w:r>
        <w:rPr>
          <w:b/>
          <w:u w:val="single"/>
        </w:rPr>
        <w:t>ISSUE 54</w:t>
      </w:r>
      <w:r>
        <w:rPr>
          <w:b/>
        </w:rPr>
        <w:t>:</w:t>
      </w:r>
      <w:r w:rsidR="00F51128">
        <w:rPr>
          <w:b/>
        </w:rPr>
        <w:fldChar w:fldCharType="begin"/>
      </w:r>
      <w:r>
        <w:rPr>
          <w:b/>
        </w:rPr>
        <w:instrText xml:space="preserve"> TC "</w:instrText>
      </w:r>
      <w:bookmarkStart w:id="4" w:name="_Toc224011038"/>
      <w:r>
        <w:rPr>
          <w:b/>
          <w:noProof/>
        </w:rPr>
        <w:instrText>45</w:instrText>
      </w:r>
      <w:r>
        <w:rPr>
          <w:b/>
        </w:rPr>
        <w:tab/>
        <w:instrText>Environmental revenues and expenses (Stipulated)</w:instrText>
      </w:r>
      <w:bookmarkEnd w:id="4"/>
      <w:r>
        <w:rPr>
          <w:b/>
        </w:rPr>
        <w:instrText xml:space="preserve">" \l 1 </w:instrText>
      </w:r>
      <w:r w:rsidR="00F51128">
        <w:rPr>
          <w:b/>
        </w:rPr>
        <w:fldChar w:fldCharType="end"/>
      </w:r>
      <w:r>
        <w:rPr>
          <w:b/>
        </w:rPr>
        <w:t> </w:t>
      </w:r>
    </w:p>
    <w:p w:rsidR="002A7487" w:rsidRDefault="002A7487" w:rsidP="002A7487">
      <w:pPr>
        <w:ind w:left="1440" w:hanging="1440"/>
        <w:jc w:val="both"/>
      </w:pPr>
      <w:r>
        <w:t> </w:t>
      </w:r>
      <w:r>
        <w:tab/>
        <w:t xml:space="preserve">Has PEF made the appropriate test year adjustments to remove environmental revenues and expenses recoverable through the Environmental Cost Recovery Clause?  </w:t>
      </w:r>
      <w:r>
        <w:rPr>
          <w:b/>
        </w:rPr>
        <w:t>(Staff)</w:t>
      </w:r>
    </w:p>
    <w:p w:rsidR="002A7487" w:rsidRDefault="002A7487" w:rsidP="002A7487">
      <w:pPr>
        <w:ind w:left="1440" w:hanging="1440"/>
        <w:jc w:val="both"/>
      </w:pPr>
    </w:p>
    <w:p w:rsidR="002A7487" w:rsidRDefault="002A7487" w:rsidP="002A7487">
      <w:pPr>
        <w:ind w:left="1440" w:hanging="1440"/>
        <w:jc w:val="both"/>
      </w:pPr>
      <w:r w:rsidRPr="0000148C">
        <w:rPr>
          <w:b/>
          <w:u w:val="single"/>
        </w:rPr>
        <w:t>OPC:</w:t>
      </w:r>
      <w:r>
        <w:rPr>
          <w:b/>
        </w:rPr>
        <w:tab/>
        <w:t>No position at this time.</w:t>
      </w:r>
    </w:p>
    <w:p w:rsidR="002A7487" w:rsidRDefault="002A7487" w:rsidP="002A7487">
      <w:pPr>
        <w:ind w:left="1440" w:hanging="1440"/>
        <w:jc w:val="both"/>
      </w:pPr>
    </w:p>
    <w:p w:rsidR="002A7487" w:rsidRDefault="002A7487" w:rsidP="0004153B">
      <w:pPr>
        <w:jc w:val="both"/>
      </w:pPr>
    </w:p>
    <w:p w:rsidR="002A7487" w:rsidRPr="00531C45" w:rsidRDefault="002A7487" w:rsidP="002A7487">
      <w:pPr>
        <w:ind w:left="1440" w:hanging="1440"/>
        <w:jc w:val="both"/>
        <w:rPr>
          <w:b/>
        </w:rPr>
      </w:pPr>
      <w:r w:rsidRPr="00531C45">
        <w:rPr>
          <w:b/>
          <w:u w:val="single"/>
        </w:rPr>
        <w:t>ISSUE 55</w:t>
      </w:r>
      <w:r w:rsidRPr="00531C45">
        <w:rPr>
          <w:b/>
        </w:rPr>
        <w:t>:</w:t>
      </w:r>
      <w:r w:rsidRPr="00531C45">
        <w:tab/>
        <w:t xml:space="preserve">Has PEF made the appropriate adjustments to remove charitable contributions? </w:t>
      </w:r>
      <w:r w:rsidRPr="00531C45">
        <w:rPr>
          <w:b/>
        </w:rPr>
        <w:t>(OPC)</w:t>
      </w:r>
    </w:p>
    <w:p w:rsidR="002A7487" w:rsidRPr="00531C45" w:rsidRDefault="002A7487" w:rsidP="002A7487">
      <w:pPr>
        <w:ind w:left="1440" w:hanging="1440"/>
        <w:jc w:val="both"/>
        <w:rPr>
          <w:b/>
        </w:rPr>
      </w:pPr>
    </w:p>
    <w:p w:rsidR="002A7487" w:rsidRPr="00531C45" w:rsidRDefault="002A7487" w:rsidP="002A7487">
      <w:pPr>
        <w:ind w:left="1440" w:hanging="1440"/>
        <w:jc w:val="both"/>
      </w:pPr>
      <w:r w:rsidRPr="00531C45">
        <w:rPr>
          <w:b/>
          <w:u w:val="single"/>
        </w:rPr>
        <w:t>OPC:</w:t>
      </w:r>
      <w:r w:rsidRPr="00531C45">
        <w:rPr>
          <w:b/>
        </w:rPr>
        <w:tab/>
        <w:t>No position at this time.</w:t>
      </w:r>
    </w:p>
    <w:p w:rsidR="002A7487" w:rsidRPr="00531C45" w:rsidRDefault="002A7487" w:rsidP="002A7487">
      <w:pPr>
        <w:ind w:left="1440" w:hanging="1440"/>
        <w:jc w:val="both"/>
        <w:rPr>
          <w:b/>
        </w:rPr>
      </w:pPr>
    </w:p>
    <w:p w:rsidR="00C74713" w:rsidRPr="00531C45" w:rsidRDefault="00C74713" w:rsidP="0004153B">
      <w:pPr>
        <w:jc w:val="both"/>
        <w:rPr>
          <w:b/>
          <w:u w:val="single"/>
        </w:rPr>
      </w:pPr>
    </w:p>
    <w:p w:rsidR="002A7487" w:rsidRPr="00531C45" w:rsidRDefault="002A7487" w:rsidP="002A7487">
      <w:pPr>
        <w:ind w:left="1440" w:hanging="1440"/>
        <w:jc w:val="both"/>
        <w:rPr>
          <w:b/>
        </w:rPr>
      </w:pPr>
      <w:r w:rsidRPr="00531C45">
        <w:rPr>
          <w:b/>
          <w:u w:val="single"/>
        </w:rPr>
        <w:t>ISSUE 56</w:t>
      </w:r>
      <w:r w:rsidRPr="00531C45">
        <w:rPr>
          <w:b/>
        </w:rPr>
        <w:t>:</w:t>
      </w:r>
      <w:r w:rsidRPr="00531C45">
        <w:tab/>
        <w:t>Has PEF made the appropriate adjustments to remove Aviation cost</w:t>
      </w:r>
      <w:r w:rsidR="00A16148" w:rsidRPr="00531C45">
        <w:t>s</w:t>
      </w:r>
      <w:r w:rsidRPr="00531C45">
        <w:t xml:space="preserve"> for the test year? </w:t>
      </w:r>
      <w:r w:rsidRPr="00531C45">
        <w:rPr>
          <w:b/>
        </w:rPr>
        <w:t>(OPC)</w:t>
      </w:r>
    </w:p>
    <w:p w:rsidR="002A7487" w:rsidRPr="00531C45" w:rsidRDefault="002A7487" w:rsidP="002A7487">
      <w:pPr>
        <w:ind w:left="1440" w:hanging="1440"/>
        <w:jc w:val="both"/>
        <w:rPr>
          <w:b/>
        </w:rPr>
      </w:pPr>
    </w:p>
    <w:p w:rsidR="002A7487" w:rsidRPr="00531C45" w:rsidRDefault="002A7487" w:rsidP="002A7487">
      <w:pPr>
        <w:ind w:left="1440" w:hanging="1440"/>
        <w:jc w:val="both"/>
      </w:pPr>
      <w:r w:rsidRPr="00531C45">
        <w:rPr>
          <w:b/>
          <w:u w:val="single"/>
        </w:rPr>
        <w:t>OPC:</w:t>
      </w:r>
      <w:r w:rsidRPr="00531C45">
        <w:rPr>
          <w:b/>
        </w:rPr>
        <w:tab/>
        <w:t>No position at this time.</w:t>
      </w:r>
    </w:p>
    <w:p w:rsidR="002A7487" w:rsidRPr="00531C45" w:rsidRDefault="002A7487" w:rsidP="002A7487">
      <w:pPr>
        <w:ind w:left="1440" w:hanging="1440"/>
        <w:jc w:val="both"/>
      </w:pPr>
    </w:p>
    <w:p w:rsidR="00C74713" w:rsidRPr="00531C45" w:rsidRDefault="00C74713" w:rsidP="0004153B">
      <w:pPr>
        <w:jc w:val="both"/>
        <w:rPr>
          <w:b/>
          <w:u w:val="single"/>
        </w:rPr>
      </w:pPr>
    </w:p>
    <w:p w:rsidR="002A7487" w:rsidRPr="00531C45" w:rsidRDefault="002A7487" w:rsidP="002A7487">
      <w:pPr>
        <w:ind w:left="1440" w:hanging="1440"/>
        <w:jc w:val="both"/>
      </w:pPr>
      <w:r w:rsidRPr="00531C45">
        <w:rPr>
          <w:b/>
          <w:u w:val="single"/>
        </w:rPr>
        <w:t>ISSUE 57</w:t>
      </w:r>
      <w:r w:rsidRPr="00531C45">
        <w:rPr>
          <w:b/>
        </w:rPr>
        <w:t>:</w:t>
      </w:r>
      <w:r w:rsidRPr="00531C45">
        <w:tab/>
        <w:t xml:space="preserve">Should an adjustment be made to advertising expenses?  </w:t>
      </w:r>
      <w:r w:rsidRPr="00531C45">
        <w:rPr>
          <w:b/>
        </w:rPr>
        <w:t>(OPC)</w:t>
      </w:r>
      <w:r w:rsidRPr="00531C45">
        <w:t xml:space="preserve"> </w:t>
      </w:r>
    </w:p>
    <w:p w:rsidR="002A7487" w:rsidRPr="00531C45" w:rsidRDefault="002A7487" w:rsidP="002A7487">
      <w:pPr>
        <w:ind w:left="1440" w:hanging="1440"/>
        <w:jc w:val="both"/>
      </w:pPr>
    </w:p>
    <w:p w:rsidR="00C74713" w:rsidRPr="00531C45" w:rsidRDefault="00C74713" w:rsidP="002A7487">
      <w:pPr>
        <w:ind w:left="1440" w:hanging="1440"/>
        <w:jc w:val="both"/>
        <w:rPr>
          <w:b/>
          <w:u w:val="single"/>
        </w:rPr>
      </w:pPr>
    </w:p>
    <w:p w:rsidR="002A7487" w:rsidRDefault="002A7487" w:rsidP="002A7487">
      <w:pPr>
        <w:ind w:left="1440" w:hanging="1440"/>
        <w:jc w:val="both"/>
      </w:pPr>
      <w:r w:rsidRPr="00531C45">
        <w:rPr>
          <w:b/>
          <w:u w:val="single"/>
        </w:rPr>
        <w:t>OPC:</w:t>
      </w:r>
      <w:r w:rsidRPr="00531C45">
        <w:rPr>
          <w:b/>
        </w:rPr>
        <w:tab/>
        <w:t>No position at this time.</w:t>
      </w:r>
    </w:p>
    <w:p w:rsidR="002A7487" w:rsidRDefault="002A7487" w:rsidP="002A7487">
      <w:pPr>
        <w:ind w:left="1440" w:hanging="1440"/>
        <w:jc w:val="both"/>
      </w:pPr>
    </w:p>
    <w:p w:rsidR="002A7487" w:rsidRDefault="002A7487" w:rsidP="002A7487">
      <w:pPr>
        <w:ind w:left="1440" w:hanging="1440"/>
        <w:jc w:val="both"/>
      </w:pPr>
    </w:p>
    <w:p w:rsidR="002A7487" w:rsidRDefault="002A7487" w:rsidP="002A7487">
      <w:pPr>
        <w:ind w:left="1440" w:hanging="1440"/>
        <w:jc w:val="both"/>
        <w:rPr>
          <w:b/>
        </w:rPr>
      </w:pPr>
      <w:r>
        <w:rPr>
          <w:b/>
          <w:u w:val="single"/>
        </w:rPr>
        <w:t>ISSUE 58</w:t>
      </w:r>
      <w:r>
        <w:rPr>
          <w:b/>
        </w:rPr>
        <w:t>:</w:t>
      </w:r>
      <w:r>
        <w:tab/>
        <w:t xml:space="preserve">Has PEF made the appropriate adjustments to remove lobbying expenses? </w:t>
      </w:r>
      <w:r>
        <w:rPr>
          <w:b/>
        </w:rPr>
        <w:t xml:space="preserve">(OPC)  </w:t>
      </w:r>
    </w:p>
    <w:p w:rsidR="002A7487" w:rsidRDefault="002A7487" w:rsidP="002A7487">
      <w:pPr>
        <w:ind w:left="1440" w:hanging="1440"/>
        <w:jc w:val="both"/>
        <w:rPr>
          <w:b/>
        </w:rPr>
      </w:pPr>
    </w:p>
    <w:p w:rsidR="002A7487" w:rsidRDefault="002A7487" w:rsidP="002A7487">
      <w:pPr>
        <w:ind w:left="1440" w:hanging="1440"/>
        <w:jc w:val="both"/>
      </w:pPr>
      <w:r w:rsidRPr="0000148C">
        <w:rPr>
          <w:b/>
          <w:u w:val="single"/>
        </w:rPr>
        <w:t>OPC:</w:t>
      </w:r>
      <w:r>
        <w:rPr>
          <w:b/>
        </w:rPr>
        <w:tab/>
        <w:t>No position at this time.</w:t>
      </w:r>
    </w:p>
    <w:p w:rsidR="002A7487" w:rsidRDefault="002A7487" w:rsidP="002A7487">
      <w:pPr>
        <w:ind w:left="1440" w:hanging="1440"/>
        <w:jc w:val="both"/>
        <w:rPr>
          <w:b/>
        </w:rPr>
      </w:pPr>
    </w:p>
    <w:p w:rsidR="002A7487" w:rsidRDefault="002A7487" w:rsidP="002A7487">
      <w:pPr>
        <w:ind w:left="1440" w:hanging="1440"/>
        <w:jc w:val="both"/>
        <w:rPr>
          <w:b/>
        </w:rPr>
      </w:pPr>
    </w:p>
    <w:p w:rsidR="002A7487" w:rsidRDefault="002A7487" w:rsidP="002A7487">
      <w:pPr>
        <w:ind w:left="1440" w:hanging="1440"/>
        <w:jc w:val="both"/>
        <w:rPr>
          <w:b/>
        </w:rPr>
      </w:pPr>
      <w:r>
        <w:rPr>
          <w:b/>
          <w:u w:val="single"/>
        </w:rPr>
        <w:t>ISSUE 59</w:t>
      </w:r>
      <w:r>
        <w:rPr>
          <w:b/>
        </w:rPr>
        <w:t>:</w:t>
      </w:r>
      <w:r>
        <w:tab/>
        <w:t xml:space="preserve">Is PEF’s proposed allowance of $2,412,100 for directors and </w:t>
      </w:r>
      <w:proofErr w:type="gramStart"/>
      <w:r>
        <w:t>officers</w:t>
      </w:r>
      <w:proofErr w:type="gramEnd"/>
      <w:r>
        <w:t xml:space="preserve"> liability insurance appropriate?  </w:t>
      </w:r>
      <w:r>
        <w:rPr>
          <w:b/>
        </w:rPr>
        <w:t>(OPC)</w:t>
      </w:r>
    </w:p>
    <w:p w:rsidR="002A7487" w:rsidRDefault="002A7487" w:rsidP="002A7487">
      <w:pPr>
        <w:ind w:left="1440" w:hanging="1440"/>
        <w:jc w:val="both"/>
        <w:rPr>
          <w:b/>
          <w:color w:val="FF0000"/>
        </w:rPr>
      </w:pPr>
    </w:p>
    <w:p w:rsidR="002A7487" w:rsidRDefault="002A7487" w:rsidP="002A7487">
      <w:pPr>
        <w:ind w:left="1440" w:hanging="1440"/>
        <w:jc w:val="both"/>
      </w:pPr>
      <w:r w:rsidRPr="0000148C">
        <w:rPr>
          <w:b/>
          <w:u w:val="single"/>
        </w:rPr>
        <w:t>OPC:</w:t>
      </w:r>
      <w:r>
        <w:rPr>
          <w:b/>
        </w:rPr>
        <w:tab/>
        <w:t xml:space="preserve">No. Directors and Officers Liability insurance expense should be disallowed it its entirety as those costs are </w:t>
      </w:r>
      <w:r w:rsidR="00A16148">
        <w:rPr>
          <w:b/>
        </w:rPr>
        <w:t xml:space="preserve">incurred </w:t>
      </w:r>
      <w:r>
        <w:rPr>
          <w:b/>
        </w:rPr>
        <w:t xml:space="preserve">only for the protection and benefit of the shareholders who are ultimately responsible for hiring directors and officers. (Schultz) </w:t>
      </w:r>
    </w:p>
    <w:p w:rsidR="002A7487" w:rsidRDefault="002A7487" w:rsidP="002A7487">
      <w:pPr>
        <w:ind w:left="1440" w:hanging="1440"/>
        <w:jc w:val="both"/>
        <w:rPr>
          <w:b/>
          <w:color w:val="FF0000"/>
        </w:rPr>
      </w:pPr>
    </w:p>
    <w:p w:rsidR="002A7487" w:rsidRDefault="002A7487" w:rsidP="002A7487">
      <w:pPr>
        <w:ind w:left="1440" w:hanging="1440"/>
        <w:jc w:val="both"/>
      </w:pPr>
    </w:p>
    <w:p w:rsidR="002A7487" w:rsidRDefault="002A7487" w:rsidP="002A7487">
      <w:pPr>
        <w:ind w:left="1440" w:hanging="1440"/>
        <w:jc w:val="both"/>
        <w:rPr>
          <w:b/>
          <w:color w:val="FF0000"/>
        </w:rPr>
      </w:pPr>
      <w:r>
        <w:rPr>
          <w:b/>
          <w:u w:val="single"/>
        </w:rPr>
        <w:t>ISSUE 60</w:t>
      </w:r>
      <w:r>
        <w:rPr>
          <w:b/>
        </w:rPr>
        <w:t>:</w:t>
      </w:r>
      <w:r>
        <w:tab/>
        <w:t xml:space="preserve">Is PEF’s proposed allowance of $3,669,000 for 2010 injuries and damages expense appropriate?  </w:t>
      </w:r>
      <w:r>
        <w:rPr>
          <w:b/>
        </w:rPr>
        <w:t>(OPC)</w:t>
      </w:r>
    </w:p>
    <w:p w:rsidR="002A7487" w:rsidRDefault="002A7487" w:rsidP="002E12BC">
      <w:pPr>
        <w:ind w:left="1440" w:hanging="1440"/>
        <w:jc w:val="both"/>
      </w:pPr>
      <w:r>
        <w:t xml:space="preserve"> </w:t>
      </w:r>
    </w:p>
    <w:p w:rsidR="002A7487" w:rsidRPr="002E12BC" w:rsidRDefault="002A7487" w:rsidP="002A7487">
      <w:pPr>
        <w:ind w:left="1440" w:hanging="1440"/>
        <w:jc w:val="both"/>
        <w:rPr>
          <w:b/>
        </w:rPr>
      </w:pPr>
      <w:r w:rsidRPr="002E12BC">
        <w:rPr>
          <w:b/>
          <w:u w:val="single"/>
        </w:rPr>
        <w:t>OPC:</w:t>
      </w:r>
      <w:r w:rsidRPr="002E12BC">
        <w:rPr>
          <w:b/>
        </w:rPr>
        <w:t xml:space="preserve"> </w:t>
      </w:r>
      <w:r w:rsidRPr="002E12BC">
        <w:rPr>
          <w:b/>
        </w:rPr>
        <w:tab/>
      </w:r>
      <w:r w:rsidR="00A7737A">
        <w:rPr>
          <w:b/>
        </w:rPr>
        <w:t xml:space="preserve">No. </w:t>
      </w:r>
      <w:r w:rsidRPr="002E12BC">
        <w:rPr>
          <w:b/>
        </w:rPr>
        <w:t xml:space="preserve">Since it appears that the injuries and damages reserve expense is not supported by the record or the company’s efforts to justify it and the amount of $4,778,604 </w:t>
      </w:r>
      <w:r w:rsidR="00A7737A">
        <w:rPr>
          <w:b/>
        </w:rPr>
        <w:t xml:space="preserve">-- </w:t>
      </w:r>
      <w:r w:rsidRPr="002E12BC">
        <w:rPr>
          <w:b/>
        </w:rPr>
        <w:t>which includes dollars identified as related to both Injuries &amp; Damages Expense and A&amp;G</w:t>
      </w:r>
      <w:r w:rsidR="00A7737A">
        <w:rPr>
          <w:b/>
        </w:rPr>
        <w:t xml:space="preserve"> </w:t>
      </w:r>
      <w:r w:rsidRPr="002E12BC">
        <w:rPr>
          <w:b/>
        </w:rPr>
        <w:t>Offi</w:t>
      </w:r>
      <w:r w:rsidR="00A7737A">
        <w:rPr>
          <w:b/>
        </w:rPr>
        <w:t>c</w:t>
      </w:r>
      <w:r w:rsidRPr="002E12BC">
        <w:rPr>
          <w:b/>
        </w:rPr>
        <w:t>e Supplies &amp; Expense</w:t>
      </w:r>
      <w:r w:rsidR="00A7737A">
        <w:rPr>
          <w:b/>
        </w:rPr>
        <w:t xml:space="preserve"> --</w:t>
      </w:r>
      <w:r w:rsidRPr="002E12BC">
        <w:rPr>
          <w:b/>
        </w:rPr>
        <w:t xml:space="preserve"> should be disallowed. (Schultz)</w:t>
      </w:r>
    </w:p>
    <w:p w:rsidR="002A7487" w:rsidRDefault="002A7487" w:rsidP="002A7487">
      <w:pPr>
        <w:ind w:left="1440" w:hanging="1440"/>
        <w:jc w:val="both"/>
      </w:pPr>
    </w:p>
    <w:p w:rsidR="002A7487" w:rsidRDefault="002A7487" w:rsidP="002A7487">
      <w:pPr>
        <w:ind w:left="1440" w:hanging="1440"/>
        <w:jc w:val="both"/>
      </w:pPr>
    </w:p>
    <w:p w:rsidR="002A7487" w:rsidRDefault="002A7487" w:rsidP="002A7487">
      <w:pPr>
        <w:ind w:left="1440" w:hanging="1440"/>
        <w:jc w:val="both"/>
        <w:rPr>
          <w:b/>
          <w:color w:val="FF0000"/>
        </w:rPr>
      </w:pPr>
      <w:r>
        <w:rPr>
          <w:b/>
          <w:u w:val="single"/>
        </w:rPr>
        <w:t>ISSUE 61</w:t>
      </w:r>
      <w:r>
        <w:rPr>
          <w:b/>
        </w:rPr>
        <w:t>:</w:t>
      </w:r>
      <w:r>
        <w:tab/>
        <w:t xml:space="preserve">Is PEF’s proposed allowance of $23,228,000 for 2010 A&amp;G office supplies and expenses appropriate? </w:t>
      </w:r>
      <w:r>
        <w:rPr>
          <w:b/>
        </w:rPr>
        <w:t>(OPC)</w:t>
      </w:r>
    </w:p>
    <w:p w:rsidR="002A7487" w:rsidRDefault="002A7487" w:rsidP="002A7487">
      <w:pPr>
        <w:ind w:left="1440" w:hanging="1440"/>
        <w:jc w:val="both"/>
      </w:pPr>
      <w:r>
        <w:t xml:space="preserve"> </w:t>
      </w:r>
    </w:p>
    <w:p w:rsidR="002A7487" w:rsidRPr="002E12BC" w:rsidRDefault="002A7487" w:rsidP="002A7487">
      <w:pPr>
        <w:ind w:left="1440" w:hanging="1440"/>
        <w:jc w:val="both"/>
        <w:rPr>
          <w:b/>
        </w:rPr>
      </w:pPr>
      <w:r w:rsidRPr="002E12BC">
        <w:rPr>
          <w:b/>
          <w:u w:val="single"/>
        </w:rPr>
        <w:t>OPC:</w:t>
      </w:r>
      <w:r w:rsidRPr="002E12BC">
        <w:rPr>
          <w:b/>
        </w:rPr>
        <w:tab/>
      </w:r>
      <w:r w:rsidR="00A7737A">
        <w:rPr>
          <w:b/>
        </w:rPr>
        <w:t>No. $2,331,755</w:t>
      </w:r>
      <w:r w:rsidRPr="002E12BC">
        <w:rPr>
          <w:b/>
        </w:rPr>
        <w:t xml:space="preserve"> of A&amp;G Office Supplies and Expense should be disallowed as a result of the failure to explain or justify those expenses in the 2001 budget. (Schultz)</w:t>
      </w:r>
    </w:p>
    <w:p w:rsidR="002A7487" w:rsidRDefault="002A7487" w:rsidP="002A7487">
      <w:pPr>
        <w:ind w:left="1440" w:hanging="1440"/>
        <w:jc w:val="both"/>
      </w:pPr>
    </w:p>
    <w:p w:rsidR="002A7487" w:rsidRDefault="002A7487" w:rsidP="002A7487">
      <w:pPr>
        <w:ind w:left="1440" w:hanging="1440"/>
        <w:jc w:val="both"/>
      </w:pPr>
    </w:p>
    <w:p w:rsidR="002A7487" w:rsidRDefault="002A7487" w:rsidP="002A7487">
      <w:pPr>
        <w:ind w:left="1440" w:hanging="1440"/>
        <w:jc w:val="both"/>
        <w:rPr>
          <w:b/>
        </w:rPr>
      </w:pPr>
      <w:r>
        <w:rPr>
          <w:b/>
          <w:u w:val="single"/>
        </w:rPr>
        <w:t>ISSUE 62</w:t>
      </w:r>
      <w:r>
        <w:rPr>
          <w:b/>
        </w:rPr>
        <w:t>:</w:t>
      </w:r>
      <w:r>
        <w:tab/>
        <w:t xml:space="preserve">Should an adjustment be made to PEF’s proposed 2010 allowance for O&amp;M expense to reflect productivity improvements, if any? </w:t>
      </w:r>
      <w:r>
        <w:rPr>
          <w:b/>
        </w:rPr>
        <w:t>(OPC)</w:t>
      </w:r>
    </w:p>
    <w:p w:rsidR="002A7487" w:rsidRDefault="002A7487" w:rsidP="002A7487">
      <w:pPr>
        <w:ind w:left="1440" w:hanging="1440"/>
        <w:jc w:val="both"/>
        <w:rPr>
          <w:b/>
          <w:color w:val="FF0000"/>
        </w:rPr>
      </w:pPr>
    </w:p>
    <w:p w:rsidR="002A7487" w:rsidRPr="00A17539" w:rsidRDefault="002A7487" w:rsidP="002A7487">
      <w:pPr>
        <w:ind w:left="1440" w:hanging="1440"/>
        <w:jc w:val="both"/>
        <w:rPr>
          <w:b/>
        </w:rPr>
      </w:pPr>
      <w:r w:rsidRPr="0000148C">
        <w:rPr>
          <w:b/>
          <w:u w:val="single"/>
        </w:rPr>
        <w:t>OPC:</w:t>
      </w:r>
      <w:r w:rsidRPr="00A17539">
        <w:rPr>
          <w:b/>
        </w:rPr>
        <w:tab/>
        <w:t>Yes.  The Commission should recognize the compan</w:t>
      </w:r>
      <w:r>
        <w:rPr>
          <w:b/>
        </w:rPr>
        <w:t>y’s</w:t>
      </w:r>
      <w:r w:rsidRPr="00A17539">
        <w:rPr>
          <w:b/>
        </w:rPr>
        <w:t xml:space="preserve"> incentive to implement post rate case award efficien</w:t>
      </w:r>
      <w:r>
        <w:rPr>
          <w:b/>
        </w:rPr>
        <w:t>cies</w:t>
      </w:r>
      <w:r w:rsidR="00A7737A">
        <w:rPr>
          <w:b/>
        </w:rPr>
        <w:t xml:space="preserve"> beyond those reflected in its filing. </w:t>
      </w:r>
      <w:r>
        <w:rPr>
          <w:b/>
        </w:rPr>
        <w:t xml:space="preserve">PEF’s strategic plan sets as a goal achievement </w:t>
      </w:r>
      <w:r w:rsidR="00A7737A">
        <w:rPr>
          <w:b/>
        </w:rPr>
        <w:t xml:space="preserve">of </w:t>
      </w:r>
      <w:r>
        <w:rPr>
          <w:b/>
        </w:rPr>
        <w:t xml:space="preserve">annual productivity gains of 3-5%.  The Commission should utilize the more conservative target of 3% and reduce projected O&amp;M expense by $13.034 million.  </w:t>
      </w:r>
      <w:r w:rsidR="00A7737A" w:rsidRPr="002E12BC">
        <w:rPr>
          <w:b/>
        </w:rPr>
        <w:t>(Schultz)</w:t>
      </w:r>
    </w:p>
    <w:p w:rsidR="002A7487" w:rsidRDefault="002A7487" w:rsidP="002A7487">
      <w:pPr>
        <w:ind w:left="1440" w:hanging="1440"/>
        <w:jc w:val="both"/>
      </w:pPr>
      <w:r>
        <w:t xml:space="preserve"> </w:t>
      </w:r>
    </w:p>
    <w:p w:rsidR="0004153B" w:rsidRDefault="0004153B" w:rsidP="002A7487">
      <w:pPr>
        <w:ind w:left="1440" w:hanging="1440"/>
        <w:jc w:val="both"/>
      </w:pPr>
    </w:p>
    <w:p w:rsidR="002A7487" w:rsidRDefault="002A7487" w:rsidP="002A7487">
      <w:pPr>
        <w:ind w:left="1440" w:hanging="1440"/>
        <w:jc w:val="both"/>
        <w:rPr>
          <w:b/>
        </w:rPr>
      </w:pPr>
      <w:r>
        <w:rPr>
          <w:b/>
          <w:u w:val="single"/>
        </w:rPr>
        <w:t>ISSUE 63</w:t>
      </w:r>
      <w:r>
        <w:rPr>
          <w:b/>
        </w:rPr>
        <w:t>:</w:t>
      </w:r>
      <w:r>
        <w:t xml:space="preserve">  </w:t>
      </w:r>
      <w:r>
        <w:tab/>
        <w:t xml:space="preserve">Should an adjustment be made to PEF's requested level of salaries and employee benefits for the 2010 projected test year? </w:t>
      </w:r>
      <w:r>
        <w:rPr>
          <w:b/>
        </w:rPr>
        <w:t>(Staff)</w:t>
      </w:r>
    </w:p>
    <w:p w:rsidR="002A7487" w:rsidRDefault="002A7487" w:rsidP="002A7487">
      <w:pPr>
        <w:ind w:left="1440" w:hanging="1440"/>
        <w:jc w:val="both"/>
        <w:rPr>
          <w:b/>
        </w:rPr>
      </w:pPr>
    </w:p>
    <w:p w:rsidR="002A7487" w:rsidRDefault="002A7487" w:rsidP="002A7487">
      <w:pPr>
        <w:ind w:left="1440" w:hanging="1440"/>
        <w:jc w:val="both"/>
        <w:rPr>
          <w:b/>
        </w:rPr>
      </w:pPr>
      <w:r w:rsidRPr="0000148C">
        <w:rPr>
          <w:b/>
          <w:u w:val="single"/>
        </w:rPr>
        <w:t>OPC:</w:t>
      </w:r>
      <w:r>
        <w:rPr>
          <w:b/>
        </w:rPr>
        <w:tab/>
        <w:t xml:space="preserve">Yes. As demonstrated in the testimony of OPC witness Schultz, PEFs Salaries and benefits are excessive in light of today’s economy and PEFs </w:t>
      </w:r>
      <w:r>
        <w:rPr>
          <w:b/>
        </w:rPr>
        <w:lastRenderedPageBreak/>
        <w:t xml:space="preserve">obligation to minimize the impact of its rate request on its customers. Compensation expense should be reduced by $47,540,636 to eliminate the excessive nature of the company’s increase in base salary. This adjustment is comprised of adjustments to payroll increases, benefits, </w:t>
      </w:r>
      <w:r w:rsidR="00A7737A">
        <w:rPr>
          <w:b/>
        </w:rPr>
        <w:t xml:space="preserve">proposed </w:t>
      </w:r>
      <w:r>
        <w:rPr>
          <w:b/>
        </w:rPr>
        <w:t>employee position levels, and incentive compensation as discussed in Issues 64-67.</w:t>
      </w:r>
      <w:r w:rsidR="00A7737A" w:rsidRPr="00A7737A">
        <w:rPr>
          <w:b/>
        </w:rPr>
        <w:t xml:space="preserve"> </w:t>
      </w:r>
      <w:r w:rsidR="00A7737A" w:rsidRPr="002E12BC">
        <w:rPr>
          <w:b/>
        </w:rPr>
        <w:t>(Schultz)</w:t>
      </w:r>
    </w:p>
    <w:p w:rsidR="002A7487" w:rsidRDefault="002A7487" w:rsidP="002A7487">
      <w:pPr>
        <w:ind w:left="1440" w:hanging="1440"/>
        <w:jc w:val="both"/>
      </w:pPr>
    </w:p>
    <w:p w:rsidR="002A7487" w:rsidRDefault="002A7487" w:rsidP="002A7487">
      <w:pPr>
        <w:ind w:left="1440" w:hanging="1440"/>
        <w:jc w:val="both"/>
        <w:rPr>
          <w:b/>
        </w:rPr>
      </w:pPr>
      <w:r>
        <w:rPr>
          <w:b/>
          <w:u w:val="single"/>
        </w:rPr>
        <w:t>ISSUE 64</w:t>
      </w:r>
      <w:r>
        <w:rPr>
          <w:b/>
        </w:rPr>
        <w:t>:</w:t>
      </w:r>
      <w:r>
        <w:tab/>
        <w:t xml:space="preserve">Are PEF’s proposed increases to average salaries for 2010 appropriate? </w:t>
      </w:r>
      <w:r>
        <w:rPr>
          <w:b/>
        </w:rPr>
        <w:t xml:space="preserve">(OPC) </w:t>
      </w:r>
    </w:p>
    <w:p w:rsidR="002A7487" w:rsidRDefault="002A7487" w:rsidP="002A7487">
      <w:pPr>
        <w:ind w:left="1440" w:hanging="1440"/>
        <w:jc w:val="both"/>
        <w:rPr>
          <w:b/>
        </w:rPr>
      </w:pPr>
    </w:p>
    <w:p w:rsidR="002A7487" w:rsidRDefault="002A7487" w:rsidP="002A7487">
      <w:pPr>
        <w:ind w:left="1440" w:hanging="1440"/>
        <w:jc w:val="both"/>
        <w:rPr>
          <w:b/>
        </w:rPr>
      </w:pPr>
      <w:r w:rsidRPr="0000148C">
        <w:rPr>
          <w:b/>
          <w:u w:val="single"/>
        </w:rPr>
        <w:t>OPC:</w:t>
      </w:r>
      <w:r>
        <w:rPr>
          <w:b/>
        </w:rPr>
        <w:tab/>
        <w:t>No. PEF’s proposed 4.7% overall increase in base salaries is excessive in light of the labor market specifically and the economy in general.  The overall increase should be held to 2.35%, resulting in a reduction to payroll expense of $12,209,439</w:t>
      </w:r>
      <w:r w:rsidR="00531C45">
        <w:rPr>
          <w:b/>
        </w:rPr>
        <w:t xml:space="preserve">. </w:t>
      </w:r>
      <w:r>
        <w:rPr>
          <w:b/>
        </w:rPr>
        <w:t xml:space="preserve"> </w:t>
      </w:r>
      <w:r w:rsidR="00531C45" w:rsidRPr="002E12BC">
        <w:rPr>
          <w:b/>
        </w:rPr>
        <w:t>(Schultz)</w:t>
      </w:r>
    </w:p>
    <w:p w:rsidR="002A7487" w:rsidRDefault="002A7487" w:rsidP="002A7487">
      <w:pPr>
        <w:ind w:left="1440" w:hanging="1440"/>
        <w:jc w:val="both"/>
        <w:rPr>
          <w:b/>
        </w:rPr>
      </w:pPr>
    </w:p>
    <w:p w:rsidR="0004153B" w:rsidRDefault="0004153B" w:rsidP="002A7487">
      <w:pPr>
        <w:ind w:left="1440" w:hanging="1440"/>
        <w:jc w:val="both"/>
        <w:rPr>
          <w:b/>
        </w:rPr>
      </w:pPr>
    </w:p>
    <w:p w:rsidR="002A7487" w:rsidRDefault="002A7487" w:rsidP="002A7487">
      <w:pPr>
        <w:ind w:left="1440" w:hanging="1440"/>
        <w:jc w:val="both"/>
        <w:rPr>
          <w:b/>
        </w:rPr>
      </w:pPr>
      <w:r>
        <w:rPr>
          <w:b/>
          <w:u w:val="single"/>
        </w:rPr>
        <w:t>ISSUE 65</w:t>
      </w:r>
      <w:r>
        <w:rPr>
          <w:b/>
        </w:rPr>
        <w:t>:</w:t>
      </w:r>
      <w:r>
        <w:tab/>
        <w:t xml:space="preserve">Are PEF’s proposed increases in employee positions for 2010 appropriate? </w:t>
      </w:r>
      <w:r>
        <w:rPr>
          <w:b/>
        </w:rPr>
        <w:t>(OPC)</w:t>
      </w:r>
    </w:p>
    <w:p w:rsidR="002A7487" w:rsidRDefault="002A7487" w:rsidP="002A7487">
      <w:pPr>
        <w:ind w:left="1440" w:hanging="1440"/>
        <w:jc w:val="both"/>
      </w:pPr>
    </w:p>
    <w:p w:rsidR="002A7487" w:rsidRDefault="002A7487" w:rsidP="002A7487">
      <w:pPr>
        <w:ind w:left="1440" w:hanging="1440"/>
        <w:jc w:val="both"/>
      </w:pPr>
      <w:r w:rsidRPr="0000148C">
        <w:rPr>
          <w:b/>
          <w:u w:val="single"/>
        </w:rPr>
        <w:t>OPC:</w:t>
      </w:r>
      <w:r>
        <w:t xml:space="preserve">  </w:t>
      </w:r>
      <w:r>
        <w:tab/>
      </w:r>
      <w:r w:rsidRPr="002E12BC">
        <w:rPr>
          <w:b/>
        </w:rPr>
        <w:t xml:space="preserve">No. The Company’s proposed allowance for filling 80 positions should be </w:t>
      </w:r>
      <w:r w:rsidR="00A7737A">
        <w:rPr>
          <w:b/>
        </w:rPr>
        <w:t>rejected</w:t>
      </w:r>
      <w:r w:rsidRPr="002E12BC">
        <w:rPr>
          <w:b/>
        </w:rPr>
        <w:t xml:space="preserve"> to account for the overall level of vacant positions that will likely exist in the test year.  This reduces payroll expense $4,156,891.</w:t>
      </w:r>
      <w:r w:rsidR="00A7737A" w:rsidRPr="00A7737A">
        <w:rPr>
          <w:b/>
        </w:rPr>
        <w:t xml:space="preserve"> </w:t>
      </w:r>
      <w:r w:rsidR="00A7737A" w:rsidRPr="002E12BC">
        <w:rPr>
          <w:b/>
        </w:rPr>
        <w:t>(Schultz)</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ind w:left="1440" w:hanging="1440"/>
        <w:jc w:val="both"/>
      </w:pPr>
      <w:r>
        <w:rPr>
          <w:b/>
          <w:u w:val="single"/>
        </w:rPr>
        <w:t>ISSUE 66</w:t>
      </w:r>
      <w:r>
        <w:rPr>
          <w:b/>
        </w:rPr>
        <w:t>:</w:t>
      </w:r>
      <w:r>
        <w:tab/>
        <w:t xml:space="preserve">Should the proposed 2010 allowance for incentive compensation be adjusted? </w:t>
      </w:r>
      <w:r>
        <w:rPr>
          <w:b/>
        </w:rPr>
        <w:t>(OPC)</w:t>
      </w:r>
      <w:r>
        <w:t xml:space="preserve"> </w:t>
      </w:r>
    </w:p>
    <w:p w:rsidR="002A7487" w:rsidRDefault="002A7487" w:rsidP="002A7487">
      <w:pPr>
        <w:ind w:left="1440" w:hanging="1440"/>
        <w:jc w:val="both"/>
      </w:pPr>
    </w:p>
    <w:p w:rsidR="002A7487" w:rsidRPr="002E12BC" w:rsidRDefault="002A7487" w:rsidP="002A7487">
      <w:pPr>
        <w:ind w:left="1440" w:hanging="1440"/>
        <w:jc w:val="both"/>
        <w:rPr>
          <w:b/>
        </w:rPr>
      </w:pPr>
      <w:r w:rsidRPr="002E12BC">
        <w:rPr>
          <w:b/>
          <w:u w:val="single"/>
        </w:rPr>
        <w:t>OPC:</w:t>
      </w:r>
      <w:r w:rsidRPr="002E12BC">
        <w:rPr>
          <w:b/>
        </w:rPr>
        <w:tab/>
        <w:t>Yes. As demonstrated in the testimony of OPC witness Schultz, PEF’s expense in the amount of $25,371,639 for incentive compensation and $ 12,094,011 for long term incentive compensation should be disallowed as providing no benefit to ratepayers and constitut</w:t>
      </w:r>
      <w:r w:rsidR="00A7737A">
        <w:rPr>
          <w:b/>
        </w:rPr>
        <w:t>ing</w:t>
      </w:r>
      <w:r w:rsidRPr="002E12BC">
        <w:rPr>
          <w:b/>
        </w:rPr>
        <w:t xml:space="preserve"> </w:t>
      </w:r>
      <w:r w:rsidR="00A7737A">
        <w:rPr>
          <w:b/>
        </w:rPr>
        <w:t xml:space="preserve">nothing more than </w:t>
      </w:r>
      <w:r w:rsidRPr="002E12BC">
        <w:rPr>
          <w:b/>
        </w:rPr>
        <w:t xml:space="preserve">added compensation that is inappropriate at any times, but especially in today’s economic climate.  </w:t>
      </w:r>
      <w:r w:rsidR="00A7737A" w:rsidRPr="002E12BC">
        <w:rPr>
          <w:b/>
        </w:rPr>
        <w:t>(Schultz)</w:t>
      </w:r>
    </w:p>
    <w:p w:rsidR="002A7487" w:rsidRDefault="002A7487" w:rsidP="002A7487">
      <w:pPr>
        <w:ind w:left="1440" w:hanging="1440"/>
        <w:jc w:val="both"/>
        <w:rPr>
          <w:b/>
        </w:rPr>
      </w:pPr>
    </w:p>
    <w:p w:rsidR="0004153B" w:rsidRDefault="0004153B" w:rsidP="002A7487">
      <w:pPr>
        <w:ind w:left="1440" w:hanging="1440"/>
        <w:jc w:val="both"/>
        <w:rPr>
          <w:b/>
        </w:rPr>
      </w:pPr>
    </w:p>
    <w:p w:rsidR="002A7487" w:rsidRDefault="002A7487" w:rsidP="002A7487">
      <w:pPr>
        <w:ind w:left="1440" w:hanging="1440"/>
        <w:jc w:val="both"/>
        <w:rPr>
          <w:b/>
        </w:rPr>
      </w:pPr>
      <w:r>
        <w:rPr>
          <w:b/>
          <w:u w:val="single"/>
        </w:rPr>
        <w:t>ISSUE 67</w:t>
      </w:r>
      <w:r>
        <w:rPr>
          <w:b/>
        </w:rPr>
        <w:t>:</w:t>
      </w:r>
      <w:r>
        <w:tab/>
        <w:t xml:space="preserve">Should the Company’s proposed 2010 allowance for employee benefit expense be adjusted? </w:t>
      </w:r>
      <w:r>
        <w:rPr>
          <w:b/>
        </w:rPr>
        <w:t>(OPC)</w:t>
      </w:r>
    </w:p>
    <w:p w:rsidR="002A7487" w:rsidRDefault="002A7487" w:rsidP="002A7487">
      <w:pPr>
        <w:ind w:left="1440" w:hanging="1440"/>
        <w:jc w:val="both"/>
        <w:rPr>
          <w:b/>
        </w:rPr>
      </w:pPr>
    </w:p>
    <w:p w:rsidR="002A7487" w:rsidRDefault="002A7487" w:rsidP="002A7487">
      <w:pPr>
        <w:ind w:left="1440" w:hanging="1440"/>
        <w:jc w:val="both"/>
        <w:rPr>
          <w:b/>
        </w:rPr>
      </w:pPr>
      <w:r w:rsidRPr="0000148C">
        <w:rPr>
          <w:b/>
          <w:u w:val="single"/>
        </w:rPr>
        <w:t>OPC:</w:t>
      </w:r>
      <w:r>
        <w:rPr>
          <w:b/>
        </w:rPr>
        <w:tab/>
        <w:t>Yes.  Employee benefits expense should be reduced by $9,376, 809 to account for a</w:t>
      </w:r>
      <w:r w:rsidR="00A7737A">
        <w:rPr>
          <w:b/>
        </w:rPr>
        <w:t>n un</w:t>
      </w:r>
      <w:r w:rsidR="0024488D">
        <w:rPr>
          <w:b/>
        </w:rPr>
        <w:t xml:space="preserve">explained </w:t>
      </w:r>
      <w:r>
        <w:rPr>
          <w:b/>
        </w:rPr>
        <w:t xml:space="preserve">discrepancy </w:t>
      </w:r>
      <w:r w:rsidR="0024488D">
        <w:rPr>
          <w:b/>
        </w:rPr>
        <w:t xml:space="preserve">between </w:t>
      </w:r>
      <w:r>
        <w:rPr>
          <w:b/>
        </w:rPr>
        <w:t xml:space="preserve">the MFRs and the revised </w:t>
      </w:r>
      <w:proofErr w:type="spellStart"/>
      <w:r>
        <w:rPr>
          <w:b/>
        </w:rPr>
        <w:t>MFRs.</w:t>
      </w:r>
      <w:proofErr w:type="spellEnd"/>
      <w:r>
        <w:rPr>
          <w:b/>
        </w:rPr>
        <w:t xml:space="preserve">  Additionally, an adjustment needs to be made to be consistent with the adjustment in the level of employee due to vacant positions (see Issue65). </w:t>
      </w:r>
      <w:r w:rsidR="0024488D" w:rsidRPr="002E12BC">
        <w:rPr>
          <w:b/>
        </w:rPr>
        <w:t>(Schultz)</w:t>
      </w:r>
    </w:p>
    <w:p w:rsidR="002A7487" w:rsidRDefault="002A7487" w:rsidP="002A7487">
      <w:pPr>
        <w:jc w:val="both"/>
      </w:pPr>
    </w:p>
    <w:p w:rsidR="002A7487" w:rsidRDefault="002A7487" w:rsidP="002A7487">
      <w:pPr>
        <w:ind w:left="1440" w:hanging="1440"/>
        <w:jc w:val="both"/>
        <w:rPr>
          <w:b/>
        </w:rPr>
      </w:pPr>
      <w:r>
        <w:rPr>
          <w:b/>
          <w:u w:val="single"/>
        </w:rPr>
        <w:t>ISSUE 68</w:t>
      </w:r>
      <w:r>
        <w:rPr>
          <w:b/>
        </w:rPr>
        <w:t>:</w:t>
      </w:r>
      <w:r>
        <w:t xml:space="preserve">  </w:t>
      </w:r>
      <w:r>
        <w:tab/>
        <w:t xml:space="preserve">Should an adjustment be made to the accrual for property damage for the 2010 projected test year? </w:t>
      </w:r>
      <w:r>
        <w:rPr>
          <w:b/>
        </w:rPr>
        <w:t>(Staff)</w:t>
      </w:r>
    </w:p>
    <w:p w:rsidR="002A7487" w:rsidRDefault="002A7487" w:rsidP="002A7487">
      <w:pPr>
        <w:ind w:left="1440" w:hanging="1440"/>
        <w:jc w:val="both"/>
        <w:rPr>
          <w:b/>
        </w:rPr>
      </w:pPr>
    </w:p>
    <w:p w:rsidR="002A7487" w:rsidRPr="002E12BC" w:rsidRDefault="002A7487" w:rsidP="002A7487">
      <w:pPr>
        <w:ind w:left="1440" w:hanging="1440"/>
        <w:jc w:val="both"/>
        <w:rPr>
          <w:b/>
        </w:rPr>
      </w:pPr>
      <w:r w:rsidRPr="002E12BC">
        <w:rPr>
          <w:b/>
          <w:u w:val="single"/>
        </w:rPr>
        <w:t>OPC:</w:t>
      </w:r>
      <w:r w:rsidRPr="002E12BC">
        <w:rPr>
          <w:b/>
        </w:rPr>
        <w:t xml:space="preserve">  </w:t>
      </w:r>
      <w:r w:rsidRPr="002E12BC">
        <w:rPr>
          <w:b/>
        </w:rPr>
        <w:tab/>
        <w:t>No position at this time.</w:t>
      </w:r>
    </w:p>
    <w:p w:rsidR="002A7487" w:rsidRDefault="002A7487" w:rsidP="002A7487">
      <w:pPr>
        <w:ind w:left="1440" w:hanging="1440"/>
        <w:jc w:val="both"/>
      </w:pPr>
    </w:p>
    <w:p w:rsidR="002A7487" w:rsidRDefault="002A7487" w:rsidP="002A7487">
      <w:pPr>
        <w:ind w:left="1440" w:hanging="1440"/>
        <w:jc w:val="both"/>
      </w:pPr>
    </w:p>
    <w:p w:rsidR="002A7487" w:rsidRDefault="002A7487" w:rsidP="002A7487">
      <w:pPr>
        <w:pStyle w:val="IssueHeading"/>
        <w:rPr>
          <w:vanish/>
          <w:specVanish/>
        </w:rPr>
      </w:pPr>
      <w:r>
        <w:rPr>
          <w:b/>
          <w:u w:val="single"/>
        </w:rPr>
        <w:t>ISSUE 69</w:t>
      </w:r>
      <w:r>
        <w:rPr>
          <w:b/>
        </w:rPr>
        <w:t>:</w:t>
      </w:r>
      <w:r w:rsidR="00F51128">
        <w:fldChar w:fldCharType="begin"/>
      </w:r>
      <w:r>
        <w:instrText xml:space="preserve"> TC "</w:instrText>
      </w:r>
      <w:bookmarkStart w:id="5" w:name="_Toc224011047"/>
      <w:r>
        <w:rPr>
          <w:noProof/>
        </w:rPr>
        <w:instrText>54</w:instrText>
      </w:r>
      <w:r>
        <w:tab/>
        <w:instrText>Generation maintenance expense (Prestwood)</w:instrText>
      </w:r>
      <w:bookmarkEnd w:id="5"/>
      <w:r>
        <w:instrText xml:space="preserve">" \l 1 </w:instrText>
      </w:r>
      <w:r w:rsidR="00F51128">
        <w:fldChar w:fldCharType="end"/>
      </w:r>
      <w:r>
        <w:t> </w:t>
      </w:r>
    </w:p>
    <w:p w:rsidR="002A7487" w:rsidRDefault="002A7487" w:rsidP="002A7487">
      <w:pPr>
        <w:ind w:left="1440" w:hanging="1440"/>
        <w:jc w:val="both"/>
      </w:pPr>
      <w:r>
        <w:t> </w:t>
      </w:r>
      <w:r>
        <w:tab/>
        <w:t xml:space="preserve">Should an adjustment be made to PEF’s 2010 generation O&amp;M expense? </w:t>
      </w:r>
    </w:p>
    <w:p w:rsidR="002A7487" w:rsidRDefault="002A7487" w:rsidP="002A7487">
      <w:pPr>
        <w:ind w:left="1440" w:hanging="1440"/>
        <w:jc w:val="both"/>
      </w:pPr>
    </w:p>
    <w:p w:rsidR="002A7487" w:rsidRPr="002E12BC" w:rsidRDefault="002A7487" w:rsidP="002A7487">
      <w:pPr>
        <w:ind w:left="1440" w:hanging="1440"/>
        <w:jc w:val="both"/>
        <w:rPr>
          <w:b/>
        </w:rPr>
      </w:pPr>
      <w:r w:rsidRPr="002E12BC">
        <w:rPr>
          <w:b/>
          <w:u w:val="single"/>
        </w:rPr>
        <w:t>OPC:</w:t>
      </w:r>
      <w:r w:rsidRPr="002E12BC">
        <w:rPr>
          <w:b/>
        </w:rPr>
        <w:tab/>
        <w:t xml:space="preserve">Yes. Power Operations Expense should be reduced $17,741,309 due to the lack of justification and documentation for the company’s proposed increases in expense levels or </w:t>
      </w:r>
      <w:r w:rsidR="0024488D">
        <w:rPr>
          <w:b/>
        </w:rPr>
        <w:t xml:space="preserve">due to </w:t>
      </w:r>
      <w:r w:rsidRPr="002E12BC">
        <w:rPr>
          <w:b/>
        </w:rPr>
        <w:t xml:space="preserve">the recurring nature of costs. (Schultz) </w:t>
      </w:r>
    </w:p>
    <w:p w:rsidR="0004153B" w:rsidRDefault="0004153B" w:rsidP="0004153B">
      <w:pPr>
        <w:pStyle w:val="BodyText"/>
        <w:rPr>
          <w:rFonts w:cs="Arial"/>
          <w:b/>
          <w:bCs/>
          <w:kern w:val="32"/>
          <w:szCs w:val="32"/>
          <w:u w:val="single"/>
        </w:rPr>
      </w:pPr>
    </w:p>
    <w:p w:rsidR="0004153B" w:rsidRPr="0004153B" w:rsidRDefault="0004153B" w:rsidP="0004153B">
      <w:pPr>
        <w:pStyle w:val="BodyText"/>
      </w:pPr>
    </w:p>
    <w:p w:rsidR="002A7487" w:rsidRDefault="002A7487" w:rsidP="002A7487">
      <w:pPr>
        <w:pStyle w:val="IssueHeading"/>
        <w:rPr>
          <w:vanish/>
          <w:specVanish/>
        </w:rPr>
      </w:pPr>
      <w:r>
        <w:rPr>
          <w:b/>
          <w:u w:val="single"/>
        </w:rPr>
        <w:t>ISSUE 70</w:t>
      </w:r>
      <w:r>
        <w:rPr>
          <w:b/>
        </w:rPr>
        <w:t>:</w:t>
      </w:r>
      <w:r w:rsidR="00F51128">
        <w:fldChar w:fldCharType="begin"/>
      </w:r>
      <w:r>
        <w:instrText xml:space="preserve"> TC "</w:instrText>
      </w:r>
      <w:bookmarkStart w:id="6" w:name="_Toc224011059"/>
      <w:r>
        <w:rPr>
          <w:noProof/>
        </w:rPr>
        <w:instrText>66</w:instrText>
      </w:r>
      <w:r>
        <w:tab/>
        <w:instrText>Tree trimming expense (Prestwood)</w:instrText>
      </w:r>
      <w:bookmarkEnd w:id="6"/>
      <w:r>
        <w:instrText xml:space="preserve">" \l 1 </w:instrText>
      </w:r>
      <w:r w:rsidR="00F51128">
        <w:fldChar w:fldCharType="end"/>
      </w:r>
      <w:r>
        <w:t> </w:t>
      </w:r>
    </w:p>
    <w:p w:rsidR="002A7487" w:rsidRDefault="002A7487" w:rsidP="002A7487">
      <w:pPr>
        <w:ind w:left="1440" w:hanging="1440"/>
        <w:jc w:val="both"/>
      </w:pPr>
      <w:r>
        <w:t> </w:t>
      </w:r>
      <w:r>
        <w:tab/>
        <w:t xml:space="preserve">Should an adjustment be made to PEF’s 2010 transmission O&amp;M expense? </w:t>
      </w:r>
    </w:p>
    <w:p w:rsidR="002A7487" w:rsidRDefault="002A7487" w:rsidP="002A7487">
      <w:pPr>
        <w:ind w:left="1440" w:hanging="1440"/>
        <w:jc w:val="both"/>
      </w:pPr>
    </w:p>
    <w:p w:rsidR="002A7487" w:rsidRPr="002E12BC" w:rsidRDefault="002A7487" w:rsidP="002A7487">
      <w:pPr>
        <w:ind w:left="1440" w:hanging="1440"/>
        <w:jc w:val="both"/>
        <w:rPr>
          <w:b/>
        </w:rPr>
      </w:pPr>
      <w:r w:rsidRPr="002E12BC">
        <w:rPr>
          <w:b/>
          <w:u w:val="single"/>
        </w:rPr>
        <w:t>OPC:</w:t>
      </w:r>
      <w:r w:rsidRPr="002E12BC">
        <w:rPr>
          <w:b/>
        </w:rPr>
        <w:tab/>
        <w:t>Yes. Transmission vegetative management expenses should be reduced $1,717,043 due to the lack of justification for the increase over historical levels.  Further, transmission bonding and grounding expense should be reduced $338,145 due to account for the fact that the proposed 2010 expense does not reflect that the cost is not incurred on an annual basis. (Schultz)</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pStyle w:val="IssueHeading"/>
        <w:rPr>
          <w:vanish/>
          <w:specVanish/>
        </w:rPr>
      </w:pPr>
      <w:r>
        <w:rPr>
          <w:b/>
          <w:u w:val="single"/>
        </w:rPr>
        <w:t>ISSUE 71</w:t>
      </w:r>
      <w:r>
        <w:rPr>
          <w:b/>
        </w:rPr>
        <w:t>:</w:t>
      </w:r>
      <w:r w:rsidR="00F51128">
        <w:fldChar w:fldCharType="begin"/>
      </w:r>
      <w:r>
        <w:instrText xml:space="preserve"> TC "</w:instrText>
      </w:r>
      <w:bookmarkStart w:id="7" w:name="_Toc224011060"/>
      <w:r>
        <w:rPr>
          <w:noProof/>
        </w:rPr>
        <w:instrText>67</w:instrText>
      </w:r>
      <w:r>
        <w:tab/>
        <w:instrText>Pole inspection expense (Prestwood)</w:instrText>
      </w:r>
      <w:bookmarkEnd w:id="7"/>
      <w:r>
        <w:instrText xml:space="preserve">" \l 1 </w:instrText>
      </w:r>
      <w:r w:rsidR="00F51128">
        <w:fldChar w:fldCharType="end"/>
      </w:r>
      <w:r>
        <w:t> </w:t>
      </w:r>
    </w:p>
    <w:p w:rsidR="002A7487" w:rsidRDefault="002A7487" w:rsidP="002A7487">
      <w:pPr>
        <w:ind w:left="1440" w:hanging="1440"/>
        <w:jc w:val="both"/>
      </w:pPr>
      <w:r>
        <w:t> </w:t>
      </w:r>
      <w:r>
        <w:tab/>
        <w:t xml:space="preserve">Should an adjustment be made to PEF’s 2010 distribution O&amp;M expense?  </w:t>
      </w:r>
    </w:p>
    <w:p w:rsidR="002A7487" w:rsidRDefault="002A7487" w:rsidP="002A7487">
      <w:pPr>
        <w:ind w:left="1440" w:hanging="1440"/>
        <w:jc w:val="both"/>
        <w:rPr>
          <w:color w:val="FF0000"/>
        </w:rPr>
      </w:pPr>
    </w:p>
    <w:p w:rsidR="002A7487" w:rsidRPr="002E12BC" w:rsidRDefault="002A7487" w:rsidP="002A7487">
      <w:pPr>
        <w:ind w:left="1440" w:hanging="1440"/>
        <w:jc w:val="both"/>
        <w:rPr>
          <w:b/>
          <w:color w:val="FF0000"/>
        </w:rPr>
      </w:pPr>
      <w:r w:rsidRPr="002E12BC">
        <w:rPr>
          <w:b/>
          <w:u w:val="single"/>
        </w:rPr>
        <w:t>OPC:</w:t>
      </w:r>
      <w:r w:rsidRPr="002E12BC">
        <w:rPr>
          <w:b/>
          <w:color w:val="FF0000"/>
        </w:rPr>
        <w:tab/>
      </w:r>
      <w:r w:rsidRPr="002E12BC">
        <w:rPr>
          <w:b/>
        </w:rPr>
        <w:t>Yes.  Distribution vegetative management expense should be reduced $8,924,197 to account for PEF’s deferral of 2009 expenses into the test year.  Th</w:t>
      </w:r>
      <w:r w:rsidR="0024488D">
        <w:rPr>
          <w:b/>
        </w:rPr>
        <w:t xml:space="preserve">e Company’s proposed </w:t>
      </w:r>
      <w:r w:rsidRPr="002E12BC">
        <w:rPr>
          <w:b/>
        </w:rPr>
        <w:t>cost level is not representative of annual requirements to perform tree trimming and the adjustment accounts for that. (Schultz)</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pStyle w:val="IssueHeading"/>
        <w:rPr>
          <w:vanish/>
          <w:specVanish/>
        </w:rPr>
      </w:pPr>
      <w:r>
        <w:rPr>
          <w:b/>
          <w:u w:val="single"/>
        </w:rPr>
        <w:t>ISSUE 72</w:t>
      </w:r>
      <w:r>
        <w:rPr>
          <w:b/>
        </w:rPr>
        <w:t>:</w:t>
      </w:r>
      <w:r w:rsidR="00F51128">
        <w:fldChar w:fldCharType="begin"/>
      </w:r>
      <w:r>
        <w:instrText xml:space="preserve"> TC "</w:instrText>
      </w:r>
      <w:bookmarkStart w:id="8" w:name="_Toc224011062"/>
      <w:r>
        <w:rPr>
          <w:noProof/>
        </w:rPr>
        <w:instrText>69</w:instrText>
      </w:r>
      <w:r>
        <w:tab/>
        <w:instrText>Number of outages (Prestwood)</w:instrText>
      </w:r>
      <w:bookmarkEnd w:id="8"/>
      <w:r>
        <w:instrText xml:space="preserve">" \l 1 </w:instrText>
      </w:r>
      <w:r w:rsidR="00F51128">
        <w:fldChar w:fldCharType="end"/>
      </w:r>
      <w:r>
        <w:t> </w:t>
      </w:r>
    </w:p>
    <w:p w:rsidR="002A7487" w:rsidRDefault="002A7487" w:rsidP="002A7487">
      <w:pPr>
        <w:ind w:left="1440" w:hanging="1440"/>
        <w:jc w:val="both"/>
        <w:rPr>
          <w:color w:val="FF0000"/>
        </w:rPr>
      </w:pPr>
      <w:r>
        <w:t> </w:t>
      </w:r>
      <w:r>
        <w:tab/>
        <w:t xml:space="preserve">Should an adjustment be made to Operating and Maintenance (O&amp;M) expenses to normalize the number of outages PEF has projected for the 2010 projected test year? </w:t>
      </w:r>
      <w:r>
        <w:rPr>
          <w:b/>
        </w:rPr>
        <w:t>(Staff)</w:t>
      </w:r>
    </w:p>
    <w:p w:rsidR="0004153B" w:rsidRDefault="0004153B" w:rsidP="002A7487">
      <w:pPr>
        <w:ind w:left="1440" w:hanging="1440"/>
        <w:jc w:val="both"/>
        <w:rPr>
          <w:b/>
          <w:u w:val="single"/>
        </w:rPr>
      </w:pPr>
    </w:p>
    <w:p w:rsidR="002A7487" w:rsidRPr="0093181E" w:rsidRDefault="002A7487" w:rsidP="002A7487">
      <w:pPr>
        <w:ind w:left="1440" w:hanging="1440"/>
        <w:jc w:val="both"/>
        <w:rPr>
          <w:b/>
        </w:rPr>
      </w:pPr>
      <w:r w:rsidRPr="0000148C">
        <w:rPr>
          <w:b/>
          <w:u w:val="single"/>
        </w:rPr>
        <w:t>OPC:</w:t>
      </w:r>
      <w:r>
        <w:rPr>
          <w:b/>
        </w:rPr>
        <w:tab/>
        <w:t>No position at this time.</w:t>
      </w:r>
    </w:p>
    <w:p w:rsidR="002A7487" w:rsidRDefault="002A7487" w:rsidP="002A7487">
      <w:pPr>
        <w:ind w:left="1440" w:hanging="1440"/>
        <w:jc w:val="both"/>
        <w:rPr>
          <w:b/>
          <w:u w:val="single"/>
        </w:rPr>
      </w:pPr>
    </w:p>
    <w:p w:rsidR="0004153B" w:rsidRDefault="0004153B" w:rsidP="002A7487">
      <w:pPr>
        <w:ind w:left="1440" w:hanging="1440"/>
        <w:jc w:val="both"/>
        <w:rPr>
          <w:b/>
          <w:u w:val="single"/>
        </w:rPr>
      </w:pPr>
    </w:p>
    <w:p w:rsidR="002A7487" w:rsidRDefault="002A7487" w:rsidP="002A7487">
      <w:pPr>
        <w:ind w:left="1440" w:hanging="1440"/>
        <w:jc w:val="both"/>
        <w:rPr>
          <w:b/>
        </w:rPr>
      </w:pPr>
      <w:r>
        <w:rPr>
          <w:b/>
          <w:u w:val="single"/>
        </w:rPr>
        <w:t>ISSUE 73</w:t>
      </w:r>
      <w:r>
        <w:rPr>
          <w:b/>
        </w:rPr>
        <w:t>:</w:t>
      </w:r>
      <w:r>
        <w:t xml:space="preserve">  </w:t>
      </w:r>
      <w:r>
        <w:tab/>
        <w:t xml:space="preserve">What is the appropriate amount and amortization period for PEF's rate case expense for the 2010 projected test year? </w:t>
      </w:r>
      <w:r>
        <w:rPr>
          <w:b/>
        </w:rPr>
        <w:t>(Staff)</w:t>
      </w:r>
    </w:p>
    <w:p w:rsidR="002A7487" w:rsidRDefault="002A7487" w:rsidP="002A7487">
      <w:pPr>
        <w:ind w:left="1440" w:hanging="1440"/>
        <w:jc w:val="both"/>
      </w:pPr>
    </w:p>
    <w:p w:rsidR="002A7487" w:rsidRPr="00C74713" w:rsidRDefault="002A7487" w:rsidP="002A7487">
      <w:pPr>
        <w:ind w:left="1440" w:hanging="1440"/>
        <w:jc w:val="both"/>
        <w:rPr>
          <w:b/>
        </w:rPr>
      </w:pPr>
      <w:r w:rsidRPr="00C74713">
        <w:rPr>
          <w:b/>
          <w:u w:val="single"/>
        </w:rPr>
        <w:t>OPC:</w:t>
      </w:r>
      <w:r w:rsidRPr="00C74713">
        <w:rPr>
          <w:b/>
        </w:rPr>
        <w:tab/>
        <w:t xml:space="preserve">Rate case expense should be reduced by $989,618 and the amount included in rate base should be reduced at least $969,531. (Schultz) </w:t>
      </w:r>
    </w:p>
    <w:p w:rsidR="002A7487" w:rsidRDefault="002A7487" w:rsidP="002A7487">
      <w:pPr>
        <w:ind w:left="1440" w:hanging="1440"/>
        <w:jc w:val="both"/>
      </w:pPr>
    </w:p>
    <w:p w:rsidR="0004153B" w:rsidRDefault="0004153B" w:rsidP="002A7487">
      <w:pPr>
        <w:ind w:left="1440" w:hanging="1440"/>
        <w:jc w:val="both"/>
      </w:pPr>
    </w:p>
    <w:p w:rsidR="002A7487" w:rsidRDefault="002A7487" w:rsidP="002A7487">
      <w:pPr>
        <w:ind w:left="1440" w:hanging="1440"/>
        <w:jc w:val="both"/>
        <w:rPr>
          <w:b/>
        </w:rPr>
      </w:pPr>
      <w:r>
        <w:rPr>
          <w:b/>
          <w:u w:val="single"/>
        </w:rPr>
        <w:t>ISSUE 74</w:t>
      </w:r>
      <w:r>
        <w:rPr>
          <w:b/>
        </w:rPr>
        <w:t>:</w:t>
      </w:r>
      <w:r>
        <w:t xml:space="preserve">  </w:t>
      </w:r>
      <w:r>
        <w:tab/>
        <w:t xml:space="preserve">Should an adjustment be made to bad debt expense for the 2010 projected test year? </w:t>
      </w:r>
      <w:r>
        <w:rPr>
          <w:b/>
        </w:rPr>
        <w:t>(Staff)</w:t>
      </w:r>
    </w:p>
    <w:p w:rsidR="002A7487" w:rsidRDefault="002A7487" w:rsidP="002A7487">
      <w:pPr>
        <w:ind w:left="1440" w:hanging="1440"/>
        <w:jc w:val="both"/>
        <w:rPr>
          <w:b/>
        </w:rPr>
      </w:pPr>
    </w:p>
    <w:p w:rsidR="002A7487" w:rsidRDefault="002A7487" w:rsidP="002A7487">
      <w:pPr>
        <w:ind w:left="1440" w:hanging="1440"/>
        <w:jc w:val="both"/>
        <w:rPr>
          <w:b/>
        </w:rPr>
      </w:pPr>
      <w:r w:rsidRPr="0000148C">
        <w:rPr>
          <w:b/>
          <w:u w:val="single"/>
        </w:rPr>
        <w:t>OPC:</w:t>
      </w:r>
      <w:r>
        <w:rPr>
          <w:b/>
        </w:rPr>
        <w:t xml:space="preserve"> </w:t>
      </w:r>
      <w:r>
        <w:rPr>
          <w:b/>
        </w:rPr>
        <w:tab/>
        <w:t>No position at this time</w:t>
      </w:r>
    </w:p>
    <w:p w:rsidR="00647361" w:rsidRDefault="00647361" w:rsidP="00647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cs="Arial"/>
        </w:rPr>
      </w:pPr>
    </w:p>
    <w:p w:rsidR="0004153B" w:rsidRDefault="0004153B" w:rsidP="00647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cs="Arial"/>
        </w:rPr>
      </w:pPr>
    </w:p>
    <w:p w:rsidR="002E12BC" w:rsidRDefault="002E12BC" w:rsidP="002E12BC">
      <w:pPr>
        <w:ind w:left="1440" w:hanging="1440"/>
        <w:jc w:val="both"/>
        <w:rPr>
          <w:b/>
        </w:rPr>
      </w:pPr>
      <w:r>
        <w:rPr>
          <w:b/>
          <w:bCs/>
          <w:u w:val="single"/>
        </w:rPr>
        <w:t>ISSUE 75</w:t>
      </w:r>
      <w:r>
        <w:rPr>
          <w:b/>
          <w:bCs/>
        </w:rPr>
        <w:t xml:space="preserve">: </w:t>
      </w:r>
      <w:r>
        <w:rPr>
          <w:b/>
          <w:bCs/>
        </w:rPr>
        <w:tab/>
      </w:r>
      <w:r>
        <w:t xml:space="preserve">What adjustments, if any, should be made to the 2010 projected test year depreciation expense to reflect revised depreciation rates, capital recovery schedules, and amortization schedules resulting from PEF’s depreciation study? </w:t>
      </w:r>
      <w:r>
        <w:rPr>
          <w:b/>
        </w:rPr>
        <w:t>(Staff)</w:t>
      </w:r>
    </w:p>
    <w:p w:rsidR="002E12BC" w:rsidRDefault="002E12BC" w:rsidP="002E12BC">
      <w:pPr>
        <w:ind w:left="1440" w:hanging="1440"/>
        <w:jc w:val="both"/>
      </w:pPr>
    </w:p>
    <w:p w:rsidR="002E12BC" w:rsidRPr="00093DA1" w:rsidRDefault="002E12BC" w:rsidP="002E12BC">
      <w:pPr>
        <w:ind w:left="1440" w:hanging="1440"/>
        <w:jc w:val="both"/>
        <w:rPr>
          <w:b/>
        </w:rPr>
      </w:pPr>
      <w:r w:rsidRPr="00093DA1">
        <w:rPr>
          <w:b/>
        </w:rPr>
        <w:t>OPC:</w:t>
      </w:r>
      <w:r>
        <w:rPr>
          <w:b/>
        </w:rPr>
        <w:tab/>
        <w:t xml:space="preserve">Depreciation expense requested by PEF should be reduced by $113,112,961. (Pous) </w:t>
      </w:r>
    </w:p>
    <w:p w:rsidR="002E12BC" w:rsidRDefault="002E12BC" w:rsidP="002E12BC">
      <w:pPr>
        <w:ind w:left="1440" w:hanging="1440"/>
        <w:jc w:val="both"/>
        <w:rPr>
          <w:b/>
          <w:u w:val="single"/>
        </w:rPr>
      </w:pPr>
    </w:p>
    <w:p w:rsidR="002E12BC" w:rsidRDefault="002E12BC" w:rsidP="002E12BC">
      <w:pPr>
        <w:ind w:left="1440" w:hanging="1440"/>
        <w:jc w:val="both"/>
        <w:rPr>
          <w:b/>
          <w:u w:val="single"/>
        </w:rPr>
      </w:pPr>
    </w:p>
    <w:p w:rsidR="002E12BC" w:rsidRDefault="002E12BC" w:rsidP="002E12BC">
      <w:pPr>
        <w:ind w:left="1440" w:hanging="1440"/>
        <w:jc w:val="both"/>
        <w:rPr>
          <w:b/>
        </w:rPr>
      </w:pPr>
      <w:r>
        <w:rPr>
          <w:b/>
          <w:u w:val="single"/>
        </w:rPr>
        <w:t>ISSUE 76</w:t>
      </w:r>
      <w:r>
        <w:rPr>
          <w:b/>
        </w:rPr>
        <w:t>:</w:t>
      </w:r>
      <w:r>
        <w:t xml:space="preserve"> </w:t>
      </w:r>
      <w:r>
        <w:tab/>
        <w:t xml:space="preserve">What is the appropriate amount of depreciation and fossil dismantlement expense for the 2010 projected test year? </w:t>
      </w:r>
      <w:r>
        <w:rPr>
          <w:b/>
        </w:rPr>
        <w:t>(Staff)</w:t>
      </w:r>
    </w:p>
    <w:p w:rsidR="002E12BC" w:rsidRDefault="002E12BC" w:rsidP="002E12BC">
      <w:pPr>
        <w:ind w:left="1440" w:hanging="1440"/>
        <w:jc w:val="both"/>
        <w:rPr>
          <w:b/>
        </w:rPr>
      </w:pPr>
    </w:p>
    <w:p w:rsidR="002E12BC" w:rsidRPr="00C74713" w:rsidRDefault="002E12BC" w:rsidP="002E12BC">
      <w:pPr>
        <w:ind w:left="1440" w:hanging="1440"/>
        <w:jc w:val="both"/>
        <w:rPr>
          <w:b/>
        </w:rPr>
      </w:pPr>
      <w:r w:rsidRPr="00C74713">
        <w:rPr>
          <w:b/>
          <w:u w:val="single"/>
        </w:rPr>
        <w:t>OPC:</w:t>
      </w:r>
      <w:r w:rsidRPr="00C74713">
        <w:rPr>
          <w:b/>
        </w:rPr>
        <w:tab/>
        <w:t>Depreciation expense for 2010 should be $332,500,632. OPC takes no position</w:t>
      </w:r>
      <w:r w:rsidR="0024488D">
        <w:rPr>
          <w:b/>
        </w:rPr>
        <w:t xml:space="preserve"> </w:t>
      </w:r>
      <w:r w:rsidRPr="00C74713">
        <w:rPr>
          <w:b/>
        </w:rPr>
        <w:t>at this time on the level of fossil dismantlement expense.</w:t>
      </w:r>
      <w:r w:rsidR="0024488D">
        <w:rPr>
          <w:b/>
        </w:rPr>
        <w:t xml:space="preserve"> (Pous)</w:t>
      </w:r>
    </w:p>
    <w:p w:rsidR="002E12BC" w:rsidRDefault="002E12BC" w:rsidP="002E12BC">
      <w:pPr>
        <w:ind w:left="1440" w:hanging="1440"/>
        <w:jc w:val="both"/>
      </w:pPr>
    </w:p>
    <w:p w:rsidR="0004153B" w:rsidRDefault="0004153B" w:rsidP="002E12BC">
      <w:pPr>
        <w:ind w:left="1440" w:hanging="1440"/>
        <w:jc w:val="both"/>
      </w:pPr>
    </w:p>
    <w:p w:rsidR="002E12BC" w:rsidRDefault="002E12BC" w:rsidP="002E12BC">
      <w:pPr>
        <w:ind w:left="1440" w:hanging="1440"/>
        <w:jc w:val="both"/>
        <w:rPr>
          <w:b/>
        </w:rPr>
      </w:pPr>
      <w:r>
        <w:rPr>
          <w:b/>
          <w:u w:val="single"/>
        </w:rPr>
        <w:t>ISSUE 77</w:t>
      </w:r>
      <w:r>
        <w:rPr>
          <w:b/>
        </w:rPr>
        <w:t>:</w:t>
      </w:r>
      <w:r>
        <w:t xml:space="preserve">  </w:t>
      </w:r>
      <w:r>
        <w:tab/>
        <w:t xml:space="preserve">What is the appropriate amount of nuclear decommissioning expense for the 2010 projected test year? </w:t>
      </w:r>
      <w:r>
        <w:rPr>
          <w:b/>
        </w:rPr>
        <w:t>(Staff)</w:t>
      </w:r>
    </w:p>
    <w:p w:rsidR="002E12BC" w:rsidRDefault="002E12BC" w:rsidP="002E12BC">
      <w:pPr>
        <w:ind w:left="1440" w:hanging="1440"/>
        <w:jc w:val="both"/>
        <w:rPr>
          <w:b/>
        </w:rPr>
      </w:pPr>
    </w:p>
    <w:p w:rsidR="002E12BC" w:rsidRDefault="002E12BC" w:rsidP="002E12BC">
      <w:pPr>
        <w:ind w:left="1440" w:hanging="1440"/>
        <w:jc w:val="both"/>
        <w:rPr>
          <w:b/>
        </w:rPr>
      </w:pPr>
      <w:r w:rsidRPr="00C74713">
        <w:rPr>
          <w:b/>
          <w:u w:val="single"/>
        </w:rPr>
        <w:t>OPC:</w:t>
      </w:r>
      <w:r>
        <w:rPr>
          <w:b/>
        </w:rPr>
        <w:tab/>
        <w:t>$0.</w:t>
      </w:r>
    </w:p>
    <w:p w:rsidR="0004153B" w:rsidRDefault="0004153B" w:rsidP="002E12BC">
      <w:pPr>
        <w:ind w:left="1440" w:hanging="1440"/>
        <w:jc w:val="both"/>
      </w:pPr>
    </w:p>
    <w:p w:rsidR="0004153B" w:rsidRDefault="0004153B" w:rsidP="002E12BC">
      <w:pPr>
        <w:ind w:left="1440" w:hanging="1440"/>
        <w:jc w:val="both"/>
      </w:pPr>
    </w:p>
    <w:p w:rsidR="002E12BC" w:rsidRDefault="002E12BC" w:rsidP="002E12BC">
      <w:pPr>
        <w:ind w:left="1440" w:hanging="1440"/>
        <w:jc w:val="both"/>
        <w:rPr>
          <w:b/>
        </w:rPr>
      </w:pPr>
      <w:r>
        <w:rPr>
          <w:b/>
          <w:u w:val="single"/>
        </w:rPr>
        <w:t>ISSUE 78</w:t>
      </w:r>
      <w:r>
        <w:rPr>
          <w:b/>
        </w:rPr>
        <w:t>:</w:t>
      </w:r>
      <w:r>
        <w:t xml:space="preserve">  </w:t>
      </w:r>
      <w:r>
        <w:tab/>
        <w:t xml:space="preserve">What adjustments, if any, should be made to the amortization of End of Life Material and Supplies inventories? </w:t>
      </w:r>
      <w:r>
        <w:rPr>
          <w:b/>
        </w:rPr>
        <w:t>(Staff)</w:t>
      </w:r>
    </w:p>
    <w:p w:rsidR="002E12BC" w:rsidRDefault="002E12BC" w:rsidP="002E12BC">
      <w:pPr>
        <w:ind w:left="1440" w:hanging="1440"/>
        <w:jc w:val="both"/>
        <w:rPr>
          <w:color w:val="FF0000"/>
        </w:rPr>
      </w:pPr>
    </w:p>
    <w:p w:rsidR="002E12BC" w:rsidRPr="00C74713" w:rsidRDefault="002E12BC" w:rsidP="002E12BC">
      <w:pPr>
        <w:ind w:left="1440" w:hanging="1440"/>
        <w:jc w:val="both"/>
        <w:rPr>
          <w:b/>
        </w:rPr>
      </w:pPr>
      <w:r w:rsidRPr="00C74713">
        <w:rPr>
          <w:b/>
          <w:u w:val="single"/>
        </w:rPr>
        <w:t>OPC:</w:t>
      </w:r>
      <w:r w:rsidRPr="00C74713">
        <w:rPr>
          <w:b/>
        </w:rPr>
        <w:tab/>
        <w:t>No position at this time.</w:t>
      </w:r>
    </w:p>
    <w:p w:rsidR="002E12BC" w:rsidRDefault="002E12BC" w:rsidP="002E12BC">
      <w:pPr>
        <w:jc w:val="both"/>
      </w:pPr>
      <w:r>
        <w:t xml:space="preserve"> </w:t>
      </w:r>
    </w:p>
    <w:p w:rsidR="0004153B" w:rsidRDefault="0004153B" w:rsidP="002E12BC">
      <w:pPr>
        <w:jc w:val="both"/>
      </w:pPr>
    </w:p>
    <w:p w:rsidR="002E12BC" w:rsidRDefault="002E12BC" w:rsidP="002E12BC">
      <w:pPr>
        <w:ind w:left="1440" w:hanging="1440"/>
        <w:jc w:val="both"/>
        <w:rPr>
          <w:b/>
        </w:rPr>
      </w:pPr>
      <w:r>
        <w:rPr>
          <w:b/>
          <w:u w:val="single"/>
        </w:rPr>
        <w:t>ISSUE 79</w:t>
      </w:r>
      <w:r>
        <w:rPr>
          <w:b/>
        </w:rPr>
        <w:t>:</w:t>
      </w:r>
      <w:r>
        <w:t xml:space="preserve">  </w:t>
      </w:r>
      <w:r>
        <w:tab/>
        <w:t xml:space="preserve">What adjustments, if any, should be made to the amortization of the costs associated with the last core of nuclear fuel? </w:t>
      </w:r>
      <w:r>
        <w:rPr>
          <w:b/>
        </w:rPr>
        <w:t>(Staff)</w:t>
      </w:r>
    </w:p>
    <w:p w:rsidR="0004153B" w:rsidRPr="00C74713" w:rsidRDefault="0004153B" w:rsidP="002E12BC">
      <w:pPr>
        <w:ind w:left="1440" w:hanging="1440"/>
        <w:jc w:val="both"/>
        <w:rPr>
          <w:b/>
        </w:rPr>
      </w:pPr>
    </w:p>
    <w:p w:rsidR="002E12BC" w:rsidRPr="00C74713" w:rsidRDefault="002E12BC" w:rsidP="002E12BC">
      <w:pPr>
        <w:ind w:left="1440" w:hanging="1440"/>
        <w:jc w:val="both"/>
        <w:rPr>
          <w:b/>
        </w:rPr>
      </w:pPr>
      <w:r w:rsidRPr="00C74713">
        <w:rPr>
          <w:b/>
          <w:u w:val="single"/>
        </w:rPr>
        <w:t>OPC:</w:t>
      </w:r>
      <w:r w:rsidRPr="00C74713">
        <w:rPr>
          <w:b/>
        </w:rPr>
        <w:tab/>
        <w:t xml:space="preserve">No position at this time. </w:t>
      </w:r>
    </w:p>
    <w:p w:rsidR="002E12BC" w:rsidRDefault="002E12BC" w:rsidP="002E12BC">
      <w:pPr>
        <w:ind w:left="1440" w:hanging="1440"/>
        <w:jc w:val="both"/>
      </w:pPr>
    </w:p>
    <w:p w:rsidR="0004153B" w:rsidRDefault="0004153B" w:rsidP="002E12BC">
      <w:pPr>
        <w:ind w:left="1440" w:hanging="1440"/>
        <w:jc w:val="both"/>
        <w:rPr>
          <w:b/>
          <w:u w:val="single"/>
        </w:rPr>
      </w:pPr>
    </w:p>
    <w:p w:rsidR="002E12BC" w:rsidRDefault="002E12BC" w:rsidP="002E12BC">
      <w:pPr>
        <w:ind w:left="1440" w:hanging="1440"/>
        <w:jc w:val="both"/>
      </w:pPr>
      <w:r>
        <w:rPr>
          <w:b/>
          <w:u w:val="single"/>
        </w:rPr>
        <w:t>ISSUE 80</w:t>
      </w:r>
      <w:r>
        <w:rPr>
          <w:b/>
        </w:rPr>
        <w:t>:</w:t>
      </w:r>
      <w:r>
        <w:t xml:space="preserve">  </w:t>
      </w:r>
      <w:r>
        <w:tab/>
        <w:t xml:space="preserve">Should an adjustment be made to taxes other than income taxes for the 2010 projected test year? </w:t>
      </w:r>
      <w:r>
        <w:rPr>
          <w:b/>
        </w:rPr>
        <w:t>(Staff OPC #96)</w:t>
      </w:r>
    </w:p>
    <w:p w:rsidR="002E12BC" w:rsidRDefault="002E12BC" w:rsidP="002E12BC">
      <w:pPr>
        <w:ind w:left="1440" w:hanging="1440"/>
        <w:jc w:val="both"/>
      </w:pPr>
    </w:p>
    <w:p w:rsidR="002E12BC" w:rsidRPr="00C74713" w:rsidRDefault="002E12BC" w:rsidP="002E12BC">
      <w:pPr>
        <w:ind w:left="1440" w:hanging="1440"/>
        <w:jc w:val="both"/>
        <w:rPr>
          <w:b/>
        </w:rPr>
      </w:pPr>
      <w:r w:rsidRPr="00C74713">
        <w:rPr>
          <w:b/>
          <w:u w:val="single"/>
        </w:rPr>
        <w:t>OPC:</w:t>
      </w:r>
      <w:r w:rsidRPr="00C74713">
        <w:rPr>
          <w:b/>
        </w:rPr>
        <w:t xml:space="preserve"> </w:t>
      </w:r>
      <w:r w:rsidRPr="00C74713">
        <w:rPr>
          <w:b/>
        </w:rPr>
        <w:tab/>
        <w:t>No position at this time</w:t>
      </w:r>
    </w:p>
    <w:p w:rsidR="00C74713" w:rsidRDefault="00C74713" w:rsidP="002E12BC">
      <w:pPr>
        <w:ind w:left="1440" w:hanging="1440"/>
        <w:jc w:val="both"/>
        <w:rPr>
          <w:b/>
          <w:u w:val="single"/>
        </w:rPr>
      </w:pPr>
    </w:p>
    <w:p w:rsidR="002E12BC" w:rsidRDefault="002E12BC" w:rsidP="002E12BC">
      <w:pPr>
        <w:ind w:left="1440" w:hanging="1440"/>
        <w:jc w:val="both"/>
        <w:rPr>
          <w:b/>
        </w:rPr>
      </w:pPr>
      <w:r>
        <w:rPr>
          <w:b/>
          <w:u w:val="single"/>
        </w:rPr>
        <w:t>ISSUE 81</w:t>
      </w:r>
      <w:r>
        <w:rPr>
          <w:b/>
        </w:rPr>
        <w:t>:</w:t>
      </w:r>
      <w:r>
        <w:t xml:space="preserve">  </w:t>
      </w:r>
      <w:r>
        <w:tab/>
        <w:t xml:space="preserve">Is it appropriate to make a parent debt adjustment as per Rule 25-14.004, Florida Administrative Code? </w:t>
      </w:r>
      <w:r>
        <w:rPr>
          <w:b/>
        </w:rPr>
        <w:t>(Staff)</w:t>
      </w:r>
    </w:p>
    <w:p w:rsidR="002E12BC" w:rsidRDefault="002E12BC" w:rsidP="002E12BC">
      <w:pPr>
        <w:ind w:left="1440" w:hanging="1440"/>
        <w:jc w:val="both"/>
      </w:pPr>
    </w:p>
    <w:p w:rsidR="002E12BC" w:rsidRDefault="002E12BC" w:rsidP="002E12BC">
      <w:pPr>
        <w:ind w:left="1440" w:hanging="1440"/>
        <w:jc w:val="both"/>
      </w:pPr>
      <w:r w:rsidRPr="00C74713">
        <w:rPr>
          <w:b/>
          <w:u w:val="single"/>
        </w:rPr>
        <w:t>OPC:</w:t>
      </w:r>
      <w:r>
        <w:tab/>
      </w:r>
      <w:r w:rsidRPr="00C74713">
        <w:rPr>
          <w:b/>
        </w:rPr>
        <w:t>Yes.</w:t>
      </w:r>
    </w:p>
    <w:p w:rsidR="002E12BC" w:rsidRDefault="002E12BC" w:rsidP="002E12BC">
      <w:pPr>
        <w:ind w:left="1440" w:hanging="1440"/>
        <w:jc w:val="both"/>
      </w:pPr>
    </w:p>
    <w:p w:rsidR="0004153B" w:rsidRDefault="0004153B" w:rsidP="002E12BC">
      <w:pPr>
        <w:ind w:left="1440" w:hanging="1440"/>
        <w:jc w:val="both"/>
      </w:pPr>
    </w:p>
    <w:p w:rsidR="002E12BC" w:rsidRDefault="002E12BC" w:rsidP="002E12BC">
      <w:pPr>
        <w:pStyle w:val="IssueHeading"/>
        <w:rPr>
          <w:vanish/>
          <w:specVanish/>
        </w:rPr>
      </w:pPr>
      <w:r>
        <w:rPr>
          <w:b/>
          <w:u w:val="single"/>
        </w:rPr>
        <w:lastRenderedPageBreak/>
        <w:t>ISSUE 82</w:t>
      </w:r>
      <w:r>
        <w:rPr>
          <w:b/>
        </w:rPr>
        <w:t>:</w:t>
      </w:r>
      <w:r w:rsidR="00F51128">
        <w:rPr>
          <w:b/>
        </w:rPr>
        <w:fldChar w:fldCharType="begin"/>
      </w:r>
      <w:r>
        <w:rPr>
          <w:b/>
        </w:rPr>
        <w:instrText xml:space="preserve"> TC "</w:instrText>
      </w:r>
      <w:bookmarkStart w:id="9" w:name="_Toc224011070"/>
      <w:r>
        <w:rPr>
          <w:b/>
          <w:noProof/>
        </w:rPr>
        <w:instrText>77</w:instrText>
      </w:r>
      <w:r>
        <w:rPr>
          <w:b/>
        </w:rPr>
        <w:tab/>
        <w:instrText>Income Tax expense (Kyle, Springer, Slemkewicz)</w:instrText>
      </w:r>
      <w:bookmarkEnd w:id="9"/>
      <w:r>
        <w:rPr>
          <w:b/>
        </w:rPr>
        <w:instrText xml:space="preserve">" \l 1 </w:instrText>
      </w:r>
      <w:r w:rsidR="00F51128">
        <w:rPr>
          <w:b/>
        </w:rPr>
        <w:fldChar w:fldCharType="end"/>
      </w:r>
      <w:r>
        <w:rPr>
          <w:b/>
        </w:rPr>
        <w:t> </w:t>
      </w:r>
    </w:p>
    <w:p w:rsidR="002E12BC" w:rsidRDefault="002E12BC" w:rsidP="002E12BC">
      <w:pPr>
        <w:ind w:left="1440" w:hanging="1440"/>
        <w:jc w:val="both"/>
      </w:pPr>
      <w:r>
        <w:t> </w:t>
      </w:r>
      <w:r>
        <w:tab/>
        <w:t xml:space="preserve">Should an adjustment be made to Income Tax expense for the 2010 projected test year? </w:t>
      </w:r>
      <w:r>
        <w:rPr>
          <w:b/>
        </w:rPr>
        <w:t>(Staff)</w:t>
      </w:r>
    </w:p>
    <w:p w:rsidR="002E12BC" w:rsidRDefault="002E12BC" w:rsidP="002E12BC">
      <w:pPr>
        <w:ind w:left="1440" w:hanging="1440"/>
        <w:jc w:val="both"/>
      </w:pPr>
    </w:p>
    <w:p w:rsidR="002E12BC" w:rsidRPr="00C74713" w:rsidRDefault="002E12BC" w:rsidP="002E12BC">
      <w:pPr>
        <w:ind w:left="1440" w:hanging="1440"/>
        <w:jc w:val="both"/>
        <w:rPr>
          <w:b/>
        </w:rPr>
      </w:pPr>
      <w:r w:rsidRPr="00C74713">
        <w:rPr>
          <w:b/>
          <w:u w:val="single"/>
        </w:rPr>
        <w:t>OPC:</w:t>
      </w:r>
      <w:r w:rsidRPr="00C74713">
        <w:rPr>
          <w:b/>
        </w:rPr>
        <w:tab/>
        <w:t xml:space="preserve">OPC proposes no specific adjustment for </w:t>
      </w:r>
      <w:r w:rsidR="0024488D" w:rsidRPr="00C74713">
        <w:rPr>
          <w:b/>
        </w:rPr>
        <w:t>income taxes</w:t>
      </w:r>
      <w:r w:rsidRPr="00C74713">
        <w:rPr>
          <w:b/>
        </w:rPr>
        <w:t xml:space="preserve">.  Any adjustment would be </w:t>
      </w:r>
      <w:proofErr w:type="gramStart"/>
      <w:r w:rsidR="0024488D">
        <w:rPr>
          <w:b/>
        </w:rPr>
        <w:t xml:space="preserve">a </w:t>
      </w:r>
      <w:r w:rsidR="0024488D" w:rsidRPr="00C74713">
        <w:rPr>
          <w:b/>
        </w:rPr>
        <w:t>fallout</w:t>
      </w:r>
      <w:proofErr w:type="gramEnd"/>
      <w:r w:rsidRPr="00C74713">
        <w:rPr>
          <w:b/>
        </w:rPr>
        <w:t xml:space="preserve"> of other adjustments.</w:t>
      </w:r>
    </w:p>
    <w:p w:rsidR="002E12BC" w:rsidRDefault="002E12BC" w:rsidP="002E12BC">
      <w:pPr>
        <w:ind w:left="1440" w:hanging="1440"/>
        <w:jc w:val="both"/>
      </w:pPr>
    </w:p>
    <w:p w:rsidR="0004153B" w:rsidRDefault="0004153B" w:rsidP="002E12BC">
      <w:pPr>
        <w:ind w:left="1440" w:hanging="1440"/>
        <w:jc w:val="both"/>
      </w:pPr>
    </w:p>
    <w:p w:rsidR="002E12BC" w:rsidRDefault="002E12BC" w:rsidP="002E12BC">
      <w:pPr>
        <w:ind w:left="1440" w:hanging="1440"/>
        <w:jc w:val="both"/>
        <w:rPr>
          <w:b/>
        </w:rPr>
      </w:pPr>
      <w:r>
        <w:rPr>
          <w:b/>
          <w:u w:val="single"/>
        </w:rPr>
        <w:t>ISSUE 83</w:t>
      </w:r>
      <w:r>
        <w:rPr>
          <w:b/>
        </w:rPr>
        <w:t>:</w:t>
      </w:r>
      <w:r>
        <w:t xml:space="preserve">  </w:t>
      </w:r>
      <w:r>
        <w:tab/>
        <w:t xml:space="preserve">Is PEF's requested level of O&amp;M expense in the amount of $713,371,000 for the 2010 projected test year appropriate? </w:t>
      </w:r>
      <w:r>
        <w:rPr>
          <w:b/>
        </w:rPr>
        <w:t>(Staff)</w:t>
      </w:r>
    </w:p>
    <w:p w:rsidR="002E12BC" w:rsidRDefault="002E12BC" w:rsidP="002E12BC">
      <w:pPr>
        <w:ind w:left="1440" w:hanging="1440"/>
        <w:jc w:val="both"/>
        <w:rPr>
          <w:b/>
        </w:rPr>
      </w:pPr>
    </w:p>
    <w:p w:rsidR="002E12BC" w:rsidRDefault="002E12BC" w:rsidP="002E12BC">
      <w:pPr>
        <w:ind w:left="1440" w:hanging="1440"/>
        <w:jc w:val="both"/>
        <w:rPr>
          <w:b/>
        </w:rPr>
      </w:pPr>
      <w:r w:rsidRPr="00C74713">
        <w:rPr>
          <w:b/>
          <w:u w:val="single"/>
        </w:rPr>
        <w:t>OPC:</w:t>
      </w:r>
      <w:r>
        <w:rPr>
          <w:b/>
        </w:rPr>
        <w:tab/>
        <w:t xml:space="preserve">No. </w:t>
      </w:r>
    </w:p>
    <w:p w:rsidR="002E12BC" w:rsidRDefault="002E12BC" w:rsidP="002E12BC">
      <w:pPr>
        <w:ind w:left="1440" w:hanging="1440"/>
        <w:jc w:val="both"/>
      </w:pPr>
    </w:p>
    <w:p w:rsidR="0004153B" w:rsidRDefault="0004153B" w:rsidP="002E12BC">
      <w:pPr>
        <w:ind w:left="1440" w:hanging="1440"/>
        <w:jc w:val="both"/>
      </w:pPr>
    </w:p>
    <w:p w:rsidR="002E12BC" w:rsidRDefault="002E12BC" w:rsidP="002E12BC">
      <w:pPr>
        <w:ind w:left="1440" w:hanging="1440"/>
        <w:jc w:val="both"/>
        <w:rPr>
          <w:b/>
        </w:rPr>
      </w:pPr>
      <w:r>
        <w:rPr>
          <w:b/>
          <w:u w:val="single"/>
        </w:rPr>
        <w:t>ISSUE 84</w:t>
      </w:r>
      <w:r>
        <w:rPr>
          <w:b/>
        </w:rPr>
        <w:t>:</w:t>
      </w:r>
      <w:r>
        <w:t xml:space="preserve">  </w:t>
      </w:r>
      <w:r>
        <w:tab/>
        <w:t xml:space="preserve">Is PEF's projected net operating income in the amount of $268,546,000 for the 2010 projected test year appropriate? </w:t>
      </w:r>
      <w:r>
        <w:rPr>
          <w:b/>
        </w:rPr>
        <w:t>(Staff)</w:t>
      </w:r>
    </w:p>
    <w:p w:rsidR="002E12BC" w:rsidRDefault="002E12BC" w:rsidP="002E12BC">
      <w:pPr>
        <w:ind w:left="1440" w:hanging="1440"/>
        <w:jc w:val="both"/>
        <w:rPr>
          <w:b/>
        </w:rPr>
      </w:pPr>
    </w:p>
    <w:p w:rsidR="002E12BC" w:rsidRDefault="002E12BC" w:rsidP="002E12BC">
      <w:pPr>
        <w:ind w:left="1440" w:hanging="1440"/>
        <w:jc w:val="both"/>
        <w:rPr>
          <w:b/>
        </w:rPr>
      </w:pPr>
      <w:r w:rsidRPr="008D2EB9">
        <w:rPr>
          <w:b/>
          <w:u w:val="single"/>
        </w:rPr>
        <w:t>OPC:</w:t>
      </w:r>
      <w:r>
        <w:rPr>
          <w:b/>
        </w:rPr>
        <w:tab/>
        <w:t>No.</w:t>
      </w:r>
    </w:p>
    <w:p w:rsidR="002E12BC" w:rsidRDefault="002E12BC" w:rsidP="002E12BC">
      <w:pPr>
        <w:ind w:left="1440" w:hanging="1440"/>
        <w:jc w:val="both"/>
      </w:pPr>
    </w:p>
    <w:p w:rsidR="0004153B" w:rsidRDefault="0004153B" w:rsidP="002E12BC">
      <w:pPr>
        <w:ind w:left="1440" w:hanging="1440"/>
        <w:jc w:val="both"/>
      </w:pPr>
    </w:p>
    <w:p w:rsidR="002E12BC" w:rsidRDefault="002E12BC" w:rsidP="002E12BC">
      <w:pPr>
        <w:ind w:left="1440" w:hanging="1440"/>
        <w:jc w:val="both"/>
        <w:rPr>
          <w:b/>
          <w:color w:val="FF0000"/>
        </w:rPr>
      </w:pPr>
      <w:r>
        <w:rPr>
          <w:b/>
          <w:u w:val="single"/>
        </w:rPr>
        <w:t>ISSUE 85</w:t>
      </w:r>
      <w:r>
        <w:rPr>
          <w:b/>
        </w:rPr>
        <w:t xml:space="preserve">: </w:t>
      </w:r>
      <w:r>
        <w:tab/>
        <w:t xml:space="preserve">Has PEF appropriately accounted for affiliated transactions? If not, what adjustment, if any, should be made? </w:t>
      </w:r>
      <w:r>
        <w:rPr>
          <w:b/>
        </w:rPr>
        <w:t>(OPC)</w:t>
      </w:r>
    </w:p>
    <w:p w:rsidR="002E12BC" w:rsidRDefault="002E12BC" w:rsidP="002E12BC">
      <w:pPr>
        <w:ind w:left="1440" w:hanging="1440"/>
        <w:jc w:val="both"/>
      </w:pPr>
      <w:r>
        <w:t xml:space="preserve"> </w:t>
      </w:r>
    </w:p>
    <w:p w:rsidR="002E12BC" w:rsidRPr="00C74713" w:rsidRDefault="002E12BC" w:rsidP="002E12BC">
      <w:pPr>
        <w:ind w:left="1440" w:hanging="1440"/>
        <w:jc w:val="both"/>
        <w:rPr>
          <w:b/>
        </w:rPr>
      </w:pPr>
      <w:r w:rsidRPr="00C74713">
        <w:rPr>
          <w:b/>
          <w:u w:val="single"/>
        </w:rPr>
        <w:t>OPC:</w:t>
      </w:r>
      <w:r w:rsidRPr="00C74713">
        <w:rPr>
          <w:b/>
        </w:rPr>
        <w:tab/>
        <w:t>No. The commission should make two general adjustments to account for PEFs failure to protect retail ratepayers from non jurisdictional transactions.</w:t>
      </w:r>
    </w:p>
    <w:p w:rsidR="002E12BC" w:rsidRPr="00C74713" w:rsidRDefault="002E12BC" w:rsidP="002E12BC">
      <w:pPr>
        <w:ind w:left="1440" w:hanging="1440"/>
        <w:jc w:val="both"/>
        <w:rPr>
          <w:b/>
        </w:rPr>
      </w:pPr>
    </w:p>
    <w:p w:rsidR="002E12BC" w:rsidRPr="00C74713" w:rsidRDefault="002E12BC" w:rsidP="002E12BC">
      <w:pPr>
        <w:ind w:left="1440"/>
        <w:jc w:val="both"/>
        <w:rPr>
          <w:b/>
          <w:i/>
        </w:rPr>
      </w:pPr>
      <w:r w:rsidRPr="00C74713">
        <w:rPr>
          <w:b/>
          <w:i/>
        </w:rPr>
        <w:t>Under-allocation of expenses to non regulated operations</w:t>
      </w:r>
    </w:p>
    <w:p w:rsidR="002E12BC" w:rsidRPr="00C74713" w:rsidRDefault="002E12BC" w:rsidP="002E12BC">
      <w:pPr>
        <w:ind w:left="1440"/>
        <w:jc w:val="both"/>
        <w:rPr>
          <w:b/>
        </w:rPr>
      </w:pPr>
      <w:r w:rsidRPr="00C74713">
        <w:rPr>
          <w:b/>
        </w:rPr>
        <w:t>Excessive profit</w:t>
      </w:r>
      <w:r w:rsidR="0024488D">
        <w:rPr>
          <w:b/>
        </w:rPr>
        <w:t>ability</w:t>
      </w:r>
      <w:r w:rsidRPr="00C74713">
        <w:rPr>
          <w:b/>
        </w:rPr>
        <w:t xml:space="preserve"> (return on investment) of affiliated non-regulated operations indicate</w:t>
      </w:r>
      <w:r w:rsidR="0024488D">
        <w:rPr>
          <w:b/>
        </w:rPr>
        <w:t>s</w:t>
      </w:r>
      <w:r w:rsidRPr="00C74713">
        <w:rPr>
          <w:b/>
        </w:rPr>
        <w:t xml:space="preserve"> that PEF is not fairly allocating costs to these operations. OPC proposes that to remedy this and insure that ratepayers do not provide a subsidy to non-regulated affiliates, that all related costs and revenues of the operations be treated above the line for ratemaking.  This would increase net operating income by $8.6 million.</w:t>
      </w:r>
    </w:p>
    <w:p w:rsidR="002E12BC" w:rsidRPr="00C74713" w:rsidRDefault="002E12BC" w:rsidP="002E12BC">
      <w:pPr>
        <w:ind w:left="1440"/>
        <w:jc w:val="both"/>
        <w:rPr>
          <w:b/>
          <w:i/>
        </w:rPr>
      </w:pPr>
    </w:p>
    <w:p w:rsidR="002E12BC" w:rsidRPr="00C74713" w:rsidRDefault="002E12BC" w:rsidP="002E12BC">
      <w:pPr>
        <w:ind w:left="1440"/>
        <w:jc w:val="both"/>
        <w:rPr>
          <w:b/>
          <w:i/>
        </w:rPr>
      </w:pPr>
      <w:r w:rsidRPr="00C74713">
        <w:rPr>
          <w:b/>
          <w:i/>
        </w:rPr>
        <w:t>Direct Assignment of Costs to the Wholesale Jurisdiction.</w:t>
      </w:r>
    </w:p>
    <w:p w:rsidR="002E12BC" w:rsidRPr="00C74713" w:rsidRDefault="002E12BC" w:rsidP="002E12BC">
      <w:pPr>
        <w:ind w:left="1440"/>
        <w:jc w:val="both"/>
        <w:rPr>
          <w:b/>
        </w:rPr>
      </w:pPr>
      <w:r w:rsidRPr="00C74713">
        <w:rPr>
          <w:b/>
        </w:rPr>
        <w:t>In order to properly allocate administrative and general and general plant to the City of Tallahassee’s interest in the Crystal River nuclear plant, the Commission should reduce plant and associated accumulated depreciation and property taxes for a net plant reduction of $1.8 million. Retail test year A&amp;G expense should be reduced by $6.3 million</w:t>
      </w:r>
      <w:r w:rsidR="0024488D">
        <w:rPr>
          <w:b/>
        </w:rPr>
        <w:t>. (</w:t>
      </w:r>
      <w:proofErr w:type="spellStart"/>
      <w:r w:rsidR="0024488D">
        <w:rPr>
          <w:b/>
        </w:rPr>
        <w:t>Dismukes</w:t>
      </w:r>
      <w:proofErr w:type="spellEnd"/>
      <w:r w:rsidR="0024488D">
        <w:rPr>
          <w:b/>
        </w:rPr>
        <w:t>)</w:t>
      </w:r>
      <w:r w:rsidRPr="00C74713">
        <w:rPr>
          <w:b/>
        </w:rPr>
        <w:t xml:space="preserve">  </w:t>
      </w:r>
    </w:p>
    <w:p w:rsidR="002E12BC" w:rsidRDefault="002E12BC" w:rsidP="002E12BC">
      <w:pPr>
        <w:tabs>
          <w:tab w:val="left" w:pos="3624"/>
        </w:tabs>
        <w:jc w:val="center"/>
        <w:rPr>
          <w:b/>
          <w:u w:val="single"/>
        </w:rPr>
      </w:pPr>
    </w:p>
    <w:p w:rsidR="002E12BC" w:rsidRDefault="002E12BC" w:rsidP="002E12BC">
      <w:pPr>
        <w:tabs>
          <w:tab w:val="left" w:pos="3624"/>
        </w:tabs>
        <w:jc w:val="center"/>
        <w:rPr>
          <w:b/>
          <w:u w:val="single"/>
        </w:rPr>
      </w:pPr>
      <w:r>
        <w:rPr>
          <w:b/>
          <w:u w:val="single"/>
        </w:rPr>
        <w:t>REVENUE REQUIREMENTS</w:t>
      </w:r>
    </w:p>
    <w:p w:rsidR="002E12BC" w:rsidRDefault="002E12BC" w:rsidP="002E12BC">
      <w:pPr>
        <w:jc w:val="both"/>
      </w:pPr>
    </w:p>
    <w:p w:rsidR="002E12BC" w:rsidRDefault="002E12BC" w:rsidP="002E12BC">
      <w:pPr>
        <w:ind w:left="1440" w:hanging="1440"/>
        <w:jc w:val="both"/>
        <w:rPr>
          <w:b/>
        </w:rPr>
      </w:pPr>
      <w:r>
        <w:rPr>
          <w:b/>
          <w:u w:val="single"/>
        </w:rPr>
        <w:t>ISSUE 86</w:t>
      </w:r>
      <w:r>
        <w:rPr>
          <w:b/>
        </w:rPr>
        <w:t>:</w:t>
      </w:r>
      <w:r>
        <w:t xml:space="preserve">  </w:t>
      </w:r>
      <w:r>
        <w:tab/>
        <w:t xml:space="preserve">What </w:t>
      </w:r>
      <w:proofErr w:type="gramStart"/>
      <w:r>
        <w:t>is</w:t>
      </w:r>
      <w:proofErr w:type="gramEnd"/>
      <w:r>
        <w:t xml:space="preserve"> the appropriate projected test year revenue expansion factor and the appropriate net operating income multiplier, including the appropriate elements and rates for PEF?  </w:t>
      </w:r>
      <w:r>
        <w:rPr>
          <w:b/>
        </w:rPr>
        <w:t>(Staff)</w:t>
      </w:r>
    </w:p>
    <w:p w:rsidR="002E12BC" w:rsidRDefault="002E12BC" w:rsidP="002E12BC">
      <w:pPr>
        <w:ind w:left="1440" w:hanging="1440"/>
        <w:jc w:val="both"/>
        <w:rPr>
          <w:b/>
        </w:rPr>
      </w:pPr>
    </w:p>
    <w:p w:rsidR="002E12BC" w:rsidRDefault="002E12BC" w:rsidP="002E12BC">
      <w:pPr>
        <w:ind w:left="1440" w:hanging="1440"/>
        <w:jc w:val="both"/>
        <w:rPr>
          <w:b/>
        </w:rPr>
      </w:pPr>
      <w:r w:rsidRPr="00C74713">
        <w:rPr>
          <w:b/>
          <w:u w:val="single"/>
        </w:rPr>
        <w:lastRenderedPageBreak/>
        <w:t>OPC:</w:t>
      </w:r>
      <w:r>
        <w:rPr>
          <w:b/>
        </w:rPr>
        <w:tab/>
        <w:t>No position at this time.</w:t>
      </w:r>
    </w:p>
    <w:p w:rsidR="002E12BC" w:rsidRDefault="002E12BC" w:rsidP="002E12BC">
      <w:pPr>
        <w:ind w:left="1440" w:hanging="1440"/>
        <w:jc w:val="both"/>
        <w:rPr>
          <w:b/>
        </w:rPr>
      </w:pPr>
    </w:p>
    <w:p w:rsidR="0004153B" w:rsidRDefault="0004153B" w:rsidP="002E12BC">
      <w:pPr>
        <w:ind w:left="1440" w:hanging="1440"/>
        <w:jc w:val="both"/>
        <w:rPr>
          <w:b/>
        </w:rPr>
      </w:pPr>
    </w:p>
    <w:p w:rsidR="002E12BC" w:rsidRDefault="002E12BC" w:rsidP="002E12BC">
      <w:pPr>
        <w:ind w:left="1440" w:hanging="1440"/>
        <w:jc w:val="both"/>
        <w:rPr>
          <w:b/>
        </w:rPr>
      </w:pPr>
      <w:r>
        <w:rPr>
          <w:b/>
          <w:u w:val="single"/>
        </w:rPr>
        <w:t>ISSUE 87</w:t>
      </w:r>
      <w:r>
        <w:rPr>
          <w:b/>
        </w:rPr>
        <w:t>:</w:t>
      </w:r>
      <w:r>
        <w:t xml:space="preserve">  </w:t>
      </w:r>
      <w:r>
        <w:tab/>
        <w:t xml:space="preserve">Is PEF's requested annual operating revenue increase of $499,997,000 for the 2010 projected test year appropriate? </w:t>
      </w:r>
      <w:r>
        <w:rPr>
          <w:b/>
        </w:rPr>
        <w:t>(Staff)</w:t>
      </w:r>
    </w:p>
    <w:p w:rsidR="002E12BC" w:rsidRPr="00C74713" w:rsidRDefault="002E12BC" w:rsidP="002E12BC">
      <w:pPr>
        <w:ind w:left="1440" w:hanging="1440"/>
        <w:jc w:val="both"/>
        <w:rPr>
          <w:b/>
          <w:u w:val="single"/>
        </w:rPr>
      </w:pPr>
    </w:p>
    <w:p w:rsidR="002E12BC" w:rsidRDefault="002E12BC" w:rsidP="002E12BC">
      <w:pPr>
        <w:ind w:left="1440" w:hanging="1440"/>
        <w:jc w:val="both"/>
        <w:rPr>
          <w:b/>
        </w:rPr>
      </w:pPr>
      <w:r w:rsidRPr="00C74713">
        <w:rPr>
          <w:b/>
          <w:u w:val="single"/>
        </w:rPr>
        <w:t>OPC:</w:t>
      </w:r>
      <w:r>
        <w:rPr>
          <w:b/>
        </w:rPr>
        <w:t xml:space="preserve"> </w:t>
      </w:r>
      <w:r>
        <w:rPr>
          <w:b/>
        </w:rPr>
        <w:tab/>
        <w:t xml:space="preserve">No. </w:t>
      </w:r>
      <w:r w:rsidR="00531C45">
        <w:rPr>
          <w:b/>
        </w:rPr>
        <w:t xml:space="preserve">Required annual operating </w:t>
      </w:r>
      <w:r>
        <w:rPr>
          <w:b/>
        </w:rPr>
        <w:t xml:space="preserve">revenues </w:t>
      </w:r>
      <w:r w:rsidR="00531C45">
        <w:rPr>
          <w:b/>
        </w:rPr>
        <w:t>for the 2010 projected test year are (</w:t>
      </w:r>
      <w:r>
        <w:rPr>
          <w:b/>
        </w:rPr>
        <w:t>$35,038,000</w:t>
      </w:r>
      <w:r w:rsidR="00531C45">
        <w:rPr>
          <w:b/>
        </w:rPr>
        <w:t>)</w:t>
      </w:r>
      <w:r>
        <w:rPr>
          <w:b/>
        </w:rPr>
        <w:t xml:space="preserve">. </w:t>
      </w:r>
      <w:r w:rsidR="00531C45">
        <w:rPr>
          <w:b/>
        </w:rPr>
        <w:t xml:space="preserve">PEF’s retail rates should be reduced to reflect this. </w:t>
      </w:r>
      <w:r w:rsidR="0024488D">
        <w:rPr>
          <w:b/>
        </w:rPr>
        <w:t xml:space="preserve">(Schultz) </w:t>
      </w:r>
    </w:p>
    <w:p w:rsidR="002E12BC" w:rsidRDefault="002E12BC" w:rsidP="002E12BC">
      <w:pPr>
        <w:ind w:left="1440" w:hanging="1440"/>
        <w:jc w:val="both"/>
        <w:rPr>
          <w:b/>
          <w:u w:val="single"/>
        </w:rPr>
      </w:pPr>
    </w:p>
    <w:p w:rsidR="002E12BC" w:rsidRDefault="002E12BC" w:rsidP="002E12BC">
      <w:pPr>
        <w:ind w:left="1440" w:hanging="1440"/>
        <w:jc w:val="both"/>
        <w:rPr>
          <w:b/>
          <w:u w:val="single"/>
        </w:rPr>
      </w:pPr>
    </w:p>
    <w:p w:rsidR="002E12BC" w:rsidRDefault="002E12BC" w:rsidP="002E12BC">
      <w:pPr>
        <w:ind w:left="1440" w:hanging="1440"/>
        <w:jc w:val="center"/>
        <w:rPr>
          <w:b/>
          <w:u w:val="single"/>
        </w:rPr>
      </w:pPr>
      <w:r>
        <w:rPr>
          <w:b/>
          <w:u w:val="single"/>
        </w:rPr>
        <w:t xml:space="preserve">COST OF SERVICE </w:t>
      </w:r>
      <w:smartTag w:uri="urn:schemas-microsoft-com:office:smarttags" w:element="stockticker">
        <w:r>
          <w:rPr>
            <w:b/>
            <w:u w:val="single"/>
          </w:rPr>
          <w:t>AND</w:t>
        </w:r>
      </w:smartTag>
      <w:r>
        <w:rPr>
          <w:b/>
          <w:u w:val="single"/>
        </w:rPr>
        <w:t xml:space="preserve"> </w:t>
      </w:r>
      <w:smartTag w:uri="urn:schemas-microsoft-com:office:smarttags" w:element="stockticker">
        <w:r>
          <w:rPr>
            <w:b/>
            <w:u w:val="single"/>
          </w:rPr>
          <w:t>RATE</w:t>
        </w:r>
      </w:smartTag>
      <w:r>
        <w:rPr>
          <w:b/>
          <w:u w:val="single"/>
        </w:rPr>
        <w:t xml:space="preserve"> DESIGN</w:t>
      </w:r>
    </w:p>
    <w:p w:rsidR="002E12BC" w:rsidRDefault="002E12BC" w:rsidP="002E12BC">
      <w:pPr>
        <w:jc w:val="both"/>
      </w:pPr>
    </w:p>
    <w:p w:rsidR="002E12BC" w:rsidRDefault="002E12BC" w:rsidP="002E12BC">
      <w:pPr>
        <w:ind w:left="1440" w:hanging="1440"/>
        <w:jc w:val="both"/>
        <w:rPr>
          <w:b/>
        </w:rPr>
      </w:pPr>
      <w:r>
        <w:rPr>
          <w:b/>
          <w:u w:val="single"/>
        </w:rPr>
        <w:t>ISSUE 88</w:t>
      </w:r>
      <w:r>
        <w:rPr>
          <w:b/>
        </w:rPr>
        <w:t>:</w:t>
      </w:r>
      <w:r>
        <w:t xml:space="preserve">  </w:t>
      </w:r>
      <w:r>
        <w:tab/>
        <w:t xml:space="preserve">Has PEF correctly calculated revenues at current rates for the projected test year? </w:t>
      </w:r>
      <w:r>
        <w:rPr>
          <w:b/>
        </w:rPr>
        <w:t>(Staff)</w:t>
      </w:r>
    </w:p>
    <w:p w:rsidR="0024488D" w:rsidRDefault="0024488D" w:rsidP="002E12BC">
      <w:pPr>
        <w:ind w:left="1440" w:hanging="1440"/>
        <w:jc w:val="both"/>
      </w:pPr>
    </w:p>
    <w:p w:rsidR="002E12BC" w:rsidRDefault="0024488D" w:rsidP="002E12BC">
      <w:pPr>
        <w:jc w:val="both"/>
      </w:pPr>
      <w:r w:rsidRPr="00C74713">
        <w:rPr>
          <w:b/>
          <w:u w:val="single"/>
        </w:rPr>
        <w:t>OPC:</w:t>
      </w:r>
      <w:r>
        <w:rPr>
          <w:b/>
        </w:rPr>
        <w:tab/>
      </w:r>
      <w:r>
        <w:rPr>
          <w:b/>
        </w:rPr>
        <w:tab/>
        <w:t xml:space="preserve">No position. </w:t>
      </w:r>
    </w:p>
    <w:p w:rsidR="0024488D" w:rsidRDefault="0024488D" w:rsidP="002E12BC">
      <w:pPr>
        <w:jc w:val="both"/>
      </w:pPr>
    </w:p>
    <w:p w:rsidR="0024488D" w:rsidRDefault="0024488D" w:rsidP="002E12BC">
      <w:pPr>
        <w:jc w:val="both"/>
      </w:pPr>
    </w:p>
    <w:p w:rsidR="002E12BC" w:rsidRDefault="002E12BC" w:rsidP="002E12BC">
      <w:pPr>
        <w:ind w:left="1440" w:hanging="1440"/>
        <w:jc w:val="both"/>
        <w:rPr>
          <w:b/>
        </w:rPr>
      </w:pPr>
      <w:r>
        <w:rPr>
          <w:b/>
          <w:u w:val="single"/>
        </w:rPr>
        <w:t>ISSUE 89</w:t>
      </w:r>
      <w:r>
        <w:rPr>
          <w:b/>
        </w:rPr>
        <w:t>:</w:t>
      </w:r>
      <w:r>
        <w:t xml:space="preserve">  </w:t>
      </w:r>
      <w:r>
        <w:tab/>
        <w:t xml:space="preserve">Is PEF’s proposed separation of costs and revenues between the wholesale and retail jurisdictions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pPr>
    </w:p>
    <w:p w:rsidR="002E12BC" w:rsidRDefault="002E12BC" w:rsidP="002E12BC">
      <w:pPr>
        <w:ind w:left="1440" w:hanging="1440"/>
        <w:jc w:val="both"/>
      </w:pPr>
      <w:r>
        <w:rPr>
          <w:b/>
          <w:u w:val="single"/>
        </w:rPr>
        <w:t>ISSUE 90</w:t>
      </w:r>
      <w:r>
        <w:rPr>
          <w:b/>
        </w:rPr>
        <w:t>:</w:t>
      </w:r>
      <w:r>
        <w:t xml:space="preserve">  </w:t>
      </w:r>
      <w:r>
        <w:tab/>
        <w:t>What is the appropriate Cost of Service Methodology to be used to allocate base rate and cost recovery costs to the rate classes?</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rPr>
          <w:b/>
          <w:u w:val="single"/>
        </w:rPr>
      </w:pPr>
    </w:p>
    <w:p w:rsidR="002E12BC" w:rsidRDefault="002E12BC" w:rsidP="002E12BC">
      <w:pPr>
        <w:ind w:left="1440" w:hanging="1440"/>
        <w:jc w:val="both"/>
        <w:rPr>
          <w:b/>
        </w:rPr>
      </w:pPr>
      <w:r>
        <w:rPr>
          <w:b/>
          <w:u w:val="single"/>
        </w:rPr>
        <w:t>ISSUE 91</w:t>
      </w:r>
      <w:r>
        <w:rPr>
          <w:b/>
        </w:rPr>
        <w:t>:</w:t>
      </w:r>
      <w:r>
        <w:t xml:space="preserve">  </w:t>
      </w:r>
      <w:r>
        <w:tab/>
        <w:t>If the Commission approves a cost allocation methodology other than the 12 CP and 1/13th Average Demand,</w:t>
      </w:r>
      <w:r>
        <w:rPr>
          <w:color w:val="FF0000"/>
        </w:rPr>
        <w:t xml:space="preserve"> </w:t>
      </w:r>
      <w:r>
        <w:t xml:space="preserve">should all cost recovery factors be adjusted to reflect the new cost of service methodology? </w:t>
      </w:r>
      <w:r>
        <w:rPr>
          <w:b/>
        </w:rPr>
        <w:t>(Staff)</w:t>
      </w: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rPr>
          <w:b/>
        </w:rPr>
      </w:pPr>
    </w:p>
    <w:p w:rsidR="002E12BC" w:rsidRDefault="002E12BC" w:rsidP="002E12BC">
      <w:pPr>
        <w:jc w:val="both"/>
      </w:pPr>
    </w:p>
    <w:p w:rsidR="002E12BC" w:rsidRDefault="002E12BC" w:rsidP="002E12BC">
      <w:pPr>
        <w:ind w:left="1440" w:hanging="1440"/>
        <w:jc w:val="both"/>
        <w:rPr>
          <w:b/>
        </w:rPr>
      </w:pPr>
      <w:r>
        <w:rPr>
          <w:b/>
          <w:u w:val="single"/>
        </w:rPr>
        <w:t>ISSUE 92</w:t>
      </w:r>
      <w:r>
        <w:rPr>
          <w:b/>
        </w:rPr>
        <w:t>:</w:t>
      </w:r>
      <w:r>
        <w:t xml:space="preserve">  </w:t>
      </w:r>
      <w:r>
        <w:tab/>
        <w:t xml:space="preserve">How should any change in revenue requirements approved by the Commission be allocated among the customer classes? </w:t>
      </w:r>
      <w:r>
        <w:rPr>
          <w:b/>
        </w:rPr>
        <w:t>(Staff)</w:t>
      </w: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rPr>
          <w:b/>
        </w:rPr>
      </w:pPr>
    </w:p>
    <w:p w:rsidR="002E12BC" w:rsidRDefault="002E12BC" w:rsidP="002E12BC">
      <w:pPr>
        <w:ind w:left="1440" w:hanging="1440"/>
        <w:jc w:val="both"/>
      </w:pPr>
    </w:p>
    <w:p w:rsidR="002E12BC" w:rsidRDefault="002E12BC" w:rsidP="002E12BC">
      <w:pPr>
        <w:ind w:left="1440" w:hanging="1440"/>
        <w:jc w:val="both"/>
        <w:rPr>
          <w:b/>
        </w:rPr>
      </w:pPr>
      <w:r>
        <w:rPr>
          <w:b/>
          <w:u w:val="single"/>
        </w:rPr>
        <w:t>ISSUE 93</w:t>
      </w:r>
      <w:r>
        <w:rPr>
          <w:b/>
        </w:rPr>
        <w:t>:</w:t>
      </w:r>
      <w:r>
        <w:t xml:space="preserve">  </w:t>
      </w:r>
      <w:r>
        <w:tab/>
        <w:t xml:space="preserve">Is PEF’s proposed treatment of unbilled revenue due to any recommended rate change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lastRenderedPageBreak/>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pPr>
      <w:r>
        <w:rPr>
          <w:b/>
          <w:u w:val="single"/>
        </w:rPr>
        <w:t>ISSUE 94</w:t>
      </w:r>
      <w:r>
        <w:rPr>
          <w:b/>
        </w:rPr>
        <w:t>:</w:t>
      </w:r>
      <w:r>
        <w:t xml:space="preserve">  </w:t>
      </w:r>
      <w:r>
        <w:tab/>
        <w:t xml:space="preserve">Is PEF’s proposed charge for Investigation of Unauthorized Use appropriate? </w:t>
      </w:r>
      <w:r>
        <w:rPr>
          <w:b/>
        </w:rPr>
        <w:t>(Staff)</w:t>
      </w:r>
    </w:p>
    <w:p w:rsidR="002E12BC" w:rsidRDefault="002E12BC" w:rsidP="002E12BC">
      <w:pPr>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jc w:val="both"/>
      </w:pPr>
    </w:p>
    <w:p w:rsidR="0024488D" w:rsidRDefault="0024488D" w:rsidP="002E12BC">
      <w:pPr>
        <w:jc w:val="both"/>
      </w:pPr>
    </w:p>
    <w:p w:rsidR="0024488D" w:rsidRDefault="0024488D" w:rsidP="002E12BC">
      <w:pPr>
        <w:jc w:val="both"/>
      </w:pPr>
    </w:p>
    <w:p w:rsidR="002E12BC" w:rsidRDefault="002E12BC" w:rsidP="002E12BC">
      <w:pPr>
        <w:ind w:left="1440" w:hanging="1440"/>
        <w:jc w:val="both"/>
        <w:rPr>
          <w:b/>
        </w:rPr>
      </w:pPr>
      <w:r>
        <w:rPr>
          <w:b/>
          <w:u w:val="single"/>
        </w:rPr>
        <w:t>ISSUE 95</w:t>
      </w:r>
      <w:r>
        <w:rPr>
          <w:b/>
        </w:rPr>
        <w:t>:</w:t>
      </w:r>
      <w:r>
        <w:t xml:space="preserve">  </w:t>
      </w:r>
      <w:r>
        <w:tab/>
        <w:t xml:space="preserve">Should the Commission approve PEF’s proposal to eliminate its IS-1, IST-1, CS-1, and CST-1 rate schedules and transfer the current customers to otherwise applicable rate schedules?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E12BC" w:rsidRDefault="002E12BC" w:rsidP="002E12BC">
      <w:pPr>
        <w:jc w:val="both"/>
      </w:pPr>
    </w:p>
    <w:p w:rsidR="0024488D" w:rsidRDefault="0024488D" w:rsidP="002E12BC">
      <w:pPr>
        <w:jc w:val="both"/>
      </w:pPr>
    </w:p>
    <w:p w:rsidR="0024488D" w:rsidRDefault="0024488D" w:rsidP="002E12BC">
      <w:pPr>
        <w:jc w:val="both"/>
      </w:pPr>
    </w:p>
    <w:p w:rsidR="002E12BC" w:rsidRDefault="002E12BC" w:rsidP="002E12BC">
      <w:pPr>
        <w:ind w:left="1440" w:hanging="1440"/>
        <w:jc w:val="both"/>
        <w:rPr>
          <w:b/>
        </w:rPr>
      </w:pPr>
      <w:r>
        <w:rPr>
          <w:b/>
          <w:u w:val="single"/>
        </w:rPr>
        <w:t>ISSUE 96</w:t>
      </w:r>
      <w:r>
        <w:rPr>
          <w:b/>
        </w:rPr>
        <w:t>:</w:t>
      </w:r>
      <w:r>
        <w:t xml:space="preserve"> </w:t>
      </w:r>
      <w:r>
        <w:tab/>
        <w:t xml:space="preserve">Is PEF’s proposal to grandfather certain terms and conditions for existing IS-1, IST-1, CS-1, and CST-1 customers under the combined IS and CS rate schedules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pPr>
    </w:p>
    <w:p w:rsidR="002E12BC" w:rsidRDefault="002E12BC" w:rsidP="002E12BC">
      <w:pPr>
        <w:ind w:left="1440" w:hanging="1440"/>
        <w:jc w:val="both"/>
        <w:rPr>
          <w:b/>
        </w:rPr>
      </w:pPr>
      <w:r>
        <w:rPr>
          <w:b/>
          <w:u w:val="single"/>
        </w:rPr>
        <w:t>ISSUE 97</w:t>
      </w:r>
      <w:r>
        <w:rPr>
          <w:b/>
        </w:rPr>
        <w:t>:</w:t>
      </w:r>
      <w:r>
        <w:t xml:space="preserve">  </w:t>
      </w:r>
      <w:r>
        <w:tab/>
        <w:t xml:space="preserve">Should PEF’s proposal to close the RST-1 rate to new customers be approved?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pPr>
    </w:p>
    <w:p w:rsidR="002E12BC" w:rsidRDefault="002E12BC" w:rsidP="002E12BC">
      <w:pPr>
        <w:ind w:left="1440" w:hanging="1440"/>
        <w:jc w:val="both"/>
        <w:rPr>
          <w:b/>
        </w:rPr>
      </w:pPr>
      <w:r>
        <w:rPr>
          <w:b/>
          <w:u w:val="single"/>
        </w:rPr>
        <w:t>ISSUE 98</w:t>
      </w:r>
      <w:r>
        <w:rPr>
          <w:b/>
        </w:rPr>
        <w:t>:</w:t>
      </w:r>
      <w:r>
        <w:t xml:space="preserve">  </w:t>
      </w:r>
      <w:r>
        <w:tab/>
        <w:t xml:space="preserve">Are PEF’s proposed customer charges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99</w:t>
      </w:r>
      <w:r>
        <w:rPr>
          <w:b/>
        </w:rPr>
        <w:t>:</w:t>
      </w:r>
      <w:r>
        <w:t xml:space="preserve">  </w:t>
      </w:r>
      <w:r>
        <w:tab/>
        <w:t xml:space="preserve">Are PEF’s proposed service charges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100</w:t>
      </w:r>
      <w:r>
        <w:rPr>
          <w:b/>
        </w:rPr>
        <w:t>:</w:t>
      </w:r>
      <w:r>
        <w:t xml:space="preserve">  </w:t>
      </w:r>
      <w:r>
        <w:tab/>
        <w:t xml:space="preserve">Is PEF’s proposed charge for Temporary Service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lastRenderedPageBreak/>
        <w:t>ISSUE 101</w:t>
      </w:r>
      <w:r>
        <w:rPr>
          <w:b/>
        </w:rPr>
        <w:t>:</w:t>
      </w:r>
      <w:r>
        <w:t xml:space="preserve">  </w:t>
      </w:r>
      <w:r>
        <w:tab/>
        <w:t xml:space="preserve">Is PEF’s proposed Premium Distribution Service charge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102</w:t>
      </w:r>
      <w:r>
        <w:rPr>
          <w:b/>
        </w:rPr>
        <w:t>:</w:t>
      </w:r>
      <w:r>
        <w:t xml:space="preserve">  </w:t>
      </w:r>
      <w:r>
        <w:tab/>
        <w:t xml:space="preserve">Are PEF’s proposed </w:t>
      </w:r>
      <w:proofErr w:type="spellStart"/>
      <w:r>
        <w:t>tariffed</w:t>
      </w:r>
      <w:proofErr w:type="spellEnd"/>
      <w:r>
        <w:t xml:space="preserve"> LS-1 lighting rate schedule charges for standard equipment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rPr>
          <w:b/>
          <w:u w:val="single"/>
        </w:rPr>
      </w:pPr>
    </w:p>
    <w:p w:rsidR="002E12BC" w:rsidRDefault="002E12BC" w:rsidP="002E12BC">
      <w:pPr>
        <w:ind w:left="1440" w:hanging="1440"/>
        <w:jc w:val="both"/>
        <w:rPr>
          <w:b/>
        </w:rPr>
      </w:pPr>
      <w:r>
        <w:rPr>
          <w:b/>
          <w:u w:val="single"/>
        </w:rPr>
        <w:t>ISSUE 103</w:t>
      </w:r>
      <w:r>
        <w:rPr>
          <w:b/>
        </w:rPr>
        <w:t>:</w:t>
      </w:r>
      <w:r>
        <w:t xml:space="preserve">  </w:t>
      </w:r>
      <w:r>
        <w:tab/>
        <w:t xml:space="preserve">Are PEF’s proposed monthly fixed charge carrying rates to be applied to the installed cost of customer-requested distribution equipment, lighting service fixtures, and lighting service poles, for which there are no </w:t>
      </w:r>
      <w:proofErr w:type="spellStart"/>
      <w:r>
        <w:t>tariffed</w:t>
      </w:r>
      <w:proofErr w:type="spellEnd"/>
      <w:r>
        <w:t xml:space="preserve"> charges,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104</w:t>
      </w:r>
      <w:r>
        <w:rPr>
          <w:b/>
        </w:rPr>
        <w:t>:</w:t>
      </w:r>
      <w:r>
        <w:t xml:space="preserve">  </w:t>
      </w:r>
      <w:r>
        <w:tab/>
        <w:t xml:space="preserve">Are PEF’s proposed delivery voltage credits appropriate?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105</w:t>
      </w:r>
      <w:r>
        <w:rPr>
          <w:b/>
        </w:rPr>
        <w:t>:</w:t>
      </w:r>
      <w:r>
        <w:t xml:space="preserve">  </w:t>
      </w:r>
      <w:r>
        <w:tab/>
        <w:t xml:space="preserve">Are </w:t>
      </w:r>
      <w:r w:rsidR="008D2EB9">
        <w:t>PEF’s power</w:t>
      </w:r>
      <w:r>
        <w:t xml:space="preserve"> factor charges and credits appropriate?  </w:t>
      </w:r>
      <w:r>
        <w:rPr>
          <w:b/>
        </w:rPr>
        <w:t>(Staff)</w:t>
      </w: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106</w:t>
      </w:r>
      <w:r>
        <w:rPr>
          <w:b/>
        </w:rPr>
        <w:t>:</w:t>
      </w:r>
      <w:r>
        <w:t xml:space="preserve">  </w:t>
      </w:r>
      <w:r>
        <w:tab/>
        <w:t xml:space="preserve">Is PEF’s proposed lump sum payment for time-of-use metering costs appropriate? </w:t>
      </w:r>
      <w:r>
        <w:rPr>
          <w:b/>
        </w:rPr>
        <w:t>(Staff)</w:t>
      </w:r>
    </w:p>
    <w:p w:rsidR="0024488D" w:rsidRDefault="0024488D" w:rsidP="002E12BC">
      <w:pPr>
        <w:ind w:left="1440" w:hanging="1440"/>
        <w:jc w:val="both"/>
        <w:rPr>
          <w:b/>
        </w:rPr>
      </w:pPr>
    </w:p>
    <w:p w:rsidR="0024488D" w:rsidRDefault="0024488D" w:rsidP="0024488D">
      <w:pPr>
        <w:jc w:val="both"/>
        <w:rPr>
          <w:b/>
          <w:u w:val="single"/>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4488D" w:rsidRDefault="0024488D" w:rsidP="002E12BC">
      <w:pPr>
        <w:ind w:left="1440" w:hanging="1440"/>
        <w:jc w:val="both"/>
      </w:pPr>
    </w:p>
    <w:p w:rsidR="002E12BC" w:rsidRDefault="002E12BC" w:rsidP="002E12BC">
      <w:pPr>
        <w:ind w:left="1440" w:hanging="1440"/>
        <w:jc w:val="both"/>
      </w:pPr>
    </w:p>
    <w:p w:rsidR="002E12BC" w:rsidRDefault="002E12BC" w:rsidP="002E12BC">
      <w:pPr>
        <w:ind w:left="1440" w:hanging="1440"/>
        <w:jc w:val="both"/>
      </w:pPr>
      <w:r>
        <w:rPr>
          <w:b/>
          <w:u w:val="single"/>
        </w:rPr>
        <w:t>ISSUE 107</w:t>
      </w:r>
      <w:r>
        <w:rPr>
          <w:b/>
        </w:rPr>
        <w:t>:</w:t>
      </w:r>
      <w:r>
        <w:rPr>
          <w:b/>
        </w:rPr>
        <w:tab/>
      </w:r>
      <w:r>
        <w:t xml:space="preserve">What is the appropriate method of designing time of use rates for PEF?   </w:t>
      </w:r>
      <w:r>
        <w:rPr>
          <w:b/>
        </w:rPr>
        <w:t>(AFFIRM Issue)</w:t>
      </w:r>
      <w:r>
        <w:t xml:space="preserve"> </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rPr>
          <w:b/>
          <w:u w:val="single"/>
        </w:rPr>
      </w:pPr>
    </w:p>
    <w:p w:rsidR="002E12BC" w:rsidRDefault="002E12BC" w:rsidP="002E12BC">
      <w:pPr>
        <w:ind w:left="1440" w:hanging="1440"/>
        <w:jc w:val="both"/>
        <w:rPr>
          <w:b/>
        </w:rPr>
      </w:pPr>
      <w:r>
        <w:rPr>
          <w:b/>
          <w:u w:val="single"/>
        </w:rPr>
        <w:t>ISSUE 108</w:t>
      </w:r>
      <w:r>
        <w:rPr>
          <w:b/>
        </w:rPr>
        <w:t>:</w:t>
      </w:r>
      <w:r>
        <w:t xml:space="preserve">  </w:t>
      </w:r>
      <w:r>
        <w:tab/>
        <w:t xml:space="preserve">What are the appropriate charges under the Firm, Interruptible, and </w:t>
      </w:r>
      <w:proofErr w:type="spellStart"/>
      <w:r>
        <w:t>Curtailable</w:t>
      </w:r>
      <w:proofErr w:type="spellEnd"/>
      <w:r>
        <w:t xml:space="preserve"> Standby Service rate schedules?  </w:t>
      </w:r>
      <w:r>
        <w:rPr>
          <w:b/>
        </w:rPr>
        <w:t>(Staff)</w:t>
      </w: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rPr>
          <w:b/>
        </w:rPr>
      </w:pPr>
    </w:p>
    <w:p w:rsidR="002E12BC" w:rsidRDefault="002E12BC" w:rsidP="002E12BC">
      <w:pPr>
        <w:ind w:left="1440" w:hanging="1440"/>
        <w:jc w:val="both"/>
      </w:pPr>
    </w:p>
    <w:p w:rsidR="002E12BC" w:rsidRDefault="002E12BC" w:rsidP="002E12BC">
      <w:pPr>
        <w:ind w:left="1440" w:hanging="1440"/>
        <w:jc w:val="both"/>
        <w:rPr>
          <w:color w:val="FF0000"/>
        </w:rPr>
      </w:pPr>
      <w:r>
        <w:rPr>
          <w:b/>
          <w:u w:val="single"/>
        </w:rPr>
        <w:t>ISSUE 109</w:t>
      </w:r>
      <w:r>
        <w:rPr>
          <w:b/>
        </w:rPr>
        <w:t>:</w:t>
      </w:r>
      <w:r>
        <w:rPr>
          <w:b/>
        </w:rPr>
        <w:tab/>
      </w:r>
      <w:r>
        <w:t xml:space="preserve">What is the appropriate level of the interruptible credit? </w:t>
      </w:r>
      <w:r>
        <w:rPr>
          <w:b/>
        </w:rPr>
        <w:t>(FIPUG)</w:t>
      </w:r>
      <w:r>
        <w:rPr>
          <w:color w:val="FF0000"/>
        </w:rPr>
        <w:t xml:space="preserve"> </w:t>
      </w: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rPr>
          <w:color w:val="FF0000"/>
        </w:rPr>
      </w:pPr>
    </w:p>
    <w:p w:rsidR="0024488D" w:rsidRDefault="0024488D" w:rsidP="002E12BC">
      <w:pPr>
        <w:ind w:left="1440" w:hanging="1440"/>
        <w:jc w:val="both"/>
        <w:rPr>
          <w:color w:val="FF0000"/>
        </w:rPr>
      </w:pPr>
    </w:p>
    <w:p w:rsidR="002E12BC" w:rsidRDefault="002E12BC" w:rsidP="002E12BC">
      <w:pPr>
        <w:ind w:left="1440" w:hanging="1440"/>
        <w:jc w:val="both"/>
        <w:rPr>
          <w:b/>
        </w:rPr>
      </w:pPr>
    </w:p>
    <w:p w:rsidR="002E12BC" w:rsidRDefault="002E12BC" w:rsidP="002E12BC">
      <w:pPr>
        <w:ind w:left="1440" w:hanging="1440"/>
        <w:jc w:val="both"/>
        <w:rPr>
          <w:b/>
        </w:rPr>
      </w:pPr>
      <w:r>
        <w:rPr>
          <w:b/>
          <w:u w:val="single"/>
        </w:rPr>
        <w:t>ISSUE 110</w:t>
      </w:r>
      <w:r>
        <w:rPr>
          <w:b/>
        </w:rPr>
        <w:t>:</w:t>
      </w:r>
      <w:r>
        <w:rPr>
          <w:b/>
        </w:rPr>
        <w:tab/>
      </w:r>
      <w:r>
        <w:t xml:space="preserve">Should the interruptible credit be load factor adjusted? </w:t>
      </w:r>
      <w:r>
        <w:rPr>
          <w:b/>
        </w:rPr>
        <w:t xml:space="preserve">(FIPUG) </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ind w:left="1440" w:hanging="1440"/>
        <w:jc w:val="both"/>
        <w:rPr>
          <w:b/>
          <w:u w:val="single"/>
        </w:rPr>
      </w:pPr>
    </w:p>
    <w:p w:rsidR="002E12BC" w:rsidRDefault="002E12BC" w:rsidP="002E12BC">
      <w:pPr>
        <w:ind w:left="1440" w:hanging="1440"/>
        <w:jc w:val="both"/>
        <w:rPr>
          <w:b/>
        </w:rPr>
      </w:pPr>
      <w:r>
        <w:rPr>
          <w:b/>
          <w:u w:val="single"/>
        </w:rPr>
        <w:t>ISSUE 111</w:t>
      </w:r>
      <w:r>
        <w:rPr>
          <w:b/>
        </w:rPr>
        <w:t>:</w:t>
      </w:r>
      <w:r>
        <w:t xml:space="preserve">  </w:t>
      </w:r>
      <w:r>
        <w:tab/>
        <w:t xml:space="preserve">What are the appropriate energy charges?  </w:t>
      </w:r>
      <w:r>
        <w:rPr>
          <w:b/>
        </w:rPr>
        <w:t>(Staff, FIPUG #17)</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112</w:t>
      </w:r>
      <w:r>
        <w:rPr>
          <w:b/>
        </w:rPr>
        <w:t>:</w:t>
      </w:r>
      <w:r>
        <w:t xml:space="preserve">  </w:t>
      </w:r>
      <w:r>
        <w:tab/>
        <w:t xml:space="preserve">What are the appropriate demand charges? </w:t>
      </w:r>
      <w:r>
        <w:rPr>
          <w:b/>
        </w:rPr>
        <w:t>(Staff, FIPUG #18)</w:t>
      </w: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rPr>
          <w:b/>
        </w:rPr>
      </w:pPr>
    </w:p>
    <w:p w:rsidR="002E12BC" w:rsidRDefault="002E12BC" w:rsidP="002E12BC">
      <w:pPr>
        <w:ind w:left="1440" w:hanging="1440"/>
        <w:jc w:val="both"/>
      </w:pPr>
    </w:p>
    <w:p w:rsidR="002E12BC" w:rsidRDefault="002E12BC" w:rsidP="002E12BC">
      <w:pPr>
        <w:ind w:left="1440" w:hanging="1440"/>
        <w:jc w:val="both"/>
        <w:rPr>
          <w:b/>
        </w:rPr>
      </w:pPr>
      <w:r>
        <w:rPr>
          <w:b/>
          <w:u w:val="single"/>
        </w:rPr>
        <w:t>ISSUE 113</w:t>
      </w:r>
      <w:r>
        <w:rPr>
          <w:b/>
        </w:rPr>
        <w:t>:</w:t>
      </w:r>
      <w:r>
        <w:t xml:space="preserve">  </w:t>
      </w:r>
      <w:r>
        <w:tab/>
        <w:t xml:space="preserve">What are the appropriate lighting charges? </w:t>
      </w:r>
      <w:r>
        <w:rPr>
          <w:b/>
        </w:rPr>
        <w:t>(Staff)</w:t>
      </w:r>
    </w:p>
    <w:p w:rsidR="0024488D" w:rsidRDefault="0024488D" w:rsidP="002E12BC">
      <w:pPr>
        <w:ind w:left="1440" w:hanging="1440"/>
        <w:jc w:val="both"/>
        <w:rPr>
          <w:b/>
        </w:rPr>
      </w:pPr>
    </w:p>
    <w:p w:rsidR="0024488D" w:rsidRDefault="0024488D" w:rsidP="002E12BC">
      <w:pPr>
        <w:ind w:left="1440" w:hanging="1440"/>
        <w:jc w:val="both"/>
        <w:rPr>
          <w:b/>
        </w:rPr>
      </w:pPr>
    </w:p>
    <w:p w:rsidR="0024488D" w:rsidRDefault="0024488D" w:rsidP="0024488D">
      <w:pPr>
        <w:jc w:val="both"/>
      </w:pPr>
      <w:r w:rsidRPr="00C74713">
        <w:rPr>
          <w:b/>
          <w:u w:val="single"/>
        </w:rPr>
        <w:t>OPC:</w:t>
      </w:r>
      <w:r>
        <w:rPr>
          <w:b/>
        </w:rPr>
        <w:tab/>
      </w:r>
      <w:r>
        <w:rPr>
          <w:b/>
        </w:rPr>
        <w:tab/>
        <w:t xml:space="preserve">No position. </w:t>
      </w:r>
    </w:p>
    <w:p w:rsidR="002E12BC" w:rsidRDefault="002E12BC" w:rsidP="002E12BC">
      <w:pPr>
        <w:ind w:left="1440" w:hanging="1440"/>
        <w:jc w:val="both"/>
      </w:pPr>
    </w:p>
    <w:p w:rsidR="002E12BC" w:rsidRDefault="002E12BC" w:rsidP="002E12BC">
      <w:pPr>
        <w:ind w:left="1440" w:hanging="1440"/>
        <w:jc w:val="both"/>
        <w:rPr>
          <w:b/>
        </w:rPr>
      </w:pPr>
      <w:r>
        <w:rPr>
          <w:b/>
          <w:u w:val="single"/>
        </w:rPr>
        <w:t>ISSUE 114</w:t>
      </w:r>
      <w:r>
        <w:rPr>
          <w:b/>
        </w:rPr>
        <w:t>:</w:t>
      </w:r>
      <w:r>
        <w:t xml:space="preserve">  </w:t>
      </w:r>
      <w:r>
        <w:tab/>
        <w:t xml:space="preserve">Should PEF's proposal to revise its Leave Service Active (LSA) provision (tariff sheet No. 6.110) be approved? </w:t>
      </w:r>
      <w:r>
        <w:rPr>
          <w:b/>
        </w:rPr>
        <w:t>(Staff)</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2E12BC" w:rsidRDefault="002E12BC" w:rsidP="002E12BC">
      <w:pPr>
        <w:ind w:left="1440" w:hanging="1440"/>
        <w:jc w:val="both"/>
        <w:rPr>
          <w:b/>
        </w:rPr>
      </w:pPr>
      <w:r>
        <w:rPr>
          <w:b/>
          <w:u w:val="single"/>
        </w:rPr>
        <w:t>ISSUE 115</w:t>
      </w:r>
      <w:r>
        <w:rPr>
          <w:b/>
        </w:rPr>
        <w:t>:</w:t>
      </w:r>
      <w:r>
        <w:t xml:space="preserve">  </w:t>
      </w:r>
      <w:r>
        <w:tab/>
        <w:t xml:space="preserve">What is the appropriate effective date for PEF’s revised rates and charges? </w:t>
      </w:r>
      <w:r>
        <w:rPr>
          <w:b/>
        </w:rPr>
        <w:t>(Staff, OPC #103)</w:t>
      </w:r>
    </w:p>
    <w:p w:rsidR="0024488D" w:rsidRDefault="0024488D" w:rsidP="002E12BC">
      <w:pPr>
        <w:ind w:left="1440" w:hanging="1440"/>
        <w:jc w:val="both"/>
      </w:pPr>
    </w:p>
    <w:p w:rsidR="0024488D" w:rsidRDefault="0024488D" w:rsidP="0024488D">
      <w:pPr>
        <w:jc w:val="both"/>
      </w:pPr>
      <w:r w:rsidRPr="00C74713">
        <w:rPr>
          <w:b/>
          <w:u w:val="single"/>
        </w:rPr>
        <w:t>OPC:</w:t>
      </w:r>
      <w:r>
        <w:rPr>
          <w:b/>
        </w:rPr>
        <w:tab/>
      </w:r>
      <w:r>
        <w:rPr>
          <w:b/>
        </w:rPr>
        <w:tab/>
        <w:t xml:space="preserve">No position. </w:t>
      </w:r>
    </w:p>
    <w:p w:rsidR="0024488D" w:rsidRDefault="0024488D" w:rsidP="002E12BC">
      <w:pPr>
        <w:ind w:left="1440" w:hanging="1440"/>
        <w:jc w:val="both"/>
      </w:pPr>
    </w:p>
    <w:p w:rsidR="002E12BC" w:rsidRDefault="002E12BC" w:rsidP="002E12BC">
      <w:pPr>
        <w:jc w:val="both"/>
      </w:pPr>
    </w:p>
    <w:p w:rsidR="00506FF4" w:rsidRDefault="00506FF4" w:rsidP="002E12BC">
      <w:pPr>
        <w:jc w:val="center"/>
        <w:rPr>
          <w:b/>
          <w:u w:val="single"/>
        </w:rPr>
      </w:pPr>
    </w:p>
    <w:p w:rsidR="002E12BC" w:rsidRDefault="002E12BC" w:rsidP="002E12BC">
      <w:pPr>
        <w:jc w:val="center"/>
        <w:rPr>
          <w:b/>
          <w:u w:val="single"/>
        </w:rPr>
      </w:pPr>
      <w:r>
        <w:rPr>
          <w:b/>
          <w:u w:val="single"/>
        </w:rPr>
        <w:t>OTHER ISSUES</w:t>
      </w:r>
    </w:p>
    <w:p w:rsidR="002E12BC" w:rsidRDefault="002E12BC" w:rsidP="002E12BC">
      <w:pPr>
        <w:jc w:val="both"/>
      </w:pPr>
    </w:p>
    <w:p w:rsidR="002E12BC" w:rsidRDefault="002E12BC" w:rsidP="002E12BC">
      <w:pPr>
        <w:ind w:left="1440" w:hanging="1440"/>
        <w:jc w:val="both"/>
        <w:rPr>
          <w:b/>
        </w:rPr>
      </w:pPr>
      <w:r>
        <w:rPr>
          <w:b/>
          <w:u w:val="single"/>
        </w:rPr>
        <w:t>ISSUE 116</w:t>
      </w:r>
      <w:r>
        <w:rPr>
          <w:b/>
        </w:rPr>
        <w:t>:</w:t>
      </w:r>
      <w:r>
        <w:t xml:space="preserve">  </w:t>
      </w:r>
      <w:r>
        <w:tab/>
        <w:t xml:space="preserve">Should any of the $13,078,000 interim rate increase granted by Order No. </w:t>
      </w:r>
      <w:smartTag w:uri="urn:schemas-microsoft-com:office:smarttags" w:element="PSCOrder">
        <w:smartTagPr>
          <w:attr w:name="OrderNumber" w:val="$20"/>
          <w:attr w:uri="urn:schemas-microsoft-com:office:office" w:name="ls" w:val="trans"/>
        </w:smartTagPr>
        <w:r>
          <w:t xml:space="preserve">PSC-09-0413-PCO-EI </w:t>
        </w:r>
        <w:proofErr w:type="gramStart"/>
        <w:r>
          <w:t>b</w:t>
        </w:r>
      </w:smartTag>
      <w:r>
        <w:t>e</w:t>
      </w:r>
      <w:proofErr w:type="gramEnd"/>
      <w:r>
        <w:t xml:space="preserve"> refunded to the ratepayers? </w:t>
      </w:r>
      <w:r>
        <w:rPr>
          <w:b/>
        </w:rPr>
        <w:t>(Staff)</w:t>
      </w:r>
    </w:p>
    <w:p w:rsidR="002E12BC" w:rsidRDefault="002E12BC" w:rsidP="002E12BC">
      <w:pPr>
        <w:ind w:left="1440" w:hanging="1440"/>
        <w:jc w:val="both"/>
      </w:pPr>
    </w:p>
    <w:p w:rsidR="002E12BC" w:rsidRPr="00C74713" w:rsidRDefault="002E12BC" w:rsidP="002E12BC">
      <w:pPr>
        <w:ind w:left="1440" w:hanging="1440"/>
        <w:jc w:val="both"/>
        <w:rPr>
          <w:b/>
        </w:rPr>
      </w:pPr>
      <w:r w:rsidRPr="00C74713">
        <w:rPr>
          <w:b/>
          <w:u w:val="single"/>
        </w:rPr>
        <w:t>OPC:</w:t>
      </w:r>
      <w:r w:rsidRPr="00C74713">
        <w:rPr>
          <w:b/>
        </w:rPr>
        <w:tab/>
        <w:t>Yes.  The increase was not lawfully granted and should be refunded with interest as determined by commission rule.</w:t>
      </w:r>
    </w:p>
    <w:p w:rsidR="002E12BC" w:rsidRDefault="002E12BC" w:rsidP="002E12BC">
      <w:pPr>
        <w:autoSpaceDE w:val="0"/>
        <w:autoSpaceDN w:val="0"/>
        <w:adjustRightInd w:val="0"/>
        <w:ind w:left="1440" w:hanging="1440"/>
        <w:jc w:val="both"/>
      </w:pPr>
    </w:p>
    <w:p w:rsidR="0004153B" w:rsidRDefault="0004153B" w:rsidP="002E12BC">
      <w:pPr>
        <w:autoSpaceDE w:val="0"/>
        <w:autoSpaceDN w:val="0"/>
        <w:adjustRightInd w:val="0"/>
        <w:ind w:left="1440" w:hanging="1440"/>
        <w:jc w:val="both"/>
      </w:pPr>
    </w:p>
    <w:p w:rsidR="002E12BC" w:rsidRDefault="002E12BC" w:rsidP="002E12BC">
      <w:pPr>
        <w:pStyle w:val="Case"/>
        <w:keepNext/>
        <w:keepLines/>
        <w:ind w:left="0"/>
        <w:outlineLvl w:val="1"/>
        <w:rPr>
          <w:vanish/>
          <w:specVanish/>
        </w:rPr>
      </w:pPr>
      <w:r>
        <w:rPr>
          <w:b/>
          <w:u w:val="single"/>
        </w:rPr>
        <w:t xml:space="preserve">ISSUE </w:t>
      </w:r>
      <w:r>
        <w:rPr>
          <w:b/>
          <w:noProof/>
          <w:u w:val="single"/>
        </w:rPr>
        <w:t>117</w:t>
      </w:r>
      <w:r>
        <w:rPr>
          <w:b/>
        </w:rPr>
        <w:t>:</w:t>
      </w:r>
      <w:r w:rsidR="00F51128">
        <w:fldChar w:fldCharType="begin"/>
      </w:r>
      <w:r>
        <w:instrText xml:space="preserve"> TC "</w:instrText>
      </w:r>
      <w:bookmarkStart w:id="10" w:name="_Toc228340108"/>
      <w:r>
        <w:rPr>
          <w:noProof/>
        </w:rPr>
        <w:instrText>58</w:instrText>
      </w:r>
      <w:r>
        <w:tab/>
        <w:instrText>Description of entries or adjustments to various reports, books and records (Stipulated)</w:instrText>
      </w:r>
      <w:bookmarkEnd w:id="10"/>
      <w:r>
        <w:instrText xml:space="preserve">" \l 1 </w:instrText>
      </w:r>
      <w:r w:rsidR="00F51128">
        <w:fldChar w:fldCharType="end"/>
      </w:r>
      <w:r>
        <w:t> </w:t>
      </w:r>
    </w:p>
    <w:p w:rsidR="002E12BC" w:rsidRDefault="002E12BC" w:rsidP="002E12BC">
      <w:pPr>
        <w:ind w:left="1440" w:hanging="1440"/>
        <w:jc w:val="both"/>
        <w:rPr>
          <w:b/>
        </w:rPr>
      </w:pPr>
      <w:r>
        <w:t> </w:t>
      </w:r>
      <w:r>
        <w:tab/>
        <w:t xml:space="preserve">Should PEF be required to file, within 90 days after the date of the final order in this docket, a description of all entries or adjustments to its annual report, earnings surveillance reports, and books and records which will be required as a result of the Commission’s findings in this docket [OPC – rate case instead of docket]? </w:t>
      </w:r>
      <w:r>
        <w:rPr>
          <w:b/>
        </w:rPr>
        <w:t>(Staff, OPC #104)</w:t>
      </w:r>
    </w:p>
    <w:p w:rsidR="002E12BC" w:rsidRDefault="002E12BC" w:rsidP="002E12BC">
      <w:pPr>
        <w:ind w:left="1440" w:hanging="1440"/>
        <w:jc w:val="both"/>
        <w:rPr>
          <w:b/>
        </w:rPr>
      </w:pPr>
    </w:p>
    <w:p w:rsidR="002E12BC" w:rsidRDefault="002E12BC" w:rsidP="002E12BC">
      <w:pPr>
        <w:ind w:left="1440" w:hanging="1440"/>
        <w:jc w:val="both"/>
      </w:pPr>
      <w:r w:rsidRPr="00C74713">
        <w:rPr>
          <w:b/>
          <w:u w:val="single"/>
        </w:rPr>
        <w:t>OPC:</w:t>
      </w:r>
      <w:r>
        <w:rPr>
          <w:b/>
        </w:rPr>
        <w:tab/>
        <w:t>Yes.</w:t>
      </w:r>
    </w:p>
    <w:p w:rsidR="002E12BC" w:rsidRDefault="002E12BC" w:rsidP="002E12BC">
      <w:pPr>
        <w:jc w:val="both"/>
      </w:pPr>
    </w:p>
    <w:p w:rsidR="0004153B" w:rsidRDefault="0004153B" w:rsidP="002E12BC">
      <w:pPr>
        <w:jc w:val="both"/>
      </w:pPr>
    </w:p>
    <w:p w:rsidR="002E12BC" w:rsidRDefault="002E12BC" w:rsidP="002E12BC">
      <w:pPr>
        <w:ind w:left="1440" w:hanging="1440"/>
        <w:jc w:val="both"/>
        <w:rPr>
          <w:b/>
          <w:color w:val="FF0000"/>
        </w:rPr>
      </w:pPr>
      <w:r>
        <w:rPr>
          <w:b/>
          <w:u w:val="single"/>
        </w:rPr>
        <w:t>ISSUE 118</w:t>
      </w:r>
      <w:r>
        <w:rPr>
          <w:b/>
        </w:rPr>
        <w:t>:</w:t>
      </w:r>
      <w:r>
        <w:rPr>
          <w:b/>
        </w:rPr>
        <w:tab/>
      </w:r>
      <w:r>
        <w:t xml:space="preserve">What are the appropriate guidelines for the pension fund regulatory asset? </w:t>
      </w:r>
      <w:r>
        <w:rPr>
          <w:b/>
        </w:rPr>
        <w:t>(FIPUG)</w:t>
      </w:r>
    </w:p>
    <w:p w:rsidR="002E12BC" w:rsidRDefault="002E12BC" w:rsidP="002E12BC">
      <w:pPr>
        <w:ind w:left="1440" w:hanging="1440"/>
        <w:jc w:val="both"/>
        <w:rPr>
          <w:color w:val="FF0000"/>
        </w:rPr>
      </w:pPr>
      <w:r>
        <w:rPr>
          <w:color w:val="FF0000"/>
        </w:rPr>
        <w:t xml:space="preserve"> </w:t>
      </w:r>
    </w:p>
    <w:p w:rsidR="002E12BC" w:rsidRPr="00C74713" w:rsidRDefault="002E12BC" w:rsidP="002E12BC">
      <w:pPr>
        <w:ind w:left="1440" w:hanging="1440"/>
        <w:jc w:val="both"/>
        <w:rPr>
          <w:b/>
        </w:rPr>
      </w:pPr>
      <w:r w:rsidRPr="00C74713">
        <w:rPr>
          <w:b/>
          <w:u w:val="single"/>
        </w:rPr>
        <w:t>OPC:</w:t>
      </w:r>
      <w:r w:rsidRPr="00C74713">
        <w:rPr>
          <w:b/>
        </w:rPr>
        <w:tab/>
        <w:t>No Position at this time.</w:t>
      </w:r>
    </w:p>
    <w:p w:rsidR="002E12BC" w:rsidRDefault="002E12BC" w:rsidP="002E12BC">
      <w:pPr>
        <w:ind w:left="1440" w:hanging="1440"/>
        <w:jc w:val="both"/>
        <w:rPr>
          <w:color w:val="FF0000"/>
        </w:rPr>
      </w:pPr>
    </w:p>
    <w:p w:rsidR="0004153B" w:rsidRDefault="0004153B" w:rsidP="002E12BC">
      <w:pPr>
        <w:ind w:left="1440" w:hanging="1440"/>
        <w:jc w:val="both"/>
        <w:rPr>
          <w:color w:val="FF0000"/>
        </w:rPr>
      </w:pPr>
    </w:p>
    <w:p w:rsidR="002E12BC" w:rsidRDefault="002E12BC" w:rsidP="002E12BC">
      <w:pPr>
        <w:ind w:left="1440" w:hanging="1440"/>
        <w:jc w:val="both"/>
      </w:pPr>
      <w:r>
        <w:rPr>
          <w:b/>
          <w:u w:val="single"/>
        </w:rPr>
        <w:t>ISSUE 119</w:t>
      </w:r>
      <w:r>
        <w:rPr>
          <w:b/>
        </w:rPr>
        <w:t>:</w:t>
      </w:r>
      <w:r>
        <w:rPr>
          <w:b/>
        </w:rPr>
        <w:tab/>
      </w:r>
      <w:r>
        <w:t xml:space="preserve">Does the creation of a regulatory asset and the deferral of pension expenses from a period covered by the Stipulation approved by Order No. </w:t>
      </w:r>
      <w:smartTag w:uri="urn:schemas-microsoft-com:office:smarttags" w:element="PSCOrder">
        <w:smartTagPr>
          <w:attr w:name="OrderNumber" w:val="$20"/>
          <w:attr w:uri="urn:schemas-microsoft-com:office:office" w:name="ls" w:val="trans"/>
        </w:smartTagPr>
        <w:r>
          <w:t>PSC-05-0945-S-EI to</w:t>
        </w:r>
      </w:smartTag>
      <w:r>
        <w:t xml:space="preserve"> a future period violate the terms of the Stipulation and order? </w:t>
      </w:r>
    </w:p>
    <w:p w:rsidR="002E12BC" w:rsidRDefault="002E12BC" w:rsidP="002E12BC">
      <w:pPr>
        <w:ind w:left="1440" w:hanging="1440"/>
        <w:jc w:val="both"/>
      </w:pPr>
    </w:p>
    <w:p w:rsidR="002E12BC" w:rsidRDefault="002E12BC" w:rsidP="002E12BC">
      <w:pPr>
        <w:ind w:left="1440" w:hanging="1440"/>
        <w:jc w:val="both"/>
      </w:pPr>
      <w:r w:rsidRPr="00C74713">
        <w:rPr>
          <w:b/>
          <w:u w:val="single"/>
        </w:rPr>
        <w:t>OPC:</w:t>
      </w:r>
      <w:r>
        <w:tab/>
      </w:r>
      <w:r w:rsidRPr="00C74713">
        <w:rPr>
          <w:b/>
        </w:rPr>
        <w:t>Yes.</w:t>
      </w:r>
    </w:p>
    <w:p w:rsidR="002E12BC" w:rsidRDefault="002E12BC" w:rsidP="002E12BC">
      <w:pPr>
        <w:ind w:left="1440" w:hanging="1440"/>
        <w:jc w:val="both"/>
      </w:pPr>
      <w:r>
        <w:t xml:space="preserve"> </w:t>
      </w:r>
    </w:p>
    <w:p w:rsidR="00F75AD0" w:rsidRDefault="00F75AD0" w:rsidP="002E12BC">
      <w:pPr>
        <w:ind w:left="1440" w:hanging="1440"/>
        <w:jc w:val="both"/>
        <w:rPr>
          <w:b/>
          <w:u w:val="single"/>
        </w:rPr>
      </w:pPr>
    </w:p>
    <w:p w:rsidR="002E12BC" w:rsidRDefault="002E12BC" w:rsidP="002E12BC">
      <w:pPr>
        <w:ind w:left="1440" w:hanging="1440"/>
        <w:jc w:val="both"/>
      </w:pPr>
      <w:r>
        <w:rPr>
          <w:b/>
          <w:u w:val="single"/>
        </w:rPr>
        <w:t>ISSUE 120</w:t>
      </w:r>
      <w:r>
        <w:rPr>
          <w:b/>
        </w:rPr>
        <w:t xml:space="preserve">:  </w:t>
      </w:r>
      <w:r>
        <w:t xml:space="preserve">  </w:t>
      </w:r>
      <w:r>
        <w:tab/>
        <w:t>Does the creation of a regulatory asset and the deferral of pension expenses from a period covered by the Stipulation and order to a future period constitute retroactive ratemaking?</w:t>
      </w:r>
    </w:p>
    <w:p w:rsidR="00506FF4" w:rsidRDefault="00506FF4" w:rsidP="002E12BC">
      <w:pPr>
        <w:ind w:left="1440" w:hanging="1440"/>
        <w:jc w:val="both"/>
        <w:rPr>
          <w:b/>
          <w:u w:val="single"/>
        </w:rPr>
      </w:pPr>
    </w:p>
    <w:p w:rsidR="002E12BC" w:rsidRPr="00C74713" w:rsidRDefault="002E12BC" w:rsidP="002E12BC">
      <w:pPr>
        <w:ind w:left="1440" w:hanging="1440"/>
        <w:jc w:val="both"/>
        <w:rPr>
          <w:b/>
        </w:rPr>
      </w:pPr>
      <w:r w:rsidRPr="00C74713">
        <w:rPr>
          <w:b/>
          <w:u w:val="single"/>
        </w:rPr>
        <w:t>OPC:</w:t>
      </w:r>
      <w:r w:rsidRPr="00C74713">
        <w:rPr>
          <w:b/>
        </w:rPr>
        <w:tab/>
        <w:t>Yes.</w:t>
      </w:r>
    </w:p>
    <w:p w:rsidR="002E12BC" w:rsidRDefault="002E12BC" w:rsidP="002E12BC">
      <w:pPr>
        <w:ind w:left="1440" w:hanging="1440"/>
        <w:jc w:val="both"/>
      </w:pPr>
    </w:p>
    <w:p w:rsidR="00506FF4" w:rsidRDefault="00506FF4" w:rsidP="002E12BC">
      <w:pPr>
        <w:ind w:left="1440" w:hanging="1440"/>
        <w:jc w:val="both"/>
        <w:rPr>
          <w:b/>
          <w:u w:val="single"/>
        </w:rPr>
      </w:pPr>
    </w:p>
    <w:p w:rsidR="002E12BC" w:rsidRDefault="002E12BC" w:rsidP="002E12BC">
      <w:pPr>
        <w:ind w:left="1440" w:hanging="1440"/>
        <w:jc w:val="both"/>
      </w:pPr>
      <w:r>
        <w:rPr>
          <w:b/>
          <w:u w:val="single"/>
        </w:rPr>
        <w:t>ISSUE 121</w:t>
      </w:r>
      <w:r>
        <w:rPr>
          <w:b/>
        </w:rPr>
        <w:t>:</w:t>
      </w:r>
      <w:r w:rsidR="00506FF4">
        <w:t xml:space="preserve">   </w:t>
      </w:r>
      <w:r>
        <w:t>Does the creation of a regulatory asset and the deferral of pension expenses from a period covered by the revenue sharing provisions of the Stipulation and order to a future period result in double recovery of those expenses?</w:t>
      </w:r>
    </w:p>
    <w:p w:rsidR="00CF70A8" w:rsidRDefault="00CF70A8" w:rsidP="002E12BC">
      <w:pPr>
        <w:ind w:left="1440" w:hanging="1440"/>
        <w:jc w:val="both"/>
        <w:rPr>
          <w:b/>
          <w:u w:val="single"/>
        </w:rPr>
      </w:pPr>
    </w:p>
    <w:p w:rsidR="002E12BC" w:rsidRPr="00506FF4" w:rsidRDefault="002E12BC" w:rsidP="002E12BC">
      <w:pPr>
        <w:ind w:left="1440" w:hanging="1440"/>
        <w:jc w:val="both"/>
        <w:rPr>
          <w:b/>
        </w:rPr>
      </w:pPr>
      <w:r w:rsidRPr="00506FF4">
        <w:rPr>
          <w:b/>
          <w:u w:val="single"/>
        </w:rPr>
        <w:t>OPC:</w:t>
      </w:r>
      <w:r w:rsidRPr="00506FF4">
        <w:rPr>
          <w:b/>
        </w:rPr>
        <w:tab/>
        <w:t xml:space="preserve">Yes. </w:t>
      </w:r>
    </w:p>
    <w:p w:rsidR="002E12BC" w:rsidRDefault="002E12BC" w:rsidP="002E12BC">
      <w:pPr>
        <w:ind w:left="1440" w:hanging="1440"/>
        <w:jc w:val="both"/>
      </w:pPr>
    </w:p>
    <w:p w:rsidR="00506FF4" w:rsidRDefault="00506FF4" w:rsidP="002E12BC">
      <w:pPr>
        <w:ind w:left="1440" w:hanging="1440"/>
        <w:jc w:val="both"/>
        <w:rPr>
          <w:b/>
          <w:u w:val="single"/>
        </w:rPr>
      </w:pPr>
    </w:p>
    <w:p w:rsidR="00544F4B" w:rsidRDefault="00544F4B" w:rsidP="002E12BC">
      <w:pPr>
        <w:ind w:left="1440" w:hanging="1440"/>
        <w:jc w:val="both"/>
        <w:rPr>
          <w:b/>
          <w:u w:val="single"/>
        </w:rPr>
      </w:pPr>
    </w:p>
    <w:p w:rsidR="00544F4B" w:rsidRDefault="00544F4B" w:rsidP="002E12BC">
      <w:pPr>
        <w:ind w:left="1440" w:hanging="1440"/>
        <w:jc w:val="both"/>
        <w:rPr>
          <w:b/>
          <w:u w:val="single"/>
        </w:rPr>
      </w:pPr>
    </w:p>
    <w:p w:rsidR="002E12BC" w:rsidRDefault="002E12BC" w:rsidP="002E12BC">
      <w:pPr>
        <w:ind w:left="1440" w:hanging="1440"/>
        <w:jc w:val="both"/>
      </w:pPr>
      <w:r>
        <w:rPr>
          <w:b/>
          <w:u w:val="single"/>
        </w:rPr>
        <w:t>ISSUE 122</w:t>
      </w:r>
      <w:r>
        <w:rPr>
          <w:b/>
        </w:rPr>
        <w:t>:</w:t>
      </w:r>
      <w:r>
        <w:t xml:space="preserve">  </w:t>
      </w:r>
      <w:r>
        <w:tab/>
        <w:t xml:space="preserve">Should this docket be closed? </w:t>
      </w:r>
      <w:r>
        <w:rPr>
          <w:b/>
        </w:rPr>
        <w:t>(Staff, OPC #105)</w:t>
      </w:r>
    </w:p>
    <w:p w:rsidR="002E12BC" w:rsidRDefault="002E12BC" w:rsidP="002E12BC"/>
    <w:p w:rsidR="002E12BC" w:rsidRDefault="002E12BC" w:rsidP="002E12BC">
      <w:r w:rsidRPr="00F75AD0">
        <w:rPr>
          <w:b/>
          <w:u w:val="single"/>
        </w:rPr>
        <w:t>OPC:</w:t>
      </w:r>
      <w:r w:rsidR="00F75AD0">
        <w:rPr>
          <w:b/>
          <w:u w:val="single"/>
        </w:rPr>
        <w:tab/>
      </w:r>
      <w:r w:rsidRPr="00506FF4">
        <w:rPr>
          <w:b/>
        </w:rPr>
        <w:tab/>
        <w:t>No Position at this time</w:t>
      </w:r>
      <w:r>
        <w:t xml:space="preserve">. </w:t>
      </w:r>
    </w:p>
    <w:p w:rsidR="007D56FB" w:rsidRDefault="007D56FB" w:rsidP="00647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cs="Arial"/>
        </w:rPr>
      </w:pPr>
    </w:p>
    <w:p w:rsidR="007D56FB" w:rsidRDefault="007D56FB" w:rsidP="00647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cs="Arial"/>
        </w:rPr>
      </w:pPr>
    </w:p>
    <w:p w:rsidR="007D56FB" w:rsidRPr="0004153B" w:rsidRDefault="007D56FB" w:rsidP="007D56FB">
      <w:pPr>
        <w:rPr>
          <w:b/>
          <w:u w:val="single"/>
        </w:rPr>
      </w:pPr>
      <w:r>
        <w:t>5.</w:t>
      </w:r>
      <w:r>
        <w:tab/>
      </w:r>
      <w:r w:rsidRPr="0004153B">
        <w:rPr>
          <w:b/>
          <w:u w:val="single"/>
        </w:rPr>
        <w:t>STIPULATED ISSUES:</w:t>
      </w:r>
    </w:p>
    <w:p w:rsidR="007D56FB" w:rsidRDefault="007D56FB" w:rsidP="007D56FB">
      <w:pPr>
        <w:rPr>
          <w:u w:val="single"/>
        </w:rPr>
      </w:pPr>
    </w:p>
    <w:p w:rsidR="007D56FB" w:rsidRPr="00EB3A0C" w:rsidRDefault="007D56FB" w:rsidP="007D56FB">
      <w:r>
        <w:tab/>
      </w:r>
      <w:proofErr w:type="gramStart"/>
      <w:r>
        <w:t>None.</w:t>
      </w:r>
      <w:proofErr w:type="gramEnd"/>
    </w:p>
    <w:p w:rsidR="007D56FB" w:rsidRPr="00E6334D" w:rsidRDefault="007D56FB" w:rsidP="007D56FB"/>
    <w:p w:rsidR="007D56FB" w:rsidRPr="00E6334D" w:rsidRDefault="007D56FB" w:rsidP="007D56FB">
      <w:pPr>
        <w:ind w:left="720" w:hanging="720"/>
      </w:pPr>
      <w:r w:rsidRPr="00E6334D">
        <w:t>6.</w:t>
      </w:r>
      <w:r w:rsidRPr="00E6334D">
        <w:tab/>
      </w:r>
      <w:r w:rsidRPr="0004153B">
        <w:rPr>
          <w:b/>
          <w:u w:val="single"/>
        </w:rPr>
        <w:t>PENDING MOTIONS</w:t>
      </w:r>
      <w:r w:rsidRPr="0004153B">
        <w:rPr>
          <w:b/>
        </w:rPr>
        <w:t>:</w:t>
      </w:r>
      <w:r w:rsidRPr="00E6334D">
        <w:t xml:space="preserve">  </w:t>
      </w:r>
      <w:r w:rsidRPr="00E6334D">
        <w:tab/>
      </w:r>
    </w:p>
    <w:p w:rsidR="007D56FB" w:rsidRPr="00E6334D" w:rsidRDefault="007D56FB" w:rsidP="007D56FB">
      <w:pPr>
        <w:ind w:left="720" w:hanging="720"/>
      </w:pPr>
    </w:p>
    <w:p w:rsidR="007D56FB" w:rsidRPr="00E6334D" w:rsidRDefault="007D56FB" w:rsidP="007D56FB">
      <w:pPr>
        <w:ind w:left="720"/>
      </w:pPr>
      <w:proofErr w:type="gramStart"/>
      <w:r w:rsidRPr="00E6334D">
        <w:t>None.</w:t>
      </w:r>
      <w:proofErr w:type="gramEnd"/>
      <w:r w:rsidRPr="00E6334D">
        <w:t xml:space="preserve"> </w:t>
      </w:r>
    </w:p>
    <w:p w:rsidR="007D56FB" w:rsidRDefault="007D56FB" w:rsidP="007D56FB"/>
    <w:p w:rsidR="007D56FB" w:rsidRPr="00E6334D" w:rsidRDefault="007D56FB" w:rsidP="007D56FB"/>
    <w:p w:rsidR="007D56FB" w:rsidRPr="0004153B" w:rsidRDefault="007D56FB" w:rsidP="007D56FB">
      <w:pPr>
        <w:rPr>
          <w:b/>
          <w:u w:val="single"/>
        </w:rPr>
      </w:pPr>
      <w:r w:rsidRPr="00E6334D">
        <w:t>7.</w:t>
      </w:r>
      <w:r w:rsidRPr="00E6334D">
        <w:tab/>
      </w:r>
      <w:r w:rsidRPr="0004153B">
        <w:rPr>
          <w:b/>
          <w:u w:val="single"/>
        </w:rPr>
        <w:t xml:space="preserve">STATEMENT OF PARTY’S PENDING REQUESTS OR CLAIMS FOR </w:t>
      </w:r>
    </w:p>
    <w:p w:rsidR="007D56FB" w:rsidRPr="0004153B" w:rsidRDefault="007D56FB" w:rsidP="007D56FB">
      <w:pPr>
        <w:rPr>
          <w:b/>
          <w:u w:val="single"/>
        </w:rPr>
      </w:pPr>
      <w:r w:rsidRPr="0004153B">
        <w:rPr>
          <w:b/>
        </w:rPr>
        <w:tab/>
      </w:r>
      <w:r w:rsidRPr="0004153B">
        <w:rPr>
          <w:b/>
          <w:u w:val="single"/>
        </w:rPr>
        <w:t>CONFIDENTIALITY:</w:t>
      </w:r>
    </w:p>
    <w:p w:rsidR="007D56FB" w:rsidRPr="00E6334D" w:rsidRDefault="007D56FB" w:rsidP="007D56FB">
      <w:pPr>
        <w:rPr>
          <w:u w:val="single"/>
        </w:rPr>
      </w:pPr>
    </w:p>
    <w:p w:rsidR="007D56FB" w:rsidRPr="00E6334D" w:rsidRDefault="007D56FB" w:rsidP="007D56FB">
      <w:pPr>
        <w:ind w:left="720"/>
      </w:pPr>
      <w:proofErr w:type="gramStart"/>
      <w:r>
        <w:t>None</w:t>
      </w:r>
      <w:r w:rsidRPr="00E6334D">
        <w:t>.</w:t>
      </w:r>
      <w:proofErr w:type="gramEnd"/>
    </w:p>
    <w:p w:rsidR="007D56FB" w:rsidRPr="00E6334D" w:rsidRDefault="007D56FB" w:rsidP="007D56FB"/>
    <w:p w:rsidR="007D56FB" w:rsidRPr="00E6334D" w:rsidRDefault="007D56FB" w:rsidP="007D56FB"/>
    <w:p w:rsidR="007D56FB" w:rsidRPr="00E6334D" w:rsidRDefault="007D56FB" w:rsidP="007D56FB">
      <w:r w:rsidRPr="00E6334D">
        <w:t>8.</w:t>
      </w:r>
      <w:r w:rsidRPr="00E6334D">
        <w:tab/>
      </w:r>
      <w:r w:rsidRPr="0004153B">
        <w:rPr>
          <w:b/>
          <w:u w:val="single"/>
        </w:rPr>
        <w:t>OBJECTIONS TO QUALIFICATION OF WITNESSES AS AN EXPERT</w:t>
      </w:r>
      <w:r w:rsidRPr="0004153B">
        <w:rPr>
          <w:b/>
        </w:rPr>
        <w:t>:</w:t>
      </w:r>
    </w:p>
    <w:p w:rsidR="007D56FB" w:rsidRPr="00E6334D" w:rsidRDefault="007D56FB" w:rsidP="007D56FB"/>
    <w:p w:rsidR="007D56FB" w:rsidRPr="00E6334D" w:rsidRDefault="007D56FB" w:rsidP="007D56FB">
      <w:r>
        <w:tab/>
      </w:r>
      <w:proofErr w:type="gramStart"/>
      <w:r>
        <w:t>None at this time</w:t>
      </w:r>
      <w:r w:rsidRPr="00E6334D">
        <w:t>.</w:t>
      </w:r>
      <w:proofErr w:type="gramEnd"/>
    </w:p>
    <w:p w:rsidR="007D56FB" w:rsidRPr="00E6334D" w:rsidRDefault="007D56FB" w:rsidP="007D56FB"/>
    <w:p w:rsidR="007D56FB" w:rsidRPr="00E6334D" w:rsidRDefault="007D56FB" w:rsidP="007D56FB">
      <w:pPr>
        <w:ind w:left="720" w:hanging="720"/>
      </w:pPr>
      <w:r w:rsidRPr="00E6334D">
        <w:t>9.</w:t>
      </w:r>
      <w:r w:rsidRPr="00E6334D">
        <w:tab/>
      </w:r>
      <w:r w:rsidRPr="0004153B">
        <w:rPr>
          <w:b/>
          <w:u w:val="single"/>
        </w:rPr>
        <w:t>STATEMENT OF COMPLIANCE WITH ORDER ESTABLISHING PROCEDURE</w:t>
      </w:r>
      <w:r w:rsidRPr="0004153B">
        <w:rPr>
          <w:b/>
        </w:rPr>
        <w:t>:</w:t>
      </w:r>
      <w:r w:rsidRPr="00E6334D">
        <w:t xml:space="preserve">  </w:t>
      </w:r>
    </w:p>
    <w:p w:rsidR="007D56FB" w:rsidRPr="00E6334D" w:rsidRDefault="007D56FB" w:rsidP="007D56FB"/>
    <w:p w:rsidR="007D56FB" w:rsidRDefault="007D56FB" w:rsidP="007D56FB">
      <w:pPr>
        <w:pStyle w:val="BodyTextIndent2"/>
        <w:spacing w:line="240" w:lineRule="auto"/>
        <w:rPr>
          <w:b/>
        </w:rPr>
      </w:pPr>
      <w:r w:rsidRPr="00E6334D">
        <w:t>There are no requirements of the Order Establishing Procedure with which the Office of Public Counsel cannot comply.</w:t>
      </w:r>
    </w:p>
    <w:p w:rsidR="007D56FB"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6FB" w:rsidRPr="00E6334D"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6FB" w:rsidRPr="00E6334D"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roofErr w:type="gramStart"/>
      <w:r>
        <w:t xml:space="preserve">Dated this </w:t>
      </w:r>
      <w:r w:rsidR="00AE5A1A">
        <w:t>1</w:t>
      </w:r>
      <w:r w:rsidR="00AE5A1A" w:rsidRPr="00AE5A1A">
        <w:rPr>
          <w:vertAlign w:val="superscript"/>
        </w:rPr>
        <w:t>st</w:t>
      </w:r>
      <w:r w:rsidR="00AE5A1A">
        <w:t xml:space="preserve"> </w:t>
      </w:r>
      <w:r w:rsidRPr="00E6334D">
        <w:t>day of</w:t>
      </w:r>
      <w:r>
        <w:t xml:space="preserve"> </w:t>
      </w:r>
      <w:r w:rsidR="00A659C5">
        <w:t>September</w:t>
      </w:r>
      <w:r>
        <w:t>, 2009</w:t>
      </w:r>
      <w:r w:rsidRPr="00E6334D">
        <w:t>.</w:t>
      </w:r>
      <w:proofErr w:type="gramEnd"/>
    </w:p>
    <w:p w:rsidR="007D56FB" w:rsidRPr="00843075"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3"/>
        </w:rPr>
      </w:pPr>
    </w:p>
    <w:p w:rsidR="007D56FB" w:rsidRPr="00843075"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Respectfully submitted,</w:t>
      </w:r>
    </w:p>
    <w:p w:rsidR="007D56FB" w:rsidRPr="00843075" w:rsidRDefault="007D56FB" w:rsidP="007D5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3"/>
        </w:rPr>
      </w:pPr>
    </w:p>
    <w:p w:rsidR="007D56FB" w:rsidRPr="00843075" w:rsidRDefault="007D56FB" w:rsidP="007D56FB">
      <w:pPr>
        <w:tabs>
          <w:tab w:val="left" w:pos="0"/>
        </w:tabs>
        <w:ind w:firstLine="4320"/>
        <w:rPr>
          <w:sz w:val="22"/>
          <w:szCs w:val="23"/>
        </w:rPr>
      </w:pPr>
      <w:r w:rsidRPr="00843075">
        <w:rPr>
          <w:sz w:val="22"/>
          <w:szCs w:val="23"/>
        </w:rPr>
        <w:tab/>
      </w:r>
      <w:r w:rsidRPr="00843075">
        <w:rPr>
          <w:sz w:val="22"/>
          <w:szCs w:val="23"/>
        </w:rPr>
        <w:tab/>
        <w:t>J.R. Kelly</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Public Counsel</w:t>
      </w:r>
      <w:r w:rsidRPr="00843075">
        <w:rPr>
          <w:sz w:val="22"/>
          <w:szCs w:val="23"/>
        </w:rPr>
        <w:tab/>
      </w:r>
      <w:r w:rsidRPr="00843075">
        <w:rPr>
          <w:sz w:val="22"/>
          <w:szCs w:val="23"/>
        </w:rPr>
        <w:tab/>
      </w:r>
      <w:r w:rsidRPr="00843075">
        <w:rPr>
          <w:sz w:val="22"/>
          <w:szCs w:val="23"/>
        </w:rPr>
        <w:tab/>
      </w:r>
    </w:p>
    <w:p w:rsidR="007D56FB" w:rsidRPr="00843075" w:rsidRDefault="007D56FB" w:rsidP="007D56FB">
      <w:pPr>
        <w:tabs>
          <w:tab w:val="left" w:pos="720"/>
          <w:tab w:val="left" w:pos="3600"/>
          <w:tab w:val="left" w:pos="3690"/>
          <w:tab w:val="center" w:pos="4680"/>
          <w:tab w:val="left" w:pos="5760"/>
        </w:tabs>
        <w:spacing w:line="480" w:lineRule="auto"/>
        <w:rPr>
          <w:sz w:val="22"/>
          <w:szCs w:val="23"/>
        </w:rPr>
      </w:pP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r w:rsidR="00AE5A1A" w:rsidRPr="00843075">
        <w:rPr>
          <w:sz w:val="22"/>
          <w:szCs w:val="23"/>
          <w:u w:val="single"/>
        </w:rPr>
        <w:t>_</w:t>
      </w:r>
      <w:r w:rsidR="00843075">
        <w:rPr>
          <w:sz w:val="22"/>
          <w:szCs w:val="23"/>
          <w:u w:val="single"/>
        </w:rPr>
        <w:t xml:space="preserve">s/Charles J. </w:t>
      </w:r>
      <w:proofErr w:type="spellStart"/>
      <w:r w:rsidR="00843075">
        <w:rPr>
          <w:sz w:val="22"/>
          <w:szCs w:val="23"/>
          <w:u w:val="single"/>
        </w:rPr>
        <w:t>Rehwinkel</w:t>
      </w:r>
      <w:proofErr w:type="spellEnd"/>
      <w:r w:rsidR="00AE5A1A" w:rsidRPr="00843075">
        <w:rPr>
          <w:sz w:val="22"/>
          <w:szCs w:val="23"/>
          <w:u w:val="single"/>
        </w:rPr>
        <w:t>__</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r w:rsidR="00AE5A1A" w:rsidRPr="00843075">
        <w:rPr>
          <w:sz w:val="22"/>
          <w:szCs w:val="23"/>
        </w:rPr>
        <w:t xml:space="preserve">Charles J. </w:t>
      </w:r>
      <w:proofErr w:type="spellStart"/>
      <w:r w:rsidR="00AE5A1A" w:rsidRPr="00843075">
        <w:rPr>
          <w:sz w:val="22"/>
          <w:szCs w:val="23"/>
        </w:rPr>
        <w:t>Rehwinkel</w:t>
      </w:r>
      <w:proofErr w:type="spellEnd"/>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Associate Public Counsel</w:t>
      </w:r>
    </w:p>
    <w:p w:rsidR="007D56FB" w:rsidRPr="00843075" w:rsidRDefault="007D56FB" w:rsidP="007D56FB">
      <w:pPr>
        <w:tabs>
          <w:tab w:val="left" w:pos="720"/>
          <w:tab w:val="left" w:pos="3600"/>
          <w:tab w:val="left" w:pos="3690"/>
          <w:tab w:val="center" w:pos="4680"/>
          <w:tab w:val="left" w:pos="5760"/>
        </w:tabs>
        <w:rPr>
          <w:sz w:val="22"/>
          <w:szCs w:val="23"/>
        </w:rPr>
      </w:pP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Office of Public Counsel</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proofErr w:type="gramStart"/>
      <w:r w:rsidRPr="00843075">
        <w:rPr>
          <w:sz w:val="22"/>
          <w:szCs w:val="23"/>
        </w:rPr>
        <w:t>c/o</w:t>
      </w:r>
      <w:proofErr w:type="gramEnd"/>
      <w:r w:rsidRPr="00843075">
        <w:rPr>
          <w:sz w:val="22"/>
          <w:szCs w:val="23"/>
        </w:rPr>
        <w:t xml:space="preserve"> The Florida Legislature</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111 West Madison Street</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Room 812</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t>Tallahassee, FL 32399-1400</w:t>
      </w:r>
    </w:p>
    <w:p w:rsidR="007D56FB" w:rsidRPr="00843075" w:rsidRDefault="007D56FB" w:rsidP="007D56FB">
      <w:pPr>
        <w:tabs>
          <w:tab w:val="left" w:pos="720"/>
          <w:tab w:val="left" w:pos="3600"/>
          <w:tab w:val="left" w:pos="3690"/>
          <w:tab w:val="center" w:pos="4680"/>
          <w:tab w:val="left" w:pos="5760"/>
        </w:tabs>
        <w:rPr>
          <w:b/>
          <w:bCs/>
          <w:sz w:val="22"/>
          <w:szCs w:val="23"/>
        </w:rPr>
      </w:pPr>
    </w:p>
    <w:p w:rsidR="007D56FB" w:rsidRPr="00843075" w:rsidRDefault="007D56FB" w:rsidP="007D56FB">
      <w:pPr>
        <w:tabs>
          <w:tab w:val="left" w:pos="720"/>
          <w:tab w:val="left" w:pos="3600"/>
          <w:tab w:val="left" w:pos="3690"/>
          <w:tab w:val="center" w:pos="4680"/>
          <w:tab w:val="left" w:pos="5760"/>
        </w:tabs>
        <w:rPr>
          <w:bCs/>
          <w:sz w:val="22"/>
          <w:szCs w:val="23"/>
        </w:rPr>
      </w:pPr>
      <w:r w:rsidRPr="00843075">
        <w:rPr>
          <w:b/>
          <w:bCs/>
          <w:sz w:val="22"/>
          <w:szCs w:val="23"/>
        </w:rPr>
        <w:tab/>
      </w:r>
      <w:r w:rsidRPr="00843075">
        <w:rPr>
          <w:b/>
          <w:bCs/>
          <w:sz w:val="22"/>
          <w:szCs w:val="23"/>
        </w:rPr>
        <w:tab/>
      </w:r>
      <w:r w:rsidRPr="00843075">
        <w:rPr>
          <w:b/>
          <w:bCs/>
          <w:sz w:val="22"/>
          <w:szCs w:val="23"/>
        </w:rPr>
        <w:tab/>
      </w:r>
      <w:r w:rsidRPr="00843075">
        <w:rPr>
          <w:b/>
          <w:bCs/>
          <w:sz w:val="22"/>
          <w:szCs w:val="23"/>
        </w:rPr>
        <w:tab/>
      </w:r>
      <w:r w:rsidRPr="00843075">
        <w:rPr>
          <w:b/>
          <w:bCs/>
          <w:sz w:val="22"/>
          <w:szCs w:val="23"/>
        </w:rPr>
        <w:tab/>
      </w:r>
      <w:r w:rsidRPr="00843075">
        <w:rPr>
          <w:bCs/>
          <w:sz w:val="22"/>
          <w:szCs w:val="23"/>
        </w:rPr>
        <w:t>Attorneys for the Citizens</w:t>
      </w:r>
    </w:p>
    <w:p w:rsidR="007D56FB" w:rsidRPr="00843075" w:rsidRDefault="007D56FB" w:rsidP="007D56FB">
      <w:pPr>
        <w:tabs>
          <w:tab w:val="left" w:pos="720"/>
          <w:tab w:val="left" w:pos="3600"/>
          <w:tab w:val="left" w:pos="3690"/>
          <w:tab w:val="center" w:pos="4680"/>
          <w:tab w:val="left" w:pos="5760"/>
        </w:tabs>
        <w:rPr>
          <w:sz w:val="22"/>
          <w:szCs w:val="23"/>
        </w:rPr>
      </w:pPr>
      <w:r w:rsidRPr="00843075">
        <w:rPr>
          <w:sz w:val="22"/>
          <w:szCs w:val="23"/>
        </w:rPr>
        <w:tab/>
      </w:r>
      <w:r w:rsidRPr="00843075">
        <w:rPr>
          <w:sz w:val="22"/>
          <w:szCs w:val="23"/>
        </w:rPr>
        <w:tab/>
      </w:r>
      <w:r w:rsidRPr="00843075">
        <w:rPr>
          <w:sz w:val="22"/>
          <w:szCs w:val="23"/>
        </w:rPr>
        <w:tab/>
      </w:r>
      <w:r w:rsidRPr="00843075">
        <w:rPr>
          <w:sz w:val="22"/>
          <w:szCs w:val="23"/>
        </w:rPr>
        <w:tab/>
      </w:r>
      <w:r w:rsidRPr="00843075">
        <w:rPr>
          <w:sz w:val="22"/>
          <w:szCs w:val="23"/>
        </w:rPr>
        <w:tab/>
      </w:r>
      <w:proofErr w:type="gramStart"/>
      <w:r w:rsidRPr="00843075">
        <w:rPr>
          <w:sz w:val="22"/>
          <w:szCs w:val="23"/>
        </w:rPr>
        <w:t>of</w:t>
      </w:r>
      <w:proofErr w:type="gramEnd"/>
      <w:r w:rsidRPr="00843075">
        <w:rPr>
          <w:sz w:val="22"/>
          <w:szCs w:val="23"/>
        </w:rPr>
        <w:t xml:space="preserve"> the State of Florida </w:t>
      </w:r>
    </w:p>
    <w:p w:rsidR="007D56FB" w:rsidRPr="00843075" w:rsidRDefault="007D56FB" w:rsidP="00843075">
      <w:pPr>
        <w:jc w:val="center"/>
        <w:rPr>
          <w:sz w:val="20"/>
          <w:szCs w:val="22"/>
          <w:u w:val="single"/>
        </w:rPr>
      </w:pPr>
      <w:r w:rsidRPr="00374DFC">
        <w:rPr>
          <w:u w:val="single"/>
        </w:rPr>
        <w:lastRenderedPageBreak/>
        <w:t>CERTIFICATE OF SERVICE</w:t>
      </w:r>
    </w:p>
    <w:p w:rsidR="007D56FB" w:rsidRPr="00374DFC" w:rsidRDefault="007D56FB" w:rsidP="007D56FB">
      <w:pPr>
        <w:tabs>
          <w:tab w:val="left" w:pos="0"/>
        </w:tabs>
        <w:jc w:val="center"/>
        <w:rPr>
          <w:u w:val="single"/>
        </w:rPr>
      </w:pPr>
      <w:r w:rsidRPr="00374DFC">
        <w:rPr>
          <w:u w:val="single"/>
        </w:rPr>
        <w:t xml:space="preserve">DOCKET NO. </w:t>
      </w:r>
      <w:r w:rsidR="00307CD1">
        <w:rPr>
          <w:u w:val="single"/>
        </w:rPr>
        <w:t>090079-</w:t>
      </w:r>
      <w:r w:rsidRPr="00374DFC">
        <w:rPr>
          <w:u w:val="single"/>
        </w:rPr>
        <w:t>EI</w:t>
      </w:r>
    </w:p>
    <w:p w:rsidR="007D56FB" w:rsidRPr="00374DFC" w:rsidRDefault="007D56FB" w:rsidP="00307CD1">
      <w:pPr>
        <w:tabs>
          <w:tab w:val="left" w:pos="0"/>
        </w:tabs>
        <w:jc w:val="center"/>
        <w:rPr>
          <w:u w:val="single"/>
        </w:rPr>
      </w:pPr>
    </w:p>
    <w:p w:rsidR="007D56FB" w:rsidRPr="00374DFC" w:rsidRDefault="007D56FB" w:rsidP="00307CD1">
      <w:pPr>
        <w:tabs>
          <w:tab w:val="left" w:pos="0"/>
          <w:tab w:val="left" w:pos="720"/>
        </w:tabs>
        <w:ind w:firstLine="720"/>
      </w:pPr>
      <w:r w:rsidRPr="00374DFC">
        <w:t xml:space="preserve">I HEREBY CERTIFY that a copy of the foregoing </w:t>
      </w:r>
      <w:r w:rsidRPr="0095188C">
        <w:rPr>
          <w:b/>
          <w:bCs/>
          <w:u w:val="single"/>
        </w:rPr>
        <w:t>PREHEARING STATEMENT OF THE OFFICE OF PUBLIC COUNSEL</w:t>
      </w:r>
      <w:r>
        <w:rPr>
          <w:b/>
          <w:bCs/>
          <w:u w:val="single"/>
        </w:rPr>
        <w:t xml:space="preserve"> </w:t>
      </w:r>
      <w:r w:rsidRPr="00374DFC">
        <w:t xml:space="preserve">has been </w:t>
      </w:r>
      <w:r w:rsidR="00307CD1">
        <w:t>furnished by U.S. Mail on the 1</w:t>
      </w:r>
      <w:r w:rsidR="00307CD1" w:rsidRPr="00307CD1">
        <w:rPr>
          <w:vertAlign w:val="superscript"/>
        </w:rPr>
        <w:t>st</w:t>
      </w:r>
      <w:r w:rsidR="00307CD1">
        <w:t xml:space="preserve"> </w:t>
      </w:r>
      <w:r w:rsidRPr="00374DFC">
        <w:t xml:space="preserve">day of </w:t>
      </w:r>
      <w:r w:rsidR="00A659C5">
        <w:t>September</w:t>
      </w:r>
      <w:r w:rsidRPr="00374DFC">
        <w:t xml:space="preserve"> 2009.</w:t>
      </w:r>
    </w:p>
    <w:tbl>
      <w:tblPr>
        <w:tblpPr w:leftFromText="180" w:rightFromText="180" w:vertAnchor="text" w:horzAnchor="margin" w:tblpXSpec="center" w:tblpY="221"/>
        <w:tblW w:w="11718" w:type="dxa"/>
        <w:tblLook w:val="04A0"/>
      </w:tblPr>
      <w:tblGrid>
        <w:gridCol w:w="4068"/>
        <w:gridCol w:w="4050"/>
        <w:gridCol w:w="3600"/>
      </w:tblGrid>
      <w:tr w:rsidR="00307CD1" w:rsidRPr="002306BD" w:rsidTr="00AE5A1A">
        <w:tc>
          <w:tcPr>
            <w:tcW w:w="4068" w:type="dxa"/>
          </w:tcPr>
          <w:p w:rsidR="00307CD1" w:rsidRPr="002306BD" w:rsidRDefault="00307CD1" w:rsidP="00AE5A1A">
            <w:pPr>
              <w:rPr>
                <w:sz w:val="22"/>
                <w:szCs w:val="22"/>
              </w:rPr>
            </w:pPr>
            <w:r w:rsidRPr="002306BD">
              <w:rPr>
                <w:sz w:val="22"/>
                <w:szCs w:val="22"/>
              </w:rPr>
              <w:t>John T. Burnett</w:t>
            </w:r>
            <w:r w:rsidRPr="002306BD">
              <w:rPr>
                <w:sz w:val="22"/>
                <w:szCs w:val="22"/>
              </w:rPr>
              <w:tab/>
            </w:r>
            <w:r w:rsidRPr="002306BD">
              <w:rPr>
                <w:sz w:val="22"/>
                <w:szCs w:val="22"/>
              </w:rPr>
              <w:tab/>
            </w:r>
          </w:p>
          <w:p w:rsidR="00307CD1" w:rsidRPr="002306BD" w:rsidRDefault="00307CD1" w:rsidP="00AE5A1A">
            <w:pPr>
              <w:rPr>
                <w:sz w:val="22"/>
                <w:szCs w:val="22"/>
              </w:rPr>
            </w:pPr>
            <w:r w:rsidRPr="002306BD">
              <w:rPr>
                <w:sz w:val="22"/>
                <w:szCs w:val="22"/>
              </w:rPr>
              <w:t>Progress Energy Service Company, LLC</w:t>
            </w:r>
          </w:p>
          <w:p w:rsidR="00307CD1" w:rsidRPr="002306BD" w:rsidRDefault="00307CD1" w:rsidP="00AE5A1A">
            <w:pPr>
              <w:rPr>
                <w:sz w:val="22"/>
                <w:szCs w:val="22"/>
              </w:rPr>
            </w:pPr>
            <w:r w:rsidRPr="002306BD">
              <w:rPr>
                <w:sz w:val="22"/>
                <w:szCs w:val="22"/>
              </w:rPr>
              <w:t>P.O. Box 14042</w:t>
            </w:r>
          </w:p>
          <w:p w:rsidR="00307CD1" w:rsidRPr="002306BD" w:rsidRDefault="00307CD1" w:rsidP="00AE5A1A">
            <w:pPr>
              <w:rPr>
                <w:sz w:val="22"/>
                <w:szCs w:val="22"/>
              </w:rPr>
            </w:pPr>
            <w:r w:rsidRPr="002306BD">
              <w:rPr>
                <w:sz w:val="22"/>
                <w:szCs w:val="22"/>
              </w:rPr>
              <w:t>St. Petersburg, FL 33733-4042</w:t>
            </w:r>
          </w:p>
          <w:p w:rsidR="00307CD1" w:rsidRPr="002306BD" w:rsidRDefault="00307CD1" w:rsidP="00AE5A1A">
            <w:pPr>
              <w:rPr>
                <w:sz w:val="22"/>
                <w:szCs w:val="22"/>
              </w:rPr>
            </w:pPr>
          </w:p>
        </w:tc>
        <w:tc>
          <w:tcPr>
            <w:tcW w:w="4050" w:type="dxa"/>
          </w:tcPr>
          <w:p w:rsidR="00307CD1" w:rsidRPr="002306BD" w:rsidRDefault="00307CD1" w:rsidP="00AE5A1A">
            <w:pPr>
              <w:rPr>
                <w:sz w:val="22"/>
                <w:szCs w:val="22"/>
              </w:rPr>
            </w:pPr>
            <w:proofErr w:type="spellStart"/>
            <w:r w:rsidRPr="002306BD">
              <w:rPr>
                <w:sz w:val="22"/>
                <w:szCs w:val="22"/>
              </w:rPr>
              <w:t>Connissa</w:t>
            </w:r>
            <w:proofErr w:type="spellEnd"/>
            <w:r w:rsidRPr="002306BD">
              <w:rPr>
                <w:sz w:val="22"/>
                <w:szCs w:val="22"/>
              </w:rPr>
              <w:t xml:space="preserve"> Pease</w:t>
            </w:r>
          </w:p>
          <w:p w:rsidR="00307CD1" w:rsidRPr="002306BD" w:rsidRDefault="00307CD1" w:rsidP="00AE5A1A">
            <w:pPr>
              <w:rPr>
                <w:sz w:val="22"/>
                <w:szCs w:val="22"/>
              </w:rPr>
            </w:pPr>
            <w:r w:rsidRPr="002306BD">
              <w:rPr>
                <w:sz w:val="22"/>
                <w:szCs w:val="22"/>
              </w:rPr>
              <w:t>1550 S. Belcher Road  #513</w:t>
            </w:r>
          </w:p>
          <w:p w:rsidR="00307CD1" w:rsidRPr="002306BD" w:rsidRDefault="00307CD1" w:rsidP="00AE5A1A">
            <w:pPr>
              <w:rPr>
                <w:sz w:val="22"/>
                <w:szCs w:val="22"/>
              </w:rPr>
            </w:pPr>
            <w:r w:rsidRPr="002306BD">
              <w:rPr>
                <w:sz w:val="22"/>
                <w:szCs w:val="22"/>
              </w:rPr>
              <w:t>Clearwater, FL 33764</w:t>
            </w:r>
          </w:p>
        </w:tc>
        <w:tc>
          <w:tcPr>
            <w:tcW w:w="3600" w:type="dxa"/>
          </w:tcPr>
          <w:p w:rsidR="00307CD1" w:rsidRPr="002306BD" w:rsidRDefault="00307CD1" w:rsidP="00AE5A1A">
            <w:pPr>
              <w:rPr>
                <w:sz w:val="22"/>
                <w:szCs w:val="22"/>
              </w:rPr>
            </w:pPr>
            <w:r w:rsidRPr="002306BD">
              <w:rPr>
                <w:sz w:val="22"/>
                <w:szCs w:val="22"/>
              </w:rPr>
              <w:t>Katherine Fleming/</w:t>
            </w:r>
            <w:proofErr w:type="spellStart"/>
            <w:r w:rsidRPr="002306BD">
              <w:rPr>
                <w:sz w:val="22"/>
                <w:szCs w:val="22"/>
              </w:rPr>
              <w:t>Keino</w:t>
            </w:r>
            <w:proofErr w:type="spellEnd"/>
            <w:r w:rsidRPr="002306BD">
              <w:rPr>
                <w:sz w:val="22"/>
                <w:szCs w:val="22"/>
              </w:rPr>
              <w:t xml:space="preserve"> Young</w:t>
            </w:r>
          </w:p>
          <w:p w:rsidR="00307CD1" w:rsidRPr="002306BD" w:rsidRDefault="00307CD1" w:rsidP="00AE5A1A">
            <w:pPr>
              <w:rPr>
                <w:sz w:val="22"/>
                <w:szCs w:val="22"/>
              </w:rPr>
            </w:pPr>
            <w:r w:rsidRPr="002306BD">
              <w:rPr>
                <w:sz w:val="22"/>
                <w:szCs w:val="22"/>
              </w:rPr>
              <w:t xml:space="preserve">Caroline </w:t>
            </w:r>
            <w:proofErr w:type="spellStart"/>
            <w:r w:rsidRPr="002306BD">
              <w:rPr>
                <w:sz w:val="22"/>
                <w:szCs w:val="22"/>
              </w:rPr>
              <w:t>Klancke</w:t>
            </w:r>
            <w:proofErr w:type="spellEnd"/>
            <w:r w:rsidRPr="002306BD">
              <w:rPr>
                <w:sz w:val="22"/>
                <w:szCs w:val="22"/>
              </w:rPr>
              <w:t xml:space="preserve">, Erik </w:t>
            </w:r>
            <w:proofErr w:type="spellStart"/>
            <w:r w:rsidRPr="002306BD">
              <w:rPr>
                <w:sz w:val="22"/>
                <w:szCs w:val="22"/>
              </w:rPr>
              <w:t>Sayler</w:t>
            </w:r>
            <w:proofErr w:type="spellEnd"/>
          </w:p>
          <w:p w:rsidR="00307CD1" w:rsidRPr="002306BD" w:rsidRDefault="00307CD1" w:rsidP="00AE5A1A">
            <w:pPr>
              <w:rPr>
                <w:sz w:val="22"/>
                <w:szCs w:val="22"/>
              </w:rPr>
            </w:pPr>
            <w:r w:rsidRPr="002306BD">
              <w:rPr>
                <w:sz w:val="22"/>
                <w:szCs w:val="22"/>
              </w:rPr>
              <w:t xml:space="preserve">2540 </w:t>
            </w:r>
            <w:proofErr w:type="spellStart"/>
            <w:r w:rsidRPr="002306BD">
              <w:rPr>
                <w:sz w:val="22"/>
                <w:szCs w:val="22"/>
              </w:rPr>
              <w:t>Shumard</w:t>
            </w:r>
            <w:proofErr w:type="spellEnd"/>
            <w:r w:rsidRPr="002306BD">
              <w:rPr>
                <w:sz w:val="22"/>
                <w:szCs w:val="22"/>
              </w:rPr>
              <w:t xml:space="preserve"> Oak Blvd.</w:t>
            </w:r>
          </w:p>
          <w:p w:rsidR="00307CD1" w:rsidRPr="002306BD" w:rsidRDefault="00307CD1" w:rsidP="00AE5A1A">
            <w:pPr>
              <w:rPr>
                <w:sz w:val="22"/>
                <w:szCs w:val="22"/>
              </w:rPr>
            </w:pPr>
            <w:r w:rsidRPr="002306BD">
              <w:rPr>
                <w:sz w:val="22"/>
                <w:szCs w:val="22"/>
              </w:rPr>
              <w:t>Tallahassee, FL 32399-0850</w:t>
            </w:r>
          </w:p>
        </w:tc>
      </w:tr>
      <w:tr w:rsidR="00307CD1" w:rsidRPr="002306BD" w:rsidTr="00AE5A1A">
        <w:tc>
          <w:tcPr>
            <w:tcW w:w="4068" w:type="dxa"/>
          </w:tcPr>
          <w:p w:rsidR="00307CD1" w:rsidRPr="002306BD" w:rsidRDefault="00307CD1" w:rsidP="00AE5A1A">
            <w:pPr>
              <w:rPr>
                <w:sz w:val="22"/>
                <w:szCs w:val="22"/>
              </w:rPr>
            </w:pPr>
            <w:r w:rsidRPr="002306BD">
              <w:rPr>
                <w:sz w:val="22"/>
                <w:szCs w:val="22"/>
              </w:rPr>
              <w:t>Mr. Paul Lewis, Jr.</w:t>
            </w:r>
          </w:p>
          <w:p w:rsidR="00307CD1" w:rsidRPr="002306BD" w:rsidRDefault="00307CD1" w:rsidP="00AE5A1A">
            <w:pPr>
              <w:rPr>
                <w:sz w:val="22"/>
                <w:szCs w:val="22"/>
              </w:rPr>
            </w:pPr>
            <w:r w:rsidRPr="002306BD">
              <w:rPr>
                <w:sz w:val="22"/>
                <w:szCs w:val="22"/>
              </w:rPr>
              <w:t>Progress Energy Florida, Inc.</w:t>
            </w:r>
          </w:p>
          <w:p w:rsidR="00307CD1" w:rsidRPr="002306BD" w:rsidRDefault="00307CD1" w:rsidP="00AE5A1A">
            <w:pPr>
              <w:rPr>
                <w:sz w:val="22"/>
                <w:szCs w:val="22"/>
              </w:rPr>
            </w:pPr>
            <w:r w:rsidRPr="002306BD">
              <w:rPr>
                <w:sz w:val="22"/>
                <w:szCs w:val="22"/>
              </w:rPr>
              <w:t>106  East College Ave, Suite 800</w:t>
            </w:r>
          </w:p>
          <w:p w:rsidR="00307CD1" w:rsidRPr="002306BD" w:rsidRDefault="00307CD1" w:rsidP="00AE5A1A">
            <w:pPr>
              <w:rPr>
                <w:sz w:val="22"/>
                <w:szCs w:val="22"/>
              </w:rPr>
            </w:pPr>
            <w:r w:rsidRPr="002306BD">
              <w:rPr>
                <w:sz w:val="22"/>
                <w:szCs w:val="22"/>
              </w:rPr>
              <w:t>Tallahassee, FL 32301-7740</w:t>
            </w:r>
          </w:p>
          <w:p w:rsidR="00307CD1" w:rsidRPr="002306BD" w:rsidRDefault="00307CD1" w:rsidP="00AE5A1A">
            <w:pPr>
              <w:rPr>
                <w:sz w:val="22"/>
                <w:szCs w:val="22"/>
              </w:rPr>
            </w:pPr>
          </w:p>
        </w:tc>
        <w:tc>
          <w:tcPr>
            <w:tcW w:w="4050" w:type="dxa"/>
          </w:tcPr>
          <w:p w:rsidR="00307CD1" w:rsidRPr="002306BD" w:rsidRDefault="00307CD1" w:rsidP="00AE5A1A">
            <w:pPr>
              <w:rPr>
                <w:sz w:val="22"/>
                <w:szCs w:val="22"/>
              </w:rPr>
            </w:pPr>
            <w:r w:rsidRPr="002306BD">
              <w:rPr>
                <w:sz w:val="22"/>
                <w:szCs w:val="22"/>
              </w:rPr>
              <w:t>Vicki G. Kaufman/Jon C. Moyle, Jr.</w:t>
            </w:r>
          </w:p>
          <w:p w:rsidR="00307CD1" w:rsidRPr="002306BD" w:rsidRDefault="00307CD1" w:rsidP="00AE5A1A">
            <w:pPr>
              <w:rPr>
                <w:sz w:val="22"/>
                <w:szCs w:val="22"/>
              </w:rPr>
            </w:pPr>
            <w:r w:rsidRPr="002306BD">
              <w:rPr>
                <w:sz w:val="22"/>
                <w:szCs w:val="22"/>
              </w:rPr>
              <w:t>Florida Industrial Power Users Group</w:t>
            </w:r>
          </w:p>
          <w:p w:rsidR="00307CD1" w:rsidRPr="002306BD" w:rsidRDefault="00307CD1" w:rsidP="00AE5A1A">
            <w:pPr>
              <w:rPr>
                <w:sz w:val="22"/>
                <w:szCs w:val="22"/>
              </w:rPr>
            </w:pPr>
            <w:r w:rsidRPr="002306BD">
              <w:rPr>
                <w:sz w:val="22"/>
                <w:szCs w:val="22"/>
              </w:rPr>
              <w:t>118 North Gadsden Street</w:t>
            </w:r>
          </w:p>
          <w:p w:rsidR="00307CD1" w:rsidRPr="002306BD" w:rsidRDefault="00307CD1" w:rsidP="00AE5A1A">
            <w:pPr>
              <w:rPr>
                <w:sz w:val="22"/>
                <w:szCs w:val="22"/>
              </w:rPr>
            </w:pPr>
            <w:r w:rsidRPr="002306BD">
              <w:rPr>
                <w:sz w:val="22"/>
                <w:szCs w:val="22"/>
              </w:rPr>
              <w:t>Tallahassee, FL 32301</w:t>
            </w:r>
          </w:p>
        </w:tc>
        <w:tc>
          <w:tcPr>
            <w:tcW w:w="3600" w:type="dxa"/>
          </w:tcPr>
          <w:p w:rsidR="00307CD1" w:rsidRPr="002306BD" w:rsidRDefault="00307CD1" w:rsidP="00AE5A1A">
            <w:pPr>
              <w:rPr>
                <w:sz w:val="22"/>
                <w:szCs w:val="22"/>
              </w:rPr>
            </w:pPr>
            <w:r w:rsidRPr="002306BD">
              <w:rPr>
                <w:sz w:val="22"/>
                <w:szCs w:val="22"/>
              </w:rPr>
              <w:t xml:space="preserve">Richard D. </w:t>
            </w:r>
            <w:proofErr w:type="spellStart"/>
            <w:r w:rsidRPr="002306BD">
              <w:rPr>
                <w:sz w:val="22"/>
                <w:szCs w:val="22"/>
              </w:rPr>
              <w:t>Melson</w:t>
            </w:r>
            <w:proofErr w:type="spellEnd"/>
          </w:p>
          <w:p w:rsidR="00307CD1" w:rsidRPr="002306BD" w:rsidRDefault="00307CD1" w:rsidP="00AE5A1A">
            <w:pPr>
              <w:rPr>
                <w:sz w:val="22"/>
                <w:szCs w:val="22"/>
              </w:rPr>
            </w:pPr>
            <w:r w:rsidRPr="002306BD">
              <w:rPr>
                <w:sz w:val="22"/>
                <w:szCs w:val="22"/>
              </w:rPr>
              <w:t>705 Piedmont Drive</w:t>
            </w:r>
          </w:p>
          <w:p w:rsidR="00307CD1" w:rsidRPr="002306BD" w:rsidRDefault="00307CD1" w:rsidP="00AE5A1A">
            <w:pPr>
              <w:rPr>
                <w:sz w:val="22"/>
                <w:szCs w:val="22"/>
              </w:rPr>
            </w:pPr>
            <w:r w:rsidRPr="002306BD">
              <w:rPr>
                <w:sz w:val="22"/>
                <w:szCs w:val="22"/>
              </w:rPr>
              <w:t>Tallahassee, FL 32312</w:t>
            </w:r>
          </w:p>
        </w:tc>
      </w:tr>
      <w:tr w:rsidR="00307CD1" w:rsidRPr="002306BD" w:rsidTr="00AE5A1A">
        <w:trPr>
          <w:trHeight w:val="1557"/>
        </w:trPr>
        <w:tc>
          <w:tcPr>
            <w:tcW w:w="4068" w:type="dxa"/>
          </w:tcPr>
          <w:p w:rsidR="00307CD1" w:rsidRPr="002306BD" w:rsidRDefault="00307CD1" w:rsidP="00AE5A1A">
            <w:pPr>
              <w:rPr>
                <w:sz w:val="22"/>
                <w:szCs w:val="22"/>
              </w:rPr>
            </w:pPr>
            <w:r w:rsidRPr="002306BD">
              <w:rPr>
                <w:sz w:val="22"/>
                <w:szCs w:val="22"/>
              </w:rPr>
              <w:t>Bill McCollum/Cecilia Bradley</w:t>
            </w:r>
          </w:p>
          <w:p w:rsidR="00307CD1" w:rsidRPr="002306BD" w:rsidRDefault="00307CD1" w:rsidP="00AE5A1A">
            <w:pPr>
              <w:rPr>
                <w:sz w:val="22"/>
                <w:szCs w:val="22"/>
              </w:rPr>
            </w:pPr>
            <w:r w:rsidRPr="002306BD">
              <w:rPr>
                <w:sz w:val="22"/>
                <w:szCs w:val="22"/>
              </w:rPr>
              <w:t>Office of Attorney General</w:t>
            </w:r>
          </w:p>
          <w:p w:rsidR="00307CD1" w:rsidRPr="002306BD" w:rsidRDefault="00307CD1" w:rsidP="00AE5A1A">
            <w:pPr>
              <w:rPr>
                <w:sz w:val="22"/>
                <w:szCs w:val="22"/>
              </w:rPr>
            </w:pPr>
            <w:r w:rsidRPr="002306BD">
              <w:rPr>
                <w:sz w:val="22"/>
                <w:szCs w:val="22"/>
              </w:rPr>
              <w:t>The Capitol – PL01</w:t>
            </w:r>
          </w:p>
          <w:p w:rsidR="00307CD1" w:rsidRPr="002306BD" w:rsidRDefault="00307CD1" w:rsidP="00AE5A1A">
            <w:pPr>
              <w:rPr>
                <w:sz w:val="22"/>
                <w:szCs w:val="22"/>
              </w:rPr>
            </w:pPr>
            <w:r w:rsidRPr="002306BD">
              <w:rPr>
                <w:sz w:val="22"/>
                <w:szCs w:val="22"/>
              </w:rPr>
              <w:t>Tallahassee, FL 32399-1050</w:t>
            </w:r>
          </w:p>
          <w:p w:rsidR="00307CD1" w:rsidRPr="002306BD" w:rsidRDefault="00307CD1" w:rsidP="00AE5A1A">
            <w:pPr>
              <w:rPr>
                <w:sz w:val="22"/>
                <w:szCs w:val="22"/>
              </w:rPr>
            </w:pPr>
          </w:p>
        </w:tc>
        <w:tc>
          <w:tcPr>
            <w:tcW w:w="4050" w:type="dxa"/>
          </w:tcPr>
          <w:p w:rsidR="00307CD1" w:rsidRPr="002306BD" w:rsidRDefault="00307CD1" w:rsidP="00AE5A1A">
            <w:pPr>
              <w:rPr>
                <w:sz w:val="22"/>
                <w:szCs w:val="22"/>
              </w:rPr>
            </w:pPr>
            <w:r w:rsidRPr="002306BD">
              <w:rPr>
                <w:sz w:val="22"/>
                <w:szCs w:val="22"/>
              </w:rPr>
              <w:t xml:space="preserve">Robert </w:t>
            </w:r>
            <w:proofErr w:type="spellStart"/>
            <w:r w:rsidRPr="002306BD">
              <w:rPr>
                <w:sz w:val="22"/>
                <w:szCs w:val="22"/>
              </w:rPr>
              <w:t>Scheffel</w:t>
            </w:r>
            <w:proofErr w:type="spellEnd"/>
            <w:r w:rsidRPr="002306BD">
              <w:rPr>
                <w:sz w:val="22"/>
                <w:szCs w:val="22"/>
              </w:rPr>
              <w:t xml:space="preserve"> Wright/ John T. </w:t>
            </w:r>
            <w:proofErr w:type="spellStart"/>
            <w:r w:rsidRPr="002306BD">
              <w:rPr>
                <w:sz w:val="22"/>
                <w:szCs w:val="22"/>
              </w:rPr>
              <w:t>LaVia</w:t>
            </w:r>
            <w:proofErr w:type="spellEnd"/>
          </w:p>
          <w:p w:rsidR="00307CD1" w:rsidRPr="002306BD" w:rsidRDefault="00307CD1" w:rsidP="00AE5A1A">
            <w:pPr>
              <w:rPr>
                <w:sz w:val="22"/>
                <w:szCs w:val="22"/>
              </w:rPr>
            </w:pPr>
            <w:r w:rsidRPr="002306BD">
              <w:rPr>
                <w:sz w:val="22"/>
                <w:szCs w:val="22"/>
              </w:rPr>
              <w:t xml:space="preserve">Young van </w:t>
            </w:r>
            <w:proofErr w:type="spellStart"/>
            <w:r w:rsidRPr="002306BD">
              <w:rPr>
                <w:sz w:val="22"/>
                <w:szCs w:val="22"/>
              </w:rPr>
              <w:t>Assenderp</w:t>
            </w:r>
            <w:proofErr w:type="spellEnd"/>
          </w:p>
          <w:p w:rsidR="00307CD1" w:rsidRPr="002306BD" w:rsidRDefault="00307CD1" w:rsidP="00AE5A1A">
            <w:pPr>
              <w:rPr>
                <w:sz w:val="22"/>
                <w:szCs w:val="22"/>
              </w:rPr>
            </w:pPr>
            <w:r w:rsidRPr="002306BD">
              <w:rPr>
                <w:sz w:val="22"/>
                <w:szCs w:val="22"/>
              </w:rPr>
              <w:t>Florida Retail Federation</w:t>
            </w:r>
          </w:p>
          <w:p w:rsidR="00307CD1" w:rsidRPr="002306BD" w:rsidRDefault="00307CD1" w:rsidP="00AE5A1A">
            <w:pPr>
              <w:rPr>
                <w:sz w:val="22"/>
                <w:szCs w:val="22"/>
              </w:rPr>
            </w:pPr>
            <w:r w:rsidRPr="002306BD">
              <w:rPr>
                <w:sz w:val="22"/>
                <w:szCs w:val="22"/>
              </w:rPr>
              <w:t>225 South Adams Street, Suite 200</w:t>
            </w:r>
          </w:p>
          <w:p w:rsidR="00307CD1" w:rsidRPr="002306BD" w:rsidRDefault="00307CD1" w:rsidP="00AE5A1A">
            <w:pPr>
              <w:rPr>
                <w:sz w:val="22"/>
                <w:szCs w:val="22"/>
              </w:rPr>
            </w:pPr>
            <w:r w:rsidRPr="002306BD">
              <w:rPr>
                <w:sz w:val="22"/>
                <w:szCs w:val="22"/>
              </w:rPr>
              <w:t>Tallahassee, FL 32301</w:t>
            </w:r>
          </w:p>
        </w:tc>
        <w:tc>
          <w:tcPr>
            <w:tcW w:w="3600" w:type="dxa"/>
          </w:tcPr>
          <w:p w:rsidR="00307CD1" w:rsidRDefault="00307CD1" w:rsidP="00AE5A1A">
            <w:pPr>
              <w:rPr>
                <w:sz w:val="21"/>
                <w:szCs w:val="21"/>
              </w:rPr>
            </w:pPr>
            <w:r w:rsidRPr="007C45EF">
              <w:rPr>
                <w:sz w:val="21"/>
                <w:szCs w:val="21"/>
              </w:rPr>
              <w:t xml:space="preserve">Kay </w:t>
            </w:r>
            <w:proofErr w:type="spellStart"/>
            <w:r w:rsidRPr="007C45EF">
              <w:rPr>
                <w:sz w:val="21"/>
                <w:szCs w:val="21"/>
              </w:rPr>
              <w:t>Davoodi</w:t>
            </w:r>
            <w:proofErr w:type="spellEnd"/>
            <w:r w:rsidRPr="007C45EF">
              <w:rPr>
                <w:sz w:val="21"/>
                <w:szCs w:val="21"/>
              </w:rPr>
              <w:t>, Director Utility Rates</w:t>
            </w:r>
          </w:p>
          <w:p w:rsidR="00307CD1" w:rsidRDefault="00307CD1" w:rsidP="00AE5A1A">
            <w:pPr>
              <w:rPr>
                <w:sz w:val="21"/>
                <w:szCs w:val="21"/>
              </w:rPr>
            </w:pPr>
            <w:r>
              <w:rPr>
                <w:sz w:val="21"/>
                <w:szCs w:val="21"/>
              </w:rPr>
              <w:t>c/o Naval Facilities Engineering Comma</w:t>
            </w:r>
          </w:p>
          <w:p w:rsidR="00307CD1" w:rsidRDefault="00307CD1" w:rsidP="00AE5A1A">
            <w:pPr>
              <w:rPr>
                <w:sz w:val="21"/>
                <w:szCs w:val="21"/>
              </w:rPr>
            </w:pPr>
            <w:r>
              <w:rPr>
                <w:sz w:val="21"/>
                <w:szCs w:val="21"/>
              </w:rPr>
              <w:t xml:space="preserve"> 1322 Patterson Avenue SE</w:t>
            </w:r>
          </w:p>
          <w:p w:rsidR="00307CD1" w:rsidRPr="007C45EF" w:rsidRDefault="00307CD1" w:rsidP="00AE5A1A">
            <w:pPr>
              <w:rPr>
                <w:sz w:val="21"/>
                <w:szCs w:val="21"/>
              </w:rPr>
            </w:pPr>
            <w:r>
              <w:rPr>
                <w:sz w:val="21"/>
                <w:szCs w:val="21"/>
              </w:rPr>
              <w:t>Washington Navy Yard, DC 20374</w:t>
            </w:r>
          </w:p>
        </w:tc>
      </w:tr>
      <w:tr w:rsidR="00307CD1" w:rsidRPr="002306BD" w:rsidTr="00AE5A1A">
        <w:tc>
          <w:tcPr>
            <w:tcW w:w="4068" w:type="dxa"/>
          </w:tcPr>
          <w:p w:rsidR="00307CD1" w:rsidRPr="002306BD" w:rsidRDefault="00307CD1" w:rsidP="00AE5A1A">
            <w:pPr>
              <w:rPr>
                <w:sz w:val="22"/>
                <w:szCs w:val="22"/>
              </w:rPr>
            </w:pPr>
            <w:r w:rsidRPr="002306BD">
              <w:rPr>
                <w:sz w:val="22"/>
                <w:szCs w:val="22"/>
              </w:rPr>
              <w:t>Scott Boyd</w:t>
            </w:r>
          </w:p>
          <w:p w:rsidR="00307CD1" w:rsidRPr="002306BD" w:rsidRDefault="00307CD1" w:rsidP="00AE5A1A">
            <w:pPr>
              <w:rPr>
                <w:sz w:val="22"/>
                <w:szCs w:val="22"/>
              </w:rPr>
            </w:pPr>
            <w:r w:rsidRPr="002306BD">
              <w:rPr>
                <w:sz w:val="22"/>
                <w:szCs w:val="22"/>
              </w:rPr>
              <w:t>Administrative Procedures Committee</w:t>
            </w:r>
          </w:p>
          <w:p w:rsidR="00307CD1" w:rsidRPr="002306BD" w:rsidRDefault="00307CD1" w:rsidP="00AE5A1A">
            <w:pPr>
              <w:rPr>
                <w:sz w:val="22"/>
                <w:szCs w:val="22"/>
              </w:rPr>
            </w:pPr>
            <w:r w:rsidRPr="002306BD">
              <w:rPr>
                <w:sz w:val="22"/>
                <w:szCs w:val="22"/>
              </w:rPr>
              <w:t>Executive Director and General Counsel</w:t>
            </w:r>
          </w:p>
          <w:p w:rsidR="00307CD1" w:rsidRPr="002306BD" w:rsidRDefault="00307CD1" w:rsidP="00AE5A1A">
            <w:pPr>
              <w:rPr>
                <w:sz w:val="22"/>
                <w:szCs w:val="22"/>
              </w:rPr>
            </w:pPr>
            <w:r w:rsidRPr="002306BD">
              <w:rPr>
                <w:sz w:val="22"/>
                <w:szCs w:val="22"/>
              </w:rPr>
              <w:t>Holland Building, Room 120</w:t>
            </w:r>
          </w:p>
          <w:p w:rsidR="00307CD1" w:rsidRPr="002306BD" w:rsidRDefault="00307CD1" w:rsidP="00AE5A1A">
            <w:pPr>
              <w:rPr>
                <w:sz w:val="22"/>
                <w:szCs w:val="22"/>
              </w:rPr>
            </w:pPr>
            <w:r w:rsidRPr="002306BD">
              <w:rPr>
                <w:sz w:val="22"/>
                <w:szCs w:val="22"/>
              </w:rPr>
              <w:t>Tallahassee, FL 32399-1300</w:t>
            </w:r>
          </w:p>
          <w:p w:rsidR="00307CD1" w:rsidRPr="002306BD" w:rsidRDefault="00307CD1" w:rsidP="00AE5A1A">
            <w:pPr>
              <w:rPr>
                <w:sz w:val="22"/>
                <w:szCs w:val="22"/>
              </w:rPr>
            </w:pPr>
          </w:p>
        </w:tc>
        <w:tc>
          <w:tcPr>
            <w:tcW w:w="4050" w:type="dxa"/>
          </w:tcPr>
          <w:p w:rsidR="00307CD1" w:rsidRPr="002306BD" w:rsidRDefault="00307CD1" w:rsidP="00AE5A1A">
            <w:pPr>
              <w:rPr>
                <w:sz w:val="22"/>
                <w:szCs w:val="22"/>
              </w:rPr>
            </w:pPr>
            <w:r w:rsidRPr="002306BD">
              <w:rPr>
                <w:sz w:val="22"/>
                <w:szCs w:val="22"/>
              </w:rPr>
              <w:t>Joseph L. Adams</w:t>
            </w:r>
          </w:p>
          <w:p w:rsidR="00307CD1" w:rsidRPr="002306BD" w:rsidRDefault="00307CD1" w:rsidP="00AE5A1A">
            <w:pPr>
              <w:rPr>
                <w:sz w:val="22"/>
                <w:szCs w:val="22"/>
              </w:rPr>
            </w:pPr>
            <w:r w:rsidRPr="002306BD">
              <w:rPr>
                <w:sz w:val="22"/>
                <w:szCs w:val="22"/>
              </w:rPr>
              <w:t>IBEW System Council U-8</w:t>
            </w:r>
          </w:p>
          <w:p w:rsidR="00307CD1" w:rsidRPr="002306BD" w:rsidRDefault="00307CD1" w:rsidP="00AE5A1A">
            <w:pPr>
              <w:rPr>
                <w:sz w:val="22"/>
                <w:szCs w:val="22"/>
              </w:rPr>
            </w:pPr>
            <w:r w:rsidRPr="002306BD">
              <w:rPr>
                <w:sz w:val="22"/>
                <w:szCs w:val="22"/>
              </w:rPr>
              <w:t xml:space="preserve">4314 N. </w:t>
            </w:r>
            <w:proofErr w:type="spellStart"/>
            <w:r w:rsidRPr="002306BD">
              <w:rPr>
                <w:sz w:val="22"/>
                <w:szCs w:val="22"/>
              </w:rPr>
              <w:t>Suncoast</w:t>
            </w:r>
            <w:proofErr w:type="spellEnd"/>
            <w:r w:rsidRPr="002306BD">
              <w:rPr>
                <w:sz w:val="22"/>
                <w:szCs w:val="22"/>
              </w:rPr>
              <w:t xml:space="preserve"> Blvd.</w:t>
            </w:r>
          </w:p>
          <w:p w:rsidR="00307CD1" w:rsidRPr="002306BD" w:rsidRDefault="00307CD1" w:rsidP="00AE5A1A">
            <w:pPr>
              <w:rPr>
                <w:sz w:val="22"/>
                <w:szCs w:val="22"/>
              </w:rPr>
            </w:pPr>
            <w:r w:rsidRPr="002306BD">
              <w:rPr>
                <w:sz w:val="22"/>
                <w:szCs w:val="22"/>
              </w:rPr>
              <w:t>Crystal River, FL 34428</w:t>
            </w:r>
          </w:p>
        </w:tc>
        <w:tc>
          <w:tcPr>
            <w:tcW w:w="3600" w:type="dxa"/>
          </w:tcPr>
          <w:p w:rsidR="00307CD1" w:rsidRDefault="00307CD1" w:rsidP="00AE5A1A">
            <w:pPr>
              <w:rPr>
                <w:sz w:val="21"/>
                <w:szCs w:val="21"/>
              </w:rPr>
            </w:pPr>
            <w:r>
              <w:rPr>
                <w:sz w:val="21"/>
                <w:szCs w:val="21"/>
              </w:rPr>
              <w:t>Audrey Van Dyke</w:t>
            </w:r>
          </w:p>
          <w:p w:rsidR="00307CD1" w:rsidRDefault="00307CD1" w:rsidP="00AE5A1A">
            <w:pPr>
              <w:rPr>
                <w:sz w:val="21"/>
                <w:szCs w:val="21"/>
              </w:rPr>
            </w:pPr>
            <w:r>
              <w:rPr>
                <w:sz w:val="21"/>
                <w:szCs w:val="21"/>
              </w:rPr>
              <w:t>c/o Naval Facilities Engineering Comma</w:t>
            </w:r>
          </w:p>
          <w:p w:rsidR="00307CD1" w:rsidRDefault="00307CD1" w:rsidP="00AE5A1A">
            <w:pPr>
              <w:rPr>
                <w:sz w:val="21"/>
                <w:szCs w:val="21"/>
              </w:rPr>
            </w:pPr>
            <w:r>
              <w:rPr>
                <w:sz w:val="21"/>
                <w:szCs w:val="21"/>
              </w:rPr>
              <w:t xml:space="preserve"> 720 </w:t>
            </w:r>
            <w:proofErr w:type="spellStart"/>
            <w:r>
              <w:rPr>
                <w:sz w:val="21"/>
                <w:szCs w:val="21"/>
              </w:rPr>
              <w:t>Kennon</w:t>
            </w:r>
            <w:proofErr w:type="spellEnd"/>
            <w:r>
              <w:rPr>
                <w:sz w:val="21"/>
                <w:szCs w:val="21"/>
              </w:rPr>
              <w:t xml:space="preserve"> Street, SE Building 36 R </w:t>
            </w:r>
          </w:p>
          <w:p w:rsidR="00307CD1" w:rsidRPr="002306BD" w:rsidRDefault="00307CD1" w:rsidP="00AE5A1A">
            <w:pPr>
              <w:rPr>
                <w:sz w:val="22"/>
                <w:szCs w:val="22"/>
              </w:rPr>
            </w:pPr>
            <w:r>
              <w:rPr>
                <w:sz w:val="21"/>
                <w:szCs w:val="21"/>
              </w:rPr>
              <w:t>Washington Navy Yard, DC 20374</w:t>
            </w:r>
          </w:p>
        </w:tc>
      </w:tr>
      <w:tr w:rsidR="00307CD1" w:rsidRPr="002306BD" w:rsidTr="00AE5A1A">
        <w:trPr>
          <w:trHeight w:val="1233"/>
        </w:trPr>
        <w:tc>
          <w:tcPr>
            <w:tcW w:w="4068" w:type="dxa"/>
          </w:tcPr>
          <w:p w:rsidR="00307CD1" w:rsidRPr="002306BD" w:rsidRDefault="00307CD1" w:rsidP="00AE5A1A">
            <w:pPr>
              <w:rPr>
                <w:sz w:val="22"/>
                <w:szCs w:val="22"/>
              </w:rPr>
            </w:pPr>
            <w:r w:rsidRPr="002306BD">
              <w:rPr>
                <w:sz w:val="22"/>
                <w:szCs w:val="22"/>
              </w:rPr>
              <w:t xml:space="preserve">J. Michael Walls/ Diane M. </w:t>
            </w:r>
            <w:proofErr w:type="spellStart"/>
            <w:r w:rsidRPr="002306BD">
              <w:rPr>
                <w:sz w:val="22"/>
                <w:szCs w:val="22"/>
              </w:rPr>
              <w:t>Tripplett</w:t>
            </w:r>
            <w:proofErr w:type="spellEnd"/>
          </w:p>
          <w:p w:rsidR="00307CD1" w:rsidRPr="002306BD" w:rsidRDefault="00307CD1" w:rsidP="00AE5A1A">
            <w:pPr>
              <w:rPr>
                <w:sz w:val="22"/>
                <w:szCs w:val="22"/>
              </w:rPr>
            </w:pPr>
            <w:r w:rsidRPr="002306BD">
              <w:rPr>
                <w:sz w:val="22"/>
                <w:szCs w:val="22"/>
              </w:rPr>
              <w:t>Carlton Fields Law Firm</w:t>
            </w:r>
          </w:p>
          <w:p w:rsidR="00307CD1" w:rsidRPr="002306BD" w:rsidRDefault="00307CD1" w:rsidP="00AE5A1A">
            <w:pPr>
              <w:rPr>
                <w:sz w:val="22"/>
                <w:szCs w:val="22"/>
              </w:rPr>
            </w:pPr>
            <w:r w:rsidRPr="002306BD">
              <w:rPr>
                <w:sz w:val="22"/>
                <w:szCs w:val="22"/>
              </w:rPr>
              <w:t xml:space="preserve">P.O. Box 3239 </w:t>
            </w:r>
          </w:p>
          <w:p w:rsidR="00307CD1" w:rsidRPr="002306BD" w:rsidRDefault="00307CD1" w:rsidP="00AE5A1A">
            <w:pPr>
              <w:rPr>
                <w:sz w:val="22"/>
                <w:szCs w:val="22"/>
              </w:rPr>
            </w:pPr>
            <w:r w:rsidRPr="002306BD">
              <w:rPr>
                <w:sz w:val="22"/>
                <w:szCs w:val="22"/>
              </w:rPr>
              <w:t>Tampa, FL 33601-3239</w:t>
            </w:r>
          </w:p>
        </w:tc>
        <w:tc>
          <w:tcPr>
            <w:tcW w:w="4050" w:type="dxa"/>
          </w:tcPr>
          <w:p w:rsidR="00307CD1" w:rsidRPr="002306BD" w:rsidRDefault="00307CD1" w:rsidP="00AE5A1A">
            <w:pPr>
              <w:rPr>
                <w:sz w:val="22"/>
                <w:szCs w:val="22"/>
              </w:rPr>
            </w:pPr>
            <w:r w:rsidRPr="002306BD">
              <w:rPr>
                <w:sz w:val="22"/>
                <w:szCs w:val="22"/>
              </w:rPr>
              <w:t>James W. Brew/F. Alvin Taylor</w:t>
            </w:r>
          </w:p>
          <w:p w:rsidR="00307CD1" w:rsidRPr="002306BD" w:rsidRDefault="00307CD1" w:rsidP="00AE5A1A">
            <w:pPr>
              <w:rPr>
                <w:sz w:val="22"/>
                <w:szCs w:val="22"/>
              </w:rPr>
            </w:pPr>
            <w:r w:rsidRPr="002306BD">
              <w:rPr>
                <w:sz w:val="22"/>
                <w:szCs w:val="22"/>
              </w:rPr>
              <w:t>PCS Phosphate – White Springs</w:t>
            </w:r>
          </w:p>
          <w:p w:rsidR="00307CD1" w:rsidRPr="002306BD" w:rsidRDefault="00307CD1" w:rsidP="00AE5A1A">
            <w:pPr>
              <w:rPr>
                <w:sz w:val="22"/>
                <w:szCs w:val="22"/>
              </w:rPr>
            </w:pPr>
            <w:r w:rsidRPr="002306BD">
              <w:rPr>
                <w:sz w:val="22"/>
                <w:szCs w:val="22"/>
              </w:rPr>
              <w:t>1025 Thomas Jefferson St. NW, 8</w:t>
            </w:r>
            <w:r w:rsidRPr="002306BD">
              <w:rPr>
                <w:sz w:val="22"/>
                <w:szCs w:val="22"/>
                <w:vertAlign w:val="superscript"/>
              </w:rPr>
              <w:t>th</w:t>
            </w:r>
            <w:r w:rsidRPr="002306BD">
              <w:rPr>
                <w:sz w:val="22"/>
                <w:szCs w:val="22"/>
              </w:rPr>
              <w:t xml:space="preserve"> Flo</w:t>
            </w:r>
          </w:p>
          <w:p w:rsidR="00307CD1" w:rsidRPr="002306BD" w:rsidRDefault="00307CD1" w:rsidP="00AE5A1A">
            <w:pPr>
              <w:rPr>
                <w:sz w:val="22"/>
                <w:szCs w:val="22"/>
              </w:rPr>
            </w:pPr>
            <w:r w:rsidRPr="002306BD">
              <w:rPr>
                <w:sz w:val="22"/>
                <w:szCs w:val="22"/>
              </w:rPr>
              <w:t>Washington, DC 20007</w:t>
            </w:r>
          </w:p>
        </w:tc>
        <w:tc>
          <w:tcPr>
            <w:tcW w:w="3600" w:type="dxa"/>
          </w:tcPr>
          <w:p w:rsidR="00307CD1" w:rsidRPr="002306BD" w:rsidRDefault="00307CD1" w:rsidP="00AE5A1A">
            <w:pPr>
              <w:rPr>
                <w:sz w:val="22"/>
                <w:szCs w:val="22"/>
              </w:rPr>
            </w:pPr>
            <w:r w:rsidRPr="002306BD">
              <w:rPr>
                <w:sz w:val="22"/>
                <w:szCs w:val="22"/>
              </w:rPr>
              <w:t xml:space="preserve">Marco </w:t>
            </w:r>
            <w:proofErr w:type="spellStart"/>
            <w:r w:rsidRPr="002306BD">
              <w:rPr>
                <w:sz w:val="22"/>
                <w:szCs w:val="22"/>
              </w:rPr>
              <w:t>Iannella</w:t>
            </w:r>
            <w:proofErr w:type="spellEnd"/>
          </w:p>
          <w:p w:rsidR="00307CD1" w:rsidRPr="002306BD" w:rsidRDefault="00307CD1" w:rsidP="00AE5A1A">
            <w:pPr>
              <w:rPr>
                <w:sz w:val="22"/>
                <w:szCs w:val="22"/>
              </w:rPr>
            </w:pPr>
            <w:r w:rsidRPr="002306BD">
              <w:rPr>
                <w:sz w:val="22"/>
                <w:szCs w:val="22"/>
              </w:rPr>
              <w:t>701 Milwaukee Ave.</w:t>
            </w:r>
          </w:p>
          <w:p w:rsidR="00307CD1" w:rsidRDefault="00307CD1" w:rsidP="00AE5A1A">
            <w:pPr>
              <w:rPr>
                <w:sz w:val="22"/>
                <w:szCs w:val="22"/>
              </w:rPr>
            </w:pPr>
            <w:r w:rsidRPr="002306BD">
              <w:rPr>
                <w:sz w:val="22"/>
                <w:szCs w:val="22"/>
              </w:rPr>
              <w:t>Dunedin, FL 34698</w:t>
            </w:r>
          </w:p>
          <w:p w:rsidR="00307CD1" w:rsidRPr="002306BD" w:rsidRDefault="00307CD1" w:rsidP="00AE5A1A">
            <w:pPr>
              <w:rPr>
                <w:sz w:val="22"/>
                <w:szCs w:val="22"/>
              </w:rPr>
            </w:pPr>
          </w:p>
        </w:tc>
      </w:tr>
      <w:tr w:rsidR="00307CD1" w:rsidRPr="002306BD" w:rsidTr="00AE5A1A">
        <w:tc>
          <w:tcPr>
            <w:tcW w:w="4068" w:type="dxa"/>
          </w:tcPr>
          <w:p w:rsidR="00307CD1" w:rsidRDefault="00307CD1" w:rsidP="00AE5A1A">
            <w:pPr>
              <w:rPr>
                <w:sz w:val="22"/>
                <w:szCs w:val="22"/>
              </w:rPr>
            </w:pPr>
            <w:r>
              <w:rPr>
                <w:sz w:val="22"/>
                <w:szCs w:val="22"/>
              </w:rPr>
              <w:t>Dan Moore/Stephanie Alexander</w:t>
            </w:r>
          </w:p>
          <w:p w:rsidR="00307CD1" w:rsidRDefault="00307CD1" w:rsidP="00AE5A1A">
            <w:pPr>
              <w:rPr>
                <w:sz w:val="22"/>
                <w:szCs w:val="22"/>
              </w:rPr>
            </w:pPr>
            <w:r>
              <w:rPr>
                <w:sz w:val="22"/>
                <w:szCs w:val="22"/>
              </w:rPr>
              <w:t>Association for Fairness in Rate Making</w:t>
            </w:r>
          </w:p>
          <w:p w:rsidR="00307CD1" w:rsidRDefault="00307CD1" w:rsidP="00AE5A1A">
            <w:pPr>
              <w:rPr>
                <w:sz w:val="22"/>
                <w:szCs w:val="22"/>
              </w:rPr>
            </w:pPr>
            <w:r>
              <w:rPr>
                <w:sz w:val="22"/>
                <w:szCs w:val="22"/>
              </w:rPr>
              <w:t>316 Maxwell Road, Suite 400</w:t>
            </w:r>
          </w:p>
          <w:p w:rsidR="00307CD1" w:rsidRDefault="00307CD1" w:rsidP="00AE5A1A">
            <w:pPr>
              <w:rPr>
                <w:sz w:val="22"/>
                <w:szCs w:val="22"/>
              </w:rPr>
            </w:pPr>
            <w:r>
              <w:rPr>
                <w:sz w:val="22"/>
                <w:szCs w:val="22"/>
              </w:rPr>
              <w:t>Alpharetta, GA 30009</w:t>
            </w:r>
          </w:p>
          <w:p w:rsidR="00307CD1" w:rsidRPr="002306BD" w:rsidRDefault="00307CD1" w:rsidP="00AE5A1A">
            <w:pPr>
              <w:rPr>
                <w:sz w:val="22"/>
                <w:szCs w:val="22"/>
              </w:rPr>
            </w:pPr>
          </w:p>
        </w:tc>
        <w:tc>
          <w:tcPr>
            <w:tcW w:w="4050" w:type="dxa"/>
          </w:tcPr>
          <w:p w:rsidR="00307CD1" w:rsidRDefault="00307CD1" w:rsidP="00AE5A1A">
            <w:pPr>
              <w:rPr>
                <w:sz w:val="22"/>
                <w:szCs w:val="22"/>
              </w:rPr>
            </w:pPr>
            <w:r>
              <w:rPr>
                <w:sz w:val="22"/>
                <w:szCs w:val="22"/>
              </w:rPr>
              <w:t>Stephanie Alexander</w:t>
            </w:r>
          </w:p>
          <w:p w:rsidR="00307CD1" w:rsidRDefault="00307CD1" w:rsidP="00AE5A1A">
            <w:pPr>
              <w:rPr>
                <w:sz w:val="22"/>
                <w:szCs w:val="22"/>
              </w:rPr>
            </w:pPr>
            <w:r>
              <w:rPr>
                <w:sz w:val="22"/>
                <w:szCs w:val="22"/>
              </w:rPr>
              <w:t>Tripp Scott, P.A.</w:t>
            </w:r>
          </w:p>
          <w:p w:rsidR="00307CD1" w:rsidRDefault="00307CD1" w:rsidP="00AE5A1A">
            <w:pPr>
              <w:rPr>
                <w:sz w:val="22"/>
                <w:szCs w:val="22"/>
              </w:rPr>
            </w:pPr>
            <w:r>
              <w:rPr>
                <w:sz w:val="22"/>
                <w:szCs w:val="22"/>
              </w:rPr>
              <w:t>200 West College Avenue, Suite 216</w:t>
            </w:r>
          </w:p>
          <w:p w:rsidR="00307CD1" w:rsidRPr="002306BD" w:rsidRDefault="00307CD1" w:rsidP="00AE5A1A">
            <w:pPr>
              <w:rPr>
                <w:sz w:val="22"/>
                <w:szCs w:val="22"/>
              </w:rPr>
            </w:pPr>
            <w:r>
              <w:rPr>
                <w:sz w:val="22"/>
                <w:szCs w:val="22"/>
              </w:rPr>
              <w:t>Tallahassee, FL 32301</w:t>
            </w:r>
          </w:p>
        </w:tc>
        <w:tc>
          <w:tcPr>
            <w:tcW w:w="3600" w:type="dxa"/>
          </w:tcPr>
          <w:p w:rsidR="00307CD1" w:rsidRPr="002306BD" w:rsidRDefault="00307CD1" w:rsidP="00AE5A1A">
            <w:pPr>
              <w:rPr>
                <w:sz w:val="22"/>
                <w:szCs w:val="22"/>
              </w:rPr>
            </w:pPr>
          </w:p>
        </w:tc>
      </w:tr>
    </w:tbl>
    <w:p w:rsidR="00307CD1" w:rsidRPr="002306BD" w:rsidRDefault="00307CD1" w:rsidP="00307CD1">
      <w:pPr>
        <w:jc w:val="both"/>
        <w:rPr>
          <w:sz w:val="22"/>
          <w:szCs w:val="22"/>
          <w:lang w:val="es-ES"/>
        </w:rPr>
      </w:pPr>
    </w:p>
    <w:p w:rsidR="00307CD1" w:rsidRDefault="00307CD1" w:rsidP="00307CD1">
      <w:pPr>
        <w:jc w:val="both"/>
        <w:rPr>
          <w:sz w:val="22"/>
          <w:szCs w:val="22"/>
          <w:lang w:val="es-ES"/>
        </w:rPr>
      </w:pPr>
      <w:r w:rsidRPr="002306BD">
        <w:rPr>
          <w:sz w:val="22"/>
          <w:szCs w:val="22"/>
          <w:lang w:val="es-ES"/>
        </w:rPr>
        <w:tab/>
      </w:r>
      <w:r w:rsidRPr="002306BD">
        <w:rPr>
          <w:sz w:val="22"/>
          <w:szCs w:val="22"/>
          <w:lang w:val="es-ES"/>
        </w:rPr>
        <w:tab/>
      </w:r>
      <w:r w:rsidRPr="002306BD">
        <w:rPr>
          <w:sz w:val="22"/>
          <w:szCs w:val="22"/>
          <w:lang w:val="es-ES"/>
        </w:rPr>
        <w:tab/>
      </w:r>
      <w:r w:rsidRPr="002306BD">
        <w:rPr>
          <w:sz w:val="22"/>
          <w:szCs w:val="22"/>
          <w:lang w:val="es-ES"/>
        </w:rPr>
        <w:tab/>
      </w:r>
      <w:r w:rsidRPr="002306BD">
        <w:rPr>
          <w:sz w:val="22"/>
          <w:szCs w:val="22"/>
          <w:lang w:val="es-ES"/>
        </w:rPr>
        <w:tab/>
      </w:r>
      <w:r w:rsidRPr="002306BD">
        <w:rPr>
          <w:sz w:val="22"/>
          <w:szCs w:val="22"/>
          <w:lang w:val="es-ES"/>
        </w:rPr>
        <w:tab/>
      </w:r>
      <w:r w:rsidRPr="002306BD">
        <w:rPr>
          <w:sz w:val="22"/>
          <w:szCs w:val="22"/>
          <w:lang w:val="es-ES"/>
        </w:rPr>
        <w:tab/>
      </w:r>
      <w:r w:rsidRPr="002306BD">
        <w:rPr>
          <w:sz w:val="22"/>
          <w:szCs w:val="22"/>
          <w:lang w:val="es-ES"/>
        </w:rPr>
        <w:tab/>
      </w:r>
    </w:p>
    <w:p w:rsidR="00307CD1" w:rsidRPr="006965AB" w:rsidRDefault="00307CD1" w:rsidP="00307CD1">
      <w:pPr>
        <w:jc w:val="both"/>
        <w:rPr>
          <w:sz w:val="22"/>
          <w:szCs w:val="22"/>
          <w:u w:val="single"/>
          <w:lang w:val="es-ES"/>
        </w:rPr>
      </w:pPr>
    </w:p>
    <w:p w:rsidR="00307CD1" w:rsidRPr="006965AB" w:rsidRDefault="00307CD1" w:rsidP="00307CD1">
      <w:pPr>
        <w:ind w:left="5760"/>
        <w:jc w:val="both"/>
        <w:rPr>
          <w:sz w:val="22"/>
          <w:szCs w:val="22"/>
          <w:u w:val="single"/>
        </w:rPr>
      </w:pPr>
      <w:r>
        <w:rPr>
          <w:sz w:val="22"/>
          <w:szCs w:val="22"/>
          <w:u w:val="single"/>
          <w:lang w:val="es-ES"/>
        </w:rPr>
        <w:t>__</w:t>
      </w:r>
      <w:r w:rsidR="00843075">
        <w:rPr>
          <w:sz w:val="22"/>
          <w:szCs w:val="22"/>
          <w:u w:val="single"/>
          <w:lang w:val="es-ES"/>
        </w:rPr>
        <w:t>s/Charles J. Rehwinkel___</w:t>
      </w:r>
      <w:permStart w:id="0" w:edGrp="everyone"/>
      <w:permEnd w:id="0"/>
    </w:p>
    <w:p w:rsidR="00307CD1" w:rsidRPr="002306BD" w:rsidRDefault="00307CD1" w:rsidP="00307CD1">
      <w:pPr>
        <w:rPr>
          <w:sz w:val="22"/>
          <w:szCs w:val="22"/>
        </w:rPr>
      </w:pPr>
      <w:r w:rsidRPr="002306BD">
        <w:rPr>
          <w:sz w:val="22"/>
          <w:szCs w:val="22"/>
        </w:rPr>
        <w:tab/>
      </w:r>
      <w:r w:rsidRPr="002306BD">
        <w:rPr>
          <w:sz w:val="22"/>
          <w:szCs w:val="22"/>
        </w:rPr>
        <w:tab/>
      </w:r>
      <w:r w:rsidRPr="002306BD">
        <w:rPr>
          <w:sz w:val="22"/>
          <w:szCs w:val="22"/>
        </w:rPr>
        <w:tab/>
      </w:r>
      <w:r w:rsidRPr="002306BD">
        <w:rPr>
          <w:sz w:val="22"/>
          <w:szCs w:val="22"/>
        </w:rPr>
        <w:tab/>
      </w:r>
      <w:r w:rsidRPr="002306BD">
        <w:rPr>
          <w:sz w:val="22"/>
          <w:szCs w:val="22"/>
        </w:rPr>
        <w:tab/>
      </w:r>
      <w:r w:rsidRPr="002306BD">
        <w:rPr>
          <w:sz w:val="22"/>
          <w:szCs w:val="22"/>
        </w:rPr>
        <w:tab/>
      </w:r>
      <w:r w:rsidRPr="002306BD">
        <w:rPr>
          <w:sz w:val="22"/>
          <w:szCs w:val="22"/>
        </w:rPr>
        <w:tab/>
      </w:r>
      <w:r w:rsidRPr="002306BD">
        <w:rPr>
          <w:sz w:val="22"/>
          <w:szCs w:val="22"/>
        </w:rPr>
        <w:tab/>
        <w:t xml:space="preserve"> Charles J. </w:t>
      </w:r>
      <w:proofErr w:type="spellStart"/>
      <w:r w:rsidRPr="002306BD">
        <w:rPr>
          <w:sz w:val="22"/>
          <w:szCs w:val="22"/>
        </w:rPr>
        <w:t>Rehwinkel</w:t>
      </w:r>
      <w:proofErr w:type="spellEnd"/>
    </w:p>
    <w:p w:rsidR="007D56FB" w:rsidRPr="00374DFC" w:rsidRDefault="00307CD1" w:rsidP="00A659C5">
      <w:pPr>
        <w:ind w:left="5760"/>
      </w:pPr>
      <w:r>
        <w:rPr>
          <w:sz w:val="22"/>
          <w:szCs w:val="22"/>
        </w:rPr>
        <w:t xml:space="preserve"> Associate Public Counsel</w:t>
      </w:r>
    </w:p>
    <w:p w:rsidR="007D56FB" w:rsidRDefault="007D56FB" w:rsidP="007D56FB"/>
    <w:p w:rsidR="007D56FB" w:rsidRDefault="007D56FB" w:rsidP="00647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cs="Arial"/>
        </w:rPr>
      </w:pPr>
    </w:p>
    <w:p w:rsidR="00647361" w:rsidRDefault="00647361" w:rsidP="00647361">
      <w:pPr>
        <w:tabs>
          <w:tab w:val="center" w:pos="4680"/>
          <w:tab w:val="left" w:pos="5040"/>
          <w:tab w:val="left" w:pos="5760"/>
          <w:tab w:val="left" w:pos="6480"/>
          <w:tab w:val="left" w:pos="7200"/>
          <w:tab w:val="left" w:pos="7920"/>
          <w:tab w:val="left" w:pos="8640"/>
          <w:tab w:val="right" w:pos="9360"/>
        </w:tabs>
        <w:rPr>
          <w:rFonts w:cs="Arial"/>
        </w:rPr>
      </w:pPr>
    </w:p>
    <w:p w:rsidR="00647361" w:rsidRPr="00445234" w:rsidRDefault="00647361" w:rsidP="00647361">
      <w:pPr>
        <w:jc w:val="both"/>
        <w:rPr>
          <w:sz w:val="28"/>
          <w:szCs w:val="28"/>
        </w:rPr>
      </w:pPr>
    </w:p>
    <w:p w:rsidR="00E9060D" w:rsidRDefault="00E9060D" w:rsidP="00E9060D"/>
    <w:sectPr w:rsidR="00E9060D" w:rsidSect="00BD1A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FD" w:rsidRDefault="007B08FD">
      <w:r>
        <w:separator/>
      </w:r>
    </w:p>
  </w:endnote>
  <w:endnote w:type="continuationSeparator" w:id="0">
    <w:p w:rsidR="007B08FD" w:rsidRDefault="007B0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78" w:rsidRDefault="00F51128" w:rsidP="00755C76">
    <w:pPr>
      <w:pStyle w:val="Footer"/>
      <w:framePr w:wrap="around" w:vAnchor="text" w:hAnchor="margin" w:xAlign="center" w:y="1"/>
      <w:rPr>
        <w:rStyle w:val="PageNumber"/>
      </w:rPr>
    </w:pPr>
    <w:r>
      <w:rPr>
        <w:rStyle w:val="PageNumber"/>
      </w:rPr>
      <w:fldChar w:fldCharType="begin"/>
    </w:r>
    <w:r w:rsidR="00D31078">
      <w:rPr>
        <w:rStyle w:val="PageNumber"/>
      </w:rPr>
      <w:instrText xml:space="preserve">PAGE  </w:instrText>
    </w:r>
    <w:r>
      <w:rPr>
        <w:rStyle w:val="PageNumber"/>
      </w:rPr>
      <w:fldChar w:fldCharType="end"/>
    </w:r>
  </w:p>
  <w:p w:rsidR="00D31078" w:rsidRDefault="00D310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78" w:rsidRDefault="00F51128" w:rsidP="00755C76">
    <w:pPr>
      <w:pStyle w:val="Footer"/>
      <w:framePr w:wrap="around" w:vAnchor="text" w:hAnchor="margin" w:xAlign="center" w:y="1"/>
      <w:rPr>
        <w:rStyle w:val="PageNumber"/>
      </w:rPr>
    </w:pPr>
    <w:r>
      <w:rPr>
        <w:rStyle w:val="PageNumber"/>
      </w:rPr>
      <w:fldChar w:fldCharType="begin"/>
    </w:r>
    <w:r w:rsidR="00D31078">
      <w:rPr>
        <w:rStyle w:val="PageNumber"/>
      </w:rPr>
      <w:instrText xml:space="preserve">PAGE  </w:instrText>
    </w:r>
    <w:r>
      <w:rPr>
        <w:rStyle w:val="PageNumber"/>
      </w:rPr>
      <w:fldChar w:fldCharType="separate"/>
    </w:r>
    <w:r w:rsidR="00843075">
      <w:rPr>
        <w:rStyle w:val="PageNumber"/>
        <w:noProof/>
      </w:rPr>
      <w:t>30</w:t>
    </w:r>
    <w:r>
      <w:rPr>
        <w:rStyle w:val="PageNumber"/>
      </w:rPr>
      <w:fldChar w:fldCharType="end"/>
    </w:r>
  </w:p>
  <w:p w:rsidR="00D31078" w:rsidRDefault="00D31078" w:rsidP="00755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FD" w:rsidRDefault="007B08FD">
      <w:r>
        <w:separator/>
      </w:r>
    </w:p>
  </w:footnote>
  <w:footnote w:type="continuationSeparator" w:id="0">
    <w:p w:rsidR="007B08FD" w:rsidRDefault="007B0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78" w:rsidRDefault="00D310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78" w:rsidRPr="00382546" w:rsidRDefault="00D31078" w:rsidP="00755C7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78" w:rsidRDefault="00D310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C92"/>
    <w:multiLevelType w:val="hybridMultilevel"/>
    <w:tmpl w:val="5C6AE55A"/>
    <w:lvl w:ilvl="0" w:tplc="3E604B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3618D3"/>
    <w:multiLevelType w:val="hybridMultilevel"/>
    <w:tmpl w:val="9AA40B6A"/>
    <w:lvl w:ilvl="0" w:tplc="1390ED88">
      <w:start w:val="1"/>
      <w:numFmt w:val="decimal"/>
      <w:lvlText w:val="Issu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C086B"/>
    <w:multiLevelType w:val="hybridMultilevel"/>
    <w:tmpl w:val="5EA43AAA"/>
    <w:lvl w:ilvl="0" w:tplc="3E604B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0D1754"/>
    <w:multiLevelType w:val="hybridMultilevel"/>
    <w:tmpl w:val="4354640C"/>
    <w:lvl w:ilvl="0" w:tplc="CFE414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92E58"/>
    <w:multiLevelType w:val="hybridMultilevel"/>
    <w:tmpl w:val="47CA6026"/>
    <w:lvl w:ilvl="0" w:tplc="FB941B8C">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2E80ADB"/>
    <w:multiLevelType w:val="hybridMultilevel"/>
    <w:tmpl w:val="EC701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53B23"/>
    <w:multiLevelType w:val="hybridMultilevel"/>
    <w:tmpl w:val="EC701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10CD8"/>
    <w:multiLevelType w:val="hybridMultilevel"/>
    <w:tmpl w:val="F8B863DA"/>
    <w:lvl w:ilvl="0" w:tplc="E2E05DB2">
      <w:start w:val="1"/>
      <w:numFmt w:val="decimal"/>
      <w:lvlText w:val="ISSUE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E12F8F"/>
    <w:multiLevelType w:val="hybridMultilevel"/>
    <w:tmpl w:val="CE9E0DFA"/>
    <w:lvl w:ilvl="0" w:tplc="085899C8">
      <w:start w:val="1"/>
      <w:numFmt w:val="decimal"/>
      <w:lvlText w:val="%1."/>
      <w:lvlJc w:val="left"/>
      <w:pPr>
        <w:tabs>
          <w:tab w:val="num" w:pos="816"/>
        </w:tabs>
        <w:ind w:left="816" w:hanging="360"/>
      </w:pPr>
      <w:rPr>
        <w:rFonts w:ascii="Times New Roman" w:hAnsi="Times New Roman" w:hint="default"/>
        <w:sz w:val="24"/>
        <w:szCs w:val="24"/>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9">
    <w:nsid w:val="7E0D0CDE"/>
    <w:multiLevelType w:val="hybridMultilevel"/>
    <w:tmpl w:val="CDC4963C"/>
    <w:lvl w:ilvl="0" w:tplc="04090019">
      <w:start w:val="1"/>
      <w:numFmt w:val="lowerLetter"/>
      <w:lvlText w:val="%1."/>
      <w:lvlJc w:val="left"/>
      <w:pPr>
        <w:ind w:left="720" w:hanging="360"/>
      </w:pPr>
    </w:lvl>
    <w:lvl w:ilvl="1" w:tplc="2280DA6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7"/>
  </w:num>
  <w:num w:numId="6">
    <w:abstractNumId w:val="1"/>
  </w:num>
  <w:num w:numId="7">
    <w:abstractNumId w:val="9"/>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documentProtection w:edit="readOnly" w:enforcement="0"/>
  <w:defaultTabStop w:val="720"/>
  <w:drawingGridHorizontalSpacing w:val="57"/>
  <w:noPunctuationKerning/>
  <w:characterSpacingControl w:val="doNotCompress"/>
  <w:hdrShapeDefaults>
    <o:shapedefaults v:ext="edit" spidmax="7169"/>
  </w:hdrShapeDefaults>
  <w:footnotePr>
    <w:footnote w:id="-1"/>
    <w:footnote w:id="0"/>
  </w:footnotePr>
  <w:endnotePr>
    <w:endnote w:id="-1"/>
    <w:endnote w:id="0"/>
  </w:endnotePr>
  <w:compat/>
  <w:rsids>
    <w:rsidRoot w:val="00EF42B0"/>
    <w:rsid w:val="000009E8"/>
    <w:rsid w:val="0000148C"/>
    <w:rsid w:val="0000229A"/>
    <w:rsid w:val="00002D22"/>
    <w:rsid w:val="00003EF3"/>
    <w:rsid w:val="000043F1"/>
    <w:rsid w:val="00004FDE"/>
    <w:rsid w:val="000058F9"/>
    <w:rsid w:val="00005E60"/>
    <w:rsid w:val="000075D6"/>
    <w:rsid w:val="0000777A"/>
    <w:rsid w:val="000103BB"/>
    <w:rsid w:val="00010DC1"/>
    <w:rsid w:val="000114C9"/>
    <w:rsid w:val="000138E5"/>
    <w:rsid w:val="00013F52"/>
    <w:rsid w:val="00013FBE"/>
    <w:rsid w:val="000140CE"/>
    <w:rsid w:val="000147C9"/>
    <w:rsid w:val="00014ECF"/>
    <w:rsid w:val="00016373"/>
    <w:rsid w:val="00016585"/>
    <w:rsid w:val="00016B63"/>
    <w:rsid w:val="00016FC3"/>
    <w:rsid w:val="00017A3C"/>
    <w:rsid w:val="0002057B"/>
    <w:rsid w:val="000230D0"/>
    <w:rsid w:val="00024D61"/>
    <w:rsid w:val="00025F22"/>
    <w:rsid w:val="00026C76"/>
    <w:rsid w:val="00027A79"/>
    <w:rsid w:val="000311EB"/>
    <w:rsid w:val="00031330"/>
    <w:rsid w:val="00031BAC"/>
    <w:rsid w:val="00032B64"/>
    <w:rsid w:val="00033FFF"/>
    <w:rsid w:val="000369E4"/>
    <w:rsid w:val="0003729F"/>
    <w:rsid w:val="000373F9"/>
    <w:rsid w:val="000403CC"/>
    <w:rsid w:val="00040D66"/>
    <w:rsid w:val="0004153B"/>
    <w:rsid w:val="00041992"/>
    <w:rsid w:val="00044CF3"/>
    <w:rsid w:val="000466DA"/>
    <w:rsid w:val="00051A72"/>
    <w:rsid w:val="00052280"/>
    <w:rsid w:val="0005375C"/>
    <w:rsid w:val="0005435B"/>
    <w:rsid w:val="00055010"/>
    <w:rsid w:val="0005586F"/>
    <w:rsid w:val="00055B96"/>
    <w:rsid w:val="00055C72"/>
    <w:rsid w:val="00056AC8"/>
    <w:rsid w:val="00056E85"/>
    <w:rsid w:val="000608F2"/>
    <w:rsid w:val="00060ACF"/>
    <w:rsid w:val="00061F94"/>
    <w:rsid w:val="00062D57"/>
    <w:rsid w:val="00063D63"/>
    <w:rsid w:val="000679E3"/>
    <w:rsid w:val="00067C1E"/>
    <w:rsid w:val="00067F97"/>
    <w:rsid w:val="00070141"/>
    <w:rsid w:val="000709D7"/>
    <w:rsid w:val="00071CA8"/>
    <w:rsid w:val="0007210C"/>
    <w:rsid w:val="000723EC"/>
    <w:rsid w:val="00072A27"/>
    <w:rsid w:val="00072BE1"/>
    <w:rsid w:val="00073117"/>
    <w:rsid w:val="00073988"/>
    <w:rsid w:val="0007427D"/>
    <w:rsid w:val="0007472B"/>
    <w:rsid w:val="00075684"/>
    <w:rsid w:val="00076683"/>
    <w:rsid w:val="00077EE9"/>
    <w:rsid w:val="00080131"/>
    <w:rsid w:val="000801E9"/>
    <w:rsid w:val="00080DF4"/>
    <w:rsid w:val="000819B0"/>
    <w:rsid w:val="00081D9E"/>
    <w:rsid w:val="00084577"/>
    <w:rsid w:val="00085263"/>
    <w:rsid w:val="000861D6"/>
    <w:rsid w:val="00086291"/>
    <w:rsid w:val="0008633B"/>
    <w:rsid w:val="00086EF8"/>
    <w:rsid w:val="000875AE"/>
    <w:rsid w:val="00087744"/>
    <w:rsid w:val="000904B7"/>
    <w:rsid w:val="00091346"/>
    <w:rsid w:val="00091374"/>
    <w:rsid w:val="000914AD"/>
    <w:rsid w:val="00092CC2"/>
    <w:rsid w:val="0009387B"/>
    <w:rsid w:val="00094296"/>
    <w:rsid w:val="000946CB"/>
    <w:rsid w:val="0009516D"/>
    <w:rsid w:val="00096AB4"/>
    <w:rsid w:val="00097FF0"/>
    <w:rsid w:val="000A1BC8"/>
    <w:rsid w:val="000A541A"/>
    <w:rsid w:val="000A69C6"/>
    <w:rsid w:val="000A6CCE"/>
    <w:rsid w:val="000A7A6C"/>
    <w:rsid w:val="000B0E1F"/>
    <w:rsid w:val="000B2365"/>
    <w:rsid w:val="000B2656"/>
    <w:rsid w:val="000B2BEA"/>
    <w:rsid w:val="000B5DC5"/>
    <w:rsid w:val="000B6B78"/>
    <w:rsid w:val="000B74F1"/>
    <w:rsid w:val="000C0C0C"/>
    <w:rsid w:val="000C190C"/>
    <w:rsid w:val="000C35A2"/>
    <w:rsid w:val="000C47E4"/>
    <w:rsid w:val="000C780C"/>
    <w:rsid w:val="000D18F0"/>
    <w:rsid w:val="000D1B2B"/>
    <w:rsid w:val="000D1B33"/>
    <w:rsid w:val="000D26C5"/>
    <w:rsid w:val="000D331C"/>
    <w:rsid w:val="000D4368"/>
    <w:rsid w:val="000D631E"/>
    <w:rsid w:val="000D6C90"/>
    <w:rsid w:val="000D7BD5"/>
    <w:rsid w:val="000D7DCB"/>
    <w:rsid w:val="000E2842"/>
    <w:rsid w:val="000E2C47"/>
    <w:rsid w:val="000E2FC3"/>
    <w:rsid w:val="000E3311"/>
    <w:rsid w:val="000E3F42"/>
    <w:rsid w:val="000E47B7"/>
    <w:rsid w:val="000E4A45"/>
    <w:rsid w:val="000E6114"/>
    <w:rsid w:val="000E6253"/>
    <w:rsid w:val="000E6DF7"/>
    <w:rsid w:val="000E75DE"/>
    <w:rsid w:val="000F1153"/>
    <w:rsid w:val="000F34DB"/>
    <w:rsid w:val="000F43AC"/>
    <w:rsid w:val="000F478A"/>
    <w:rsid w:val="000F498C"/>
    <w:rsid w:val="000F595E"/>
    <w:rsid w:val="000F7B81"/>
    <w:rsid w:val="00100968"/>
    <w:rsid w:val="00101A05"/>
    <w:rsid w:val="00103775"/>
    <w:rsid w:val="00103B51"/>
    <w:rsid w:val="00103EF6"/>
    <w:rsid w:val="00105678"/>
    <w:rsid w:val="00105824"/>
    <w:rsid w:val="0010597E"/>
    <w:rsid w:val="00105C83"/>
    <w:rsid w:val="00106E64"/>
    <w:rsid w:val="00107513"/>
    <w:rsid w:val="00107B82"/>
    <w:rsid w:val="00110854"/>
    <w:rsid w:val="00110B18"/>
    <w:rsid w:val="00110C0A"/>
    <w:rsid w:val="00110F22"/>
    <w:rsid w:val="0011123E"/>
    <w:rsid w:val="001114AC"/>
    <w:rsid w:val="0011227F"/>
    <w:rsid w:val="00112ACD"/>
    <w:rsid w:val="001144BC"/>
    <w:rsid w:val="0011622B"/>
    <w:rsid w:val="001168E7"/>
    <w:rsid w:val="00116BA7"/>
    <w:rsid w:val="00117850"/>
    <w:rsid w:val="00121F48"/>
    <w:rsid w:val="0012450C"/>
    <w:rsid w:val="00125375"/>
    <w:rsid w:val="001259A6"/>
    <w:rsid w:val="00126E4B"/>
    <w:rsid w:val="0013050A"/>
    <w:rsid w:val="00131686"/>
    <w:rsid w:val="00131EE3"/>
    <w:rsid w:val="00137157"/>
    <w:rsid w:val="001376B3"/>
    <w:rsid w:val="00140552"/>
    <w:rsid w:val="00141C1E"/>
    <w:rsid w:val="00141DED"/>
    <w:rsid w:val="001423FB"/>
    <w:rsid w:val="001428D9"/>
    <w:rsid w:val="00143B28"/>
    <w:rsid w:val="00143D90"/>
    <w:rsid w:val="00144875"/>
    <w:rsid w:val="00144B1F"/>
    <w:rsid w:val="0014505A"/>
    <w:rsid w:val="00146FEB"/>
    <w:rsid w:val="00147FF7"/>
    <w:rsid w:val="001519C5"/>
    <w:rsid w:val="00151DC0"/>
    <w:rsid w:val="0015242F"/>
    <w:rsid w:val="00152F96"/>
    <w:rsid w:val="00153E8E"/>
    <w:rsid w:val="001554F0"/>
    <w:rsid w:val="00155DF4"/>
    <w:rsid w:val="00157E69"/>
    <w:rsid w:val="00162E17"/>
    <w:rsid w:val="00162E65"/>
    <w:rsid w:val="00164642"/>
    <w:rsid w:val="00165CF0"/>
    <w:rsid w:val="001663A1"/>
    <w:rsid w:val="00166B26"/>
    <w:rsid w:val="001677BB"/>
    <w:rsid w:val="00167CF2"/>
    <w:rsid w:val="0017104F"/>
    <w:rsid w:val="0017137F"/>
    <w:rsid w:val="001717C6"/>
    <w:rsid w:val="0017228E"/>
    <w:rsid w:val="00172CDE"/>
    <w:rsid w:val="00174AB5"/>
    <w:rsid w:val="00176163"/>
    <w:rsid w:val="001763DE"/>
    <w:rsid w:val="00176B8B"/>
    <w:rsid w:val="001808A5"/>
    <w:rsid w:val="00180DEA"/>
    <w:rsid w:val="00181A4D"/>
    <w:rsid w:val="00181E58"/>
    <w:rsid w:val="001820A5"/>
    <w:rsid w:val="00182EDD"/>
    <w:rsid w:val="00184D6A"/>
    <w:rsid w:val="00185250"/>
    <w:rsid w:val="00185551"/>
    <w:rsid w:val="0018679C"/>
    <w:rsid w:val="00186C32"/>
    <w:rsid w:val="00187D69"/>
    <w:rsid w:val="00190600"/>
    <w:rsid w:val="001912F7"/>
    <w:rsid w:val="00192F00"/>
    <w:rsid w:val="00193D70"/>
    <w:rsid w:val="00193F3C"/>
    <w:rsid w:val="00195133"/>
    <w:rsid w:val="00195CAF"/>
    <w:rsid w:val="00195FEF"/>
    <w:rsid w:val="00196D53"/>
    <w:rsid w:val="00196E28"/>
    <w:rsid w:val="001A0108"/>
    <w:rsid w:val="001A0381"/>
    <w:rsid w:val="001A0891"/>
    <w:rsid w:val="001A0C30"/>
    <w:rsid w:val="001A0C46"/>
    <w:rsid w:val="001A2E97"/>
    <w:rsid w:val="001A3692"/>
    <w:rsid w:val="001A539B"/>
    <w:rsid w:val="001A566D"/>
    <w:rsid w:val="001A5EC7"/>
    <w:rsid w:val="001A6086"/>
    <w:rsid w:val="001A722A"/>
    <w:rsid w:val="001A7505"/>
    <w:rsid w:val="001A77F0"/>
    <w:rsid w:val="001B0253"/>
    <w:rsid w:val="001B0EFE"/>
    <w:rsid w:val="001B1185"/>
    <w:rsid w:val="001B1916"/>
    <w:rsid w:val="001B1955"/>
    <w:rsid w:val="001B1B78"/>
    <w:rsid w:val="001B214B"/>
    <w:rsid w:val="001B24E4"/>
    <w:rsid w:val="001B2A77"/>
    <w:rsid w:val="001B4367"/>
    <w:rsid w:val="001B4F0E"/>
    <w:rsid w:val="001B4FE4"/>
    <w:rsid w:val="001C2E12"/>
    <w:rsid w:val="001C39E3"/>
    <w:rsid w:val="001C3DDE"/>
    <w:rsid w:val="001C3E92"/>
    <w:rsid w:val="001C4157"/>
    <w:rsid w:val="001C4AC5"/>
    <w:rsid w:val="001C532A"/>
    <w:rsid w:val="001C5A02"/>
    <w:rsid w:val="001C5C96"/>
    <w:rsid w:val="001C5D43"/>
    <w:rsid w:val="001C686A"/>
    <w:rsid w:val="001C773D"/>
    <w:rsid w:val="001D1421"/>
    <w:rsid w:val="001D243E"/>
    <w:rsid w:val="001D56E9"/>
    <w:rsid w:val="001D5967"/>
    <w:rsid w:val="001D6C1C"/>
    <w:rsid w:val="001D7008"/>
    <w:rsid w:val="001D7789"/>
    <w:rsid w:val="001D793A"/>
    <w:rsid w:val="001D7B53"/>
    <w:rsid w:val="001E0268"/>
    <w:rsid w:val="001E0BBE"/>
    <w:rsid w:val="001E2EF1"/>
    <w:rsid w:val="001E2FFE"/>
    <w:rsid w:val="001E3799"/>
    <w:rsid w:val="001E3D70"/>
    <w:rsid w:val="001E4213"/>
    <w:rsid w:val="001E528C"/>
    <w:rsid w:val="001E57A6"/>
    <w:rsid w:val="001E5FC5"/>
    <w:rsid w:val="001E6161"/>
    <w:rsid w:val="001E6516"/>
    <w:rsid w:val="001E6E6F"/>
    <w:rsid w:val="001E765F"/>
    <w:rsid w:val="001E79F9"/>
    <w:rsid w:val="001F0D06"/>
    <w:rsid w:val="001F13CC"/>
    <w:rsid w:val="001F2A93"/>
    <w:rsid w:val="001F46E5"/>
    <w:rsid w:val="001F4E3E"/>
    <w:rsid w:val="001F5A96"/>
    <w:rsid w:val="001F5BAF"/>
    <w:rsid w:val="001F5DD3"/>
    <w:rsid w:val="001F67B4"/>
    <w:rsid w:val="001F7A5C"/>
    <w:rsid w:val="002015FF"/>
    <w:rsid w:val="00202695"/>
    <w:rsid w:val="0020327B"/>
    <w:rsid w:val="00203BBD"/>
    <w:rsid w:val="0020502B"/>
    <w:rsid w:val="00206313"/>
    <w:rsid w:val="00206D14"/>
    <w:rsid w:val="00206FF7"/>
    <w:rsid w:val="002123B7"/>
    <w:rsid w:val="00212632"/>
    <w:rsid w:val="00213ED2"/>
    <w:rsid w:val="00214728"/>
    <w:rsid w:val="00215247"/>
    <w:rsid w:val="0021564B"/>
    <w:rsid w:val="00216033"/>
    <w:rsid w:val="00217717"/>
    <w:rsid w:val="00217D8C"/>
    <w:rsid w:val="0022069E"/>
    <w:rsid w:val="00220A30"/>
    <w:rsid w:val="00220FDD"/>
    <w:rsid w:val="00221F75"/>
    <w:rsid w:val="00222337"/>
    <w:rsid w:val="002223DA"/>
    <w:rsid w:val="002231FB"/>
    <w:rsid w:val="00224C5E"/>
    <w:rsid w:val="00224DBE"/>
    <w:rsid w:val="002267A7"/>
    <w:rsid w:val="0022753F"/>
    <w:rsid w:val="0023133F"/>
    <w:rsid w:val="002316D4"/>
    <w:rsid w:val="002319CA"/>
    <w:rsid w:val="0023489B"/>
    <w:rsid w:val="00234A7D"/>
    <w:rsid w:val="00234B77"/>
    <w:rsid w:val="002354A0"/>
    <w:rsid w:val="00235B4C"/>
    <w:rsid w:val="002366CF"/>
    <w:rsid w:val="00236F4C"/>
    <w:rsid w:val="002401EE"/>
    <w:rsid w:val="00241CBF"/>
    <w:rsid w:val="00241EC1"/>
    <w:rsid w:val="002431B0"/>
    <w:rsid w:val="00243903"/>
    <w:rsid w:val="00243F8A"/>
    <w:rsid w:val="0024488D"/>
    <w:rsid w:val="00244E6B"/>
    <w:rsid w:val="0024546D"/>
    <w:rsid w:val="002465FD"/>
    <w:rsid w:val="00246D44"/>
    <w:rsid w:val="002474F0"/>
    <w:rsid w:val="0025019F"/>
    <w:rsid w:val="00250423"/>
    <w:rsid w:val="0025097E"/>
    <w:rsid w:val="00252B61"/>
    <w:rsid w:val="00252D0D"/>
    <w:rsid w:val="00253533"/>
    <w:rsid w:val="002545A8"/>
    <w:rsid w:val="002569D1"/>
    <w:rsid w:val="0025717A"/>
    <w:rsid w:val="00260B04"/>
    <w:rsid w:val="002613BD"/>
    <w:rsid w:val="00262275"/>
    <w:rsid w:val="00263B36"/>
    <w:rsid w:val="0026567D"/>
    <w:rsid w:val="00266441"/>
    <w:rsid w:val="002677B8"/>
    <w:rsid w:val="00267B71"/>
    <w:rsid w:val="00267B9C"/>
    <w:rsid w:val="00267C22"/>
    <w:rsid w:val="002702D9"/>
    <w:rsid w:val="002706E3"/>
    <w:rsid w:val="00270A92"/>
    <w:rsid w:val="00270AE6"/>
    <w:rsid w:val="00271349"/>
    <w:rsid w:val="00271428"/>
    <w:rsid w:val="00271D79"/>
    <w:rsid w:val="00272882"/>
    <w:rsid w:val="0027356C"/>
    <w:rsid w:val="00274B95"/>
    <w:rsid w:val="00276214"/>
    <w:rsid w:val="00282C56"/>
    <w:rsid w:val="00283098"/>
    <w:rsid w:val="00283FA0"/>
    <w:rsid w:val="00284A7B"/>
    <w:rsid w:val="0029051F"/>
    <w:rsid w:val="00290EB6"/>
    <w:rsid w:val="00291768"/>
    <w:rsid w:val="00291D47"/>
    <w:rsid w:val="0029243F"/>
    <w:rsid w:val="002925B6"/>
    <w:rsid w:val="00292B49"/>
    <w:rsid w:val="00296A14"/>
    <w:rsid w:val="002974B8"/>
    <w:rsid w:val="002A061B"/>
    <w:rsid w:val="002A1551"/>
    <w:rsid w:val="002A32BD"/>
    <w:rsid w:val="002A3999"/>
    <w:rsid w:val="002A39AA"/>
    <w:rsid w:val="002A59E0"/>
    <w:rsid w:val="002A7487"/>
    <w:rsid w:val="002A7635"/>
    <w:rsid w:val="002B1766"/>
    <w:rsid w:val="002B19B0"/>
    <w:rsid w:val="002B1F39"/>
    <w:rsid w:val="002B4C82"/>
    <w:rsid w:val="002B5046"/>
    <w:rsid w:val="002B55E4"/>
    <w:rsid w:val="002B56E2"/>
    <w:rsid w:val="002B5F39"/>
    <w:rsid w:val="002B6A67"/>
    <w:rsid w:val="002B6EAC"/>
    <w:rsid w:val="002B71B1"/>
    <w:rsid w:val="002B7770"/>
    <w:rsid w:val="002C2297"/>
    <w:rsid w:val="002C39A5"/>
    <w:rsid w:val="002C42BC"/>
    <w:rsid w:val="002C4CAE"/>
    <w:rsid w:val="002C5697"/>
    <w:rsid w:val="002C5823"/>
    <w:rsid w:val="002C72FE"/>
    <w:rsid w:val="002C79BF"/>
    <w:rsid w:val="002D03AC"/>
    <w:rsid w:val="002D2986"/>
    <w:rsid w:val="002D396B"/>
    <w:rsid w:val="002D3B5D"/>
    <w:rsid w:val="002D490A"/>
    <w:rsid w:val="002D4DC8"/>
    <w:rsid w:val="002D56BC"/>
    <w:rsid w:val="002D5989"/>
    <w:rsid w:val="002D6C77"/>
    <w:rsid w:val="002D761F"/>
    <w:rsid w:val="002D7D0C"/>
    <w:rsid w:val="002E06C5"/>
    <w:rsid w:val="002E12BC"/>
    <w:rsid w:val="002E2271"/>
    <w:rsid w:val="002E2384"/>
    <w:rsid w:val="002E2488"/>
    <w:rsid w:val="002E3015"/>
    <w:rsid w:val="002E3644"/>
    <w:rsid w:val="002E45E9"/>
    <w:rsid w:val="002E4668"/>
    <w:rsid w:val="002E574B"/>
    <w:rsid w:val="002F16FE"/>
    <w:rsid w:val="002F3924"/>
    <w:rsid w:val="002F393D"/>
    <w:rsid w:val="002F3AC9"/>
    <w:rsid w:val="002F3CF0"/>
    <w:rsid w:val="002F4197"/>
    <w:rsid w:val="002F42C6"/>
    <w:rsid w:val="002F5535"/>
    <w:rsid w:val="002F58EB"/>
    <w:rsid w:val="002F5ABD"/>
    <w:rsid w:val="002F65E9"/>
    <w:rsid w:val="002F6CC0"/>
    <w:rsid w:val="002F7DA2"/>
    <w:rsid w:val="00300005"/>
    <w:rsid w:val="003007ED"/>
    <w:rsid w:val="00300B3B"/>
    <w:rsid w:val="00301B48"/>
    <w:rsid w:val="00301FA8"/>
    <w:rsid w:val="0030264B"/>
    <w:rsid w:val="00302748"/>
    <w:rsid w:val="003038FF"/>
    <w:rsid w:val="00304BF6"/>
    <w:rsid w:val="0030674E"/>
    <w:rsid w:val="003077AE"/>
    <w:rsid w:val="00307CD1"/>
    <w:rsid w:val="00311B79"/>
    <w:rsid w:val="003147EE"/>
    <w:rsid w:val="003153F0"/>
    <w:rsid w:val="003159BD"/>
    <w:rsid w:val="00321F45"/>
    <w:rsid w:val="00322C3C"/>
    <w:rsid w:val="00323D4F"/>
    <w:rsid w:val="00324E9C"/>
    <w:rsid w:val="00324F57"/>
    <w:rsid w:val="00326AA5"/>
    <w:rsid w:val="003276FD"/>
    <w:rsid w:val="00327879"/>
    <w:rsid w:val="00330C05"/>
    <w:rsid w:val="00330E03"/>
    <w:rsid w:val="00332C93"/>
    <w:rsid w:val="00332D9C"/>
    <w:rsid w:val="0033585D"/>
    <w:rsid w:val="003360DA"/>
    <w:rsid w:val="003370B9"/>
    <w:rsid w:val="00337A65"/>
    <w:rsid w:val="00337C6A"/>
    <w:rsid w:val="0034045E"/>
    <w:rsid w:val="00340F6D"/>
    <w:rsid w:val="00341981"/>
    <w:rsid w:val="00342335"/>
    <w:rsid w:val="00342C1E"/>
    <w:rsid w:val="00343C10"/>
    <w:rsid w:val="003440E8"/>
    <w:rsid w:val="00344481"/>
    <w:rsid w:val="00344A59"/>
    <w:rsid w:val="00344F69"/>
    <w:rsid w:val="003452ED"/>
    <w:rsid w:val="00345807"/>
    <w:rsid w:val="00346172"/>
    <w:rsid w:val="003463E7"/>
    <w:rsid w:val="00347B3A"/>
    <w:rsid w:val="00350622"/>
    <w:rsid w:val="003522DD"/>
    <w:rsid w:val="0035230D"/>
    <w:rsid w:val="003526EF"/>
    <w:rsid w:val="003549E9"/>
    <w:rsid w:val="00355617"/>
    <w:rsid w:val="003558BF"/>
    <w:rsid w:val="00355F06"/>
    <w:rsid w:val="00356106"/>
    <w:rsid w:val="00356C1D"/>
    <w:rsid w:val="00356CD2"/>
    <w:rsid w:val="00356D41"/>
    <w:rsid w:val="00360284"/>
    <w:rsid w:val="0036035D"/>
    <w:rsid w:val="003609C9"/>
    <w:rsid w:val="00360DDC"/>
    <w:rsid w:val="0036115B"/>
    <w:rsid w:val="003616DC"/>
    <w:rsid w:val="00362050"/>
    <w:rsid w:val="003625D3"/>
    <w:rsid w:val="0036429D"/>
    <w:rsid w:val="00365D7C"/>
    <w:rsid w:val="0036642F"/>
    <w:rsid w:val="003708F8"/>
    <w:rsid w:val="00370B66"/>
    <w:rsid w:val="00370F7F"/>
    <w:rsid w:val="003718DA"/>
    <w:rsid w:val="00371CAD"/>
    <w:rsid w:val="003720FE"/>
    <w:rsid w:val="003726B5"/>
    <w:rsid w:val="0037328E"/>
    <w:rsid w:val="00373982"/>
    <w:rsid w:val="00373BF6"/>
    <w:rsid w:val="00375A66"/>
    <w:rsid w:val="00375F8B"/>
    <w:rsid w:val="00376CEC"/>
    <w:rsid w:val="003812D7"/>
    <w:rsid w:val="003813F8"/>
    <w:rsid w:val="003830A1"/>
    <w:rsid w:val="0038470B"/>
    <w:rsid w:val="00384975"/>
    <w:rsid w:val="00384E06"/>
    <w:rsid w:val="00384FDB"/>
    <w:rsid w:val="00385B49"/>
    <w:rsid w:val="003866F1"/>
    <w:rsid w:val="00386844"/>
    <w:rsid w:val="00386F8E"/>
    <w:rsid w:val="00387E48"/>
    <w:rsid w:val="003901A3"/>
    <w:rsid w:val="003927F5"/>
    <w:rsid w:val="0039382A"/>
    <w:rsid w:val="003938BA"/>
    <w:rsid w:val="00393DB3"/>
    <w:rsid w:val="003940C9"/>
    <w:rsid w:val="0039437E"/>
    <w:rsid w:val="0039595A"/>
    <w:rsid w:val="00395A73"/>
    <w:rsid w:val="00396340"/>
    <w:rsid w:val="003963C4"/>
    <w:rsid w:val="00396438"/>
    <w:rsid w:val="003A0CF9"/>
    <w:rsid w:val="003A1B9E"/>
    <w:rsid w:val="003A1D15"/>
    <w:rsid w:val="003A2A5A"/>
    <w:rsid w:val="003A2A8A"/>
    <w:rsid w:val="003A315A"/>
    <w:rsid w:val="003A3B9D"/>
    <w:rsid w:val="003A43D9"/>
    <w:rsid w:val="003A58D1"/>
    <w:rsid w:val="003A69DE"/>
    <w:rsid w:val="003A790D"/>
    <w:rsid w:val="003B0011"/>
    <w:rsid w:val="003B0258"/>
    <w:rsid w:val="003B06FD"/>
    <w:rsid w:val="003B1857"/>
    <w:rsid w:val="003B2400"/>
    <w:rsid w:val="003B2C89"/>
    <w:rsid w:val="003B3158"/>
    <w:rsid w:val="003B3820"/>
    <w:rsid w:val="003B3912"/>
    <w:rsid w:val="003B3975"/>
    <w:rsid w:val="003B4590"/>
    <w:rsid w:val="003B5004"/>
    <w:rsid w:val="003B51E8"/>
    <w:rsid w:val="003B6255"/>
    <w:rsid w:val="003B6C56"/>
    <w:rsid w:val="003B7073"/>
    <w:rsid w:val="003B72BB"/>
    <w:rsid w:val="003C0D7E"/>
    <w:rsid w:val="003C214B"/>
    <w:rsid w:val="003C3663"/>
    <w:rsid w:val="003C451E"/>
    <w:rsid w:val="003C4582"/>
    <w:rsid w:val="003C5895"/>
    <w:rsid w:val="003C5AE3"/>
    <w:rsid w:val="003C6422"/>
    <w:rsid w:val="003C66A6"/>
    <w:rsid w:val="003C6C56"/>
    <w:rsid w:val="003C7C23"/>
    <w:rsid w:val="003C7D4C"/>
    <w:rsid w:val="003D3D28"/>
    <w:rsid w:val="003D4038"/>
    <w:rsid w:val="003D5A99"/>
    <w:rsid w:val="003D64FA"/>
    <w:rsid w:val="003E0078"/>
    <w:rsid w:val="003E1097"/>
    <w:rsid w:val="003E1442"/>
    <w:rsid w:val="003E1D1E"/>
    <w:rsid w:val="003E23A1"/>
    <w:rsid w:val="003E2636"/>
    <w:rsid w:val="003E37D4"/>
    <w:rsid w:val="003E5DDA"/>
    <w:rsid w:val="003E6D20"/>
    <w:rsid w:val="003F2584"/>
    <w:rsid w:val="003F53CE"/>
    <w:rsid w:val="003F60EB"/>
    <w:rsid w:val="004004D2"/>
    <w:rsid w:val="0040113B"/>
    <w:rsid w:val="00403EF7"/>
    <w:rsid w:val="0040437E"/>
    <w:rsid w:val="004048C9"/>
    <w:rsid w:val="00406386"/>
    <w:rsid w:val="004064AE"/>
    <w:rsid w:val="00406F74"/>
    <w:rsid w:val="004103B9"/>
    <w:rsid w:val="00411E4E"/>
    <w:rsid w:val="00411FFC"/>
    <w:rsid w:val="00414042"/>
    <w:rsid w:val="00414F40"/>
    <w:rsid w:val="00415A68"/>
    <w:rsid w:val="00416D00"/>
    <w:rsid w:val="00420B03"/>
    <w:rsid w:val="00420EA4"/>
    <w:rsid w:val="00420F21"/>
    <w:rsid w:val="004210E4"/>
    <w:rsid w:val="004212C1"/>
    <w:rsid w:val="00422287"/>
    <w:rsid w:val="004228D6"/>
    <w:rsid w:val="00422F4D"/>
    <w:rsid w:val="00423C06"/>
    <w:rsid w:val="0042424C"/>
    <w:rsid w:val="00424CB2"/>
    <w:rsid w:val="00425E8A"/>
    <w:rsid w:val="00425F4F"/>
    <w:rsid w:val="00426690"/>
    <w:rsid w:val="00426953"/>
    <w:rsid w:val="004312EA"/>
    <w:rsid w:val="00431ACA"/>
    <w:rsid w:val="004325EF"/>
    <w:rsid w:val="0043275E"/>
    <w:rsid w:val="00433616"/>
    <w:rsid w:val="00433F43"/>
    <w:rsid w:val="00435404"/>
    <w:rsid w:val="00435E53"/>
    <w:rsid w:val="00436416"/>
    <w:rsid w:val="00436E6A"/>
    <w:rsid w:val="004416F8"/>
    <w:rsid w:val="00441E4A"/>
    <w:rsid w:val="0044264A"/>
    <w:rsid w:val="00442853"/>
    <w:rsid w:val="0044322D"/>
    <w:rsid w:val="00444637"/>
    <w:rsid w:val="0044549C"/>
    <w:rsid w:val="004454D9"/>
    <w:rsid w:val="00446E32"/>
    <w:rsid w:val="0044792F"/>
    <w:rsid w:val="004508F2"/>
    <w:rsid w:val="00450E8C"/>
    <w:rsid w:val="00451C9D"/>
    <w:rsid w:val="00451DD9"/>
    <w:rsid w:val="0045218B"/>
    <w:rsid w:val="00453166"/>
    <w:rsid w:val="004532FF"/>
    <w:rsid w:val="004540BA"/>
    <w:rsid w:val="004542E5"/>
    <w:rsid w:val="004559C5"/>
    <w:rsid w:val="004575F8"/>
    <w:rsid w:val="0045782F"/>
    <w:rsid w:val="0046075B"/>
    <w:rsid w:val="004627B2"/>
    <w:rsid w:val="00463226"/>
    <w:rsid w:val="0046351E"/>
    <w:rsid w:val="0046574B"/>
    <w:rsid w:val="00465A66"/>
    <w:rsid w:val="00465B92"/>
    <w:rsid w:val="00467729"/>
    <w:rsid w:val="00470328"/>
    <w:rsid w:val="00471482"/>
    <w:rsid w:val="004734AA"/>
    <w:rsid w:val="004755F4"/>
    <w:rsid w:val="0047565F"/>
    <w:rsid w:val="00477335"/>
    <w:rsid w:val="00477C06"/>
    <w:rsid w:val="0048071E"/>
    <w:rsid w:val="00480CAC"/>
    <w:rsid w:val="00481367"/>
    <w:rsid w:val="00481DDA"/>
    <w:rsid w:val="00482332"/>
    <w:rsid w:val="00482B26"/>
    <w:rsid w:val="00482C06"/>
    <w:rsid w:val="0048446C"/>
    <w:rsid w:val="00486838"/>
    <w:rsid w:val="00487190"/>
    <w:rsid w:val="004946BE"/>
    <w:rsid w:val="00495387"/>
    <w:rsid w:val="00495DE3"/>
    <w:rsid w:val="00496884"/>
    <w:rsid w:val="004A0C1F"/>
    <w:rsid w:val="004A1720"/>
    <w:rsid w:val="004A28C7"/>
    <w:rsid w:val="004A47AC"/>
    <w:rsid w:val="004A4BBF"/>
    <w:rsid w:val="004A6563"/>
    <w:rsid w:val="004A66DC"/>
    <w:rsid w:val="004B1E8A"/>
    <w:rsid w:val="004B3F31"/>
    <w:rsid w:val="004B4267"/>
    <w:rsid w:val="004B4693"/>
    <w:rsid w:val="004B4FE3"/>
    <w:rsid w:val="004B510D"/>
    <w:rsid w:val="004B5869"/>
    <w:rsid w:val="004B5B11"/>
    <w:rsid w:val="004B5C6B"/>
    <w:rsid w:val="004B7E94"/>
    <w:rsid w:val="004C1879"/>
    <w:rsid w:val="004C1C6C"/>
    <w:rsid w:val="004C2738"/>
    <w:rsid w:val="004C548E"/>
    <w:rsid w:val="004C5E57"/>
    <w:rsid w:val="004C67E9"/>
    <w:rsid w:val="004C68DA"/>
    <w:rsid w:val="004D0853"/>
    <w:rsid w:val="004D0B13"/>
    <w:rsid w:val="004D267B"/>
    <w:rsid w:val="004D4BC6"/>
    <w:rsid w:val="004D4C01"/>
    <w:rsid w:val="004D50C9"/>
    <w:rsid w:val="004D55AC"/>
    <w:rsid w:val="004D5DC0"/>
    <w:rsid w:val="004D6290"/>
    <w:rsid w:val="004E04DA"/>
    <w:rsid w:val="004E0524"/>
    <w:rsid w:val="004E12D0"/>
    <w:rsid w:val="004E3CB6"/>
    <w:rsid w:val="004E451F"/>
    <w:rsid w:val="004E45AA"/>
    <w:rsid w:val="004E6700"/>
    <w:rsid w:val="004E699F"/>
    <w:rsid w:val="004E7821"/>
    <w:rsid w:val="004E7CB5"/>
    <w:rsid w:val="004E7D03"/>
    <w:rsid w:val="004F16FB"/>
    <w:rsid w:val="004F2A10"/>
    <w:rsid w:val="004F2AD9"/>
    <w:rsid w:val="004F43A5"/>
    <w:rsid w:val="004F4873"/>
    <w:rsid w:val="004F4D58"/>
    <w:rsid w:val="004F50F8"/>
    <w:rsid w:val="004F57ED"/>
    <w:rsid w:val="004F6662"/>
    <w:rsid w:val="004F7901"/>
    <w:rsid w:val="00500017"/>
    <w:rsid w:val="00500D2B"/>
    <w:rsid w:val="00501DE7"/>
    <w:rsid w:val="00501EA0"/>
    <w:rsid w:val="00502C93"/>
    <w:rsid w:val="00503AA9"/>
    <w:rsid w:val="00503AD5"/>
    <w:rsid w:val="00503B4F"/>
    <w:rsid w:val="0050435C"/>
    <w:rsid w:val="00506A89"/>
    <w:rsid w:val="00506FF4"/>
    <w:rsid w:val="00507535"/>
    <w:rsid w:val="005078C3"/>
    <w:rsid w:val="00510D29"/>
    <w:rsid w:val="00511809"/>
    <w:rsid w:val="00513719"/>
    <w:rsid w:val="0051576F"/>
    <w:rsid w:val="00515F7E"/>
    <w:rsid w:val="0051631A"/>
    <w:rsid w:val="00516A0A"/>
    <w:rsid w:val="00517B09"/>
    <w:rsid w:val="005207D5"/>
    <w:rsid w:val="00520A62"/>
    <w:rsid w:val="00521167"/>
    <w:rsid w:val="00522137"/>
    <w:rsid w:val="00522B44"/>
    <w:rsid w:val="00523641"/>
    <w:rsid w:val="0052511E"/>
    <w:rsid w:val="00526ED5"/>
    <w:rsid w:val="005271E7"/>
    <w:rsid w:val="00531C45"/>
    <w:rsid w:val="00532CDF"/>
    <w:rsid w:val="00536937"/>
    <w:rsid w:val="00536FEC"/>
    <w:rsid w:val="005429D6"/>
    <w:rsid w:val="00542C10"/>
    <w:rsid w:val="00543B70"/>
    <w:rsid w:val="00544F4B"/>
    <w:rsid w:val="00545F2F"/>
    <w:rsid w:val="00546389"/>
    <w:rsid w:val="005464CA"/>
    <w:rsid w:val="00547426"/>
    <w:rsid w:val="0054759F"/>
    <w:rsid w:val="00551089"/>
    <w:rsid w:val="00554A7C"/>
    <w:rsid w:val="00555C13"/>
    <w:rsid w:val="005573DF"/>
    <w:rsid w:val="00557929"/>
    <w:rsid w:val="00562F12"/>
    <w:rsid w:val="00563546"/>
    <w:rsid w:val="00564C1A"/>
    <w:rsid w:val="0056539A"/>
    <w:rsid w:val="00567A23"/>
    <w:rsid w:val="00567CCB"/>
    <w:rsid w:val="00570481"/>
    <w:rsid w:val="005718C2"/>
    <w:rsid w:val="00571CC5"/>
    <w:rsid w:val="005724EE"/>
    <w:rsid w:val="00572B12"/>
    <w:rsid w:val="00573465"/>
    <w:rsid w:val="005743F7"/>
    <w:rsid w:val="00575ED6"/>
    <w:rsid w:val="005761BD"/>
    <w:rsid w:val="00576AEB"/>
    <w:rsid w:val="00576DA0"/>
    <w:rsid w:val="00580F7F"/>
    <w:rsid w:val="005812F8"/>
    <w:rsid w:val="005820F3"/>
    <w:rsid w:val="005828BE"/>
    <w:rsid w:val="00582F1F"/>
    <w:rsid w:val="00583A3E"/>
    <w:rsid w:val="0058422E"/>
    <w:rsid w:val="0058459D"/>
    <w:rsid w:val="00585C6F"/>
    <w:rsid w:val="00587029"/>
    <w:rsid w:val="00595A91"/>
    <w:rsid w:val="00595B29"/>
    <w:rsid w:val="00597214"/>
    <w:rsid w:val="005A0609"/>
    <w:rsid w:val="005A12B1"/>
    <w:rsid w:val="005A13DF"/>
    <w:rsid w:val="005A1F82"/>
    <w:rsid w:val="005A2FD1"/>
    <w:rsid w:val="005A31CF"/>
    <w:rsid w:val="005A52CD"/>
    <w:rsid w:val="005A52EC"/>
    <w:rsid w:val="005A5513"/>
    <w:rsid w:val="005A5A75"/>
    <w:rsid w:val="005A648F"/>
    <w:rsid w:val="005A7C95"/>
    <w:rsid w:val="005B04CE"/>
    <w:rsid w:val="005B055A"/>
    <w:rsid w:val="005B2015"/>
    <w:rsid w:val="005B2F22"/>
    <w:rsid w:val="005B4DD9"/>
    <w:rsid w:val="005B52D6"/>
    <w:rsid w:val="005B661E"/>
    <w:rsid w:val="005B6BCD"/>
    <w:rsid w:val="005C0988"/>
    <w:rsid w:val="005C0A6E"/>
    <w:rsid w:val="005C0F71"/>
    <w:rsid w:val="005C4924"/>
    <w:rsid w:val="005C5B2D"/>
    <w:rsid w:val="005C66E1"/>
    <w:rsid w:val="005C7D85"/>
    <w:rsid w:val="005C7E9C"/>
    <w:rsid w:val="005D1CFC"/>
    <w:rsid w:val="005D27B8"/>
    <w:rsid w:val="005D2E17"/>
    <w:rsid w:val="005D3369"/>
    <w:rsid w:val="005D51AE"/>
    <w:rsid w:val="005D68B7"/>
    <w:rsid w:val="005D6D31"/>
    <w:rsid w:val="005D6D36"/>
    <w:rsid w:val="005D6D73"/>
    <w:rsid w:val="005E072F"/>
    <w:rsid w:val="005E21C5"/>
    <w:rsid w:val="005E4FE6"/>
    <w:rsid w:val="005E5615"/>
    <w:rsid w:val="005E5E1B"/>
    <w:rsid w:val="005E62FB"/>
    <w:rsid w:val="005E688A"/>
    <w:rsid w:val="005E6EEC"/>
    <w:rsid w:val="005E767D"/>
    <w:rsid w:val="005F040E"/>
    <w:rsid w:val="005F191C"/>
    <w:rsid w:val="005F2BA5"/>
    <w:rsid w:val="005F2BAB"/>
    <w:rsid w:val="005F2CF7"/>
    <w:rsid w:val="005F30E5"/>
    <w:rsid w:val="005F487B"/>
    <w:rsid w:val="005F4B5D"/>
    <w:rsid w:val="005F5733"/>
    <w:rsid w:val="005F6DF7"/>
    <w:rsid w:val="00600AE7"/>
    <w:rsid w:val="00600F45"/>
    <w:rsid w:val="0060131A"/>
    <w:rsid w:val="00603088"/>
    <w:rsid w:val="006036DA"/>
    <w:rsid w:val="00604B28"/>
    <w:rsid w:val="00606573"/>
    <w:rsid w:val="00606C38"/>
    <w:rsid w:val="00606D7A"/>
    <w:rsid w:val="0061118E"/>
    <w:rsid w:val="00611844"/>
    <w:rsid w:val="00611D11"/>
    <w:rsid w:val="00611EE5"/>
    <w:rsid w:val="0061250A"/>
    <w:rsid w:val="0061284C"/>
    <w:rsid w:val="00612896"/>
    <w:rsid w:val="00614A87"/>
    <w:rsid w:val="00615179"/>
    <w:rsid w:val="00620368"/>
    <w:rsid w:val="006204D5"/>
    <w:rsid w:val="006225D5"/>
    <w:rsid w:val="00624BD0"/>
    <w:rsid w:val="00625A52"/>
    <w:rsid w:val="00626612"/>
    <w:rsid w:val="00627256"/>
    <w:rsid w:val="0063081A"/>
    <w:rsid w:val="00631347"/>
    <w:rsid w:val="00631760"/>
    <w:rsid w:val="0063388D"/>
    <w:rsid w:val="006348D4"/>
    <w:rsid w:val="00634DED"/>
    <w:rsid w:val="00635DDB"/>
    <w:rsid w:val="006367CE"/>
    <w:rsid w:val="00636842"/>
    <w:rsid w:val="00637516"/>
    <w:rsid w:val="00637671"/>
    <w:rsid w:val="00637935"/>
    <w:rsid w:val="00637C5E"/>
    <w:rsid w:val="00640B1C"/>
    <w:rsid w:val="006429AF"/>
    <w:rsid w:val="00643347"/>
    <w:rsid w:val="006435A4"/>
    <w:rsid w:val="00643929"/>
    <w:rsid w:val="00644090"/>
    <w:rsid w:val="0064540E"/>
    <w:rsid w:val="0064580D"/>
    <w:rsid w:val="00645A11"/>
    <w:rsid w:val="00645CDB"/>
    <w:rsid w:val="006467B7"/>
    <w:rsid w:val="00647092"/>
    <w:rsid w:val="00647361"/>
    <w:rsid w:val="006511C8"/>
    <w:rsid w:val="00651B2E"/>
    <w:rsid w:val="00651E15"/>
    <w:rsid w:val="006537C7"/>
    <w:rsid w:val="006539E5"/>
    <w:rsid w:val="00653E46"/>
    <w:rsid w:val="0065586C"/>
    <w:rsid w:val="006560F9"/>
    <w:rsid w:val="00660073"/>
    <w:rsid w:val="00660F00"/>
    <w:rsid w:val="00661BE2"/>
    <w:rsid w:val="006622CF"/>
    <w:rsid w:val="00662969"/>
    <w:rsid w:val="00663B5B"/>
    <w:rsid w:val="00663E7E"/>
    <w:rsid w:val="0066570B"/>
    <w:rsid w:val="00666371"/>
    <w:rsid w:val="00666BBA"/>
    <w:rsid w:val="006718EA"/>
    <w:rsid w:val="00672D88"/>
    <w:rsid w:val="0067382E"/>
    <w:rsid w:val="00673AB8"/>
    <w:rsid w:val="00674B42"/>
    <w:rsid w:val="00674BBA"/>
    <w:rsid w:val="0067590C"/>
    <w:rsid w:val="00675DDB"/>
    <w:rsid w:val="00676105"/>
    <w:rsid w:val="00677AFD"/>
    <w:rsid w:val="0068019C"/>
    <w:rsid w:val="006803FA"/>
    <w:rsid w:val="006817EB"/>
    <w:rsid w:val="00682C57"/>
    <w:rsid w:val="0068325D"/>
    <w:rsid w:val="00683BCA"/>
    <w:rsid w:val="006842A8"/>
    <w:rsid w:val="0068440C"/>
    <w:rsid w:val="00684FC8"/>
    <w:rsid w:val="00685108"/>
    <w:rsid w:val="00690A09"/>
    <w:rsid w:val="00690A8A"/>
    <w:rsid w:val="00691D3A"/>
    <w:rsid w:val="0069273E"/>
    <w:rsid w:val="00693327"/>
    <w:rsid w:val="00693980"/>
    <w:rsid w:val="0069433F"/>
    <w:rsid w:val="006951CA"/>
    <w:rsid w:val="00696355"/>
    <w:rsid w:val="00696BF4"/>
    <w:rsid w:val="00696ED6"/>
    <w:rsid w:val="00696F01"/>
    <w:rsid w:val="006970AA"/>
    <w:rsid w:val="00697371"/>
    <w:rsid w:val="0069775A"/>
    <w:rsid w:val="006A098C"/>
    <w:rsid w:val="006A10DD"/>
    <w:rsid w:val="006A2576"/>
    <w:rsid w:val="006A29B9"/>
    <w:rsid w:val="006A3835"/>
    <w:rsid w:val="006A3906"/>
    <w:rsid w:val="006A3CBD"/>
    <w:rsid w:val="006A570E"/>
    <w:rsid w:val="006A5E7C"/>
    <w:rsid w:val="006A6313"/>
    <w:rsid w:val="006A7131"/>
    <w:rsid w:val="006A7134"/>
    <w:rsid w:val="006A7DF1"/>
    <w:rsid w:val="006B2B08"/>
    <w:rsid w:val="006B32F1"/>
    <w:rsid w:val="006B363A"/>
    <w:rsid w:val="006B41F3"/>
    <w:rsid w:val="006B470B"/>
    <w:rsid w:val="006B48D4"/>
    <w:rsid w:val="006B503F"/>
    <w:rsid w:val="006B63BD"/>
    <w:rsid w:val="006C0297"/>
    <w:rsid w:val="006C2A6F"/>
    <w:rsid w:val="006C50AD"/>
    <w:rsid w:val="006C50DC"/>
    <w:rsid w:val="006C5229"/>
    <w:rsid w:val="006C54D9"/>
    <w:rsid w:val="006C6735"/>
    <w:rsid w:val="006C7E35"/>
    <w:rsid w:val="006D0DB5"/>
    <w:rsid w:val="006D1456"/>
    <w:rsid w:val="006D19F6"/>
    <w:rsid w:val="006D2806"/>
    <w:rsid w:val="006D2965"/>
    <w:rsid w:val="006D2E4C"/>
    <w:rsid w:val="006D2F08"/>
    <w:rsid w:val="006D43EF"/>
    <w:rsid w:val="006E0009"/>
    <w:rsid w:val="006E03FC"/>
    <w:rsid w:val="006E13A4"/>
    <w:rsid w:val="006E14FD"/>
    <w:rsid w:val="006E217E"/>
    <w:rsid w:val="006E3472"/>
    <w:rsid w:val="006E3623"/>
    <w:rsid w:val="006E4E41"/>
    <w:rsid w:val="006E4E44"/>
    <w:rsid w:val="006E59A2"/>
    <w:rsid w:val="006E5BE2"/>
    <w:rsid w:val="006F0790"/>
    <w:rsid w:val="006F294C"/>
    <w:rsid w:val="006F2C4F"/>
    <w:rsid w:val="006F2C72"/>
    <w:rsid w:val="006F3458"/>
    <w:rsid w:val="006F34C0"/>
    <w:rsid w:val="006F371F"/>
    <w:rsid w:val="006F397E"/>
    <w:rsid w:val="006F58D9"/>
    <w:rsid w:val="006F5DF6"/>
    <w:rsid w:val="006F60FB"/>
    <w:rsid w:val="006F61A7"/>
    <w:rsid w:val="006F63E7"/>
    <w:rsid w:val="007014D2"/>
    <w:rsid w:val="00701F53"/>
    <w:rsid w:val="00701FA9"/>
    <w:rsid w:val="0070295F"/>
    <w:rsid w:val="007035FC"/>
    <w:rsid w:val="007038BE"/>
    <w:rsid w:val="007038FF"/>
    <w:rsid w:val="007048A4"/>
    <w:rsid w:val="007066D9"/>
    <w:rsid w:val="00706844"/>
    <w:rsid w:val="00706F9B"/>
    <w:rsid w:val="00711B0C"/>
    <w:rsid w:val="00711F0D"/>
    <w:rsid w:val="0071389F"/>
    <w:rsid w:val="00714B27"/>
    <w:rsid w:val="007154DF"/>
    <w:rsid w:val="00715C54"/>
    <w:rsid w:val="00716B35"/>
    <w:rsid w:val="00720A3F"/>
    <w:rsid w:val="00720F11"/>
    <w:rsid w:val="00721D51"/>
    <w:rsid w:val="00722255"/>
    <w:rsid w:val="007231AC"/>
    <w:rsid w:val="00723547"/>
    <w:rsid w:val="00723952"/>
    <w:rsid w:val="0072621D"/>
    <w:rsid w:val="0072656A"/>
    <w:rsid w:val="00726858"/>
    <w:rsid w:val="00727C32"/>
    <w:rsid w:val="0073063C"/>
    <w:rsid w:val="00731062"/>
    <w:rsid w:val="007315DE"/>
    <w:rsid w:val="007318E0"/>
    <w:rsid w:val="00732801"/>
    <w:rsid w:val="0073288E"/>
    <w:rsid w:val="00734686"/>
    <w:rsid w:val="00734E4C"/>
    <w:rsid w:val="007353FD"/>
    <w:rsid w:val="007356E2"/>
    <w:rsid w:val="00735B8F"/>
    <w:rsid w:val="0073621D"/>
    <w:rsid w:val="007362B3"/>
    <w:rsid w:val="007367A4"/>
    <w:rsid w:val="007369CD"/>
    <w:rsid w:val="0073760B"/>
    <w:rsid w:val="00737CD3"/>
    <w:rsid w:val="00741096"/>
    <w:rsid w:val="007420B0"/>
    <w:rsid w:val="00742B8F"/>
    <w:rsid w:val="00742D36"/>
    <w:rsid w:val="007434C4"/>
    <w:rsid w:val="007446C9"/>
    <w:rsid w:val="00744892"/>
    <w:rsid w:val="007454F5"/>
    <w:rsid w:val="007455B4"/>
    <w:rsid w:val="0074603B"/>
    <w:rsid w:val="007462C9"/>
    <w:rsid w:val="00747767"/>
    <w:rsid w:val="00751094"/>
    <w:rsid w:val="007521BD"/>
    <w:rsid w:val="00752599"/>
    <w:rsid w:val="00752BF6"/>
    <w:rsid w:val="00753141"/>
    <w:rsid w:val="00753561"/>
    <w:rsid w:val="00755064"/>
    <w:rsid w:val="00755C76"/>
    <w:rsid w:val="00756A3A"/>
    <w:rsid w:val="00756D82"/>
    <w:rsid w:val="00760D57"/>
    <w:rsid w:val="00761B62"/>
    <w:rsid w:val="00761C68"/>
    <w:rsid w:val="00761D9B"/>
    <w:rsid w:val="007629C0"/>
    <w:rsid w:val="00762F64"/>
    <w:rsid w:val="007640F6"/>
    <w:rsid w:val="007648CF"/>
    <w:rsid w:val="0076568E"/>
    <w:rsid w:val="00766D0A"/>
    <w:rsid w:val="00766DEA"/>
    <w:rsid w:val="00767AD6"/>
    <w:rsid w:val="00767B7D"/>
    <w:rsid w:val="00767E25"/>
    <w:rsid w:val="007701F9"/>
    <w:rsid w:val="00770B69"/>
    <w:rsid w:val="007731CA"/>
    <w:rsid w:val="00773397"/>
    <w:rsid w:val="00775D72"/>
    <w:rsid w:val="00776607"/>
    <w:rsid w:val="0077689A"/>
    <w:rsid w:val="0077794F"/>
    <w:rsid w:val="00780AB1"/>
    <w:rsid w:val="007819BB"/>
    <w:rsid w:val="007823B1"/>
    <w:rsid w:val="00782C19"/>
    <w:rsid w:val="00783A73"/>
    <w:rsid w:val="00783D46"/>
    <w:rsid w:val="00783E41"/>
    <w:rsid w:val="00784470"/>
    <w:rsid w:val="00785911"/>
    <w:rsid w:val="00786072"/>
    <w:rsid w:val="00786113"/>
    <w:rsid w:val="00787751"/>
    <w:rsid w:val="00787ACC"/>
    <w:rsid w:val="007902A3"/>
    <w:rsid w:val="00790CF3"/>
    <w:rsid w:val="00791B5D"/>
    <w:rsid w:val="00792781"/>
    <w:rsid w:val="00792CCC"/>
    <w:rsid w:val="00792E41"/>
    <w:rsid w:val="0079318B"/>
    <w:rsid w:val="00795544"/>
    <w:rsid w:val="0079580F"/>
    <w:rsid w:val="00796489"/>
    <w:rsid w:val="00796725"/>
    <w:rsid w:val="0079674A"/>
    <w:rsid w:val="00796C4B"/>
    <w:rsid w:val="00797F23"/>
    <w:rsid w:val="007A01D1"/>
    <w:rsid w:val="007A0398"/>
    <w:rsid w:val="007A0A6C"/>
    <w:rsid w:val="007A13BF"/>
    <w:rsid w:val="007A24C2"/>
    <w:rsid w:val="007A26B0"/>
    <w:rsid w:val="007A4396"/>
    <w:rsid w:val="007A6676"/>
    <w:rsid w:val="007A76CD"/>
    <w:rsid w:val="007B0200"/>
    <w:rsid w:val="007B08FD"/>
    <w:rsid w:val="007B4022"/>
    <w:rsid w:val="007B4308"/>
    <w:rsid w:val="007B51B3"/>
    <w:rsid w:val="007B705F"/>
    <w:rsid w:val="007C0F7D"/>
    <w:rsid w:val="007C157B"/>
    <w:rsid w:val="007C18D7"/>
    <w:rsid w:val="007C1BC9"/>
    <w:rsid w:val="007C2380"/>
    <w:rsid w:val="007C2F64"/>
    <w:rsid w:val="007C4117"/>
    <w:rsid w:val="007C546C"/>
    <w:rsid w:val="007C565A"/>
    <w:rsid w:val="007C62DC"/>
    <w:rsid w:val="007C6B5E"/>
    <w:rsid w:val="007C6EFD"/>
    <w:rsid w:val="007C7C4A"/>
    <w:rsid w:val="007D0185"/>
    <w:rsid w:val="007D0F7A"/>
    <w:rsid w:val="007D3A79"/>
    <w:rsid w:val="007D4E41"/>
    <w:rsid w:val="007D56FB"/>
    <w:rsid w:val="007D6009"/>
    <w:rsid w:val="007D6A82"/>
    <w:rsid w:val="007E0403"/>
    <w:rsid w:val="007E1718"/>
    <w:rsid w:val="007E1EDC"/>
    <w:rsid w:val="007E214B"/>
    <w:rsid w:val="007E24EB"/>
    <w:rsid w:val="007E3246"/>
    <w:rsid w:val="007E32BC"/>
    <w:rsid w:val="007E5222"/>
    <w:rsid w:val="007E57FD"/>
    <w:rsid w:val="007E62F3"/>
    <w:rsid w:val="007E667C"/>
    <w:rsid w:val="007E6A2A"/>
    <w:rsid w:val="007E740D"/>
    <w:rsid w:val="007E7709"/>
    <w:rsid w:val="007E7ABC"/>
    <w:rsid w:val="007F0B81"/>
    <w:rsid w:val="007F1A5A"/>
    <w:rsid w:val="007F2B76"/>
    <w:rsid w:val="007F4DD7"/>
    <w:rsid w:val="007F74CB"/>
    <w:rsid w:val="007F7A3D"/>
    <w:rsid w:val="00800237"/>
    <w:rsid w:val="00801052"/>
    <w:rsid w:val="00801E1B"/>
    <w:rsid w:val="00802C14"/>
    <w:rsid w:val="00803632"/>
    <w:rsid w:val="008039C6"/>
    <w:rsid w:val="00805322"/>
    <w:rsid w:val="008053A6"/>
    <w:rsid w:val="00805843"/>
    <w:rsid w:val="008067AB"/>
    <w:rsid w:val="00806B10"/>
    <w:rsid w:val="00807488"/>
    <w:rsid w:val="00807502"/>
    <w:rsid w:val="008104AF"/>
    <w:rsid w:val="00810990"/>
    <w:rsid w:val="00810EC6"/>
    <w:rsid w:val="00812238"/>
    <w:rsid w:val="00812854"/>
    <w:rsid w:val="00821063"/>
    <w:rsid w:val="008211DF"/>
    <w:rsid w:val="00821EA6"/>
    <w:rsid w:val="00822019"/>
    <w:rsid w:val="00822B4C"/>
    <w:rsid w:val="00830305"/>
    <w:rsid w:val="00830336"/>
    <w:rsid w:val="00831DC3"/>
    <w:rsid w:val="008323C0"/>
    <w:rsid w:val="0083324E"/>
    <w:rsid w:val="008332AC"/>
    <w:rsid w:val="008334A7"/>
    <w:rsid w:val="00833E29"/>
    <w:rsid w:val="0083422B"/>
    <w:rsid w:val="008348D7"/>
    <w:rsid w:val="00834BDE"/>
    <w:rsid w:val="00835239"/>
    <w:rsid w:val="00835D69"/>
    <w:rsid w:val="00836052"/>
    <w:rsid w:val="008361CE"/>
    <w:rsid w:val="00837A66"/>
    <w:rsid w:val="00840924"/>
    <w:rsid w:val="00840D5F"/>
    <w:rsid w:val="00841303"/>
    <w:rsid w:val="00841B29"/>
    <w:rsid w:val="00841BD4"/>
    <w:rsid w:val="00843075"/>
    <w:rsid w:val="0084309E"/>
    <w:rsid w:val="008432FD"/>
    <w:rsid w:val="008437FD"/>
    <w:rsid w:val="00845D27"/>
    <w:rsid w:val="00845EDB"/>
    <w:rsid w:val="00846097"/>
    <w:rsid w:val="008461D9"/>
    <w:rsid w:val="0084665E"/>
    <w:rsid w:val="008468C3"/>
    <w:rsid w:val="00846CAA"/>
    <w:rsid w:val="00850488"/>
    <w:rsid w:val="00853568"/>
    <w:rsid w:val="00853F11"/>
    <w:rsid w:val="0085518A"/>
    <w:rsid w:val="00855980"/>
    <w:rsid w:val="00855D44"/>
    <w:rsid w:val="00855D81"/>
    <w:rsid w:val="00856C49"/>
    <w:rsid w:val="0085706E"/>
    <w:rsid w:val="00857692"/>
    <w:rsid w:val="00860864"/>
    <w:rsid w:val="008622C9"/>
    <w:rsid w:val="008632E1"/>
    <w:rsid w:val="00865383"/>
    <w:rsid w:val="0086555E"/>
    <w:rsid w:val="00865927"/>
    <w:rsid w:val="00865D9A"/>
    <w:rsid w:val="00865ECC"/>
    <w:rsid w:val="00866389"/>
    <w:rsid w:val="00867552"/>
    <w:rsid w:val="008700B1"/>
    <w:rsid w:val="00870FE7"/>
    <w:rsid w:val="0087258E"/>
    <w:rsid w:val="00874EFB"/>
    <w:rsid w:val="00875396"/>
    <w:rsid w:val="008756A3"/>
    <w:rsid w:val="00880B3A"/>
    <w:rsid w:val="00880BEC"/>
    <w:rsid w:val="00882082"/>
    <w:rsid w:val="00882272"/>
    <w:rsid w:val="00882D9A"/>
    <w:rsid w:val="00882ED3"/>
    <w:rsid w:val="00885F6F"/>
    <w:rsid w:val="00886D1B"/>
    <w:rsid w:val="00887504"/>
    <w:rsid w:val="00887955"/>
    <w:rsid w:val="00887C7D"/>
    <w:rsid w:val="0089070D"/>
    <w:rsid w:val="00892CF9"/>
    <w:rsid w:val="0089468F"/>
    <w:rsid w:val="00895889"/>
    <w:rsid w:val="00895904"/>
    <w:rsid w:val="008970DC"/>
    <w:rsid w:val="008A080D"/>
    <w:rsid w:val="008A0A23"/>
    <w:rsid w:val="008A10B9"/>
    <w:rsid w:val="008A10E4"/>
    <w:rsid w:val="008A1AE9"/>
    <w:rsid w:val="008A227B"/>
    <w:rsid w:val="008A26D5"/>
    <w:rsid w:val="008A2C25"/>
    <w:rsid w:val="008A325E"/>
    <w:rsid w:val="008A3564"/>
    <w:rsid w:val="008A38BA"/>
    <w:rsid w:val="008A3C0E"/>
    <w:rsid w:val="008A530F"/>
    <w:rsid w:val="008A5820"/>
    <w:rsid w:val="008A5F41"/>
    <w:rsid w:val="008A689D"/>
    <w:rsid w:val="008A6DD8"/>
    <w:rsid w:val="008A6DF7"/>
    <w:rsid w:val="008A74E7"/>
    <w:rsid w:val="008A7604"/>
    <w:rsid w:val="008B0CC7"/>
    <w:rsid w:val="008B11D7"/>
    <w:rsid w:val="008B155A"/>
    <w:rsid w:val="008B16EC"/>
    <w:rsid w:val="008B19C6"/>
    <w:rsid w:val="008B29DA"/>
    <w:rsid w:val="008B464E"/>
    <w:rsid w:val="008B47E8"/>
    <w:rsid w:val="008B7032"/>
    <w:rsid w:val="008C026E"/>
    <w:rsid w:val="008C0AE4"/>
    <w:rsid w:val="008C182F"/>
    <w:rsid w:val="008C2947"/>
    <w:rsid w:val="008C2B12"/>
    <w:rsid w:val="008C2EE1"/>
    <w:rsid w:val="008C32FC"/>
    <w:rsid w:val="008C3807"/>
    <w:rsid w:val="008C3FBF"/>
    <w:rsid w:val="008C4C16"/>
    <w:rsid w:val="008C5D9C"/>
    <w:rsid w:val="008C74EF"/>
    <w:rsid w:val="008C7D18"/>
    <w:rsid w:val="008C7E5B"/>
    <w:rsid w:val="008D03C4"/>
    <w:rsid w:val="008D13F4"/>
    <w:rsid w:val="008D162E"/>
    <w:rsid w:val="008D2EB9"/>
    <w:rsid w:val="008D362B"/>
    <w:rsid w:val="008D4011"/>
    <w:rsid w:val="008D49B6"/>
    <w:rsid w:val="008D6813"/>
    <w:rsid w:val="008D7765"/>
    <w:rsid w:val="008D7C77"/>
    <w:rsid w:val="008E021D"/>
    <w:rsid w:val="008E17D2"/>
    <w:rsid w:val="008E2921"/>
    <w:rsid w:val="008E33BF"/>
    <w:rsid w:val="008E425A"/>
    <w:rsid w:val="008E4B44"/>
    <w:rsid w:val="008E6399"/>
    <w:rsid w:val="008E65B5"/>
    <w:rsid w:val="008E66FA"/>
    <w:rsid w:val="008E7F6A"/>
    <w:rsid w:val="008F1AE4"/>
    <w:rsid w:val="008F22C1"/>
    <w:rsid w:val="008F260F"/>
    <w:rsid w:val="008F3FB1"/>
    <w:rsid w:val="008F59DD"/>
    <w:rsid w:val="008F5F89"/>
    <w:rsid w:val="008F60F4"/>
    <w:rsid w:val="008F62C8"/>
    <w:rsid w:val="008F6C54"/>
    <w:rsid w:val="008F76A1"/>
    <w:rsid w:val="008F772C"/>
    <w:rsid w:val="00900DEE"/>
    <w:rsid w:val="009022E0"/>
    <w:rsid w:val="00903D0B"/>
    <w:rsid w:val="0090549A"/>
    <w:rsid w:val="00905521"/>
    <w:rsid w:val="00905589"/>
    <w:rsid w:val="009064DF"/>
    <w:rsid w:val="00907036"/>
    <w:rsid w:val="009076E1"/>
    <w:rsid w:val="0091078C"/>
    <w:rsid w:val="00911191"/>
    <w:rsid w:val="009111BA"/>
    <w:rsid w:val="00912D10"/>
    <w:rsid w:val="0091307F"/>
    <w:rsid w:val="00913719"/>
    <w:rsid w:val="00913992"/>
    <w:rsid w:val="00913DEF"/>
    <w:rsid w:val="00913F52"/>
    <w:rsid w:val="00914661"/>
    <w:rsid w:val="0091473F"/>
    <w:rsid w:val="00914859"/>
    <w:rsid w:val="0091485D"/>
    <w:rsid w:val="00914C6B"/>
    <w:rsid w:val="0091568F"/>
    <w:rsid w:val="009168AF"/>
    <w:rsid w:val="009174E9"/>
    <w:rsid w:val="00920552"/>
    <w:rsid w:val="00920D5E"/>
    <w:rsid w:val="00920EB4"/>
    <w:rsid w:val="00920FA1"/>
    <w:rsid w:val="00921916"/>
    <w:rsid w:val="009227CC"/>
    <w:rsid w:val="009227D5"/>
    <w:rsid w:val="00923503"/>
    <w:rsid w:val="00924054"/>
    <w:rsid w:val="009242A1"/>
    <w:rsid w:val="00924D81"/>
    <w:rsid w:val="009263E3"/>
    <w:rsid w:val="00926623"/>
    <w:rsid w:val="00926968"/>
    <w:rsid w:val="00927244"/>
    <w:rsid w:val="00930750"/>
    <w:rsid w:val="00930B40"/>
    <w:rsid w:val="00930E51"/>
    <w:rsid w:val="0093369C"/>
    <w:rsid w:val="00933A70"/>
    <w:rsid w:val="00933B0C"/>
    <w:rsid w:val="00934449"/>
    <w:rsid w:val="00934B52"/>
    <w:rsid w:val="00934B77"/>
    <w:rsid w:val="00934D85"/>
    <w:rsid w:val="00934FF2"/>
    <w:rsid w:val="00935434"/>
    <w:rsid w:val="00936291"/>
    <w:rsid w:val="009365C9"/>
    <w:rsid w:val="009365D6"/>
    <w:rsid w:val="00936695"/>
    <w:rsid w:val="00936F52"/>
    <w:rsid w:val="0094078F"/>
    <w:rsid w:val="00940D7C"/>
    <w:rsid w:val="009414DC"/>
    <w:rsid w:val="00941A63"/>
    <w:rsid w:val="00943F80"/>
    <w:rsid w:val="009445E5"/>
    <w:rsid w:val="00944C60"/>
    <w:rsid w:val="0094525E"/>
    <w:rsid w:val="0094590D"/>
    <w:rsid w:val="009463D3"/>
    <w:rsid w:val="00947DFB"/>
    <w:rsid w:val="00950830"/>
    <w:rsid w:val="00950E62"/>
    <w:rsid w:val="00950F45"/>
    <w:rsid w:val="00951143"/>
    <w:rsid w:val="00951E82"/>
    <w:rsid w:val="00953500"/>
    <w:rsid w:val="00953C45"/>
    <w:rsid w:val="00953E48"/>
    <w:rsid w:val="00955289"/>
    <w:rsid w:val="00955AB3"/>
    <w:rsid w:val="0095737A"/>
    <w:rsid w:val="00960CF3"/>
    <w:rsid w:val="00962B9E"/>
    <w:rsid w:val="0096342B"/>
    <w:rsid w:val="00964289"/>
    <w:rsid w:val="0096497A"/>
    <w:rsid w:val="00965C0E"/>
    <w:rsid w:val="00966D43"/>
    <w:rsid w:val="00966D61"/>
    <w:rsid w:val="00967A23"/>
    <w:rsid w:val="00967D03"/>
    <w:rsid w:val="00970F3F"/>
    <w:rsid w:val="009717B6"/>
    <w:rsid w:val="009747C9"/>
    <w:rsid w:val="009752C2"/>
    <w:rsid w:val="009752F6"/>
    <w:rsid w:val="009753AF"/>
    <w:rsid w:val="00977471"/>
    <w:rsid w:val="0098019C"/>
    <w:rsid w:val="0098072F"/>
    <w:rsid w:val="00980B6E"/>
    <w:rsid w:val="0098115C"/>
    <w:rsid w:val="00981C71"/>
    <w:rsid w:val="00982713"/>
    <w:rsid w:val="00983BC2"/>
    <w:rsid w:val="00983DC7"/>
    <w:rsid w:val="00987827"/>
    <w:rsid w:val="009908F2"/>
    <w:rsid w:val="00990920"/>
    <w:rsid w:val="00991404"/>
    <w:rsid w:val="00991EB3"/>
    <w:rsid w:val="009926A7"/>
    <w:rsid w:val="009939A1"/>
    <w:rsid w:val="00993D53"/>
    <w:rsid w:val="00993DEA"/>
    <w:rsid w:val="00996519"/>
    <w:rsid w:val="00997DE1"/>
    <w:rsid w:val="009A0E48"/>
    <w:rsid w:val="009A1915"/>
    <w:rsid w:val="009A2E15"/>
    <w:rsid w:val="009A3BFE"/>
    <w:rsid w:val="009A3CBD"/>
    <w:rsid w:val="009A4B86"/>
    <w:rsid w:val="009A53B4"/>
    <w:rsid w:val="009A5786"/>
    <w:rsid w:val="009A66C1"/>
    <w:rsid w:val="009A6972"/>
    <w:rsid w:val="009A6AD8"/>
    <w:rsid w:val="009A74D6"/>
    <w:rsid w:val="009B2B25"/>
    <w:rsid w:val="009B2E63"/>
    <w:rsid w:val="009B31EC"/>
    <w:rsid w:val="009B3C99"/>
    <w:rsid w:val="009B3D5F"/>
    <w:rsid w:val="009B5630"/>
    <w:rsid w:val="009B594F"/>
    <w:rsid w:val="009B5E1E"/>
    <w:rsid w:val="009B5F16"/>
    <w:rsid w:val="009B6693"/>
    <w:rsid w:val="009B6AD7"/>
    <w:rsid w:val="009B7A99"/>
    <w:rsid w:val="009B7C43"/>
    <w:rsid w:val="009C1261"/>
    <w:rsid w:val="009C2FCC"/>
    <w:rsid w:val="009C5259"/>
    <w:rsid w:val="009C5260"/>
    <w:rsid w:val="009C5442"/>
    <w:rsid w:val="009C5A49"/>
    <w:rsid w:val="009D060B"/>
    <w:rsid w:val="009D176B"/>
    <w:rsid w:val="009D1E7B"/>
    <w:rsid w:val="009D1F44"/>
    <w:rsid w:val="009D7042"/>
    <w:rsid w:val="009E009C"/>
    <w:rsid w:val="009E1F6C"/>
    <w:rsid w:val="009E243A"/>
    <w:rsid w:val="009E3FA5"/>
    <w:rsid w:val="009E492A"/>
    <w:rsid w:val="009E6A9E"/>
    <w:rsid w:val="009E7D36"/>
    <w:rsid w:val="009F17CA"/>
    <w:rsid w:val="009F2E33"/>
    <w:rsid w:val="009F3F15"/>
    <w:rsid w:val="009F4078"/>
    <w:rsid w:val="009F48F7"/>
    <w:rsid w:val="009F50FD"/>
    <w:rsid w:val="009F5C2F"/>
    <w:rsid w:val="00A00FE1"/>
    <w:rsid w:val="00A02457"/>
    <w:rsid w:val="00A02C31"/>
    <w:rsid w:val="00A03802"/>
    <w:rsid w:val="00A03C04"/>
    <w:rsid w:val="00A03D30"/>
    <w:rsid w:val="00A0413A"/>
    <w:rsid w:val="00A045F5"/>
    <w:rsid w:val="00A04F57"/>
    <w:rsid w:val="00A059A7"/>
    <w:rsid w:val="00A05AC3"/>
    <w:rsid w:val="00A06B3A"/>
    <w:rsid w:val="00A100A5"/>
    <w:rsid w:val="00A10409"/>
    <w:rsid w:val="00A11228"/>
    <w:rsid w:val="00A11AC6"/>
    <w:rsid w:val="00A14A8B"/>
    <w:rsid w:val="00A16148"/>
    <w:rsid w:val="00A16A61"/>
    <w:rsid w:val="00A206D6"/>
    <w:rsid w:val="00A228FA"/>
    <w:rsid w:val="00A22CC0"/>
    <w:rsid w:val="00A23E16"/>
    <w:rsid w:val="00A24AB1"/>
    <w:rsid w:val="00A24D0C"/>
    <w:rsid w:val="00A25514"/>
    <w:rsid w:val="00A266D2"/>
    <w:rsid w:val="00A26E01"/>
    <w:rsid w:val="00A276AD"/>
    <w:rsid w:val="00A27904"/>
    <w:rsid w:val="00A3006B"/>
    <w:rsid w:val="00A305D1"/>
    <w:rsid w:val="00A31BB7"/>
    <w:rsid w:val="00A3329A"/>
    <w:rsid w:val="00A35E81"/>
    <w:rsid w:val="00A35EA8"/>
    <w:rsid w:val="00A364AE"/>
    <w:rsid w:val="00A36A30"/>
    <w:rsid w:val="00A37EBA"/>
    <w:rsid w:val="00A4065C"/>
    <w:rsid w:val="00A40BE5"/>
    <w:rsid w:val="00A40D22"/>
    <w:rsid w:val="00A40E57"/>
    <w:rsid w:val="00A41450"/>
    <w:rsid w:val="00A41735"/>
    <w:rsid w:val="00A42528"/>
    <w:rsid w:val="00A42E28"/>
    <w:rsid w:val="00A44151"/>
    <w:rsid w:val="00A45FC9"/>
    <w:rsid w:val="00A46D95"/>
    <w:rsid w:val="00A4702D"/>
    <w:rsid w:val="00A50AF6"/>
    <w:rsid w:val="00A5168B"/>
    <w:rsid w:val="00A524A2"/>
    <w:rsid w:val="00A54BE9"/>
    <w:rsid w:val="00A55089"/>
    <w:rsid w:val="00A55FA0"/>
    <w:rsid w:val="00A5641C"/>
    <w:rsid w:val="00A60B73"/>
    <w:rsid w:val="00A60C00"/>
    <w:rsid w:val="00A6151A"/>
    <w:rsid w:val="00A620E5"/>
    <w:rsid w:val="00A627DA"/>
    <w:rsid w:val="00A63342"/>
    <w:rsid w:val="00A633B3"/>
    <w:rsid w:val="00A63D61"/>
    <w:rsid w:val="00A64AC4"/>
    <w:rsid w:val="00A659C5"/>
    <w:rsid w:val="00A679F4"/>
    <w:rsid w:val="00A70E61"/>
    <w:rsid w:val="00A70F50"/>
    <w:rsid w:val="00A71041"/>
    <w:rsid w:val="00A717B3"/>
    <w:rsid w:val="00A71CC8"/>
    <w:rsid w:val="00A7282D"/>
    <w:rsid w:val="00A72CE5"/>
    <w:rsid w:val="00A74F2A"/>
    <w:rsid w:val="00A75809"/>
    <w:rsid w:val="00A760FC"/>
    <w:rsid w:val="00A772D0"/>
    <w:rsid w:val="00A7737A"/>
    <w:rsid w:val="00A77A41"/>
    <w:rsid w:val="00A77E44"/>
    <w:rsid w:val="00A8114C"/>
    <w:rsid w:val="00A813BB"/>
    <w:rsid w:val="00A819B6"/>
    <w:rsid w:val="00A821F2"/>
    <w:rsid w:val="00A82D88"/>
    <w:rsid w:val="00A83EEB"/>
    <w:rsid w:val="00A864F4"/>
    <w:rsid w:val="00A90646"/>
    <w:rsid w:val="00A92C6A"/>
    <w:rsid w:val="00A92F6E"/>
    <w:rsid w:val="00A9325E"/>
    <w:rsid w:val="00A93C76"/>
    <w:rsid w:val="00A94FD7"/>
    <w:rsid w:val="00A970B1"/>
    <w:rsid w:val="00A97A7A"/>
    <w:rsid w:val="00AA0072"/>
    <w:rsid w:val="00AA023D"/>
    <w:rsid w:val="00AA1711"/>
    <w:rsid w:val="00AA1B60"/>
    <w:rsid w:val="00AA1FC7"/>
    <w:rsid w:val="00AA3433"/>
    <w:rsid w:val="00AA5E94"/>
    <w:rsid w:val="00AA600B"/>
    <w:rsid w:val="00AA6299"/>
    <w:rsid w:val="00AA67BB"/>
    <w:rsid w:val="00AA74EE"/>
    <w:rsid w:val="00AB1070"/>
    <w:rsid w:val="00AB187D"/>
    <w:rsid w:val="00AB2CE0"/>
    <w:rsid w:val="00AB371E"/>
    <w:rsid w:val="00AB3888"/>
    <w:rsid w:val="00AB4A6D"/>
    <w:rsid w:val="00AB6DEB"/>
    <w:rsid w:val="00AB72D1"/>
    <w:rsid w:val="00AB73E8"/>
    <w:rsid w:val="00AB7700"/>
    <w:rsid w:val="00AB7FC5"/>
    <w:rsid w:val="00AB7FDF"/>
    <w:rsid w:val="00AC0721"/>
    <w:rsid w:val="00AC137C"/>
    <w:rsid w:val="00AC1E14"/>
    <w:rsid w:val="00AC1E23"/>
    <w:rsid w:val="00AC2307"/>
    <w:rsid w:val="00AC330C"/>
    <w:rsid w:val="00AC62EE"/>
    <w:rsid w:val="00AD0FFE"/>
    <w:rsid w:val="00AD20AA"/>
    <w:rsid w:val="00AD299C"/>
    <w:rsid w:val="00AD3306"/>
    <w:rsid w:val="00AD548E"/>
    <w:rsid w:val="00AD5606"/>
    <w:rsid w:val="00AD5623"/>
    <w:rsid w:val="00AD627F"/>
    <w:rsid w:val="00AD6669"/>
    <w:rsid w:val="00AD69A5"/>
    <w:rsid w:val="00AD7299"/>
    <w:rsid w:val="00AD72AF"/>
    <w:rsid w:val="00AD7310"/>
    <w:rsid w:val="00AD7431"/>
    <w:rsid w:val="00AD7969"/>
    <w:rsid w:val="00AE01B2"/>
    <w:rsid w:val="00AE1228"/>
    <w:rsid w:val="00AE17FD"/>
    <w:rsid w:val="00AE256D"/>
    <w:rsid w:val="00AE3726"/>
    <w:rsid w:val="00AE4569"/>
    <w:rsid w:val="00AE56FB"/>
    <w:rsid w:val="00AE58C4"/>
    <w:rsid w:val="00AE5A1A"/>
    <w:rsid w:val="00AE6DCC"/>
    <w:rsid w:val="00AE7BF4"/>
    <w:rsid w:val="00AF02FF"/>
    <w:rsid w:val="00AF0CBF"/>
    <w:rsid w:val="00AF1BB6"/>
    <w:rsid w:val="00AF1E76"/>
    <w:rsid w:val="00AF5C79"/>
    <w:rsid w:val="00AF6D44"/>
    <w:rsid w:val="00AF6DC2"/>
    <w:rsid w:val="00AF7274"/>
    <w:rsid w:val="00AF7917"/>
    <w:rsid w:val="00B027E1"/>
    <w:rsid w:val="00B02C80"/>
    <w:rsid w:val="00B0490B"/>
    <w:rsid w:val="00B04C21"/>
    <w:rsid w:val="00B05FD7"/>
    <w:rsid w:val="00B11B35"/>
    <w:rsid w:val="00B124C9"/>
    <w:rsid w:val="00B15970"/>
    <w:rsid w:val="00B15CE5"/>
    <w:rsid w:val="00B16210"/>
    <w:rsid w:val="00B1715A"/>
    <w:rsid w:val="00B17923"/>
    <w:rsid w:val="00B17E2A"/>
    <w:rsid w:val="00B17E96"/>
    <w:rsid w:val="00B216BB"/>
    <w:rsid w:val="00B230D1"/>
    <w:rsid w:val="00B241F1"/>
    <w:rsid w:val="00B2432C"/>
    <w:rsid w:val="00B25CCD"/>
    <w:rsid w:val="00B25EE4"/>
    <w:rsid w:val="00B25F61"/>
    <w:rsid w:val="00B26064"/>
    <w:rsid w:val="00B27725"/>
    <w:rsid w:val="00B302F1"/>
    <w:rsid w:val="00B30825"/>
    <w:rsid w:val="00B315F9"/>
    <w:rsid w:val="00B31B04"/>
    <w:rsid w:val="00B326F1"/>
    <w:rsid w:val="00B3271D"/>
    <w:rsid w:val="00B32D6E"/>
    <w:rsid w:val="00B344E9"/>
    <w:rsid w:val="00B347B8"/>
    <w:rsid w:val="00B35986"/>
    <w:rsid w:val="00B371B6"/>
    <w:rsid w:val="00B37C3E"/>
    <w:rsid w:val="00B4010B"/>
    <w:rsid w:val="00B40585"/>
    <w:rsid w:val="00B40591"/>
    <w:rsid w:val="00B41D4E"/>
    <w:rsid w:val="00B42A1E"/>
    <w:rsid w:val="00B44584"/>
    <w:rsid w:val="00B467F0"/>
    <w:rsid w:val="00B4692D"/>
    <w:rsid w:val="00B4743D"/>
    <w:rsid w:val="00B47C01"/>
    <w:rsid w:val="00B47E1D"/>
    <w:rsid w:val="00B50688"/>
    <w:rsid w:val="00B51532"/>
    <w:rsid w:val="00B51FDB"/>
    <w:rsid w:val="00B53733"/>
    <w:rsid w:val="00B55A8F"/>
    <w:rsid w:val="00B5614B"/>
    <w:rsid w:val="00B56C34"/>
    <w:rsid w:val="00B57D9F"/>
    <w:rsid w:val="00B60A60"/>
    <w:rsid w:val="00B620B7"/>
    <w:rsid w:val="00B62BA2"/>
    <w:rsid w:val="00B639E5"/>
    <w:rsid w:val="00B63C1F"/>
    <w:rsid w:val="00B65350"/>
    <w:rsid w:val="00B6577C"/>
    <w:rsid w:val="00B65827"/>
    <w:rsid w:val="00B67C7F"/>
    <w:rsid w:val="00B70C97"/>
    <w:rsid w:val="00B713F0"/>
    <w:rsid w:val="00B71A17"/>
    <w:rsid w:val="00B72058"/>
    <w:rsid w:val="00B73035"/>
    <w:rsid w:val="00B7455A"/>
    <w:rsid w:val="00B75158"/>
    <w:rsid w:val="00B753EF"/>
    <w:rsid w:val="00B7596F"/>
    <w:rsid w:val="00B761FD"/>
    <w:rsid w:val="00B776E6"/>
    <w:rsid w:val="00B779DA"/>
    <w:rsid w:val="00B818E5"/>
    <w:rsid w:val="00B81BA4"/>
    <w:rsid w:val="00B81BEA"/>
    <w:rsid w:val="00B81FFF"/>
    <w:rsid w:val="00B82570"/>
    <w:rsid w:val="00B829F3"/>
    <w:rsid w:val="00B83FF5"/>
    <w:rsid w:val="00B84B86"/>
    <w:rsid w:val="00B84EA5"/>
    <w:rsid w:val="00B8541D"/>
    <w:rsid w:val="00B86524"/>
    <w:rsid w:val="00B869EE"/>
    <w:rsid w:val="00B86D4A"/>
    <w:rsid w:val="00B871A0"/>
    <w:rsid w:val="00B87EB0"/>
    <w:rsid w:val="00B90248"/>
    <w:rsid w:val="00B919C8"/>
    <w:rsid w:val="00B926F8"/>
    <w:rsid w:val="00B942A6"/>
    <w:rsid w:val="00B94BE8"/>
    <w:rsid w:val="00B95B50"/>
    <w:rsid w:val="00B95E8F"/>
    <w:rsid w:val="00B96AA7"/>
    <w:rsid w:val="00BA1DCA"/>
    <w:rsid w:val="00BA36A9"/>
    <w:rsid w:val="00BA377D"/>
    <w:rsid w:val="00BA3843"/>
    <w:rsid w:val="00BA39DE"/>
    <w:rsid w:val="00BA4696"/>
    <w:rsid w:val="00BA5DD2"/>
    <w:rsid w:val="00BA629B"/>
    <w:rsid w:val="00BA7D1C"/>
    <w:rsid w:val="00BA7F2B"/>
    <w:rsid w:val="00BB18E5"/>
    <w:rsid w:val="00BB2FE6"/>
    <w:rsid w:val="00BB436E"/>
    <w:rsid w:val="00BB5A72"/>
    <w:rsid w:val="00BB624E"/>
    <w:rsid w:val="00BB7196"/>
    <w:rsid w:val="00BB77A0"/>
    <w:rsid w:val="00BB77FA"/>
    <w:rsid w:val="00BC0444"/>
    <w:rsid w:val="00BC1BC5"/>
    <w:rsid w:val="00BC2973"/>
    <w:rsid w:val="00BC3088"/>
    <w:rsid w:val="00BD0351"/>
    <w:rsid w:val="00BD1905"/>
    <w:rsid w:val="00BD1A15"/>
    <w:rsid w:val="00BD2463"/>
    <w:rsid w:val="00BD2692"/>
    <w:rsid w:val="00BD2F8B"/>
    <w:rsid w:val="00BD36F1"/>
    <w:rsid w:val="00BD5B7A"/>
    <w:rsid w:val="00BD6199"/>
    <w:rsid w:val="00BD7884"/>
    <w:rsid w:val="00BE5587"/>
    <w:rsid w:val="00BE5E75"/>
    <w:rsid w:val="00BE6E8E"/>
    <w:rsid w:val="00BF00C6"/>
    <w:rsid w:val="00BF0A08"/>
    <w:rsid w:val="00BF1976"/>
    <w:rsid w:val="00BF27D2"/>
    <w:rsid w:val="00BF2B1A"/>
    <w:rsid w:val="00BF2D41"/>
    <w:rsid w:val="00BF30D4"/>
    <w:rsid w:val="00BF55BB"/>
    <w:rsid w:val="00BF55CE"/>
    <w:rsid w:val="00BF5CB0"/>
    <w:rsid w:val="00BF6183"/>
    <w:rsid w:val="00BF6609"/>
    <w:rsid w:val="00BF6DD6"/>
    <w:rsid w:val="00BF766B"/>
    <w:rsid w:val="00BF7942"/>
    <w:rsid w:val="00C0098A"/>
    <w:rsid w:val="00C00B01"/>
    <w:rsid w:val="00C00C78"/>
    <w:rsid w:val="00C01EBE"/>
    <w:rsid w:val="00C0417C"/>
    <w:rsid w:val="00C0455A"/>
    <w:rsid w:val="00C060C4"/>
    <w:rsid w:val="00C06320"/>
    <w:rsid w:val="00C066DD"/>
    <w:rsid w:val="00C072C3"/>
    <w:rsid w:val="00C1042C"/>
    <w:rsid w:val="00C11B31"/>
    <w:rsid w:val="00C12C9B"/>
    <w:rsid w:val="00C144C6"/>
    <w:rsid w:val="00C14B69"/>
    <w:rsid w:val="00C14EAB"/>
    <w:rsid w:val="00C162D8"/>
    <w:rsid w:val="00C167FA"/>
    <w:rsid w:val="00C1693A"/>
    <w:rsid w:val="00C173EA"/>
    <w:rsid w:val="00C17C2C"/>
    <w:rsid w:val="00C20DE9"/>
    <w:rsid w:val="00C21D23"/>
    <w:rsid w:val="00C22D5B"/>
    <w:rsid w:val="00C22DA1"/>
    <w:rsid w:val="00C2327E"/>
    <w:rsid w:val="00C23EEF"/>
    <w:rsid w:val="00C2570A"/>
    <w:rsid w:val="00C25DA6"/>
    <w:rsid w:val="00C26582"/>
    <w:rsid w:val="00C26778"/>
    <w:rsid w:val="00C273D7"/>
    <w:rsid w:val="00C274C9"/>
    <w:rsid w:val="00C27C4B"/>
    <w:rsid w:val="00C3065F"/>
    <w:rsid w:val="00C33EC1"/>
    <w:rsid w:val="00C36505"/>
    <w:rsid w:val="00C36603"/>
    <w:rsid w:val="00C36B7F"/>
    <w:rsid w:val="00C370B7"/>
    <w:rsid w:val="00C40977"/>
    <w:rsid w:val="00C4097B"/>
    <w:rsid w:val="00C41329"/>
    <w:rsid w:val="00C450CE"/>
    <w:rsid w:val="00C4644E"/>
    <w:rsid w:val="00C46876"/>
    <w:rsid w:val="00C47170"/>
    <w:rsid w:val="00C514E2"/>
    <w:rsid w:val="00C5248B"/>
    <w:rsid w:val="00C53EA1"/>
    <w:rsid w:val="00C542C0"/>
    <w:rsid w:val="00C56442"/>
    <w:rsid w:val="00C56837"/>
    <w:rsid w:val="00C568BC"/>
    <w:rsid w:val="00C5766A"/>
    <w:rsid w:val="00C579AE"/>
    <w:rsid w:val="00C60F82"/>
    <w:rsid w:val="00C61615"/>
    <w:rsid w:val="00C618FB"/>
    <w:rsid w:val="00C61989"/>
    <w:rsid w:val="00C62AEA"/>
    <w:rsid w:val="00C62DC6"/>
    <w:rsid w:val="00C63CA3"/>
    <w:rsid w:val="00C64C87"/>
    <w:rsid w:val="00C660E0"/>
    <w:rsid w:val="00C6695A"/>
    <w:rsid w:val="00C66F5D"/>
    <w:rsid w:val="00C6719D"/>
    <w:rsid w:val="00C67387"/>
    <w:rsid w:val="00C67490"/>
    <w:rsid w:val="00C67730"/>
    <w:rsid w:val="00C70033"/>
    <w:rsid w:val="00C70F0C"/>
    <w:rsid w:val="00C71A13"/>
    <w:rsid w:val="00C72F37"/>
    <w:rsid w:val="00C73779"/>
    <w:rsid w:val="00C73E23"/>
    <w:rsid w:val="00C73EC7"/>
    <w:rsid w:val="00C74436"/>
    <w:rsid w:val="00C7444C"/>
    <w:rsid w:val="00C746F5"/>
    <w:rsid w:val="00C74713"/>
    <w:rsid w:val="00C7495D"/>
    <w:rsid w:val="00C74F01"/>
    <w:rsid w:val="00C75CFD"/>
    <w:rsid w:val="00C763F0"/>
    <w:rsid w:val="00C77004"/>
    <w:rsid w:val="00C7748C"/>
    <w:rsid w:val="00C77FBC"/>
    <w:rsid w:val="00C8167E"/>
    <w:rsid w:val="00C81CD0"/>
    <w:rsid w:val="00C81D94"/>
    <w:rsid w:val="00C841CB"/>
    <w:rsid w:val="00C848E3"/>
    <w:rsid w:val="00C870FE"/>
    <w:rsid w:val="00C879CC"/>
    <w:rsid w:val="00C9046D"/>
    <w:rsid w:val="00C90502"/>
    <w:rsid w:val="00C90E83"/>
    <w:rsid w:val="00C9128C"/>
    <w:rsid w:val="00C914FE"/>
    <w:rsid w:val="00C9150B"/>
    <w:rsid w:val="00C92138"/>
    <w:rsid w:val="00C93A9B"/>
    <w:rsid w:val="00C9416E"/>
    <w:rsid w:val="00C9494A"/>
    <w:rsid w:val="00C94FE4"/>
    <w:rsid w:val="00C96459"/>
    <w:rsid w:val="00C964CD"/>
    <w:rsid w:val="00C96640"/>
    <w:rsid w:val="00C96E24"/>
    <w:rsid w:val="00C97332"/>
    <w:rsid w:val="00CA3366"/>
    <w:rsid w:val="00CA3844"/>
    <w:rsid w:val="00CA385A"/>
    <w:rsid w:val="00CA40A2"/>
    <w:rsid w:val="00CA578C"/>
    <w:rsid w:val="00CB0AAA"/>
    <w:rsid w:val="00CB0F8E"/>
    <w:rsid w:val="00CB127F"/>
    <w:rsid w:val="00CB2B51"/>
    <w:rsid w:val="00CB2DDE"/>
    <w:rsid w:val="00CB3309"/>
    <w:rsid w:val="00CB3E87"/>
    <w:rsid w:val="00CB53E2"/>
    <w:rsid w:val="00CB54F1"/>
    <w:rsid w:val="00CB61BF"/>
    <w:rsid w:val="00CB67A4"/>
    <w:rsid w:val="00CB6905"/>
    <w:rsid w:val="00CB6B67"/>
    <w:rsid w:val="00CB7C09"/>
    <w:rsid w:val="00CB7DB4"/>
    <w:rsid w:val="00CC086D"/>
    <w:rsid w:val="00CC09F0"/>
    <w:rsid w:val="00CC20FE"/>
    <w:rsid w:val="00CC31B3"/>
    <w:rsid w:val="00CC6B86"/>
    <w:rsid w:val="00CC78E5"/>
    <w:rsid w:val="00CD097A"/>
    <w:rsid w:val="00CD1011"/>
    <w:rsid w:val="00CD1555"/>
    <w:rsid w:val="00CD23FA"/>
    <w:rsid w:val="00CD25E9"/>
    <w:rsid w:val="00CD40DC"/>
    <w:rsid w:val="00CD4B1F"/>
    <w:rsid w:val="00CD69A2"/>
    <w:rsid w:val="00CD6C59"/>
    <w:rsid w:val="00CD72F4"/>
    <w:rsid w:val="00CD7A6C"/>
    <w:rsid w:val="00CE2469"/>
    <w:rsid w:val="00CE301B"/>
    <w:rsid w:val="00CE3597"/>
    <w:rsid w:val="00CE3EAA"/>
    <w:rsid w:val="00CE5313"/>
    <w:rsid w:val="00CE532F"/>
    <w:rsid w:val="00CE5919"/>
    <w:rsid w:val="00CE62C0"/>
    <w:rsid w:val="00CE7E5B"/>
    <w:rsid w:val="00CF0F84"/>
    <w:rsid w:val="00CF1158"/>
    <w:rsid w:val="00CF1520"/>
    <w:rsid w:val="00CF2FC1"/>
    <w:rsid w:val="00CF3A8E"/>
    <w:rsid w:val="00CF432C"/>
    <w:rsid w:val="00CF4711"/>
    <w:rsid w:val="00CF5A6F"/>
    <w:rsid w:val="00CF6217"/>
    <w:rsid w:val="00CF70A8"/>
    <w:rsid w:val="00CF74F6"/>
    <w:rsid w:val="00D0089D"/>
    <w:rsid w:val="00D00FD2"/>
    <w:rsid w:val="00D02929"/>
    <w:rsid w:val="00D03E08"/>
    <w:rsid w:val="00D06219"/>
    <w:rsid w:val="00D0681C"/>
    <w:rsid w:val="00D06B39"/>
    <w:rsid w:val="00D06C55"/>
    <w:rsid w:val="00D06E70"/>
    <w:rsid w:val="00D0719A"/>
    <w:rsid w:val="00D1123A"/>
    <w:rsid w:val="00D1187B"/>
    <w:rsid w:val="00D13EC4"/>
    <w:rsid w:val="00D14711"/>
    <w:rsid w:val="00D155AD"/>
    <w:rsid w:val="00D15872"/>
    <w:rsid w:val="00D16297"/>
    <w:rsid w:val="00D16D0D"/>
    <w:rsid w:val="00D177D5"/>
    <w:rsid w:val="00D17CC9"/>
    <w:rsid w:val="00D210E7"/>
    <w:rsid w:val="00D21766"/>
    <w:rsid w:val="00D225AF"/>
    <w:rsid w:val="00D23729"/>
    <w:rsid w:val="00D24CA2"/>
    <w:rsid w:val="00D25BDA"/>
    <w:rsid w:val="00D25E17"/>
    <w:rsid w:val="00D26301"/>
    <w:rsid w:val="00D2639F"/>
    <w:rsid w:val="00D2768F"/>
    <w:rsid w:val="00D27696"/>
    <w:rsid w:val="00D309E0"/>
    <w:rsid w:val="00D31078"/>
    <w:rsid w:val="00D3131A"/>
    <w:rsid w:val="00D3175C"/>
    <w:rsid w:val="00D31FD0"/>
    <w:rsid w:val="00D3285F"/>
    <w:rsid w:val="00D32CD3"/>
    <w:rsid w:val="00D3357F"/>
    <w:rsid w:val="00D34771"/>
    <w:rsid w:val="00D35257"/>
    <w:rsid w:val="00D3587E"/>
    <w:rsid w:val="00D36642"/>
    <w:rsid w:val="00D36893"/>
    <w:rsid w:val="00D370FD"/>
    <w:rsid w:val="00D37451"/>
    <w:rsid w:val="00D4016D"/>
    <w:rsid w:val="00D410F0"/>
    <w:rsid w:val="00D41E1C"/>
    <w:rsid w:val="00D42D20"/>
    <w:rsid w:val="00D42D32"/>
    <w:rsid w:val="00D46C46"/>
    <w:rsid w:val="00D46DB0"/>
    <w:rsid w:val="00D5184C"/>
    <w:rsid w:val="00D51E9F"/>
    <w:rsid w:val="00D529EB"/>
    <w:rsid w:val="00D53FDC"/>
    <w:rsid w:val="00D542E7"/>
    <w:rsid w:val="00D549E0"/>
    <w:rsid w:val="00D55B0E"/>
    <w:rsid w:val="00D600E6"/>
    <w:rsid w:val="00D612CA"/>
    <w:rsid w:val="00D61E2C"/>
    <w:rsid w:val="00D62DB1"/>
    <w:rsid w:val="00D63291"/>
    <w:rsid w:val="00D63A7C"/>
    <w:rsid w:val="00D63F9A"/>
    <w:rsid w:val="00D6513C"/>
    <w:rsid w:val="00D66E7A"/>
    <w:rsid w:val="00D67337"/>
    <w:rsid w:val="00D67445"/>
    <w:rsid w:val="00D67827"/>
    <w:rsid w:val="00D67B1E"/>
    <w:rsid w:val="00D67D7A"/>
    <w:rsid w:val="00D67FB7"/>
    <w:rsid w:val="00D703E3"/>
    <w:rsid w:val="00D70AF0"/>
    <w:rsid w:val="00D717D6"/>
    <w:rsid w:val="00D7313F"/>
    <w:rsid w:val="00D73271"/>
    <w:rsid w:val="00D73689"/>
    <w:rsid w:val="00D75DEB"/>
    <w:rsid w:val="00D777A5"/>
    <w:rsid w:val="00D77A22"/>
    <w:rsid w:val="00D77D3F"/>
    <w:rsid w:val="00D77FAE"/>
    <w:rsid w:val="00D80D90"/>
    <w:rsid w:val="00D81463"/>
    <w:rsid w:val="00D81653"/>
    <w:rsid w:val="00D82465"/>
    <w:rsid w:val="00D9090C"/>
    <w:rsid w:val="00D90A4C"/>
    <w:rsid w:val="00D90E27"/>
    <w:rsid w:val="00D91BFD"/>
    <w:rsid w:val="00D91C0B"/>
    <w:rsid w:val="00D92D0E"/>
    <w:rsid w:val="00D93DA6"/>
    <w:rsid w:val="00D941D9"/>
    <w:rsid w:val="00D9619A"/>
    <w:rsid w:val="00D96F96"/>
    <w:rsid w:val="00D974F5"/>
    <w:rsid w:val="00D97E26"/>
    <w:rsid w:val="00DA0B7C"/>
    <w:rsid w:val="00DA18C7"/>
    <w:rsid w:val="00DA5CE3"/>
    <w:rsid w:val="00DA6939"/>
    <w:rsid w:val="00DB11FE"/>
    <w:rsid w:val="00DB27A1"/>
    <w:rsid w:val="00DB47E0"/>
    <w:rsid w:val="00DC0FFE"/>
    <w:rsid w:val="00DC126D"/>
    <w:rsid w:val="00DC173A"/>
    <w:rsid w:val="00DC2334"/>
    <w:rsid w:val="00DC2729"/>
    <w:rsid w:val="00DC4BFD"/>
    <w:rsid w:val="00DC4F95"/>
    <w:rsid w:val="00DC7635"/>
    <w:rsid w:val="00DC7B83"/>
    <w:rsid w:val="00DD0F28"/>
    <w:rsid w:val="00DD124D"/>
    <w:rsid w:val="00DD1417"/>
    <w:rsid w:val="00DD19A0"/>
    <w:rsid w:val="00DD20B7"/>
    <w:rsid w:val="00DD262C"/>
    <w:rsid w:val="00DD322A"/>
    <w:rsid w:val="00DD324D"/>
    <w:rsid w:val="00DD3D6F"/>
    <w:rsid w:val="00DD3D95"/>
    <w:rsid w:val="00DD44D5"/>
    <w:rsid w:val="00DD4EBF"/>
    <w:rsid w:val="00DD577C"/>
    <w:rsid w:val="00DD5B26"/>
    <w:rsid w:val="00DD62D0"/>
    <w:rsid w:val="00DD6993"/>
    <w:rsid w:val="00DD6FEC"/>
    <w:rsid w:val="00DE068B"/>
    <w:rsid w:val="00DE113A"/>
    <w:rsid w:val="00DE22F9"/>
    <w:rsid w:val="00DE2A25"/>
    <w:rsid w:val="00DE3726"/>
    <w:rsid w:val="00DE39D8"/>
    <w:rsid w:val="00DE4F97"/>
    <w:rsid w:val="00DE5817"/>
    <w:rsid w:val="00DE5D0D"/>
    <w:rsid w:val="00DE6040"/>
    <w:rsid w:val="00DE6914"/>
    <w:rsid w:val="00DE6A2F"/>
    <w:rsid w:val="00DE7DB3"/>
    <w:rsid w:val="00DF1189"/>
    <w:rsid w:val="00DF19BC"/>
    <w:rsid w:val="00DF1BF7"/>
    <w:rsid w:val="00DF1D3B"/>
    <w:rsid w:val="00DF28A7"/>
    <w:rsid w:val="00DF36DD"/>
    <w:rsid w:val="00DF423C"/>
    <w:rsid w:val="00DF5F4C"/>
    <w:rsid w:val="00DF6065"/>
    <w:rsid w:val="00DF67A7"/>
    <w:rsid w:val="00DF72BE"/>
    <w:rsid w:val="00DF75F3"/>
    <w:rsid w:val="00DF7BD7"/>
    <w:rsid w:val="00E00B03"/>
    <w:rsid w:val="00E01970"/>
    <w:rsid w:val="00E01E0E"/>
    <w:rsid w:val="00E033DB"/>
    <w:rsid w:val="00E03884"/>
    <w:rsid w:val="00E03C6D"/>
    <w:rsid w:val="00E044B7"/>
    <w:rsid w:val="00E04BEE"/>
    <w:rsid w:val="00E05693"/>
    <w:rsid w:val="00E0634F"/>
    <w:rsid w:val="00E066F5"/>
    <w:rsid w:val="00E06A10"/>
    <w:rsid w:val="00E06E6F"/>
    <w:rsid w:val="00E10B10"/>
    <w:rsid w:val="00E10EDB"/>
    <w:rsid w:val="00E11F45"/>
    <w:rsid w:val="00E1218C"/>
    <w:rsid w:val="00E12F19"/>
    <w:rsid w:val="00E14BE6"/>
    <w:rsid w:val="00E16099"/>
    <w:rsid w:val="00E1640C"/>
    <w:rsid w:val="00E16B3F"/>
    <w:rsid w:val="00E21726"/>
    <w:rsid w:val="00E224A5"/>
    <w:rsid w:val="00E242EE"/>
    <w:rsid w:val="00E25778"/>
    <w:rsid w:val="00E26BD8"/>
    <w:rsid w:val="00E26C25"/>
    <w:rsid w:val="00E27163"/>
    <w:rsid w:val="00E278A1"/>
    <w:rsid w:val="00E300E0"/>
    <w:rsid w:val="00E30489"/>
    <w:rsid w:val="00E30991"/>
    <w:rsid w:val="00E30CAC"/>
    <w:rsid w:val="00E31143"/>
    <w:rsid w:val="00E31A5C"/>
    <w:rsid w:val="00E337E8"/>
    <w:rsid w:val="00E34163"/>
    <w:rsid w:val="00E3601B"/>
    <w:rsid w:val="00E36F40"/>
    <w:rsid w:val="00E374AE"/>
    <w:rsid w:val="00E37686"/>
    <w:rsid w:val="00E4043D"/>
    <w:rsid w:val="00E409AC"/>
    <w:rsid w:val="00E410BB"/>
    <w:rsid w:val="00E4223A"/>
    <w:rsid w:val="00E4238A"/>
    <w:rsid w:val="00E4388B"/>
    <w:rsid w:val="00E43F3C"/>
    <w:rsid w:val="00E442E6"/>
    <w:rsid w:val="00E45450"/>
    <w:rsid w:val="00E46B92"/>
    <w:rsid w:val="00E47221"/>
    <w:rsid w:val="00E507B4"/>
    <w:rsid w:val="00E50D6F"/>
    <w:rsid w:val="00E51145"/>
    <w:rsid w:val="00E51CC9"/>
    <w:rsid w:val="00E5287D"/>
    <w:rsid w:val="00E529BA"/>
    <w:rsid w:val="00E53107"/>
    <w:rsid w:val="00E546CD"/>
    <w:rsid w:val="00E5497F"/>
    <w:rsid w:val="00E55969"/>
    <w:rsid w:val="00E5679D"/>
    <w:rsid w:val="00E57BA0"/>
    <w:rsid w:val="00E6011B"/>
    <w:rsid w:val="00E60150"/>
    <w:rsid w:val="00E60176"/>
    <w:rsid w:val="00E6076C"/>
    <w:rsid w:val="00E60D5F"/>
    <w:rsid w:val="00E62530"/>
    <w:rsid w:val="00E62B94"/>
    <w:rsid w:val="00E63597"/>
    <w:rsid w:val="00E63714"/>
    <w:rsid w:val="00E64086"/>
    <w:rsid w:val="00E64CCD"/>
    <w:rsid w:val="00E64D1D"/>
    <w:rsid w:val="00E64DBA"/>
    <w:rsid w:val="00E65433"/>
    <w:rsid w:val="00E6695C"/>
    <w:rsid w:val="00E66C53"/>
    <w:rsid w:val="00E70535"/>
    <w:rsid w:val="00E7091E"/>
    <w:rsid w:val="00E709F4"/>
    <w:rsid w:val="00E70A4E"/>
    <w:rsid w:val="00E70C14"/>
    <w:rsid w:val="00E72A89"/>
    <w:rsid w:val="00E73C33"/>
    <w:rsid w:val="00E7496D"/>
    <w:rsid w:val="00E74B17"/>
    <w:rsid w:val="00E752EA"/>
    <w:rsid w:val="00E75380"/>
    <w:rsid w:val="00E75612"/>
    <w:rsid w:val="00E766F4"/>
    <w:rsid w:val="00E76C5E"/>
    <w:rsid w:val="00E7707C"/>
    <w:rsid w:val="00E8020F"/>
    <w:rsid w:val="00E80D83"/>
    <w:rsid w:val="00E80D98"/>
    <w:rsid w:val="00E81A8C"/>
    <w:rsid w:val="00E828E4"/>
    <w:rsid w:val="00E82D21"/>
    <w:rsid w:val="00E82D3C"/>
    <w:rsid w:val="00E82DE6"/>
    <w:rsid w:val="00E839D3"/>
    <w:rsid w:val="00E8472A"/>
    <w:rsid w:val="00E84DE4"/>
    <w:rsid w:val="00E85186"/>
    <w:rsid w:val="00E85894"/>
    <w:rsid w:val="00E85DE2"/>
    <w:rsid w:val="00E85E24"/>
    <w:rsid w:val="00E86770"/>
    <w:rsid w:val="00E867CC"/>
    <w:rsid w:val="00E87810"/>
    <w:rsid w:val="00E9060D"/>
    <w:rsid w:val="00E911B5"/>
    <w:rsid w:val="00E912B9"/>
    <w:rsid w:val="00E917D0"/>
    <w:rsid w:val="00E92E58"/>
    <w:rsid w:val="00E92EF6"/>
    <w:rsid w:val="00E95875"/>
    <w:rsid w:val="00E95B8C"/>
    <w:rsid w:val="00E9742E"/>
    <w:rsid w:val="00E97DE7"/>
    <w:rsid w:val="00EA0A62"/>
    <w:rsid w:val="00EA1EAC"/>
    <w:rsid w:val="00EA2BE0"/>
    <w:rsid w:val="00EA2D44"/>
    <w:rsid w:val="00EA388A"/>
    <w:rsid w:val="00EA4052"/>
    <w:rsid w:val="00EA4171"/>
    <w:rsid w:val="00EA49D1"/>
    <w:rsid w:val="00EA4A05"/>
    <w:rsid w:val="00EA6062"/>
    <w:rsid w:val="00EA69F9"/>
    <w:rsid w:val="00EA6CE3"/>
    <w:rsid w:val="00EB02F4"/>
    <w:rsid w:val="00EB09E4"/>
    <w:rsid w:val="00EB10F7"/>
    <w:rsid w:val="00EB1835"/>
    <w:rsid w:val="00EB2AEC"/>
    <w:rsid w:val="00EB3D4F"/>
    <w:rsid w:val="00EB42B6"/>
    <w:rsid w:val="00EB4FC8"/>
    <w:rsid w:val="00EB7A15"/>
    <w:rsid w:val="00EC093F"/>
    <w:rsid w:val="00EC0BFB"/>
    <w:rsid w:val="00EC160A"/>
    <w:rsid w:val="00EC1C3E"/>
    <w:rsid w:val="00EC1C7A"/>
    <w:rsid w:val="00EC1D80"/>
    <w:rsid w:val="00EC362D"/>
    <w:rsid w:val="00EC588D"/>
    <w:rsid w:val="00EC630B"/>
    <w:rsid w:val="00ED0AA7"/>
    <w:rsid w:val="00ED0B9D"/>
    <w:rsid w:val="00ED0C51"/>
    <w:rsid w:val="00ED1226"/>
    <w:rsid w:val="00ED2B3C"/>
    <w:rsid w:val="00ED3A58"/>
    <w:rsid w:val="00ED4E33"/>
    <w:rsid w:val="00ED59A9"/>
    <w:rsid w:val="00ED6443"/>
    <w:rsid w:val="00ED6EA2"/>
    <w:rsid w:val="00EE027D"/>
    <w:rsid w:val="00EE0E86"/>
    <w:rsid w:val="00EE1895"/>
    <w:rsid w:val="00EE1B11"/>
    <w:rsid w:val="00EE4B02"/>
    <w:rsid w:val="00EE4D20"/>
    <w:rsid w:val="00EE4D9D"/>
    <w:rsid w:val="00EE625E"/>
    <w:rsid w:val="00EE64DE"/>
    <w:rsid w:val="00EE6738"/>
    <w:rsid w:val="00EE6DE9"/>
    <w:rsid w:val="00EE74F0"/>
    <w:rsid w:val="00EF0BA8"/>
    <w:rsid w:val="00EF155B"/>
    <w:rsid w:val="00EF192E"/>
    <w:rsid w:val="00EF375F"/>
    <w:rsid w:val="00EF3761"/>
    <w:rsid w:val="00EF3C1E"/>
    <w:rsid w:val="00EF42B0"/>
    <w:rsid w:val="00EF4F1D"/>
    <w:rsid w:val="00EF583A"/>
    <w:rsid w:val="00EF6921"/>
    <w:rsid w:val="00F0186D"/>
    <w:rsid w:val="00F0219D"/>
    <w:rsid w:val="00F0224B"/>
    <w:rsid w:val="00F02825"/>
    <w:rsid w:val="00F028E8"/>
    <w:rsid w:val="00F02D03"/>
    <w:rsid w:val="00F03477"/>
    <w:rsid w:val="00F03770"/>
    <w:rsid w:val="00F052FD"/>
    <w:rsid w:val="00F06EFB"/>
    <w:rsid w:val="00F07170"/>
    <w:rsid w:val="00F12360"/>
    <w:rsid w:val="00F12E61"/>
    <w:rsid w:val="00F13403"/>
    <w:rsid w:val="00F15047"/>
    <w:rsid w:val="00F15224"/>
    <w:rsid w:val="00F16280"/>
    <w:rsid w:val="00F162ED"/>
    <w:rsid w:val="00F16519"/>
    <w:rsid w:val="00F16933"/>
    <w:rsid w:val="00F20927"/>
    <w:rsid w:val="00F20BD1"/>
    <w:rsid w:val="00F20D63"/>
    <w:rsid w:val="00F20DCC"/>
    <w:rsid w:val="00F21214"/>
    <w:rsid w:val="00F21F11"/>
    <w:rsid w:val="00F234BA"/>
    <w:rsid w:val="00F24115"/>
    <w:rsid w:val="00F24CA5"/>
    <w:rsid w:val="00F25C82"/>
    <w:rsid w:val="00F26411"/>
    <w:rsid w:val="00F264E8"/>
    <w:rsid w:val="00F2747D"/>
    <w:rsid w:val="00F27B56"/>
    <w:rsid w:val="00F27CEA"/>
    <w:rsid w:val="00F3178B"/>
    <w:rsid w:val="00F32B27"/>
    <w:rsid w:val="00F34E78"/>
    <w:rsid w:val="00F3540F"/>
    <w:rsid w:val="00F356CD"/>
    <w:rsid w:val="00F358E4"/>
    <w:rsid w:val="00F3603C"/>
    <w:rsid w:val="00F40190"/>
    <w:rsid w:val="00F4104F"/>
    <w:rsid w:val="00F4168E"/>
    <w:rsid w:val="00F4261A"/>
    <w:rsid w:val="00F42A4E"/>
    <w:rsid w:val="00F42B29"/>
    <w:rsid w:val="00F431DD"/>
    <w:rsid w:val="00F43668"/>
    <w:rsid w:val="00F43B34"/>
    <w:rsid w:val="00F449A3"/>
    <w:rsid w:val="00F44AC7"/>
    <w:rsid w:val="00F47C13"/>
    <w:rsid w:val="00F51128"/>
    <w:rsid w:val="00F53415"/>
    <w:rsid w:val="00F53521"/>
    <w:rsid w:val="00F53B6F"/>
    <w:rsid w:val="00F541F0"/>
    <w:rsid w:val="00F54A28"/>
    <w:rsid w:val="00F557D7"/>
    <w:rsid w:val="00F55993"/>
    <w:rsid w:val="00F56412"/>
    <w:rsid w:val="00F56640"/>
    <w:rsid w:val="00F56B8E"/>
    <w:rsid w:val="00F56E93"/>
    <w:rsid w:val="00F617C9"/>
    <w:rsid w:val="00F631CF"/>
    <w:rsid w:val="00F63386"/>
    <w:rsid w:val="00F63913"/>
    <w:rsid w:val="00F64046"/>
    <w:rsid w:val="00F64E51"/>
    <w:rsid w:val="00F658DD"/>
    <w:rsid w:val="00F658EB"/>
    <w:rsid w:val="00F667E3"/>
    <w:rsid w:val="00F66D0F"/>
    <w:rsid w:val="00F70B6B"/>
    <w:rsid w:val="00F70D5D"/>
    <w:rsid w:val="00F7123A"/>
    <w:rsid w:val="00F71803"/>
    <w:rsid w:val="00F73F7B"/>
    <w:rsid w:val="00F754A0"/>
    <w:rsid w:val="00F75AD0"/>
    <w:rsid w:val="00F774E7"/>
    <w:rsid w:val="00F77889"/>
    <w:rsid w:val="00F77C44"/>
    <w:rsid w:val="00F77F35"/>
    <w:rsid w:val="00F80241"/>
    <w:rsid w:val="00F837A2"/>
    <w:rsid w:val="00F83C1E"/>
    <w:rsid w:val="00F83EFA"/>
    <w:rsid w:val="00F8425E"/>
    <w:rsid w:val="00F858CF"/>
    <w:rsid w:val="00F8662A"/>
    <w:rsid w:val="00F90B1F"/>
    <w:rsid w:val="00F90CD4"/>
    <w:rsid w:val="00F91C8D"/>
    <w:rsid w:val="00F92D63"/>
    <w:rsid w:val="00F93560"/>
    <w:rsid w:val="00F93AF8"/>
    <w:rsid w:val="00F95BE5"/>
    <w:rsid w:val="00F95C1D"/>
    <w:rsid w:val="00F96875"/>
    <w:rsid w:val="00F972E8"/>
    <w:rsid w:val="00F9761E"/>
    <w:rsid w:val="00F97CF6"/>
    <w:rsid w:val="00F97D41"/>
    <w:rsid w:val="00FA1B6A"/>
    <w:rsid w:val="00FA1ED3"/>
    <w:rsid w:val="00FA1F21"/>
    <w:rsid w:val="00FA382D"/>
    <w:rsid w:val="00FA527A"/>
    <w:rsid w:val="00FA63CF"/>
    <w:rsid w:val="00FA6466"/>
    <w:rsid w:val="00FA6FD5"/>
    <w:rsid w:val="00FA704F"/>
    <w:rsid w:val="00FA7B69"/>
    <w:rsid w:val="00FB009F"/>
    <w:rsid w:val="00FB0FF6"/>
    <w:rsid w:val="00FB1369"/>
    <w:rsid w:val="00FB23DD"/>
    <w:rsid w:val="00FB4F7D"/>
    <w:rsid w:val="00FB61E4"/>
    <w:rsid w:val="00FB6235"/>
    <w:rsid w:val="00FB740B"/>
    <w:rsid w:val="00FC00A8"/>
    <w:rsid w:val="00FC0D49"/>
    <w:rsid w:val="00FC2341"/>
    <w:rsid w:val="00FC6A5C"/>
    <w:rsid w:val="00FC6A8C"/>
    <w:rsid w:val="00FC7530"/>
    <w:rsid w:val="00FC7E92"/>
    <w:rsid w:val="00FD0BE3"/>
    <w:rsid w:val="00FD1E1D"/>
    <w:rsid w:val="00FD2396"/>
    <w:rsid w:val="00FD39A4"/>
    <w:rsid w:val="00FD424B"/>
    <w:rsid w:val="00FD66E4"/>
    <w:rsid w:val="00FD6FB2"/>
    <w:rsid w:val="00FE340C"/>
    <w:rsid w:val="00FE3D75"/>
    <w:rsid w:val="00FE4B80"/>
    <w:rsid w:val="00FE538F"/>
    <w:rsid w:val="00FE73BC"/>
    <w:rsid w:val="00FE7530"/>
    <w:rsid w:val="00FF0455"/>
    <w:rsid w:val="00FF0479"/>
    <w:rsid w:val="00FF10CF"/>
    <w:rsid w:val="00FF184B"/>
    <w:rsid w:val="00FF23CC"/>
    <w:rsid w:val="00FF2425"/>
    <w:rsid w:val="00FF4180"/>
    <w:rsid w:val="00FF48A7"/>
    <w:rsid w:val="00FF4C47"/>
    <w:rsid w:val="00FF660B"/>
    <w:rsid w:val="00FF7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SCOrder"/>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CF"/>
    <w:rPr>
      <w:sz w:val="24"/>
      <w:szCs w:val="24"/>
    </w:rPr>
  </w:style>
  <w:style w:type="paragraph" w:styleId="Heading1">
    <w:name w:val="heading 1"/>
    <w:basedOn w:val="Normal"/>
    <w:next w:val="Normal"/>
    <w:link w:val="Heading1Char"/>
    <w:qFormat/>
    <w:rsid w:val="002A748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5">
    <w:name w:val="Block Text .5&quot;"/>
    <w:basedOn w:val="Normal"/>
    <w:rsid w:val="00612896"/>
    <w:pPr>
      <w:ind w:left="720" w:right="720"/>
    </w:pPr>
  </w:style>
  <w:style w:type="paragraph" w:customStyle="1" w:styleId="BlockText1">
    <w:name w:val="Block Text 1&quot;"/>
    <w:basedOn w:val="Normal"/>
    <w:rsid w:val="00612896"/>
    <w:pPr>
      <w:ind w:left="1440" w:right="1440"/>
    </w:pPr>
  </w:style>
  <w:style w:type="paragraph" w:customStyle="1" w:styleId="BlockText15">
    <w:name w:val="Block Text 1.5&quot;"/>
    <w:basedOn w:val="Normal"/>
    <w:rsid w:val="00612896"/>
    <w:pPr>
      <w:ind w:left="2160" w:right="2160"/>
    </w:pPr>
  </w:style>
  <w:style w:type="character" w:styleId="Strong">
    <w:name w:val="Strong"/>
    <w:basedOn w:val="DefaultParagraphFont"/>
    <w:qFormat/>
    <w:rsid w:val="006A10DD"/>
    <w:rPr>
      <w:b/>
      <w:bCs/>
    </w:rPr>
  </w:style>
  <w:style w:type="paragraph" w:styleId="Footer">
    <w:name w:val="footer"/>
    <w:basedOn w:val="Normal"/>
    <w:rsid w:val="003B2400"/>
    <w:pPr>
      <w:tabs>
        <w:tab w:val="center" w:pos="4320"/>
        <w:tab w:val="right" w:pos="8640"/>
      </w:tabs>
    </w:pPr>
  </w:style>
  <w:style w:type="character" w:styleId="PageNumber">
    <w:name w:val="page number"/>
    <w:basedOn w:val="DefaultParagraphFont"/>
    <w:rsid w:val="003B2400"/>
  </w:style>
  <w:style w:type="paragraph" w:styleId="Header">
    <w:name w:val="header"/>
    <w:basedOn w:val="Normal"/>
    <w:rsid w:val="003B2400"/>
    <w:pPr>
      <w:tabs>
        <w:tab w:val="center" w:pos="4320"/>
        <w:tab w:val="right" w:pos="8640"/>
      </w:tabs>
    </w:pPr>
  </w:style>
  <w:style w:type="paragraph" w:styleId="BalloonText">
    <w:name w:val="Balloon Text"/>
    <w:basedOn w:val="Normal"/>
    <w:link w:val="BalloonTextChar"/>
    <w:rsid w:val="00196D53"/>
    <w:rPr>
      <w:rFonts w:ascii="Tahoma" w:hAnsi="Tahoma" w:cs="Tahoma"/>
      <w:sz w:val="16"/>
      <w:szCs w:val="16"/>
    </w:rPr>
  </w:style>
  <w:style w:type="character" w:customStyle="1" w:styleId="BalloonTextChar">
    <w:name w:val="Balloon Text Char"/>
    <w:basedOn w:val="DefaultParagraphFont"/>
    <w:link w:val="BalloonText"/>
    <w:rsid w:val="00196D53"/>
    <w:rPr>
      <w:rFonts w:ascii="Tahoma" w:hAnsi="Tahoma" w:cs="Tahoma"/>
      <w:sz w:val="16"/>
      <w:szCs w:val="16"/>
    </w:rPr>
  </w:style>
  <w:style w:type="paragraph" w:styleId="Revision">
    <w:name w:val="Revision"/>
    <w:hidden/>
    <w:uiPriority w:val="99"/>
    <w:semiHidden/>
    <w:rsid w:val="00196D53"/>
    <w:rPr>
      <w:sz w:val="24"/>
      <w:szCs w:val="24"/>
    </w:rPr>
  </w:style>
  <w:style w:type="table" w:styleId="TableGrid">
    <w:name w:val="Table Grid"/>
    <w:basedOn w:val="TableNormal"/>
    <w:rsid w:val="00862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Body">
    <w:name w:val="Order Body"/>
    <w:basedOn w:val="Normal"/>
    <w:link w:val="OrderBodyChar"/>
    <w:rsid w:val="00D225AF"/>
    <w:pPr>
      <w:jc w:val="both"/>
    </w:pPr>
  </w:style>
  <w:style w:type="character" w:customStyle="1" w:styleId="OrderBodyChar">
    <w:name w:val="Order Body Char"/>
    <w:basedOn w:val="DefaultParagraphFont"/>
    <w:link w:val="OrderBody"/>
    <w:rsid w:val="00D225AF"/>
    <w:rPr>
      <w:sz w:val="24"/>
      <w:szCs w:val="24"/>
    </w:rPr>
  </w:style>
  <w:style w:type="paragraph" w:customStyle="1" w:styleId="Default">
    <w:name w:val="Default"/>
    <w:rsid w:val="00C7444C"/>
    <w:pPr>
      <w:autoSpaceDE w:val="0"/>
      <w:autoSpaceDN w:val="0"/>
      <w:adjustRightInd w:val="0"/>
    </w:pPr>
    <w:rPr>
      <w:rFonts w:eastAsia="Calibri"/>
      <w:color w:val="000000"/>
      <w:sz w:val="24"/>
      <w:szCs w:val="24"/>
    </w:rPr>
  </w:style>
  <w:style w:type="paragraph" w:styleId="ListParagraph">
    <w:name w:val="List Paragraph"/>
    <w:basedOn w:val="Normal"/>
    <w:qFormat/>
    <w:rsid w:val="00647361"/>
    <w:pPr>
      <w:ind w:left="720"/>
    </w:pPr>
    <w:rPr>
      <w:rFonts w:eastAsia="Calibri"/>
    </w:rPr>
  </w:style>
  <w:style w:type="paragraph" w:styleId="BodyTextIndent2">
    <w:name w:val="Body Text Indent 2"/>
    <w:basedOn w:val="Normal"/>
    <w:link w:val="BodyTextIndent2Char"/>
    <w:rsid w:val="007D56FB"/>
    <w:pPr>
      <w:widowControl w:val="0"/>
      <w:autoSpaceDE w:val="0"/>
      <w:autoSpaceDN w:val="0"/>
      <w:adjustRightInd w:val="0"/>
      <w:spacing w:line="360" w:lineRule="auto"/>
      <w:ind w:left="720"/>
      <w:jc w:val="both"/>
    </w:pPr>
  </w:style>
  <w:style w:type="character" w:customStyle="1" w:styleId="BodyTextIndent2Char">
    <w:name w:val="Body Text Indent 2 Char"/>
    <w:basedOn w:val="DefaultParagraphFont"/>
    <w:link w:val="BodyTextIndent2"/>
    <w:rsid w:val="007D56FB"/>
    <w:rPr>
      <w:sz w:val="24"/>
      <w:szCs w:val="24"/>
    </w:rPr>
  </w:style>
  <w:style w:type="paragraph" w:styleId="BodyText">
    <w:name w:val="Body Text"/>
    <w:basedOn w:val="Normal"/>
    <w:link w:val="BodyTextChar"/>
    <w:rsid w:val="002A7487"/>
    <w:pPr>
      <w:spacing w:after="120"/>
    </w:pPr>
  </w:style>
  <w:style w:type="character" w:customStyle="1" w:styleId="BodyTextChar">
    <w:name w:val="Body Text Char"/>
    <w:basedOn w:val="DefaultParagraphFont"/>
    <w:link w:val="BodyText"/>
    <w:rsid w:val="002A7487"/>
    <w:rPr>
      <w:sz w:val="24"/>
      <w:szCs w:val="24"/>
    </w:rPr>
  </w:style>
  <w:style w:type="paragraph" w:customStyle="1" w:styleId="IssueHeading">
    <w:name w:val="Issue Heading"/>
    <w:basedOn w:val="Heading1"/>
    <w:next w:val="BodyText"/>
    <w:link w:val="IssueHeadingChar"/>
    <w:rsid w:val="002A7487"/>
    <w:pPr>
      <w:keepNext w:val="0"/>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2A7487"/>
    <w:rPr>
      <w:rFonts w:cs="Arial"/>
      <w:bCs/>
      <w:kern w:val="32"/>
      <w:sz w:val="24"/>
      <w:szCs w:val="32"/>
    </w:rPr>
  </w:style>
  <w:style w:type="character" w:customStyle="1" w:styleId="Heading1Char">
    <w:name w:val="Heading 1 Char"/>
    <w:basedOn w:val="DefaultParagraphFont"/>
    <w:link w:val="Heading1"/>
    <w:rsid w:val="002A7487"/>
    <w:rPr>
      <w:rFonts w:ascii="Cambria" w:eastAsia="Times New Roman" w:hAnsi="Cambria" w:cs="Times New Roman"/>
      <w:b/>
      <w:bCs/>
      <w:kern w:val="32"/>
      <w:sz w:val="32"/>
      <w:szCs w:val="32"/>
    </w:rPr>
  </w:style>
  <w:style w:type="paragraph" w:customStyle="1" w:styleId="Case">
    <w:name w:val="Case"/>
    <w:basedOn w:val="Normal"/>
    <w:rsid w:val="002E12BC"/>
    <w:pPr>
      <w:ind w:left="2160"/>
      <w:jc w:val="both"/>
    </w:pPr>
  </w:style>
</w:styles>
</file>

<file path=word/webSettings.xml><?xml version="1.0" encoding="utf-8"?>
<w:webSettings xmlns:r="http://schemas.openxmlformats.org/officeDocument/2006/relationships" xmlns:w="http://schemas.openxmlformats.org/wordprocessingml/2006/main">
  <w:divs>
    <w:div w:id="236793901">
      <w:bodyDiv w:val="1"/>
      <w:marLeft w:val="0"/>
      <w:marRight w:val="0"/>
      <w:marTop w:val="0"/>
      <w:marBottom w:val="0"/>
      <w:divBdr>
        <w:top w:val="none" w:sz="0" w:space="0" w:color="auto"/>
        <w:left w:val="none" w:sz="0" w:space="0" w:color="auto"/>
        <w:bottom w:val="none" w:sz="0" w:space="0" w:color="auto"/>
        <w:right w:val="none" w:sz="0" w:space="0" w:color="auto"/>
      </w:divBdr>
    </w:div>
    <w:div w:id="246158933">
      <w:bodyDiv w:val="1"/>
      <w:marLeft w:val="0"/>
      <w:marRight w:val="0"/>
      <w:marTop w:val="0"/>
      <w:marBottom w:val="0"/>
      <w:divBdr>
        <w:top w:val="none" w:sz="0" w:space="0" w:color="auto"/>
        <w:left w:val="none" w:sz="0" w:space="0" w:color="auto"/>
        <w:bottom w:val="none" w:sz="0" w:space="0" w:color="auto"/>
        <w:right w:val="none" w:sz="0" w:space="0" w:color="auto"/>
      </w:divBdr>
    </w:div>
    <w:div w:id="276109919">
      <w:bodyDiv w:val="1"/>
      <w:marLeft w:val="0"/>
      <w:marRight w:val="0"/>
      <w:marTop w:val="0"/>
      <w:marBottom w:val="0"/>
      <w:divBdr>
        <w:top w:val="none" w:sz="0" w:space="0" w:color="auto"/>
        <w:left w:val="none" w:sz="0" w:space="0" w:color="auto"/>
        <w:bottom w:val="none" w:sz="0" w:space="0" w:color="auto"/>
        <w:right w:val="none" w:sz="0" w:space="0" w:color="auto"/>
      </w:divBdr>
    </w:div>
    <w:div w:id="409042446">
      <w:bodyDiv w:val="1"/>
      <w:marLeft w:val="0"/>
      <w:marRight w:val="0"/>
      <w:marTop w:val="0"/>
      <w:marBottom w:val="0"/>
      <w:divBdr>
        <w:top w:val="none" w:sz="0" w:space="0" w:color="auto"/>
        <w:left w:val="none" w:sz="0" w:space="0" w:color="auto"/>
        <w:bottom w:val="none" w:sz="0" w:space="0" w:color="auto"/>
        <w:right w:val="none" w:sz="0" w:space="0" w:color="auto"/>
      </w:divBdr>
    </w:div>
    <w:div w:id="686443197">
      <w:bodyDiv w:val="1"/>
      <w:marLeft w:val="0"/>
      <w:marRight w:val="0"/>
      <w:marTop w:val="0"/>
      <w:marBottom w:val="0"/>
      <w:divBdr>
        <w:top w:val="none" w:sz="0" w:space="0" w:color="auto"/>
        <w:left w:val="none" w:sz="0" w:space="0" w:color="auto"/>
        <w:bottom w:val="none" w:sz="0" w:space="0" w:color="auto"/>
        <w:right w:val="none" w:sz="0" w:space="0" w:color="auto"/>
      </w:divBdr>
    </w:div>
    <w:div w:id="879829703">
      <w:bodyDiv w:val="1"/>
      <w:marLeft w:val="0"/>
      <w:marRight w:val="0"/>
      <w:marTop w:val="0"/>
      <w:marBottom w:val="0"/>
      <w:divBdr>
        <w:top w:val="none" w:sz="0" w:space="0" w:color="auto"/>
        <w:left w:val="none" w:sz="0" w:space="0" w:color="auto"/>
        <w:bottom w:val="none" w:sz="0" w:space="0" w:color="auto"/>
        <w:right w:val="none" w:sz="0" w:space="0" w:color="auto"/>
      </w:divBdr>
    </w:div>
    <w:div w:id="920484807">
      <w:bodyDiv w:val="1"/>
      <w:marLeft w:val="0"/>
      <w:marRight w:val="0"/>
      <w:marTop w:val="0"/>
      <w:marBottom w:val="0"/>
      <w:divBdr>
        <w:top w:val="none" w:sz="0" w:space="0" w:color="auto"/>
        <w:left w:val="none" w:sz="0" w:space="0" w:color="auto"/>
        <w:bottom w:val="none" w:sz="0" w:space="0" w:color="auto"/>
        <w:right w:val="none" w:sz="0" w:space="0" w:color="auto"/>
      </w:divBdr>
    </w:div>
    <w:div w:id="1101685952">
      <w:bodyDiv w:val="1"/>
      <w:marLeft w:val="0"/>
      <w:marRight w:val="0"/>
      <w:marTop w:val="0"/>
      <w:marBottom w:val="0"/>
      <w:divBdr>
        <w:top w:val="none" w:sz="0" w:space="0" w:color="auto"/>
        <w:left w:val="none" w:sz="0" w:space="0" w:color="auto"/>
        <w:bottom w:val="none" w:sz="0" w:space="0" w:color="auto"/>
        <w:right w:val="none" w:sz="0" w:space="0" w:color="auto"/>
      </w:divBdr>
    </w:div>
    <w:div w:id="1118331106">
      <w:bodyDiv w:val="1"/>
      <w:marLeft w:val="0"/>
      <w:marRight w:val="0"/>
      <w:marTop w:val="0"/>
      <w:marBottom w:val="0"/>
      <w:divBdr>
        <w:top w:val="none" w:sz="0" w:space="0" w:color="auto"/>
        <w:left w:val="none" w:sz="0" w:space="0" w:color="auto"/>
        <w:bottom w:val="none" w:sz="0" w:space="0" w:color="auto"/>
        <w:right w:val="none" w:sz="0" w:space="0" w:color="auto"/>
      </w:divBdr>
    </w:div>
    <w:div w:id="1234663575">
      <w:bodyDiv w:val="1"/>
      <w:marLeft w:val="0"/>
      <w:marRight w:val="0"/>
      <w:marTop w:val="0"/>
      <w:marBottom w:val="0"/>
      <w:divBdr>
        <w:top w:val="none" w:sz="0" w:space="0" w:color="auto"/>
        <w:left w:val="none" w:sz="0" w:space="0" w:color="auto"/>
        <w:bottom w:val="none" w:sz="0" w:space="0" w:color="auto"/>
        <w:right w:val="none" w:sz="0" w:space="0" w:color="auto"/>
      </w:divBdr>
      <w:divsChild>
        <w:div w:id="565459974">
          <w:marLeft w:val="0"/>
          <w:marRight w:val="0"/>
          <w:marTop w:val="0"/>
          <w:marBottom w:val="0"/>
          <w:divBdr>
            <w:top w:val="none" w:sz="0" w:space="0" w:color="auto"/>
            <w:left w:val="none" w:sz="0" w:space="0" w:color="auto"/>
            <w:bottom w:val="none" w:sz="0" w:space="0" w:color="auto"/>
            <w:right w:val="none" w:sz="0" w:space="0" w:color="auto"/>
          </w:divBdr>
          <w:divsChild>
            <w:div w:id="11788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0329">
      <w:bodyDiv w:val="1"/>
      <w:marLeft w:val="0"/>
      <w:marRight w:val="0"/>
      <w:marTop w:val="0"/>
      <w:marBottom w:val="0"/>
      <w:divBdr>
        <w:top w:val="none" w:sz="0" w:space="0" w:color="auto"/>
        <w:left w:val="none" w:sz="0" w:space="0" w:color="auto"/>
        <w:bottom w:val="none" w:sz="0" w:space="0" w:color="auto"/>
        <w:right w:val="none" w:sz="0" w:space="0" w:color="auto"/>
      </w:divBdr>
    </w:div>
    <w:div w:id="1588536407">
      <w:bodyDiv w:val="1"/>
      <w:marLeft w:val="0"/>
      <w:marRight w:val="0"/>
      <w:marTop w:val="0"/>
      <w:marBottom w:val="0"/>
      <w:divBdr>
        <w:top w:val="none" w:sz="0" w:space="0" w:color="auto"/>
        <w:left w:val="none" w:sz="0" w:space="0" w:color="auto"/>
        <w:bottom w:val="none" w:sz="0" w:space="0" w:color="auto"/>
        <w:right w:val="none" w:sz="0" w:space="0" w:color="auto"/>
      </w:divBdr>
    </w:div>
    <w:div w:id="1589851472">
      <w:bodyDiv w:val="1"/>
      <w:marLeft w:val="0"/>
      <w:marRight w:val="0"/>
      <w:marTop w:val="0"/>
      <w:marBottom w:val="0"/>
      <w:divBdr>
        <w:top w:val="none" w:sz="0" w:space="0" w:color="auto"/>
        <w:left w:val="none" w:sz="0" w:space="0" w:color="auto"/>
        <w:bottom w:val="none" w:sz="0" w:space="0" w:color="auto"/>
        <w:right w:val="none" w:sz="0" w:space="0" w:color="auto"/>
      </w:divBdr>
    </w:div>
    <w:div w:id="1665670965">
      <w:bodyDiv w:val="1"/>
      <w:marLeft w:val="0"/>
      <w:marRight w:val="0"/>
      <w:marTop w:val="0"/>
      <w:marBottom w:val="0"/>
      <w:divBdr>
        <w:top w:val="none" w:sz="0" w:space="0" w:color="auto"/>
        <w:left w:val="none" w:sz="0" w:space="0" w:color="auto"/>
        <w:bottom w:val="none" w:sz="0" w:space="0" w:color="auto"/>
        <w:right w:val="none" w:sz="0" w:space="0" w:color="auto"/>
      </w:divBdr>
    </w:div>
    <w:div w:id="1818766134">
      <w:bodyDiv w:val="1"/>
      <w:marLeft w:val="0"/>
      <w:marRight w:val="0"/>
      <w:marTop w:val="0"/>
      <w:marBottom w:val="0"/>
      <w:divBdr>
        <w:top w:val="none" w:sz="0" w:space="0" w:color="auto"/>
        <w:left w:val="none" w:sz="0" w:space="0" w:color="auto"/>
        <w:bottom w:val="none" w:sz="0" w:space="0" w:color="auto"/>
        <w:right w:val="none" w:sz="0" w:space="0" w:color="auto"/>
      </w:divBdr>
    </w:div>
    <w:div w:id="1960840068">
      <w:bodyDiv w:val="1"/>
      <w:marLeft w:val="0"/>
      <w:marRight w:val="0"/>
      <w:marTop w:val="0"/>
      <w:marBottom w:val="0"/>
      <w:divBdr>
        <w:top w:val="none" w:sz="0" w:space="0" w:color="auto"/>
        <w:left w:val="none" w:sz="0" w:space="0" w:color="auto"/>
        <w:bottom w:val="none" w:sz="0" w:space="0" w:color="auto"/>
        <w:right w:val="none" w:sz="0" w:space="0" w:color="auto"/>
      </w:divBdr>
    </w:div>
    <w:div w:id="2006201120">
      <w:bodyDiv w:val="1"/>
      <w:marLeft w:val="0"/>
      <w:marRight w:val="0"/>
      <w:marTop w:val="0"/>
      <w:marBottom w:val="0"/>
      <w:divBdr>
        <w:top w:val="none" w:sz="0" w:space="0" w:color="auto"/>
        <w:left w:val="none" w:sz="0" w:space="0" w:color="auto"/>
        <w:bottom w:val="none" w:sz="0" w:space="0" w:color="auto"/>
        <w:right w:val="none" w:sz="0" w:space="0" w:color="auto"/>
      </w:divBdr>
    </w:div>
    <w:div w:id="20721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D4F2-F0E6-45FB-AEF1-F507BD04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7164</Words>
  <Characters>41619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Florida Public Utilities</vt:lpstr>
    </vt:vector>
  </TitlesOfParts>
  <Company>Florida Public Service Commission</Company>
  <LinksUpToDate>false</LinksUpToDate>
  <CharactersWithSpaces>48686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Public Utilities</dc:title>
  <dc:creator>Betty Gardner</dc:creator>
  <cp:lastModifiedBy>woods.monica</cp:lastModifiedBy>
  <cp:revision>2</cp:revision>
  <cp:lastPrinted>2009-09-01T03:20:00Z</cp:lastPrinted>
  <dcterms:created xsi:type="dcterms:W3CDTF">2009-09-01T12:28:00Z</dcterms:created>
  <dcterms:modified xsi:type="dcterms:W3CDTF">2009-09-01T12:28:00Z</dcterms:modified>
</cp:coreProperties>
</file>