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3D" w:rsidRDefault="00C33E3D" w:rsidP="00C33E3D">
      <w:pPr>
        <w:tabs>
          <w:tab w:val="center" w:pos="4680"/>
        </w:tabs>
        <w:rPr>
          <w:b/>
          <w:sz w:val="24"/>
          <w:szCs w:val="24"/>
        </w:rPr>
      </w:pPr>
      <w:r>
        <w:rPr>
          <w:sz w:val="24"/>
          <w:szCs w:val="24"/>
          <w:lang w:val="en-CA"/>
        </w:rPr>
        <w:tab/>
      </w:r>
      <w:r w:rsidR="00C1791B"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 w:rsidR="00C1791B">
        <w:rPr>
          <w:sz w:val="24"/>
          <w:szCs w:val="24"/>
          <w:lang w:val="en-CA"/>
        </w:rPr>
        <w:fldChar w:fldCharType="end"/>
      </w:r>
      <w:r>
        <w:rPr>
          <w:b/>
          <w:sz w:val="24"/>
          <w:szCs w:val="24"/>
        </w:rPr>
        <w:t>BEFORE THE FLORIDA PUBLIC SERVICE COMMISSION</w:t>
      </w:r>
    </w:p>
    <w:p w:rsidR="00C33E3D" w:rsidRDefault="00C33E3D" w:rsidP="00C33E3D">
      <w:pPr>
        <w:jc w:val="both"/>
        <w:rPr>
          <w:b/>
          <w:sz w:val="24"/>
          <w:szCs w:val="24"/>
        </w:rPr>
      </w:pPr>
    </w:p>
    <w:p w:rsidR="00C33E3D" w:rsidRDefault="00C33E3D" w:rsidP="00C33E3D">
      <w:pPr>
        <w:jc w:val="both"/>
        <w:rPr>
          <w:b/>
          <w:sz w:val="24"/>
          <w:szCs w:val="24"/>
        </w:rPr>
      </w:pPr>
    </w:p>
    <w:p w:rsidR="00C33E3D" w:rsidRDefault="00C33E3D" w:rsidP="00C33E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320"/>
        <w:jc w:val="both"/>
        <w:rPr>
          <w:sz w:val="24"/>
          <w:szCs w:val="24"/>
        </w:rPr>
      </w:pPr>
      <w:r>
        <w:rPr>
          <w:sz w:val="24"/>
          <w:szCs w:val="24"/>
        </w:rPr>
        <w:t>In re:</w:t>
      </w:r>
      <w:r w:rsidR="00461A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Energy Con</w:t>
      </w:r>
      <w:r w:rsidR="00C230C7">
        <w:rPr>
          <w:sz w:val="24"/>
          <w:szCs w:val="24"/>
        </w:rPr>
        <w:t>servation Cost</w:t>
      </w:r>
      <w:r w:rsidR="00C230C7">
        <w:rPr>
          <w:sz w:val="24"/>
          <w:szCs w:val="24"/>
        </w:rPr>
        <w:tab/>
      </w:r>
      <w:r w:rsidR="00C230C7">
        <w:rPr>
          <w:sz w:val="24"/>
          <w:szCs w:val="24"/>
        </w:rPr>
        <w:tab/>
      </w:r>
      <w:r w:rsidR="00C230C7">
        <w:rPr>
          <w:sz w:val="24"/>
          <w:szCs w:val="24"/>
        </w:rPr>
        <w:tab/>
      </w:r>
      <w:r w:rsidR="00C230C7">
        <w:rPr>
          <w:sz w:val="24"/>
          <w:szCs w:val="24"/>
        </w:rPr>
        <w:tab/>
        <w:t>DOCKET NO. 10</w:t>
      </w:r>
      <w:r>
        <w:rPr>
          <w:sz w:val="24"/>
          <w:szCs w:val="24"/>
        </w:rPr>
        <w:t>0002-EG</w:t>
      </w:r>
    </w:p>
    <w:p w:rsidR="00C33E3D" w:rsidRDefault="00C230C7" w:rsidP="00C33E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50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Recovery Clause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33E3D">
        <w:rPr>
          <w:sz w:val="24"/>
          <w:szCs w:val="24"/>
        </w:rPr>
        <w:tab/>
      </w:r>
      <w:r w:rsidR="00C33E3D">
        <w:rPr>
          <w:sz w:val="24"/>
          <w:szCs w:val="24"/>
        </w:rPr>
        <w:tab/>
      </w:r>
      <w:r w:rsidR="00C33E3D">
        <w:rPr>
          <w:sz w:val="24"/>
          <w:szCs w:val="24"/>
        </w:rPr>
        <w:tab/>
      </w:r>
    </w:p>
    <w:p w:rsidR="00C33E3D" w:rsidRDefault="00461ABC" w:rsidP="00C33E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50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 w:rsidR="00C33E3D">
        <w:rPr>
          <w:sz w:val="24"/>
          <w:szCs w:val="24"/>
        </w:rPr>
        <w:t>____</w:t>
      </w:r>
      <w:proofErr w:type="gramStart"/>
      <w:r w:rsidR="00C33E3D">
        <w:rPr>
          <w:sz w:val="24"/>
          <w:szCs w:val="24"/>
        </w:rPr>
        <w:t>_</w:t>
      </w:r>
      <w:r w:rsidR="00C33E3D">
        <w:rPr>
          <w:sz w:val="24"/>
          <w:szCs w:val="24"/>
          <w:u w:val="single"/>
        </w:rPr>
        <w:t xml:space="preserve">  </w:t>
      </w:r>
      <w:r w:rsidR="00C230C7">
        <w:rPr>
          <w:sz w:val="24"/>
          <w:szCs w:val="24"/>
        </w:rPr>
        <w:t>/</w:t>
      </w:r>
      <w:proofErr w:type="gramEnd"/>
      <w:r w:rsidR="00C230C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230C7">
        <w:rPr>
          <w:sz w:val="24"/>
          <w:szCs w:val="24"/>
        </w:rPr>
        <w:tab/>
        <w:t>FILED:  October 13, 2010</w:t>
      </w:r>
    </w:p>
    <w:p w:rsidR="00C33E3D" w:rsidRDefault="00C33E3D" w:rsidP="00C33E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5040"/>
        <w:jc w:val="both"/>
        <w:rPr>
          <w:b/>
          <w:sz w:val="24"/>
          <w:szCs w:val="24"/>
        </w:rPr>
      </w:pP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b/>
          <w:sz w:val="24"/>
          <w:szCs w:val="24"/>
        </w:rPr>
      </w:pPr>
    </w:p>
    <w:p w:rsidR="00C33E3D" w:rsidRPr="005C7094" w:rsidRDefault="00C33E3D" w:rsidP="00C33E3D">
      <w:pPr>
        <w:spacing w:line="240" w:lineRule="atLeast"/>
        <w:jc w:val="center"/>
        <w:rPr>
          <w:b/>
          <w:bCs/>
          <w:sz w:val="24"/>
          <w:szCs w:val="24"/>
        </w:rPr>
      </w:pPr>
      <w:r w:rsidRPr="005C7094">
        <w:rPr>
          <w:b/>
          <w:bCs/>
          <w:sz w:val="24"/>
          <w:szCs w:val="24"/>
        </w:rPr>
        <w:t xml:space="preserve">THE FLORIDA INDUSTRIAL POWER USERS GROUP’S </w:t>
      </w:r>
    </w:p>
    <w:p w:rsidR="00C33E3D" w:rsidRDefault="00C33E3D" w:rsidP="00C33E3D">
      <w:pPr>
        <w:spacing w:line="240" w:lineRule="atLeast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PREHEARING STATEMENT</w:t>
      </w:r>
    </w:p>
    <w:p w:rsidR="00C33E3D" w:rsidRDefault="00C33E3D" w:rsidP="00C33E3D">
      <w:pPr>
        <w:spacing w:line="240" w:lineRule="atLeast"/>
        <w:jc w:val="center"/>
        <w:rPr>
          <w:b/>
          <w:bCs/>
          <w:sz w:val="24"/>
          <w:szCs w:val="24"/>
          <w:u w:val="single"/>
        </w:rPr>
      </w:pPr>
    </w:p>
    <w:p w:rsidR="00C33E3D" w:rsidRPr="00C33E3D" w:rsidRDefault="00C33E3D" w:rsidP="00C33E3D">
      <w:pPr>
        <w:pStyle w:val="OrderBody"/>
        <w:spacing w:line="480" w:lineRule="auto"/>
        <w:rPr>
          <w:rFonts w:ascii="Times New Roman" w:hAnsi="Times New Roman" w:cs="Times New Roman"/>
        </w:rPr>
      </w:pPr>
      <w:r w:rsidRPr="00C33E3D">
        <w:rPr>
          <w:rFonts w:ascii="Times New Roman" w:hAnsi="Times New Roman" w:cs="Times New Roman"/>
        </w:rPr>
        <w:tab/>
        <w:t xml:space="preserve">The Florida Industrial Power Users Group (FIPUG) hereby files </w:t>
      </w:r>
      <w:proofErr w:type="gramStart"/>
      <w:r w:rsidRPr="00C33E3D">
        <w:rPr>
          <w:rFonts w:ascii="Times New Roman" w:hAnsi="Times New Roman" w:cs="Times New Roman"/>
        </w:rPr>
        <w:t>its</w:t>
      </w:r>
      <w:proofErr w:type="gramEnd"/>
      <w:r w:rsidRPr="00C33E3D">
        <w:rPr>
          <w:rFonts w:ascii="Times New Roman" w:hAnsi="Times New Roman" w:cs="Times New Roman"/>
        </w:rPr>
        <w:t xml:space="preserve"> Prehearing Statemen</w:t>
      </w:r>
      <w:r>
        <w:rPr>
          <w:rFonts w:ascii="Times New Roman" w:hAnsi="Times New Roman" w:cs="Times New Roman"/>
        </w:rPr>
        <w:t>t in compliance with PSC-10-0118-PCO-EG</w:t>
      </w:r>
      <w:r w:rsidR="005C7094">
        <w:rPr>
          <w:rFonts w:ascii="Times New Roman" w:hAnsi="Times New Roman" w:cs="Times New Roman"/>
        </w:rPr>
        <w:t xml:space="preserve">, issued February 26, 2010, </w:t>
      </w:r>
      <w:r w:rsidRPr="00C33E3D">
        <w:rPr>
          <w:rFonts w:ascii="Times New Roman" w:hAnsi="Times New Roman" w:cs="Times New Roman"/>
        </w:rPr>
        <w:t>establishing the prehearing procedure in this docket.</w:t>
      </w:r>
    </w:p>
    <w:p w:rsidR="00C33E3D" w:rsidRDefault="00C33E3D" w:rsidP="00C33E3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A.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APPEARANCES:</w:t>
      </w:r>
    </w:p>
    <w:p w:rsidR="00C33E3D" w:rsidRDefault="00C33E3D" w:rsidP="00C33E3D">
      <w:pPr>
        <w:rPr>
          <w:b/>
          <w:bCs/>
          <w:sz w:val="24"/>
          <w:szCs w:val="24"/>
          <w:u w:val="single"/>
        </w:rPr>
      </w:pPr>
    </w:p>
    <w:p w:rsidR="00CC1429" w:rsidRDefault="00CC1429" w:rsidP="00CC1429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VICKI GORDON KAUFMAN</w:t>
      </w:r>
    </w:p>
    <w:p w:rsidR="00C33E3D" w:rsidRDefault="00C33E3D" w:rsidP="00C33E3D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JON MOYLE, JR.</w:t>
      </w:r>
    </w:p>
    <w:p w:rsidR="00C33E3D" w:rsidRDefault="00C33E3D" w:rsidP="00C33E3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Keefe, Anchors, Gordon &amp; Moyle, PA</w:t>
      </w:r>
    </w:p>
    <w:p w:rsidR="00C33E3D" w:rsidRDefault="00C33E3D" w:rsidP="00C33E3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118 North Gadsden Street</w:t>
      </w:r>
    </w:p>
    <w:p w:rsidR="00C33E3D" w:rsidRDefault="00C33E3D" w:rsidP="00C33E3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Tallahassee, FL  32312</w:t>
      </w:r>
    </w:p>
    <w:p w:rsidR="00C33E3D" w:rsidRDefault="00C33E3D" w:rsidP="00C230C7">
      <w:pPr>
        <w:jc w:val="both"/>
        <w:rPr>
          <w:bCs/>
          <w:sz w:val="24"/>
          <w:szCs w:val="24"/>
        </w:rPr>
      </w:pPr>
    </w:p>
    <w:p w:rsidR="00C33E3D" w:rsidRDefault="00C33E3D" w:rsidP="00C33E3D">
      <w:pPr>
        <w:spacing w:line="480" w:lineRule="auto"/>
        <w:jc w:val="both"/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On Behalf of the Florida Industrial Power Users Group</w:t>
      </w:r>
    </w:p>
    <w:p w:rsidR="00C33E3D" w:rsidRDefault="00C33E3D" w:rsidP="00C33E3D">
      <w:pPr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WITNESSES:</w:t>
      </w:r>
    </w:p>
    <w:p w:rsidR="00C33E3D" w:rsidRDefault="00C33E3D" w:rsidP="00CC142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proofErr w:type="gramStart"/>
      <w:r w:rsidR="00CC1429">
        <w:rPr>
          <w:bCs/>
          <w:sz w:val="24"/>
          <w:szCs w:val="24"/>
        </w:rPr>
        <w:t>None.</w:t>
      </w:r>
      <w:proofErr w:type="gramEnd"/>
    </w:p>
    <w:p w:rsidR="00C33E3D" w:rsidRDefault="00C33E3D" w:rsidP="00CC1429">
      <w:pPr>
        <w:ind w:firstLine="720"/>
        <w:rPr>
          <w:bCs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C33E3D" w:rsidRDefault="00C33E3D" w:rsidP="00C33E3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C.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EXHIBITS:</w:t>
      </w:r>
    </w:p>
    <w:p w:rsidR="00C33E3D" w:rsidRDefault="00C33E3D" w:rsidP="00C33E3D">
      <w:pPr>
        <w:rPr>
          <w:b/>
          <w:bCs/>
          <w:sz w:val="24"/>
          <w:szCs w:val="24"/>
          <w:u w:val="single"/>
        </w:rPr>
      </w:pPr>
    </w:p>
    <w:p w:rsidR="00C33E3D" w:rsidRDefault="00CC1429" w:rsidP="00F3403E">
      <w:pPr>
        <w:ind w:left="720" w:hanging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CC1429">
        <w:rPr>
          <w:bCs/>
          <w:sz w:val="24"/>
          <w:szCs w:val="24"/>
        </w:rPr>
        <w:t>None; however, FIPUG reserves the right to use appropriate exhibits during cross-examination.</w:t>
      </w:r>
    </w:p>
    <w:p w:rsidR="00CC1429" w:rsidRDefault="00CC1429" w:rsidP="00CC1429">
      <w:pPr>
        <w:ind w:left="720" w:hanging="720"/>
        <w:rPr>
          <w:b/>
          <w:bCs/>
          <w:sz w:val="24"/>
          <w:szCs w:val="24"/>
        </w:rPr>
      </w:pPr>
    </w:p>
    <w:p w:rsidR="00C33E3D" w:rsidRDefault="00C33E3D" w:rsidP="00C33E3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D.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STATEMENT OF BASIC POSITION:</w:t>
      </w:r>
    </w:p>
    <w:p w:rsidR="00C33E3D" w:rsidRDefault="00C33E3D" w:rsidP="00C33E3D">
      <w:pPr>
        <w:ind w:firstLine="720"/>
        <w:jc w:val="both"/>
        <w:rPr>
          <w:sz w:val="24"/>
          <w:szCs w:val="24"/>
        </w:rPr>
      </w:pPr>
    </w:p>
    <w:p w:rsidR="00C33E3D" w:rsidRDefault="0040564B" w:rsidP="0040564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FPL, TECO and Gulf have each submitted two conservation plans – one for currently approved programs and one for programs which have not yet been approved in each utility’s DSM docket.</w:t>
      </w:r>
    </w:p>
    <w:p w:rsidR="0040564B" w:rsidRDefault="0040564B" w:rsidP="0040564B">
      <w:pPr>
        <w:ind w:left="720"/>
        <w:jc w:val="both"/>
        <w:rPr>
          <w:sz w:val="24"/>
          <w:szCs w:val="24"/>
        </w:rPr>
      </w:pPr>
    </w:p>
    <w:p w:rsidR="0040564B" w:rsidRDefault="00F3403E" w:rsidP="0040564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Pursuant to s</w:t>
      </w:r>
      <w:r w:rsidR="0040564B">
        <w:rPr>
          <w:sz w:val="24"/>
          <w:szCs w:val="24"/>
        </w:rPr>
        <w:t>ection 366.82(7)</w:t>
      </w:r>
      <w:r>
        <w:rPr>
          <w:sz w:val="24"/>
          <w:szCs w:val="24"/>
        </w:rPr>
        <w:t>, Florida Statutes</w:t>
      </w:r>
      <w:r w:rsidR="009411FC">
        <w:rPr>
          <w:sz w:val="24"/>
          <w:szCs w:val="24"/>
        </w:rPr>
        <w:t>,</w:t>
      </w:r>
      <w:r>
        <w:rPr>
          <w:sz w:val="24"/>
          <w:szCs w:val="24"/>
        </w:rPr>
        <w:t xml:space="preserve"> and r</w:t>
      </w:r>
      <w:r w:rsidR="0040564B">
        <w:rPr>
          <w:sz w:val="24"/>
          <w:szCs w:val="24"/>
        </w:rPr>
        <w:t>ule 25-17.015(</w:t>
      </w:r>
      <w:r w:rsidR="009411FC">
        <w:rPr>
          <w:sz w:val="24"/>
          <w:szCs w:val="24"/>
        </w:rPr>
        <w:t>4), Florida Administrative Code</w:t>
      </w:r>
      <w:r w:rsidR="0040564B">
        <w:rPr>
          <w:sz w:val="24"/>
          <w:szCs w:val="24"/>
        </w:rPr>
        <w:t xml:space="preserve">, a </w:t>
      </w:r>
      <w:r w:rsidR="009411FC">
        <w:rPr>
          <w:sz w:val="24"/>
          <w:szCs w:val="24"/>
        </w:rPr>
        <w:t>utility may not receive cost recovery</w:t>
      </w:r>
      <w:r w:rsidR="0040564B">
        <w:rPr>
          <w:sz w:val="24"/>
          <w:szCs w:val="24"/>
        </w:rPr>
        <w:t xml:space="preserve"> for programs which have not been approved</w:t>
      </w:r>
      <w:r>
        <w:rPr>
          <w:sz w:val="24"/>
          <w:szCs w:val="24"/>
        </w:rPr>
        <w:t xml:space="preserve"> by the Commission</w:t>
      </w:r>
      <w:r w:rsidR="0040564B">
        <w:rPr>
          <w:sz w:val="24"/>
          <w:szCs w:val="24"/>
        </w:rPr>
        <w:t>.  Thus, the Commissio</w:t>
      </w:r>
      <w:r w:rsidR="009411FC">
        <w:rPr>
          <w:sz w:val="24"/>
          <w:szCs w:val="24"/>
        </w:rPr>
        <w:t>n may not and should not allow</w:t>
      </w:r>
      <w:r w:rsidR="0040564B">
        <w:rPr>
          <w:sz w:val="24"/>
          <w:szCs w:val="24"/>
        </w:rPr>
        <w:t xml:space="preserve"> any cost recovery for </w:t>
      </w:r>
      <w:r w:rsidR="00607BF8">
        <w:rPr>
          <w:sz w:val="24"/>
          <w:szCs w:val="24"/>
        </w:rPr>
        <w:t xml:space="preserve">DSM programs which have not </w:t>
      </w:r>
      <w:r w:rsidR="0040564B">
        <w:rPr>
          <w:sz w:val="24"/>
          <w:szCs w:val="24"/>
        </w:rPr>
        <w:t>been approved.</w:t>
      </w:r>
    </w:p>
    <w:p w:rsidR="00CC1429" w:rsidRDefault="00CC1429" w:rsidP="00C33E3D">
      <w:pPr>
        <w:ind w:firstLine="720"/>
        <w:jc w:val="both"/>
        <w:rPr>
          <w:sz w:val="24"/>
          <w:szCs w:val="24"/>
        </w:rPr>
      </w:pPr>
    </w:p>
    <w:p w:rsidR="00C33E3D" w:rsidRPr="00C230C7" w:rsidRDefault="00C33E3D" w:rsidP="00C33E3D">
      <w:pPr>
        <w:pStyle w:val="OrderBody"/>
        <w:rPr>
          <w:rFonts w:ascii="Times New Roman" w:hAnsi="Times New Roman" w:cs="Times New Roman"/>
          <w:b/>
          <w:bCs/>
          <w:u w:val="single"/>
        </w:rPr>
      </w:pPr>
      <w:r w:rsidRPr="00C230C7">
        <w:rPr>
          <w:rFonts w:ascii="Times New Roman" w:hAnsi="Times New Roman" w:cs="Times New Roman"/>
          <w:b/>
          <w:bCs/>
        </w:rPr>
        <w:lastRenderedPageBreak/>
        <w:t>E.</w:t>
      </w:r>
      <w:r w:rsidRPr="00C230C7">
        <w:rPr>
          <w:rFonts w:ascii="Times New Roman" w:hAnsi="Times New Roman" w:cs="Times New Roman"/>
          <w:b/>
          <w:bCs/>
        </w:rPr>
        <w:tab/>
      </w:r>
      <w:r w:rsidRPr="00C230C7">
        <w:rPr>
          <w:rFonts w:ascii="Times New Roman" w:hAnsi="Times New Roman" w:cs="Times New Roman"/>
          <w:b/>
          <w:bCs/>
          <w:u w:val="single"/>
        </w:rPr>
        <w:t>STATEMENT OF ISSUES AND POSITIONS</w:t>
      </w:r>
    </w:p>
    <w:p w:rsidR="00C33E3D" w:rsidRDefault="00C33E3D" w:rsidP="00C33E3D">
      <w:pPr>
        <w:jc w:val="center"/>
        <w:rPr>
          <w:b/>
          <w:sz w:val="24"/>
          <w:szCs w:val="24"/>
          <w:u w:val="single"/>
        </w:rPr>
      </w:pPr>
    </w:p>
    <w:p w:rsidR="00C33E3D" w:rsidRDefault="00C33E3D" w:rsidP="00C33E3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GENERIC CONSERVATION COST RECOVERY ISSUES</w:t>
      </w:r>
    </w:p>
    <w:p w:rsidR="00F13785" w:rsidRDefault="00F13785" w:rsidP="00F13785">
      <w:pPr>
        <w:jc w:val="both"/>
        <w:rPr>
          <w:sz w:val="24"/>
          <w:szCs w:val="24"/>
        </w:rPr>
      </w:pPr>
    </w:p>
    <w:p w:rsidR="00C33E3D" w:rsidRDefault="00C33E3D" w:rsidP="00C33E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ISSUE 1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ab/>
        <w:t>What are the final conservation cost recovery true-up amo</w:t>
      </w:r>
      <w:r w:rsidR="00C230C7">
        <w:rPr>
          <w:sz w:val="24"/>
          <w:szCs w:val="24"/>
        </w:rPr>
        <w:t>unts for the period January 2009 through December 2009</w:t>
      </w:r>
      <w:r>
        <w:rPr>
          <w:sz w:val="24"/>
          <w:szCs w:val="24"/>
        </w:rPr>
        <w:t xml:space="preserve">? </w:t>
      </w:r>
    </w:p>
    <w:p w:rsidR="00C33E3D" w:rsidRDefault="00C33E3D" w:rsidP="00C33E3D">
      <w:pPr>
        <w:jc w:val="both"/>
        <w:rPr>
          <w:sz w:val="24"/>
          <w:szCs w:val="24"/>
        </w:rPr>
      </w:pPr>
    </w:p>
    <w:p w:rsidR="00C33E3D" w:rsidRDefault="00C33E3D" w:rsidP="00C33E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POSITION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*No position at this time.*</w:t>
      </w:r>
    </w:p>
    <w:p w:rsidR="00C33E3D" w:rsidRDefault="00C33E3D" w:rsidP="00C33E3D">
      <w:pPr>
        <w:jc w:val="both"/>
        <w:rPr>
          <w:sz w:val="24"/>
          <w:szCs w:val="24"/>
        </w:rPr>
      </w:pPr>
    </w:p>
    <w:p w:rsidR="00C33E3D" w:rsidRDefault="00C33E3D" w:rsidP="00C33E3D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ISSUE 2: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What </w:t>
      </w:r>
      <w:r w:rsidR="00C230C7">
        <w:rPr>
          <w:sz w:val="24"/>
          <w:szCs w:val="24"/>
        </w:rPr>
        <w:t>are the total</w:t>
      </w:r>
      <w:r>
        <w:rPr>
          <w:sz w:val="24"/>
          <w:szCs w:val="24"/>
        </w:rPr>
        <w:t xml:space="preserve"> con</w:t>
      </w:r>
      <w:r w:rsidR="00C230C7">
        <w:rPr>
          <w:sz w:val="24"/>
          <w:szCs w:val="24"/>
        </w:rPr>
        <w:t>servation cost recovery amounts to be collected during the</w:t>
      </w:r>
    </w:p>
    <w:p w:rsidR="00C33E3D" w:rsidRDefault="00C230C7" w:rsidP="00C33E3D">
      <w:pPr>
        <w:ind w:left="720"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period</w:t>
      </w:r>
      <w:proofErr w:type="gramEnd"/>
      <w:r>
        <w:rPr>
          <w:sz w:val="24"/>
          <w:szCs w:val="24"/>
        </w:rPr>
        <w:t xml:space="preserve"> January 2011 through December 2011</w:t>
      </w:r>
      <w:r w:rsidR="00C33E3D">
        <w:rPr>
          <w:sz w:val="24"/>
          <w:szCs w:val="24"/>
        </w:rPr>
        <w:t>?</w:t>
      </w:r>
    </w:p>
    <w:p w:rsidR="00C33E3D" w:rsidRDefault="00C33E3D" w:rsidP="00C33E3D">
      <w:pPr>
        <w:jc w:val="both"/>
        <w:rPr>
          <w:sz w:val="24"/>
          <w:szCs w:val="24"/>
        </w:rPr>
      </w:pPr>
    </w:p>
    <w:p w:rsidR="00C33E3D" w:rsidRDefault="00C33E3D" w:rsidP="00C33E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POSITION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*No position at this time.*</w:t>
      </w:r>
    </w:p>
    <w:p w:rsidR="00C33E3D" w:rsidRDefault="00C33E3D" w:rsidP="00C33E3D">
      <w:pPr>
        <w:jc w:val="both"/>
        <w:rPr>
          <w:sz w:val="24"/>
          <w:szCs w:val="24"/>
        </w:rPr>
      </w:pPr>
    </w:p>
    <w:p w:rsidR="00C33E3D" w:rsidRDefault="00C33E3D" w:rsidP="00C230C7">
      <w:pPr>
        <w:ind w:left="1440" w:hanging="144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ISSUE 3</w:t>
      </w:r>
      <w:r w:rsidR="00C230C7">
        <w:rPr>
          <w:sz w:val="24"/>
          <w:szCs w:val="24"/>
        </w:rPr>
        <w:t>:</w:t>
      </w:r>
      <w:r w:rsidR="00C230C7">
        <w:rPr>
          <w:sz w:val="24"/>
          <w:szCs w:val="24"/>
        </w:rPr>
        <w:tab/>
        <w:t xml:space="preserve">What are the </w:t>
      </w:r>
      <w:r>
        <w:rPr>
          <w:sz w:val="24"/>
          <w:szCs w:val="24"/>
        </w:rPr>
        <w:t>co</w:t>
      </w:r>
      <w:r w:rsidR="00C230C7">
        <w:rPr>
          <w:sz w:val="24"/>
          <w:szCs w:val="24"/>
        </w:rPr>
        <w:t xml:space="preserve">nservation cost recovery factors for </w:t>
      </w:r>
      <w:r>
        <w:rPr>
          <w:sz w:val="24"/>
          <w:szCs w:val="24"/>
        </w:rPr>
        <w:t>the period Ja</w:t>
      </w:r>
      <w:r w:rsidR="00C230C7">
        <w:rPr>
          <w:sz w:val="24"/>
          <w:szCs w:val="24"/>
        </w:rPr>
        <w:t>nuary 2011 through December 2011</w:t>
      </w:r>
      <w:r>
        <w:rPr>
          <w:sz w:val="24"/>
          <w:szCs w:val="24"/>
        </w:rPr>
        <w:t>?</w:t>
      </w:r>
    </w:p>
    <w:p w:rsidR="00C33E3D" w:rsidRDefault="00C33E3D" w:rsidP="00C33E3D">
      <w:pPr>
        <w:jc w:val="both"/>
        <w:rPr>
          <w:sz w:val="24"/>
          <w:szCs w:val="24"/>
        </w:rPr>
      </w:pPr>
    </w:p>
    <w:p w:rsidR="00C33E3D" w:rsidRDefault="00C33E3D" w:rsidP="00C33E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POSITION</w:t>
      </w:r>
      <w:r w:rsidR="0040564B">
        <w:rPr>
          <w:sz w:val="24"/>
          <w:szCs w:val="24"/>
        </w:rPr>
        <w:t>:</w:t>
      </w:r>
      <w:r w:rsidR="0040564B">
        <w:rPr>
          <w:sz w:val="24"/>
          <w:szCs w:val="24"/>
        </w:rPr>
        <w:tab/>
        <w:t xml:space="preserve">When the Commission calculates the 2011 </w:t>
      </w:r>
      <w:r w:rsidR="00F3403E">
        <w:rPr>
          <w:sz w:val="24"/>
          <w:szCs w:val="24"/>
        </w:rPr>
        <w:t xml:space="preserve">conservation </w:t>
      </w:r>
      <w:r w:rsidR="0040564B">
        <w:rPr>
          <w:sz w:val="24"/>
          <w:szCs w:val="24"/>
        </w:rPr>
        <w:t>factor, it m</w:t>
      </w:r>
      <w:r w:rsidR="00F3403E">
        <w:rPr>
          <w:sz w:val="24"/>
          <w:szCs w:val="24"/>
        </w:rPr>
        <w:t xml:space="preserve">ay not include the costs of </w:t>
      </w:r>
      <w:r w:rsidR="0040564B">
        <w:rPr>
          <w:sz w:val="24"/>
          <w:szCs w:val="24"/>
        </w:rPr>
        <w:t xml:space="preserve">conservation programs which have not been approved.  </w:t>
      </w:r>
      <w:r w:rsidR="00F3403E">
        <w:rPr>
          <w:sz w:val="24"/>
          <w:szCs w:val="24"/>
        </w:rPr>
        <w:t>See, s</w:t>
      </w:r>
      <w:r w:rsidR="008A733E">
        <w:rPr>
          <w:sz w:val="24"/>
          <w:szCs w:val="24"/>
        </w:rPr>
        <w:t>ection 36</w:t>
      </w:r>
      <w:r w:rsidR="00F3403E">
        <w:rPr>
          <w:sz w:val="24"/>
          <w:szCs w:val="24"/>
        </w:rPr>
        <w:t>6.82(7), Florida Statutes, and r</w:t>
      </w:r>
      <w:r w:rsidR="008A733E">
        <w:rPr>
          <w:sz w:val="24"/>
          <w:szCs w:val="24"/>
        </w:rPr>
        <w:t xml:space="preserve">ule 25-17.015(4), Florida Administrative Code.  </w:t>
      </w:r>
    </w:p>
    <w:p w:rsidR="00607BF8" w:rsidRDefault="00607BF8" w:rsidP="00C33E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b/>
          <w:bCs/>
          <w:sz w:val="24"/>
          <w:szCs w:val="24"/>
          <w:u w:val="single"/>
        </w:rPr>
      </w:pPr>
    </w:p>
    <w:p w:rsidR="00C33E3D" w:rsidRDefault="00C33E3D" w:rsidP="00C33E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ISSUE 4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ab/>
        <w:t>Wh</w:t>
      </w:r>
      <w:r w:rsidR="00C230C7">
        <w:rPr>
          <w:sz w:val="24"/>
          <w:szCs w:val="24"/>
        </w:rPr>
        <w:t>at should be the effective date of the new conservation cost recovery factors for billing purposes?</w:t>
      </w:r>
    </w:p>
    <w:p w:rsidR="00C33E3D" w:rsidRDefault="00C33E3D" w:rsidP="00C33E3D">
      <w:pPr>
        <w:jc w:val="both"/>
        <w:rPr>
          <w:sz w:val="24"/>
          <w:szCs w:val="24"/>
        </w:rPr>
      </w:pPr>
    </w:p>
    <w:p w:rsidR="00C33E3D" w:rsidRDefault="00C33E3D" w:rsidP="00C33E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POSITION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*No position at this time.*</w:t>
      </w:r>
    </w:p>
    <w:p w:rsidR="00C33E3D" w:rsidRDefault="00C33E3D" w:rsidP="00C230C7">
      <w:pPr>
        <w:jc w:val="both"/>
        <w:rPr>
          <w:sz w:val="24"/>
          <w:szCs w:val="24"/>
        </w:rPr>
      </w:pPr>
    </w:p>
    <w:p w:rsidR="00C33E3D" w:rsidRDefault="00C33E3D" w:rsidP="00C33E3D">
      <w:pPr>
        <w:ind w:left="1440" w:hanging="14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COMPANY-SPECIFIC CONSERVATION COST RECOVERY ISSUES</w:t>
      </w:r>
    </w:p>
    <w:p w:rsidR="00C33E3D" w:rsidRDefault="00C33E3D" w:rsidP="00C33E3D">
      <w:pPr>
        <w:ind w:left="1440" w:hanging="1440"/>
        <w:jc w:val="center"/>
        <w:rPr>
          <w:b/>
          <w:sz w:val="24"/>
          <w:szCs w:val="24"/>
          <w:u w:val="single"/>
        </w:rPr>
      </w:pPr>
    </w:p>
    <w:p w:rsidR="00C230C7" w:rsidRDefault="00C230C7" w:rsidP="00C33E3D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</w:t>
      </w:r>
      <w:r w:rsidR="00CC1429">
        <w:rPr>
          <w:b/>
          <w:sz w:val="24"/>
          <w:szCs w:val="24"/>
          <w:u w:val="single"/>
        </w:rPr>
        <w:t>ampa Electric Company</w:t>
      </w:r>
    </w:p>
    <w:p w:rsidR="00C230C7" w:rsidRDefault="00C230C7" w:rsidP="00C33E3D">
      <w:pPr>
        <w:ind w:left="1440" w:hanging="1440"/>
        <w:rPr>
          <w:sz w:val="24"/>
          <w:szCs w:val="24"/>
        </w:rPr>
      </w:pPr>
    </w:p>
    <w:p w:rsidR="00C230C7" w:rsidRDefault="00C230C7" w:rsidP="00C33E3D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ISSUE 5:</w:t>
      </w:r>
      <w:r>
        <w:rPr>
          <w:sz w:val="24"/>
          <w:szCs w:val="24"/>
        </w:rPr>
        <w:tab/>
        <w:t>What is the Contracted Credit Value for the GSLM-2 and GSLM-3 rate riders for Tampa Electric Company for the period January 2011 through December 2011?</w:t>
      </w:r>
    </w:p>
    <w:p w:rsidR="00F13785" w:rsidRDefault="00F13785" w:rsidP="00C33E3D">
      <w:pPr>
        <w:ind w:left="1440" w:hanging="1440"/>
        <w:rPr>
          <w:sz w:val="24"/>
          <w:szCs w:val="24"/>
        </w:rPr>
      </w:pPr>
    </w:p>
    <w:p w:rsidR="00F13785" w:rsidRDefault="00F13785" w:rsidP="00C33E3D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POSITION:</w:t>
      </w:r>
      <w:r>
        <w:rPr>
          <w:sz w:val="24"/>
          <w:szCs w:val="24"/>
        </w:rPr>
        <w:tab/>
        <w:t>*No position at this time.*</w:t>
      </w:r>
    </w:p>
    <w:p w:rsidR="00F13785" w:rsidRDefault="00F13785" w:rsidP="00C33E3D">
      <w:pPr>
        <w:ind w:left="1440" w:hanging="1440"/>
        <w:rPr>
          <w:sz w:val="24"/>
          <w:szCs w:val="24"/>
        </w:rPr>
      </w:pPr>
    </w:p>
    <w:p w:rsidR="00F13785" w:rsidRDefault="00F13785" w:rsidP="00C33E3D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ISSUE 6:</w:t>
      </w:r>
      <w:r>
        <w:rPr>
          <w:sz w:val="24"/>
          <w:szCs w:val="24"/>
        </w:rPr>
        <w:tab/>
        <w:t>What are the residential Price Responsive Load Management (RSVP-1) rate tiers for Tampa Electric Company for the period January 2011 through December 2011?</w:t>
      </w:r>
    </w:p>
    <w:p w:rsidR="00F13785" w:rsidRDefault="00F13785" w:rsidP="00C33E3D">
      <w:pPr>
        <w:ind w:left="1440" w:hanging="1440"/>
        <w:rPr>
          <w:sz w:val="24"/>
          <w:szCs w:val="24"/>
        </w:rPr>
      </w:pPr>
    </w:p>
    <w:p w:rsidR="00F13785" w:rsidRPr="00F13785" w:rsidRDefault="00F13785" w:rsidP="00C33E3D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POSITION:</w:t>
      </w:r>
      <w:r w:rsidR="00607BF8">
        <w:rPr>
          <w:sz w:val="24"/>
          <w:szCs w:val="24"/>
        </w:rPr>
        <w:tab/>
        <w:t>*No position</w:t>
      </w:r>
      <w:r>
        <w:rPr>
          <w:sz w:val="24"/>
          <w:szCs w:val="24"/>
        </w:rPr>
        <w:t>.*</w:t>
      </w:r>
    </w:p>
    <w:p w:rsidR="00C230C7" w:rsidRDefault="00C230C7" w:rsidP="00C33E3D">
      <w:pPr>
        <w:ind w:left="1440" w:hanging="1440"/>
        <w:rPr>
          <w:sz w:val="24"/>
          <w:szCs w:val="24"/>
        </w:rPr>
      </w:pPr>
    </w:p>
    <w:p w:rsidR="00C33E3D" w:rsidRDefault="00C33E3D" w:rsidP="008A733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STIPULATED ISSUES:</w:t>
      </w: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sz w:val="24"/>
          <w:szCs w:val="24"/>
          <w:u w:val="single"/>
        </w:rPr>
      </w:pP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sz w:val="24"/>
          <w:szCs w:val="24"/>
          <w:u w:val="single"/>
        </w:rPr>
      </w:pPr>
      <w:r w:rsidRPr="00C230C7">
        <w:rPr>
          <w:b/>
          <w:sz w:val="24"/>
          <w:szCs w:val="24"/>
          <w:u w:val="single"/>
        </w:rPr>
        <w:t>FIPUG:</w:t>
      </w:r>
      <w:r>
        <w:rPr>
          <w:sz w:val="24"/>
          <w:szCs w:val="24"/>
        </w:rPr>
        <w:tab/>
        <w:t>None at this time.</w:t>
      </w: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sz w:val="24"/>
          <w:szCs w:val="24"/>
        </w:rPr>
      </w:pPr>
    </w:p>
    <w:p w:rsidR="00607BF8" w:rsidRDefault="00607BF8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PENDING MOTIONS:</w:t>
      </w: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sz w:val="24"/>
          <w:szCs w:val="24"/>
        </w:rPr>
      </w:pP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sz w:val="24"/>
          <w:szCs w:val="24"/>
        </w:rPr>
      </w:pPr>
      <w:r w:rsidRPr="00C230C7">
        <w:rPr>
          <w:b/>
          <w:sz w:val="24"/>
          <w:szCs w:val="24"/>
          <w:u w:val="single"/>
        </w:rPr>
        <w:t>FIPUG:</w:t>
      </w:r>
      <w:r w:rsidR="00CC1429">
        <w:rPr>
          <w:sz w:val="24"/>
          <w:szCs w:val="24"/>
        </w:rPr>
        <w:tab/>
        <w:t>FIPUG has no pending motions at this time.</w:t>
      </w:r>
      <w:r>
        <w:rPr>
          <w:sz w:val="24"/>
          <w:szCs w:val="24"/>
        </w:rPr>
        <w:tab/>
      </w: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sz w:val="24"/>
          <w:szCs w:val="24"/>
          <w:u w:val="single"/>
        </w:rPr>
      </w:pP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PENDING REQUEST OR CLAIMS FOR CONFIDENTIALITY:</w:t>
      </w: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sz w:val="24"/>
          <w:szCs w:val="24"/>
          <w:u w:val="single"/>
        </w:rPr>
      </w:pP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sz w:val="24"/>
          <w:szCs w:val="24"/>
        </w:rPr>
      </w:pPr>
      <w:r w:rsidRPr="00C230C7">
        <w:rPr>
          <w:b/>
          <w:sz w:val="24"/>
          <w:szCs w:val="24"/>
          <w:u w:val="single"/>
        </w:rPr>
        <w:t>FIPUG:</w:t>
      </w:r>
      <w:r>
        <w:rPr>
          <w:b/>
          <w:sz w:val="24"/>
          <w:szCs w:val="24"/>
        </w:rPr>
        <w:tab/>
      </w:r>
      <w:r w:rsidR="00CC1429">
        <w:rPr>
          <w:sz w:val="24"/>
          <w:szCs w:val="24"/>
        </w:rPr>
        <w:t>FIPUG has no pending confidentiality claims or requests.</w:t>
      </w: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sz w:val="24"/>
          <w:szCs w:val="24"/>
        </w:rPr>
      </w:pP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OBJECTIONS TO A WITNESS’ QUALIFICATION AS AN EXPERT</w:t>
      </w:r>
      <w:r>
        <w:rPr>
          <w:b/>
          <w:sz w:val="24"/>
          <w:szCs w:val="24"/>
        </w:rPr>
        <w:t>:</w:t>
      </w: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sz w:val="24"/>
          <w:szCs w:val="24"/>
          <w:u w:val="single"/>
        </w:rPr>
      </w:pP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sz w:val="24"/>
          <w:szCs w:val="24"/>
        </w:rPr>
      </w:pPr>
      <w:r w:rsidRPr="00C230C7">
        <w:rPr>
          <w:b/>
          <w:sz w:val="24"/>
          <w:szCs w:val="24"/>
          <w:u w:val="single"/>
        </w:rPr>
        <w:t>FIPUG: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None at this time.</w:t>
      </w: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sz w:val="24"/>
          <w:szCs w:val="24"/>
          <w:u w:val="single"/>
        </w:rPr>
      </w:pP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J.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REQUIREMENTS THAT CANNOT BE COMPLIED WITH</w:t>
      </w:r>
      <w:r>
        <w:rPr>
          <w:b/>
          <w:sz w:val="24"/>
          <w:szCs w:val="24"/>
        </w:rPr>
        <w:t>:</w:t>
      </w: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sz w:val="24"/>
          <w:szCs w:val="24"/>
          <w:u w:val="single"/>
        </w:rPr>
      </w:pP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sz w:val="24"/>
          <w:szCs w:val="24"/>
          <w:u w:val="single"/>
        </w:rPr>
      </w:pPr>
      <w:r w:rsidRPr="00C230C7">
        <w:rPr>
          <w:b/>
          <w:sz w:val="24"/>
          <w:szCs w:val="24"/>
          <w:u w:val="single"/>
        </w:rPr>
        <w:t>FIPUG: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None at this time.</w:t>
      </w: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sz w:val="24"/>
          <w:szCs w:val="24"/>
          <w:u w:val="single"/>
        </w:rPr>
      </w:pP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K.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OTHER:</w:t>
      </w:r>
    </w:p>
    <w:p w:rsidR="00C33E3D" w:rsidRDefault="00C33E3D" w:rsidP="00C33E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b/>
          <w:sz w:val="24"/>
          <w:szCs w:val="24"/>
          <w:u w:val="single"/>
        </w:rPr>
      </w:pPr>
    </w:p>
    <w:p w:rsidR="00C33E3D" w:rsidRDefault="00C33E3D" w:rsidP="00C33E3D">
      <w:pPr>
        <w:rPr>
          <w:sz w:val="24"/>
          <w:szCs w:val="24"/>
        </w:rPr>
      </w:pPr>
      <w:r w:rsidRPr="00C230C7">
        <w:rPr>
          <w:b/>
          <w:sz w:val="24"/>
          <w:szCs w:val="24"/>
          <w:u w:val="single"/>
        </w:rPr>
        <w:t>FIPUG:</w:t>
      </w:r>
      <w:r>
        <w:rPr>
          <w:sz w:val="24"/>
          <w:szCs w:val="24"/>
        </w:rPr>
        <w:tab/>
        <w:t>None at this time.</w:t>
      </w:r>
    </w:p>
    <w:p w:rsidR="00C33E3D" w:rsidRDefault="00C33E3D" w:rsidP="00C33E3D">
      <w:pPr>
        <w:rPr>
          <w:sz w:val="24"/>
          <w:szCs w:val="24"/>
        </w:rPr>
      </w:pPr>
    </w:p>
    <w:p w:rsidR="00C230C7" w:rsidRDefault="00C230C7" w:rsidP="00C33E3D">
      <w:pPr>
        <w:rPr>
          <w:sz w:val="24"/>
          <w:szCs w:val="24"/>
        </w:rPr>
      </w:pPr>
    </w:p>
    <w:p w:rsidR="00C33E3D" w:rsidRDefault="00C33E3D" w:rsidP="00C33E3D">
      <w:pPr>
        <w:rPr>
          <w:sz w:val="24"/>
          <w:szCs w:val="24"/>
        </w:rPr>
      </w:pPr>
    </w:p>
    <w:p w:rsidR="00C33E3D" w:rsidRDefault="00C33E3D" w:rsidP="00C33E3D">
      <w:pPr>
        <w:spacing w:line="480" w:lineRule="auto"/>
        <w:ind w:left="4320"/>
        <w:rPr>
          <w:sz w:val="24"/>
          <w:szCs w:val="24"/>
          <w:u w:val="single"/>
        </w:rPr>
      </w:pPr>
      <w:proofErr w:type="gramStart"/>
      <w:r>
        <w:rPr>
          <w:sz w:val="24"/>
          <w:szCs w:val="24"/>
          <w:u w:val="single"/>
        </w:rPr>
        <w:t>s</w:t>
      </w:r>
      <w:proofErr w:type="gramEnd"/>
      <w:r>
        <w:rPr>
          <w:sz w:val="24"/>
          <w:szCs w:val="24"/>
          <w:u w:val="single"/>
        </w:rPr>
        <w:t>/ Vicki Gordon Kaufman</w:t>
      </w:r>
    </w:p>
    <w:p w:rsidR="00C33E3D" w:rsidRDefault="00C33E3D" w:rsidP="00C33E3D">
      <w:pPr>
        <w:ind w:left="4320"/>
        <w:rPr>
          <w:sz w:val="24"/>
          <w:szCs w:val="24"/>
        </w:rPr>
      </w:pPr>
      <w:r>
        <w:rPr>
          <w:sz w:val="24"/>
          <w:szCs w:val="24"/>
        </w:rPr>
        <w:t>Vicki Gordon Kaufman</w:t>
      </w:r>
    </w:p>
    <w:p w:rsidR="00C33E3D" w:rsidRDefault="00C33E3D" w:rsidP="00C33E3D">
      <w:pPr>
        <w:ind w:left="4320"/>
        <w:rPr>
          <w:sz w:val="24"/>
          <w:szCs w:val="24"/>
        </w:rPr>
      </w:pPr>
      <w:r>
        <w:rPr>
          <w:sz w:val="24"/>
          <w:szCs w:val="24"/>
        </w:rPr>
        <w:t>Jon C. Moyle, Jr.</w:t>
      </w:r>
    </w:p>
    <w:p w:rsidR="00C33E3D" w:rsidRDefault="00C33E3D" w:rsidP="00C33E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Keefe, Anchors, Gordon &amp; Moyle</w:t>
      </w:r>
    </w:p>
    <w:p w:rsidR="00C33E3D" w:rsidRDefault="00C33E3D" w:rsidP="00C33E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118 North Gadsden Street</w:t>
      </w:r>
    </w:p>
    <w:p w:rsidR="00C33E3D" w:rsidRDefault="00C33E3D" w:rsidP="00C33E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Tallahassee, FL  32301</w:t>
      </w:r>
    </w:p>
    <w:p w:rsidR="00C33E3D" w:rsidRDefault="00C33E3D" w:rsidP="00C33E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(850) 681-3828 (Voice)</w:t>
      </w:r>
    </w:p>
    <w:p w:rsidR="00C33E3D" w:rsidRDefault="00C33E3D" w:rsidP="00C33E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(850) 681-8788 (Facsimile)</w:t>
      </w:r>
    </w:p>
    <w:p w:rsidR="00C33E3D" w:rsidRDefault="00C33E3D" w:rsidP="00C33E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6" w:history="1">
        <w:r>
          <w:rPr>
            <w:rStyle w:val="Hyperlink"/>
            <w:sz w:val="24"/>
            <w:szCs w:val="24"/>
          </w:rPr>
          <w:t>vkaufman@kagmlaw.com</w:t>
        </w:r>
      </w:hyperlink>
      <w:r>
        <w:rPr>
          <w:sz w:val="24"/>
          <w:szCs w:val="24"/>
        </w:rPr>
        <w:t xml:space="preserve"> </w:t>
      </w:r>
    </w:p>
    <w:p w:rsidR="00C33E3D" w:rsidRDefault="00C33E3D" w:rsidP="00C33E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7" w:history="1">
        <w:r>
          <w:rPr>
            <w:rStyle w:val="Hyperlink"/>
            <w:sz w:val="24"/>
            <w:szCs w:val="24"/>
          </w:rPr>
          <w:t>jmoyle@kagmlaw.com</w:t>
        </w:r>
      </w:hyperlink>
      <w:r>
        <w:rPr>
          <w:sz w:val="24"/>
          <w:szCs w:val="24"/>
        </w:rPr>
        <w:t xml:space="preserve"> </w:t>
      </w:r>
    </w:p>
    <w:p w:rsidR="00C33E3D" w:rsidRDefault="00C33E3D" w:rsidP="00C33E3D">
      <w:pPr>
        <w:rPr>
          <w:sz w:val="24"/>
          <w:szCs w:val="24"/>
        </w:rPr>
      </w:pPr>
    </w:p>
    <w:p w:rsidR="00C33E3D" w:rsidRDefault="00C33E3D" w:rsidP="00C33E3D">
      <w:pPr>
        <w:pStyle w:val="Style1"/>
        <w:spacing w:line="240" w:lineRule="auto"/>
      </w:pPr>
    </w:p>
    <w:p w:rsidR="00C33E3D" w:rsidRDefault="00C33E3D" w:rsidP="00C33E3D">
      <w:pPr>
        <w:pStyle w:val="Style1"/>
        <w:spacing w:line="240" w:lineRule="auto"/>
      </w:pPr>
      <w:r>
        <w:tab/>
      </w:r>
      <w:r>
        <w:tab/>
      </w:r>
      <w:r>
        <w:tab/>
      </w:r>
      <w:r>
        <w:tab/>
      </w:r>
      <w:r>
        <w:tab/>
        <w:t>Attorneys for Florida Industrial</w:t>
      </w:r>
    </w:p>
    <w:p w:rsidR="00C33E3D" w:rsidRDefault="008A733E" w:rsidP="00C33E3D">
      <w:pPr>
        <w:pStyle w:val="Style1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33E3D">
        <w:t>Power Users Group</w:t>
      </w:r>
    </w:p>
    <w:p w:rsidR="00C33E3D" w:rsidRDefault="00C33E3D" w:rsidP="00C33E3D">
      <w:pPr>
        <w:ind w:left="1440" w:hanging="1440"/>
        <w:jc w:val="center"/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  <w:u w:val="single"/>
        </w:rPr>
        <w:lastRenderedPageBreak/>
        <w:t>CERTIFICATE OF SERVICE</w:t>
      </w:r>
    </w:p>
    <w:p w:rsidR="00C33E3D" w:rsidRDefault="00C33E3D" w:rsidP="00C33E3D">
      <w:pPr>
        <w:jc w:val="both"/>
        <w:rPr>
          <w:b/>
          <w:sz w:val="24"/>
          <w:szCs w:val="24"/>
        </w:rPr>
      </w:pPr>
    </w:p>
    <w:p w:rsidR="00C33E3D" w:rsidRDefault="00C1791B" w:rsidP="00C33E3D">
      <w:pPr>
        <w:widowControl w:val="0"/>
        <w:suppressAutoHyphens/>
        <w:spacing w:line="480" w:lineRule="auto"/>
        <w:ind w:firstLine="720"/>
        <w:jc w:val="both"/>
        <w:rPr>
          <w:sz w:val="24"/>
          <w:szCs w:val="24"/>
        </w:rPr>
      </w:pPr>
      <w:r w:rsidRPr="00C1791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6.25pt;margin-top:81.15pt;width:222.75pt;height:526.2pt;z-index:251656704;mso-width-relative:margin;mso-height-relative:margin" stroked="f">
            <v:textbox>
              <w:txbxContent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Beth Keating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Akerman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Law Firm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106 East College Avenue, Suite 1200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Tallahassee, FL  32301</w:t>
                  </w:r>
                </w:p>
                <w:p w:rsidR="008B1193" w:rsidRDefault="00C1791B" w:rsidP="00C33E3D">
                  <w:pPr>
                    <w:rPr>
                      <w:sz w:val="24"/>
                      <w:szCs w:val="24"/>
                    </w:rPr>
                  </w:pPr>
                  <w:hyperlink r:id="rId8" w:history="1">
                    <w:r w:rsidR="008B1193" w:rsidRPr="006C795B">
                      <w:rPr>
                        <w:rStyle w:val="Hyperlink"/>
                        <w:sz w:val="24"/>
                        <w:szCs w:val="24"/>
                      </w:rPr>
                      <w:t>beth.keating@akerman.com</w:t>
                    </w:r>
                  </w:hyperlink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John Butler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Florida Power &amp; Light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700 Universe Blvd.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Juno Beach, FL  33408-0420</w:t>
                  </w:r>
                </w:p>
                <w:p w:rsidR="008B1193" w:rsidRDefault="00C1791B" w:rsidP="00C33E3D">
                  <w:pPr>
                    <w:rPr>
                      <w:sz w:val="24"/>
                      <w:szCs w:val="24"/>
                    </w:rPr>
                  </w:pPr>
                  <w:hyperlink r:id="rId9" w:history="1">
                    <w:r w:rsidR="008B1193" w:rsidRPr="006C795B">
                      <w:rPr>
                        <w:rStyle w:val="Hyperlink"/>
                        <w:sz w:val="24"/>
                        <w:szCs w:val="24"/>
                      </w:rPr>
                      <w:t>john_butler@fpl.com</w:t>
                    </w:r>
                  </w:hyperlink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</w:p>
                <w:p w:rsidR="008B1193" w:rsidRDefault="008B1193" w:rsidP="00C33E3D"/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  <w:u w:val="single"/>
                    </w:rPr>
                    <w:t>s/Vicki</w:t>
                  </w:r>
                  <w:proofErr w:type="gramEnd"/>
                  <w:r>
                    <w:rPr>
                      <w:sz w:val="24"/>
                      <w:szCs w:val="24"/>
                      <w:u w:val="single"/>
                    </w:rPr>
                    <w:t xml:space="preserve"> Gordon Kaufman</w:t>
                  </w:r>
                </w:p>
                <w:p w:rsidR="008B1193" w:rsidRPr="00461ABC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Vicki Gordon Kaufman</w:t>
                  </w:r>
                </w:p>
              </w:txbxContent>
            </v:textbox>
          </v:shape>
        </w:pict>
      </w:r>
      <w:r w:rsidRPr="00C1791B">
        <w:pict>
          <v:shape id="_x0000_s1026" type="#_x0000_t202" style="position:absolute;left:0;text-align:left;margin-left:-8.25pt;margin-top:81.15pt;width:233.25pt;height:585pt;z-index:251657728;mso-width-relative:margin;mso-height-relative:margin" stroked="f">
            <v:textbox>
              <w:txbxContent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Katherine Fleming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Florida Public Service Commission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2540 </w:t>
                  </w:r>
                  <w:proofErr w:type="spellStart"/>
                  <w:r>
                    <w:rPr>
                      <w:sz w:val="24"/>
                      <w:szCs w:val="24"/>
                    </w:rPr>
                    <w:t>Shumard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Oak Blvd.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Tallahassee, FL  32399-0850</w:t>
                  </w:r>
                </w:p>
                <w:p w:rsidR="008B1193" w:rsidRDefault="00C1791B" w:rsidP="00C33E3D">
                  <w:pPr>
                    <w:rPr>
                      <w:sz w:val="24"/>
                      <w:szCs w:val="24"/>
                    </w:rPr>
                  </w:pPr>
                  <w:hyperlink r:id="rId10" w:history="1">
                    <w:r w:rsidR="008B1193">
                      <w:rPr>
                        <w:rStyle w:val="Hyperlink"/>
                        <w:sz w:val="24"/>
                        <w:szCs w:val="24"/>
                      </w:rPr>
                      <w:t>keflemin@psc.state.fl.us</w:t>
                    </w:r>
                  </w:hyperlink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James D. Beasley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J. Jeffry </w:t>
                  </w:r>
                  <w:proofErr w:type="spellStart"/>
                  <w:r>
                    <w:rPr>
                      <w:sz w:val="24"/>
                      <w:szCs w:val="24"/>
                    </w:rPr>
                    <w:t>Wahlen</w:t>
                  </w:r>
                  <w:proofErr w:type="spellEnd"/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Ausley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&amp; McMullen Law Firm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P.O. Box 391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Tallahassee, FL  32302</w:t>
                  </w:r>
                </w:p>
                <w:p w:rsidR="008B1193" w:rsidRDefault="00C1791B" w:rsidP="00C33E3D">
                  <w:pPr>
                    <w:rPr>
                      <w:sz w:val="24"/>
                      <w:szCs w:val="24"/>
                    </w:rPr>
                  </w:pPr>
                  <w:hyperlink r:id="rId11" w:history="1">
                    <w:r w:rsidR="008B1193">
                      <w:rPr>
                        <w:rStyle w:val="Hyperlink"/>
                        <w:sz w:val="24"/>
                        <w:szCs w:val="24"/>
                      </w:rPr>
                      <w:t>jbeasley@ausley.com</w:t>
                    </w:r>
                  </w:hyperlink>
                </w:p>
                <w:p w:rsidR="008B1193" w:rsidRDefault="00C1791B" w:rsidP="00C33E3D">
                  <w:pPr>
                    <w:rPr>
                      <w:sz w:val="24"/>
                      <w:szCs w:val="24"/>
                    </w:rPr>
                  </w:pPr>
                  <w:hyperlink r:id="rId12" w:history="1">
                    <w:r w:rsidR="008B1193" w:rsidRPr="006C795B">
                      <w:rPr>
                        <w:rStyle w:val="Hyperlink"/>
                        <w:sz w:val="24"/>
                        <w:szCs w:val="24"/>
                      </w:rPr>
                      <w:t>jwahlen@ausley.com</w:t>
                    </w:r>
                  </w:hyperlink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John T. Burnett 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Associate General Counsel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Progress Energy Service Company, LLC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299 First Avenue North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St. Petersburg, FL  33701</w:t>
                  </w:r>
                </w:p>
                <w:p w:rsidR="008B1193" w:rsidRDefault="00C1791B" w:rsidP="00C33E3D">
                  <w:pPr>
                    <w:rPr>
                      <w:sz w:val="24"/>
                      <w:szCs w:val="24"/>
                    </w:rPr>
                  </w:pPr>
                  <w:hyperlink r:id="rId13" w:history="1">
                    <w:r w:rsidR="008B1193">
                      <w:rPr>
                        <w:rStyle w:val="Hyperlink"/>
                        <w:sz w:val="24"/>
                        <w:szCs w:val="24"/>
                      </w:rPr>
                      <w:t>john.burnett@pgnmail.com</w:t>
                    </w:r>
                  </w:hyperlink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Patricia Christensen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Office of Public Counsel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c/o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The Florida Legislature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111 West Madison Street, #812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Tallahassee, FL  32399</w:t>
                  </w:r>
                </w:p>
                <w:p w:rsidR="008B1193" w:rsidRDefault="00C1791B" w:rsidP="00C33E3D">
                  <w:pPr>
                    <w:rPr>
                      <w:sz w:val="24"/>
                      <w:szCs w:val="24"/>
                    </w:rPr>
                  </w:pPr>
                  <w:hyperlink r:id="rId14" w:history="1">
                    <w:r w:rsidR="008B1193" w:rsidRPr="006C795B">
                      <w:rPr>
                        <w:rStyle w:val="Hyperlink"/>
                        <w:sz w:val="24"/>
                        <w:szCs w:val="24"/>
                      </w:rPr>
                      <w:t>christensen.patty@leg.state.fl.us</w:t>
                    </w:r>
                  </w:hyperlink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Jeffrey A. Stone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Russell A. </w:t>
                  </w:r>
                  <w:proofErr w:type="spellStart"/>
                  <w:r>
                    <w:rPr>
                      <w:sz w:val="24"/>
                      <w:szCs w:val="24"/>
                    </w:rPr>
                    <w:t>Badders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Beggs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&amp; Lane Law Firm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P.O. Box 12950</w:t>
                  </w:r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Pensacola, FL  32591</w:t>
                  </w:r>
                </w:p>
                <w:p w:rsidR="008B1193" w:rsidRDefault="00C1791B" w:rsidP="00C33E3D">
                  <w:pPr>
                    <w:rPr>
                      <w:sz w:val="24"/>
                      <w:szCs w:val="24"/>
                    </w:rPr>
                  </w:pPr>
                  <w:hyperlink r:id="rId15" w:history="1">
                    <w:r w:rsidR="008B1193">
                      <w:rPr>
                        <w:rStyle w:val="Hyperlink"/>
                        <w:sz w:val="24"/>
                        <w:szCs w:val="24"/>
                      </w:rPr>
                      <w:t>jas@beggslane.com</w:t>
                    </w:r>
                  </w:hyperlink>
                </w:p>
                <w:p w:rsidR="008B1193" w:rsidRDefault="00C1791B" w:rsidP="00C33E3D">
                  <w:pPr>
                    <w:rPr>
                      <w:sz w:val="24"/>
                      <w:szCs w:val="24"/>
                    </w:rPr>
                  </w:pPr>
                  <w:hyperlink r:id="rId16" w:history="1">
                    <w:r w:rsidR="008B1193">
                      <w:rPr>
                        <w:rStyle w:val="Hyperlink"/>
                        <w:sz w:val="24"/>
                        <w:szCs w:val="24"/>
                      </w:rPr>
                      <w:t>rab@beggslane.com</w:t>
                    </w:r>
                  </w:hyperlink>
                </w:p>
                <w:p w:rsidR="008B1193" w:rsidRDefault="008B1193" w:rsidP="00C33E3D">
                  <w:pPr>
                    <w:rPr>
                      <w:sz w:val="24"/>
                      <w:szCs w:val="24"/>
                    </w:rPr>
                  </w:pPr>
                </w:p>
                <w:p w:rsidR="008B1193" w:rsidRDefault="008B1193" w:rsidP="00C33E3D"/>
              </w:txbxContent>
            </v:textbox>
          </v:shape>
        </w:pict>
      </w:r>
      <w:r w:rsidR="00C33E3D">
        <w:rPr>
          <w:b/>
          <w:sz w:val="24"/>
          <w:szCs w:val="24"/>
        </w:rPr>
        <w:t>I HEREBY CERTIFY</w:t>
      </w:r>
      <w:r w:rsidR="00C33E3D">
        <w:rPr>
          <w:sz w:val="24"/>
          <w:szCs w:val="24"/>
        </w:rPr>
        <w:t xml:space="preserve"> that a true and correct copy of the Florida Power Industrial Users Group’s Prehearing Statement was served by electronic </w:t>
      </w:r>
      <w:r w:rsidR="00F13785">
        <w:rPr>
          <w:sz w:val="24"/>
          <w:szCs w:val="24"/>
        </w:rPr>
        <w:t>and U. S. M</w:t>
      </w:r>
      <w:r w:rsidR="00C33E3D">
        <w:rPr>
          <w:sz w:val="24"/>
          <w:szCs w:val="24"/>
        </w:rPr>
        <w:t>ail this 13th day of October, 2010 to the following:</w:t>
      </w:r>
    </w:p>
    <w:p w:rsidR="00C33E3D" w:rsidRDefault="00C33E3D" w:rsidP="00C33E3D">
      <w:pPr>
        <w:ind w:firstLine="720"/>
        <w:jc w:val="both"/>
        <w:rPr>
          <w:sz w:val="24"/>
          <w:szCs w:val="24"/>
        </w:rPr>
      </w:pPr>
    </w:p>
    <w:p w:rsidR="00C33E3D" w:rsidRDefault="00C33E3D" w:rsidP="00C33E3D">
      <w:pPr>
        <w:rPr>
          <w:sz w:val="24"/>
          <w:szCs w:val="24"/>
        </w:rPr>
      </w:pPr>
    </w:p>
    <w:p w:rsidR="00C33E3D" w:rsidRDefault="00C1791B" w:rsidP="00C33E3D">
      <w:pPr>
        <w:ind w:firstLine="720"/>
        <w:jc w:val="both"/>
        <w:rPr>
          <w:sz w:val="24"/>
          <w:szCs w:val="24"/>
        </w:rPr>
      </w:pPr>
      <w:r w:rsidRPr="00C1791B">
        <w:pict>
          <v:shape id="_x0000_s1028" type="#_x0000_t202" style="position:absolute;left:0;text-align:left;margin-left:266.25pt;margin-top:510.75pt;width:230.1pt;height:36.45pt;z-index:251658752;mso-width-percent:400;mso-width-percent:400;mso-width-relative:margin;mso-height-relative:margin" stroked="f">
            <v:textbox>
              <w:txbxContent>
                <w:p w:rsidR="008B1193" w:rsidRDefault="008B1193" w:rsidP="00C33E3D"/>
              </w:txbxContent>
            </v:textbox>
          </v:shape>
        </w:pict>
      </w:r>
    </w:p>
    <w:p w:rsidR="005C7094" w:rsidRDefault="005C7094"/>
    <w:sectPr w:rsidR="005C7094" w:rsidSect="00040135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193" w:rsidRDefault="008B1193" w:rsidP="008A4076">
      <w:r>
        <w:separator/>
      </w:r>
    </w:p>
  </w:endnote>
  <w:endnote w:type="continuationSeparator" w:id="0">
    <w:p w:rsidR="008B1193" w:rsidRDefault="008B1193" w:rsidP="008A4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14063"/>
      <w:docPartObj>
        <w:docPartGallery w:val="Page Numbers (Bottom of Page)"/>
        <w:docPartUnique/>
      </w:docPartObj>
    </w:sdtPr>
    <w:sdtContent>
      <w:p w:rsidR="008B1193" w:rsidRDefault="00C1791B">
        <w:pPr>
          <w:pStyle w:val="Footer"/>
          <w:jc w:val="center"/>
        </w:pPr>
        <w:fldSimple w:instr=" PAGE   \* MERGEFORMAT ">
          <w:r w:rsidR="00607BF8">
            <w:rPr>
              <w:noProof/>
            </w:rPr>
            <w:t>1</w:t>
          </w:r>
        </w:fldSimple>
      </w:p>
    </w:sdtContent>
  </w:sdt>
  <w:p w:rsidR="008B1193" w:rsidRDefault="008B11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193" w:rsidRDefault="008B1193" w:rsidP="008A4076">
      <w:r>
        <w:separator/>
      </w:r>
    </w:p>
  </w:footnote>
  <w:footnote w:type="continuationSeparator" w:id="0">
    <w:p w:rsidR="008B1193" w:rsidRDefault="008B1193" w:rsidP="008A40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3E3D"/>
    <w:rsid w:val="00026870"/>
    <w:rsid w:val="00040135"/>
    <w:rsid w:val="000437B1"/>
    <w:rsid w:val="00231D93"/>
    <w:rsid w:val="00284D83"/>
    <w:rsid w:val="002F4972"/>
    <w:rsid w:val="0040564B"/>
    <w:rsid w:val="0042574E"/>
    <w:rsid w:val="00461ABC"/>
    <w:rsid w:val="00497439"/>
    <w:rsid w:val="005C7094"/>
    <w:rsid w:val="00607BF8"/>
    <w:rsid w:val="006D5CAB"/>
    <w:rsid w:val="007E55CC"/>
    <w:rsid w:val="008103B6"/>
    <w:rsid w:val="008A4076"/>
    <w:rsid w:val="008A5813"/>
    <w:rsid w:val="008A733E"/>
    <w:rsid w:val="008B1193"/>
    <w:rsid w:val="009411FC"/>
    <w:rsid w:val="009F2552"/>
    <w:rsid w:val="00A96DB6"/>
    <w:rsid w:val="00B60687"/>
    <w:rsid w:val="00B61068"/>
    <w:rsid w:val="00BD2412"/>
    <w:rsid w:val="00C1791B"/>
    <w:rsid w:val="00C230C7"/>
    <w:rsid w:val="00C26D3B"/>
    <w:rsid w:val="00C33E3D"/>
    <w:rsid w:val="00CC1429"/>
    <w:rsid w:val="00D840A0"/>
    <w:rsid w:val="00F13785"/>
    <w:rsid w:val="00F3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33E3D"/>
    <w:rPr>
      <w:color w:val="0000FF"/>
      <w:u w:val="single"/>
    </w:rPr>
  </w:style>
  <w:style w:type="paragraph" w:customStyle="1" w:styleId="Style1">
    <w:name w:val="Style 1"/>
    <w:basedOn w:val="Normal"/>
    <w:uiPriority w:val="99"/>
    <w:rsid w:val="00C33E3D"/>
    <w:pPr>
      <w:widowControl w:val="0"/>
      <w:autoSpaceDE w:val="0"/>
      <w:autoSpaceDN w:val="0"/>
      <w:spacing w:line="528" w:lineRule="atLeast"/>
      <w:ind w:firstLine="720"/>
      <w:jc w:val="both"/>
    </w:pPr>
    <w:rPr>
      <w:sz w:val="24"/>
      <w:szCs w:val="24"/>
    </w:rPr>
  </w:style>
  <w:style w:type="character" w:customStyle="1" w:styleId="OrderBodyChar">
    <w:name w:val="Order Body Char"/>
    <w:basedOn w:val="DefaultParagraphFont"/>
    <w:link w:val="OrderBody"/>
    <w:locked/>
    <w:rsid w:val="00C33E3D"/>
    <w:rPr>
      <w:sz w:val="24"/>
      <w:szCs w:val="24"/>
    </w:rPr>
  </w:style>
  <w:style w:type="paragraph" w:customStyle="1" w:styleId="OrderBody">
    <w:name w:val="Order Body"/>
    <w:basedOn w:val="Normal"/>
    <w:link w:val="OrderBodyChar"/>
    <w:rsid w:val="00C33E3D"/>
    <w:pPr>
      <w:jc w:val="both"/>
    </w:pPr>
    <w:rPr>
      <w:rFonts w:asciiTheme="minorHAnsi" w:eastAsiaTheme="minorHAnsi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40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07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40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07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h.keating@akerman.com" TargetMode="External"/><Relationship Id="rId13" Type="http://schemas.openxmlformats.org/officeDocument/2006/relationships/hyperlink" Target="mailto:john.burnett@pgn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moyle@kagmlaw.com" TargetMode="External"/><Relationship Id="rId12" Type="http://schemas.openxmlformats.org/officeDocument/2006/relationships/hyperlink" Target="mailto:jwahlen@ausley.com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rab@beggslane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vkaufman@kagmlaw.com" TargetMode="External"/><Relationship Id="rId11" Type="http://schemas.openxmlformats.org/officeDocument/2006/relationships/hyperlink" Target="mailto:jbeasley@ausley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as@beggslane.com" TargetMode="External"/><Relationship Id="rId10" Type="http://schemas.openxmlformats.org/officeDocument/2006/relationships/hyperlink" Target="mailto:keflemin@psc.state.fl.us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john_butler@fpl.com" TargetMode="External"/><Relationship Id="rId14" Type="http://schemas.openxmlformats.org/officeDocument/2006/relationships/hyperlink" Target="mailto:christensen.patty@leg.state.fl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bdavis</dc:creator>
  <cp:keywords/>
  <dc:description/>
  <cp:lastModifiedBy>bdavis</cp:lastModifiedBy>
  <cp:revision>13</cp:revision>
  <cp:lastPrinted>2010-10-13T13:49:00Z</cp:lastPrinted>
  <dcterms:created xsi:type="dcterms:W3CDTF">2010-10-11T15:58:00Z</dcterms:created>
  <dcterms:modified xsi:type="dcterms:W3CDTF">2010-10-13T13:51:00Z</dcterms:modified>
</cp:coreProperties>
</file>