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2DD0" w:rsidP="005A2DD0">
      <w:pPr>
        <w:pStyle w:val="OrderHeading"/>
      </w:pPr>
      <w:r>
        <w:t>BEFORE THE FLORIDA PUBLIC SERVICE COMMISSION</w:t>
      </w:r>
    </w:p>
    <w:p w:rsidR="005A2DD0" w:rsidRDefault="005A2DD0" w:rsidP="005A2DD0">
      <w:pPr>
        <w:pStyle w:val="OrderHeading"/>
      </w:pPr>
    </w:p>
    <w:p w:rsidR="005A2DD0" w:rsidRDefault="005A2DD0" w:rsidP="005A2D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2DD0" w:rsidRPr="00C63FCF" w:rsidTr="00C63FCF">
        <w:trPr>
          <w:trHeight w:val="828"/>
        </w:trPr>
        <w:tc>
          <w:tcPr>
            <w:tcW w:w="4788" w:type="dxa"/>
            <w:tcBorders>
              <w:bottom w:val="single" w:sz="8" w:space="0" w:color="auto"/>
              <w:right w:val="double" w:sz="6" w:space="0" w:color="auto"/>
            </w:tcBorders>
            <w:shd w:val="clear" w:color="auto" w:fill="auto"/>
          </w:tcPr>
          <w:p w:rsidR="005A2DD0" w:rsidRDefault="005A2DD0"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5A2DD0" w:rsidRDefault="005A2DD0" w:rsidP="005A2DD0">
            <w:pPr>
              <w:pStyle w:val="OrderBody"/>
            </w:pPr>
            <w:r>
              <w:t xml:space="preserve">DOCKET NO. </w:t>
            </w:r>
            <w:bookmarkStart w:id="1" w:name="SSDocketNo"/>
            <w:bookmarkEnd w:id="1"/>
            <w:r>
              <w:t>150043-EI</w:t>
            </w:r>
          </w:p>
          <w:p w:rsidR="005A2DD0" w:rsidRDefault="005A2DD0" w:rsidP="00C63FCF">
            <w:pPr>
              <w:pStyle w:val="OrderBody"/>
              <w:tabs>
                <w:tab w:val="center" w:pos="4320"/>
                <w:tab w:val="right" w:pos="8640"/>
              </w:tabs>
              <w:jc w:val="left"/>
            </w:pPr>
            <w:r>
              <w:t xml:space="preserve">ORDER NO. </w:t>
            </w:r>
            <w:bookmarkStart w:id="2" w:name="OrderNo0120"/>
            <w:proofErr w:type="spellStart"/>
            <w:r w:rsidR="00E53635">
              <w:t>PSC</w:t>
            </w:r>
            <w:proofErr w:type="spellEnd"/>
            <w:r w:rsidR="00E53635">
              <w:t>-15-0120-</w:t>
            </w:r>
            <w:proofErr w:type="spellStart"/>
            <w:r w:rsidR="00E53635">
              <w:t>PCO</w:t>
            </w:r>
            <w:proofErr w:type="spellEnd"/>
            <w:r w:rsidR="00E53635">
              <w:t>-EI</w:t>
            </w:r>
            <w:bookmarkEnd w:id="2"/>
          </w:p>
          <w:p w:rsidR="005A2DD0" w:rsidRDefault="005A2DD0" w:rsidP="00C63FCF">
            <w:pPr>
              <w:pStyle w:val="OrderBody"/>
              <w:tabs>
                <w:tab w:val="center" w:pos="4320"/>
                <w:tab w:val="right" w:pos="8640"/>
              </w:tabs>
              <w:jc w:val="left"/>
            </w:pPr>
            <w:r>
              <w:t xml:space="preserve">ISSUED: </w:t>
            </w:r>
            <w:r w:rsidR="00E53635">
              <w:t>March 6, 2015</w:t>
            </w:r>
          </w:p>
        </w:tc>
      </w:tr>
    </w:tbl>
    <w:p w:rsidR="005A2DD0" w:rsidRDefault="005A2DD0" w:rsidP="005A2DD0"/>
    <w:p w:rsidR="005A2DD0" w:rsidRDefault="005A2DD0" w:rsidP="005A2DD0">
      <w:pPr>
        <w:jc w:val="both"/>
      </w:pPr>
    </w:p>
    <w:p w:rsidR="005A2DD0" w:rsidRDefault="005A2DD0" w:rsidP="005A2DD0">
      <w:pPr>
        <w:pStyle w:val="CenterUnderline"/>
      </w:pPr>
      <w:bookmarkStart w:id="3" w:name="Commissioners"/>
      <w:bookmarkEnd w:id="3"/>
      <w:r>
        <w:t>ORDER</w:t>
      </w:r>
      <w:bookmarkStart w:id="4" w:name="OrderTitle"/>
      <w:r>
        <w:t xml:space="preserve"> GRANTING PETITION TO INTERVENE</w:t>
      </w:r>
      <w:bookmarkEnd w:id="4"/>
    </w:p>
    <w:p w:rsidR="005A2DD0" w:rsidRDefault="005A2DD0" w:rsidP="005A2DD0">
      <w:pPr>
        <w:pStyle w:val="CenterUnderline"/>
      </w:pPr>
      <w:bookmarkStart w:id="5" w:name="OrderText"/>
      <w:bookmarkEnd w:id="5"/>
    </w:p>
    <w:p w:rsidR="005A2DD0" w:rsidRDefault="005A2DD0" w:rsidP="005A2DD0">
      <w:pPr>
        <w:ind w:firstLine="720"/>
        <w:jc w:val="both"/>
      </w:pPr>
      <w:r>
        <w:t>On January 30, 2015, Duke Energy Florida, Inc. (“</w:t>
      </w:r>
      <w:proofErr w:type="spellStart"/>
      <w:r>
        <w:t>DEF</w:t>
      </w:r>
      <w:proofErr w:type="spellEnd"/>
      <w:r>
        <w:t xml:space="preserve">” or “Company”) petitioned the Florida Public Service Commission (“Commission”) for a determination that the Calpine Construction Finance Company, L.P. (“Calpine”) Osprey Plant acquisition is the most cost-effective generation to meet its need for additional generation capacity prior to 2018.  </w:t>
      </w:r>
      <w:proofErr w:type="spellStart"/>
      <w:r>
        <w:t>DEF</w:t>
      </w:r>
      <w:proofErr w:type="spellEnd"/>
      <w:r>
        <w:t xml:space="preserve"> has executed an Asset Purchase and Sale Agreement with Osprey Energy Center, LLC (“Osprey LLC”), as the assignee of Calpine.  In the alternative, if </w:t>
      </w:r>
      <w:proofErr w:type="spellStart"/>
      <w:r>
        <w:t>DEF</w:t>
      </w:r>
      <w:proofErr w:type="spellEnd"/>
      <w:r>
        <w:t xml:space="preserve"> cannot purchase the Osprey Plant,  </w:t>
      </w:r>
      <w:proofErr w:type="spellStart"/>
      <w:r>
        <w:t>DEF</w:t>
      </w:r>
      <w:proofErr w:type="spellEnd"/>
      <w:r>
        <w:t xml:space="preserve"> asks for a determination that construction of its Suwannee Simple Cycle Project is the most cost effective generation to meet the Company’s stated need.</w:t>
      </w:r>
    </w:p>
    <w:p w:rsidR="005A2DD0" w:rsidRDefault="005A2DD0" w:rsidP="005A2DD0">
      <w:pPr>
        <w:ind w:firstLine="720"/>
        <w:jc w:val="both"/>
      </w:pPr>
    </w:p>
    <w:p w:rsidR="005A2DD0" w:rsidRDefault="005A2DD0" w:rsidP="005A2DD0">
      <w:pPr>
        <w:jc w:val="both"/>
        <w:rPr>
          <w:u w:val="single"/>
        </w:rPr>
      </w:pPr>
      <w:r>
        <w:rPr>
          <w:u w:val="single"/>
        </w:rPr>
        <w:t>Petition for Intervention</w:t>
      </w:r>
    </w:p>
    <w:p w:rsidR="005A2DD0" w:rsidRDefault="005A2DD0" w:rsidP="005A2DD0">
      <w:pPr>
        <w:ind w:firstLine="720"/>
        <w:jc w:val="both"/>
      </w:pPr>
      <w:r>
        <w:t xml:space="preserve"> </w:t>
      </w:r>
    </w:p>
    <w:p w:rsidR="005A2DD0" w:rsidRDefault="005A2DD0" w:rsidP="005A2DD0">
      <w:pPr>
        <w:autoSpaceDE w:val="0"/>
        <w:autoSpaceDN w:val="0"/>
        <w:adjustRightInd w:val="0"/>
        <w:jc w:val="both"/>
      </w:pPr>
      <w:r>
        <w:tab/>
        <w:t>By petition dated February 24, 2015 (Petition), White Springs Agricultural Chemicals, Inc. d/b/a PCS Phosphate – White Spring (PCS Phosphate)</w:t>
      </w:r>
      <w:r>
        <w:rPr>
          <w:color w:val="333333"/>
          <w:sz w:val="23"/>
          <w:szCs w:val="23"/>
        </w:rPr>
        <w:t xml:space="preserve"> </w:t>
      </w:r>
      <w:r>
        <w:t xml:space="preserve">requested permission to intervene in this proceeding.  According to its Petition, PCS Phosphate is a manufacturer of fertilizer products with plants and operations located within </w:t>
      </w:r>
      <w:proofErr w:type="spellStart"/>
      <w:r>
        <w:t>DEF’s</w:t>
      </w:r>
      <w:proofErr w:type="spellEnd"/>
      <w:r>
        <w:t xml:space="preserve"> electric service territory, and as such, it receives service under various </w:t>
      </w:r>
      <w:proofErr w:type="spellStart"/>
      <w:r>
        <w:t>DEF</w:t>
      </w:r>
      <w:proofErr w:type="spellEnd"/>
      <w:r>
        <w:t xml:space="preserve"> rate schedules.  PCS Phosphate contends that as a large customer of </w:t>
      </w:r>
      <w:proofErr w:type="spellStart"/>
      <w:r>
        <w:t>DEF</w:t>
      </w:r>
      <w:proofErr w:type="spellEnd"/>
      <w:r>
        <w:t xml:space="preserve">, it may be </w:t>
      </w:r>
      <w:r>
        <w:rPr>
          <w:szCs w:val="32"/>
        </w:rPr>
        <w:t xml:space="preserve">required to fund the costs of the proposed acquisition of the Osprey Plant or the construction of the Suwannee Simple Cycle project.  Therefore, </w:t>
      </w:r>
      <w:proofErr w:type="spellStart"/>
      <w:r>
        <w:rPr>
          <w:szCs w:val="32"/>
        </w:rPr>
        <w:t>PSC</w:t>
      </w:r>
      <w:proofErr w:type="spellEnd"/>
      <w:r>
        <w:rPr>
          <w:szCs w:val="32"/>
        </w:rPr>
        <w:t xml:space="preserve"> Phosphate submits that </w:t>
      </w:r>
      <w:r>
        <w:t>it will be directly and substantially affected by the outcome of this proceeding.  No party has filed an objection to PCS Phosphate’s Petition, and the time for doing so has expired.</w:t>
      </w:r>
    </w:p>
    <w:p w:rsidR="005A2DD0" w:rsidRDefault="005A2DD0" w:rsidP="005A2DD0">
      <w:pPr>
        <w:jc w:val="both"/>
      </w:pPr>
    </w:p>
    <w:p w:rsidR="005A2DD0" w:rsidRDefault="005A2DD0" w:rsidP="005A2DD0">
      <w:pPr>
        <w:jc w:val="both"/>
        <w:rPr>
          <w:u w:val="single"/>
        </w:rPr>
      </w:pPr>
      <w:r>
        <w:rPr>
          <w:u w:val="single"/>
        </w:rPr>
        <w:t>Standard for Intervention</w:t>
      </w:r>
    </w:p>
    <w:p w:rsidR="005A2DD0" w:rsidRDefault="005A2DD0" w:rsidP="005A2DD0">
      <w:pPr>
        <w:jc w:val="both"/>
        <w:rPr>
          <w:u w:val="single"/>
        </w:rPr>
      </w:pPr>
    </w:p>
    <w:p w:rsidR="005A2DD0" w:rsidRDefault="005A2DD0" w:rsidP="005A2DD0">
      <w:pPr>
        <w:jc w:val="both"/>
      </w:pPr>
      <w:r>
        <w:tab/>
        <w:t xml:space="preserve">Pursuant to Rule 25-22.039, </w:t>
      </w:r>
      <w:proofErr w:type="spellStart"/>
      <w:r>
        <w:t>F.A.C</w:t>
      </w:r>
      <w:proofErr w:type="spellEnd"/>
      <w:r>
        <w:t>.,</w:t>
      </w:r>
    </w:p>
    <w:p w:rsidR="005A2DD0" w:rsidRDefault="005A2DD0" w:rsidP="005A2DD0">
      <w:pPr>
        <w:jc w:val="both"/>
      </w:pPr>
    </w:p>
    <w:p w:rsidR="005A2DD0" w:rsidRDefault="005A2DD0" w:rsidP="005A2DD0">
      <w:pPr>
        <w:ind w:left="720" w:right="720"/>
        <w:jc w:val="both"/>
        <w:rPr>
          <w:noProof/>
          <w:color w:val="000000"/>
        </w:rPr>
      </w:pPr>
      <w:r w:rsidRPr="007A0C5C">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w:t>
      </w:r>
      <w:r w:rsidRPr="007A0C5C">
        <w:rPr>
          <w:noProof/>
          <w:color w:val="000000"/>
        </w:rPr>
        <w:lastRenderedPageBreak/>
        <w:t>Commission rule, or that the substantial interests of the intervenor are subject to determination or will be affected through the proceeding</w:t>
      </w:r>
      <w:r>
        <w:rPr>
          <w:noProof/>
          <w:color w:val="000000"/>
        </w:rPr>
        <w:t>….</w:t>
      </w:r>
    </w:p>
    <w:p w:rsidR="005A2DD0" w:rsidRDefault="005A2DD0" w:rsidP="005A2DD0">
      <w:pPr>
        <w:ind w:firstLine="720"/>
        <w:jc w:val="both"/>
      </w:pPr>
    </w:p>
    <w:p w:rsidR="005A2DD0" w:rsidRDefault="005A2DD0" w:rsidP="005A2DD0">
      <w:pPr>
        <w:ind w:firstLine="720"/>
        <w:jc w:val="both"/>
      </w:pPr>
      <w:r>
        <w:t xml:space="preserve">To have standing, the </w:t>
      </w:r>
      <w:proofErr w:type="spellStart"/>
      <w:r>
        <w:t>intervenor</w:t>
      </w:r>
      <w:proofErr w:type="spellEnd"/>
      <w:r>
        <w:t xml:space="preserve"> must meet the two-prong standing test set forth in </w:t>
      </w:r>
      <w:proofErr w:type="spellStart"/>
      <w:r>
        <w:rPr>
          <w:u w:val="single"/>
        </w:rPr>
        <w:t>Agrico</w:t>
      </w:r>
      <w:proofErr w:type="spellEnd"/>
      <w:r>
        <w:rPr>
          <w:u w:val="single"/>
        </w:rPr>
        <w:t xml:space="preserve"> Chemical Company v. Department of Environmental Regulation</w:t>
      </w:r>
      <w:r>
        <w:t xml:space="preserve">, 406 So. </w:t>
      </w:r>
      <w:proofErr w:type="spellStart"/>
      <w:r>
        <w:t>2d</w:t>
      </w:r>
      <w:proofErr w:type="spellEnd"/>
      <w:r>
        <w:t xml:space="preserve"> 478, 482 (Fla. 2nd </w:t>
      </w:r>
      <w:proofErr w:type="spellStart"/>
      <w:r>
        <w:t>DCA</w:t>
      </w:r>
      <w:proofErr w:type="spellEnd"/>
      <w:r>
        <w:t xml:space="preserve"> 1981).  The </w:t>
      </w:r>
      <w:proofErr w:type="spellStart"/>
      <w:r>
        <w:t>intervenor</w:t>
      </w:r>
      <w:proofErr w:type="spellEnd"/>
      <w:r>
        <w:t xml:space="preserve"> must show that (1) he will suffer injury in fact which is of sufficient immediacy to entitle him to a Section 120.57, </w:t>
      </w:r>
      <w:proofErr w:type="spellStart"/>
      <w:r>
        <w:t>F.S</w:t>
      </w:r>
      <w:proofErr w:type="spellEnd"/>
      <w:r>
        <w:t xml:space="preserve">.,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w:t>
      </w:r>
      <w:proofErr w:type="spellStart"/>
      <w:r>
        <w:t>2d</w:t>
      </w:r>
      <w:proofErr w:type="spellEnd"/>
      <w:r>
        <w:t xml:space="preserve"> 1224, 1225-26 (Fla. 3rd </w:t>
      </w:r>
      <w:proofErr w:type="spellStart"/>
      <w:r>
        <w:t>DCA</w:t>
      </w:r>
      <w:proofErr w:type="spellEnd"/>
      <w:r>
        <w:t xml:space="preserve"> 1990).  </w:t>
      </w:r>
      <w:r>
        <w:rPr>
          <w:u w:val="single"/>
        </w:rPr>
        <w:t>See also</w:t>
      </w:r>
      <w:r>
        <w:t xml:space="preserve">, </w:t>
      </w:r>
      <w:r>
        <w:rPr>
          <w:u w:val="single"/>
        </w:rPr>
        <w:t>Village Park Mobile Home Assn., Inc. v. State Dept. of Business Regulation</w:t>
      </w:r>
      <w:r>
        <w:t xml:space="preserve">, 506 So. </w:t>
      </w:r>
      <w:proofErr w:type="spellStart"/>
      <w:r>
        <w:t>2d</w:t>
      </w:r>
      <w:proofErr w:type="spellEnd"/>
      <w:r>
        <w:t xml:space="preserve"> 426, 434 (Fla. 1st </w:t>
      </w:r>
      <w:proofErr w:type="spellStart"/>
      <w:r>
        <w:t>DCA</w:t>
      </w:r>
      <w:proofErr w:type="spellEnd"/>
      <w:r>
        <w:t xml:space="preserve"> 1987), </w:t>
      </w:r>
      <w:r>
        <w:rPr>
          <w:u w:val="single"/>
        </w:rPr>
        <w:t>rev. den.</w:t>
      </w:r>
      <w:r>
        <w:t xml:space="preserve">, 513 So. </w:t>
      </w:r>
      <w:proofErr w:type="spellStart"/>
      <w:r>
        <w:t>2d</w:t>
      </w:r>
      <w:proofErr w:type="spellEnd"/>
      <w:r>
        <w:t xml:space="preserve"> 1063 (Fla. 1987) (speculation on the possible occurrence of injurious events is too remote).  </w:t>
      </w:r>
    </w:p>
    <w:p w:rsidR="005A2DD0" w:rsidRDefault="005A2DD0" w:rsidP="005A2DD0">
      <w:pPr>
        <w:jc w:val="both"/>
      </w:pPr>
    </w:p>
    <w:p w:rsidR="005A2DD0" w:rsidRDefault="005A2DD0" w:rsidP="005A2DD0">
      <w:pPr>
        <w:jc w:val="both"/>
      </w:pPr>
      <w:r>
        <w:rPr>
          <w:u w:val="single"/>
        </w:rPr>
        <w:t>Analysis &amp; Ruling</w:t>
      </w:r>
    </w:p>
    <w:p w:rsidR="005A2DD0" w:rsidRDefault="005A2DD0" w:rsidP="005A2DD0">
      <w:pPr>
        <w:jc w:val="both"/>
      </w:pPr>
    </w:p>
    <w:p w:rsidR="005A2DD0" w:rsidRPr="003B1062" w:rsidRDefault="005A2DD0" w:rsidP="005A2DD0">
      <w:pPr>
        <w:ind w:firstLine="720"/>
        <w:jc w:val="both"/>
        <w:rPr>
          <w:szCs w:val="32"/>
        </w:rPr>
      </w:pPr>
      <w:r>
        <w:t xml:space="preserve">It appears that PCS Phosphate meets the two-prong standing test in </w:t>
      </w:r>
      <w:proofErr w:type="spellStart"/>
      <w:r>
        <w:rPr>
          <w:u w:val="single"/>
        </w:rPr>
        <w:t>Agrico</w:t>
      </w:r>
      <w:proofErr w:type="spellEnd"/>
      <w:r>
        <w:t xml:space="preserve">, 406 So. </w:t>
      </w:r>
      <w:proofErr w:type="spellStart"/>
      <w:r>
        <w:t>2d</w:t>
      </w:r>
      <w:proofErr w:type="spellEnd"/>
      <w:r>
        <w:t xml:space="preserve"> 482</w:t>
      </w:r>
      <w:r w:rsidRPr="003B1062">
        <w:t>.</w:t>
      </w:r>
      <w:r w:rsidRPr="00E56301">
        <w:t xml:space="preserve">  </w:t>
      </w:r>
      <w:r>
        <w:t xml:space="preserve">PCS Phosphate demonstrates that its substantial interests are of sufficient immediacy to entitle it to participate in this proceeding and are the types of interests this proceeding is designed to protect.  PCS Phosphate </w:t>
      </w:r>
      <w:r>
        <w:rPr>
          <w:szCs w:val="32"/>
        </w:rPr>
        <w:t xml:space="preserve">is a manufacturer of fertilizer products with plants and operations located in </w:t>
      </w:r>
      <w:proofErr w:type="spellStart"/>
      <w:r>
        <w:rPr>
          <w:szCs w:val="32"/>
        </w:rPr>
        <w:t>DEF’s</w:t>
      </w:r>
      <w:proofErr w:type="spellEnd"/>
      <w:r>
        <w:rPr>
          <w:szCs w:val="32"/>
        </w:rPr>
        <w:t xml:space="preserve"> electric service territory, is a signatory to the 2013 stipulation and settlement agreement with </w:t>
      </w:r>
      <w:proofErr w:type="spellStart"/>
      <w:r>
        <w:rPr>
          <w:szCs w:val="32"/>
        </w:rPr>
        <w:t>DEF</w:t>
      </w:r>
      <w:proofErr w:type="spellEnd"/>
      <w:r>
        <w:rPr>
          <w:szCs w:val="32"/>
        </w:rPr>
        <w:t xml:space="preserve"> for which this Petition arises, and as a large customer of </w:t>
      </w:r>
      <w:proofErr w:type="spellStart"/>
      <w:r>
        <w:rPr>
          <w:szCs w:val="32"/>
        </w:rPr>
        <w:t>DEF</w:t>
      </w:r>
      <w:proofErr w:type="spellEnd"/>
      <w:r>
        <w:rPr>
          <w:szCs w:val="32"/>
        </w:rPr>
        <w:t xml:space="preserve">, is directly and substantially affected by the outcome of these proceedings which will address electric system reliability, integrity, and costs.  Therefore, PCS Phosphate has demonstrated that it meets the two-prong standing test of </w:t>
      </w:r>
      <w:proofErr w:type="spellStart"/>
      <w:r>
        <w:rPr>
          <w:szCs w:val="32"/>
          <w:u w:val="single"/>
        </w:rPr>
        <w:t>Agrico</w:t>
      </w:r>
      <w:proofErr w:type="spellEnd"/>
      <w:r>
        <w:rPr>
          <w:szCs w:val="32"/>
        </w:rPr>
        <w:t>, and accordingly, PCS Phosphate’s Petition for intervention shall be grated as set forth herein.  P</w:t>
      </w:r>
      <w:r>
        <w:t xml:space="preserve">ursuant to Rule 25-22.039, </w:t>
      </w:r>
      <w:proofErr w:type="spellStart"/>
      <w:r>
        <w:t>F.A.C</w:t>
      </w:r>
      <w:proofErr w:type="spellEnd"/>
      <w:r>
        <w:t>., PCS Phosphate takes the case as it finds it.</w:t>
      </w:r>
    </w:p>
    <w:p w:rsidR="005A2DD0" w:rsidRDefault="005A2DD0" w:rsidP="005A2DD0">
      <w:pPr>
        <w:ind w:firstLine="720"/>
        <w:jc w:val="both"/>
      </w:pPr>
    </w:p>
    <w:p w:rsidR="005A2DD0" w:rsidRDefault="005A2DD0" w:rsidP="005A2DD0">
      <w:pPr>
        <w:jc w:val="both"/>
      </w:pPr>
      <w:r>
        <w:tab/>
        <w:t>Based on the foregoing, it is hereby</w:t>
      </w:r>
    </w:p>
    <w:p w:rsidR="005A2DD0" w:rsidRDefault="005A2DD0" w:rsidP="005A2DD0">
      <w:pPr>
        <w:jc w:val="both"/>
      </w:pPr>
    </w:p>
    <w:p w:rsidR="005A2DD0" w:rsidRDefault="005A2DD0" w:rsidP="005A2DD0">
      <w:pPr>
        <w:jc w:val="both"/>
      </w:pPr>
      <w:r>
        <w:tab/>
        <w:t>ORDERED by Commissioner Julie I. Brown, as Prehearing Officer, that the Petition to Intervene filed by White Springs Agricultural Chemicals, Inc. d/b/a PCS Phosphate – White  Springs is hereby granted as set forth in the body of this Order.  It is further</w:t>
      </w:r>
    </w:p>
    <w:p w:rsidR="005A2DD0" w:rsidRDefault="005A2DD0" w:rsidP="005A2DD0">
      <w:pPr>
        <w:jc w:val="both"/>
      </w:pPr>
    </w:p>
    <w:p w:rsidR="005A2DD0" w:rsidRDefault="005A2DD0" w:rsidP="005A2DD0">
      <w:pPr>
        <w:ind w:firstLine="720"/>
        <w:jc w:val="both"/>
      </w:pPr>
      <w:r>
        <w:t>ORDERED that all parties to this proceeding shall furnish copies of all testimony, exhibits, pleadings and other documents which may hereinafter be filed in this proceeding to:</w:t>
      </w:r>
    </w:p>
    <w:p w:rsidR="005A2DD0" w:rsidRDefault="005A2DD0" w:rsidP="005A2DD0">
      <w:pPr>
        <w:jc w:val="both"/>
      </w:pPr>
    </w:p>
    <w:tbl>
      <w:tblPr>
        <w:tblW w:w="9902" w:type="dxa"/>
        <w:tblInd w:w="129" w:type="dxa"/>
        <w:tblLayout w:type="fixed"/>
        <w:tblCellMar>
          <w:left w:w="129" w:type="dxa"/>
          <w:right w:w="129" w:type="dxa"/>
        </w:tblCellMar>
        <w:tblLook w:val="0000" w:firstRow="0" w:lastRow="0" w:firstColumn="0" w:lastColumn="0" w:noHBand="0" w:noVBand="0"/>
      </w:tblPr>
      <w:tblGrid>
        <w:gridCol w:w="5220"/>
        <w:gridCol w:w="4682"/>
      </w:tblGrid>
      <w:tr w:rsidR="005A2DD0" w:rsidTr="00590DDB">
        <w:trPr>
          <w:cantSplit/>
          <w:trHeight w:val="2259"/>
        </w:trPr>
        <w:tc>
          <w:tcPr>
            <w:tcW w:w="5220" w:type="dxa"/>
            <w:tcBorders>
              <w:top w:val="nil"/>
              <w:left w:val="nil"/>
              <w:bottom w:val="nil"/>
              <w:right w:val="nil"/>
            </w:tcBorders>
          </w:tcPr>
          <w:p w:rsidR="005A2DD0" w:rsidRDefault="005A2DD0" w:rsidP="00590DDB">
            <w:pPr>
              <w:ind w:left="720"/>
              <w:jc w:val="both"/>
            </w:pPr>
            <w:r>
              <w:lastRenderedPageBreak/>
              <w:t>James W. Brew</w:t>
            </w:r>
          </w:p>
          <w:p w:rsidR="005A2DD0" w:rsidRDefault="005A2DD0" w:rsidP="00590DDB">
            <w:pPr>
              <w:ind w:left="720" w:right="-757"/>
              <w:jc w:val="both"/>
            </w:pPr>
            <w:r>
              <w:t xml:space="preserve">Brickfield, </w:t>
            </w:r>
            <w:proofErr w:type="spellStart"/>
            <w:r>
              <w:t>Burchette</w:t>
            </w:r>
            <w:proofErr w:type="spellEnd"/>
            <w:r>
              <w:t xml:space="preserve">, </w:t>
            </w:r>
            <w:proofErr w:type="spellStart"/>
            <w:r>
              <w:t>Ritts</w:t>
            </w:r>
            <w:proofErr w:type="spellEnd"/>
            <w:r>
              <w:t xml:space="preserve"> &amp; Stone, P.C.</w:t>
            </w:r>
          </w:p>
          <w:p w:rsidR="005A2DD0" w:rsidRDefault="005A2DD0" w:rsidP="00590DDB">
            <w:pPr>
              <w:ind w:left="720"/>
              <w:jc w:val="both"/>
            </w:pPr>
            <w:r>
              <w:t>1025 Thomas Jefferson Street, NW</w:t>
            </w:r>
          </w:p>
          <w:p w:rsidR="005A2DD0" w:rsidRDefault="005A2DD0" w:rsidP="00590DDB">
            <w:pPr>
              <w:ind w:left="720"/>
              <w:jc w:val="both"/>
            </w:pPr>
            <w:r>
              <w:t>8</w:t>
            </w:r>
            <w:r w:rsidRPr="00B57FF5">
              <w:rPr>
                <w:vertAlign w:val="superscript"/>
              </w:rPr>
              <w:t>th</w:t>
            </w:r>
            <w:r>
              <w:t xml:space="preserve"> Floor, West Tower</w:t>
            </w:r>
          </w:p>
          <w:p w:rsidR="005A2DD0" w:rsidRDefault="005A2DD0" w:rsidP="00590DDB">
            <w:pPr>
              <w:ind w:left="720"/>
              <w:jc w:val="both"/>
            </w:pPr>
            <w:r>
              <w:t>Washington DC 20007-5201</w:t>
            </w:r>
          </w:p>
          <w:p w:rsidR="005A2DD0" w:rsidRDefault="005A2DD0" w:rsidP="00590DDB">
            <w:pPr>
              <w:ind w:left="720"/>
              <w:jc w:val="both"/>
            </w:pPr>
            <w:r>
              <w:t>Phone: (202) 342-0800</w:t>
            </w:r>
          </w:p>
          <w:p w:rsidR="005A2DD0" w:rsidRDefault="005A2DD0" w:rsidP="00590DDB">
            <w:pPr>
              <w:ind w:left="720"/>
              <w:jc w:val="both"/>
            </w:pPr>
            <w:r>
              <w:t>Fax:     (202) 342-0807</w:t>
            </w:r>
          </w:p>
          <w:p w:rsidR="005A2DD0" w:rsidRDefault="00893765" w:rsidP="00590DDB">
            <w:pPr>
              <w:ind w:left="720"/>
              <w:jc w:val="both"/>
            </w:pPr>
            <w:hyperlink r:id="rId7" w:history="1">
              <w:proofErr w:type="spellStart"/>
              <w:r w:rsidR="005A2DD0" w:rsidRPr="00C61A05">
                <w:rPr>
                  <w:rStyle w:val="Hyperlink"/>
                </w:rPr>
                <w:t>jbrew@bbrslaw.com</w:t>
              </w:r>
              <w:proofErr w:type="spellEnd"/>
            </w:hyperlink>
          </w:p>
          <w:p w:rsidR="005A2DD0" w:rsidRDefault="005A2DD0" w:rsidP="00590DDB">
            <w:pPr>
              <w:ind w:left="720"/>
              <w:jc w:val="both"/>
            </w:pPr>
            <w:r>
              <w:t xml:space="preserve"> </w:t>
            </w:r>
          </w:p>
        </w:tc>
        <w:tc>
          <w:tcPr>
            <w:tcW w:w="4682" w:type="dxa"/>
            <w:tcBorders>
              <w:top w:val="nil"/>
              <w:left w:val="nil"/>
              <w:bottom w:val="nil"/>
              <w:right w:val="nil"/>
            </w:tcBorders>
          </w:tcPr>
          <w:p w:rsidR="005A2DD0" w:rsidRDefault="005A2DD0" w:rsidP="00590DDB">
            <w:pPr>
              <w:jc w:val="both"/>
            </w:pPr>
          </w:p>
        </w:tc>
      </w:tr>
    </w:tbl>
    <w:p w:rsidR="005A2DD0" w:rsidRDefault="005A2DD0" w:rsidP="005A2DD0">
      <w:pPr>
        <w:keepNext/>
        <w:keepLines/>
        <w:jc w:val="both"/>
      </w:pPr>
      <w:r>
        <w:tab/>
        <w:t xml:space="preserve">By ORDER of Commissioner Julie I. Brown, as Prehearing Officer, this </w:t>
      </w:r>
      <w:bookmarkStart w:id="6" w:name="replaceDate"/>
      <w:bookmarkEnd w:id="6"/>
      <w:r w:rsidR="00E53635">
        <w:rPr>
          <w:u w:val="single"/>
        </w:rPr>
        <w:t>6th</w:t>
      </w:r>
      <w:r w:rsidR="00E53635">
        <w:t xml:space="preserve"> day of </w:t>
      </w:r>
      <w:proofErr w:type="gramStart"/>
      <w:r w:rsidR="00E53635">
        <w:rPr>
          <w:u w:val="single"/>
        </w:rPr>
        <w:t>March</w:t>
      </w:r>
      <w:r w:rsidR="00E53635">
        <w:t>,</w:t>
      </w:r>
      <w:proofErr w:type="gramEnd"/>
      <w:r w:rsidR="00E53635">
        <w:t xml:space="preserve"> </w:t>
      </w:r>
      <w:r w:rsidR="00E53635">
        <w:rPr>
          <w:u w:val="single"/>
        </w:rPr>
        <w:t>2015</w:t>
      </w:r>
      <w:r w:rsidR="00E53635">
        <w:t>.</w:t>
      </w:r>
    </w:p>
    <w:p w:rsidR="00E53635" w:rsidRPr="00E53635" w:rsidRDefault="00E53635" w:rsidP="005A2DD0">
      <w:pPr>
        <w:keepNext/>
        <w:keepLines/>
        <w:jc w:val="both"/>
      </w:pPr>
    </w:p>
    <w:p w:rsidR="005A2DD0" w:rsidRDefault="005A2DD0" w:rsidP="005A2DD0">
      <w:pPr>
        <w:keepNext/>
        <w:keepLines/>
        <w:jc w:val="both"/>
      </w:pPr>
    </w:p>
    <w:p w:rsidR="005A2DD0" w:rsidRDefault="005A2DD0" w:rsidP="005A2DD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A2DD0" w:rsidTr="00590DDB">
        <w:tc>
          <w:tcPr>
            <w:tcW w:w="720" w:type="dxa"/>
            <w:shd w:val="clear" w:color="auto" w:fill="auto"/>
          </w:tcPr>
          <w:p w:rsidR="005A2DD0" w:rsidRDefault="005A2DD0" w:rsidP="00590DDB">
            <w:pPr>
              <w:keepNext/>
              <w:keepLines/>
              <w:jc w:val="both"/>
            </w:pPr>
            <w:bookmarkStart w:id="7" w:name="bkmrkSignature" w:colFirst="0" w:colLast="0"/>
          </w:p>
        </w:tc>
        <w:tc>
          <w:tcPr>
            <w:tcW w:w="4320" w:type="dxa"/>
            <w:tcBorders>
              <w:bottom w:val="single" w:sz="4" w:space="0" w:color="auto"/>
            </w:tcBorders>
            <w:shd w:val="clear" w:color="auto" w:fill="auto"/>
          </w:tcPr>
          <w:p w:rsidR="005A2DD0" w:rsidRDefault="00E53635" w:rsidP="00590DDB">
            <w:pPr>
              <w:keepNext/>
              <w:keepLines/>
              <w:jc w:val="both"/>
            </w:pPr>
            <w:r>
              <w:t>/s/ Julie I. Brown</w:t>
            </w:r>
            <w:bookmarkStart w:id="8" w:name="_GoBack"/>
            <w:bookmarkEnd w:id="8"/>
          </w:p>
        </w:tc>
      </w:tr>
      <w:bookmarkEnd w:id="7"/>
      <w:tr w:rsidR="005A2DD0" w:rsidTr="00590DDB">
        <w:tc>
          <w:tcPr>
            <w:tcW w:w="720" w:type="dxa"/>
            <w:shd w:val="clear" w:color="auto" w:fill="auto"/>
          </w:tcPr>
          <w:p w:rsidR="005A2DD0" w:rsidRDefault="005A2DD0" w:rsidP="00590DDB">
            <w:pPr>
              <w:keepNext/>
              <w:keepLines/>
              <w:jc w:val="both"/>
            </w:pPr>
          </w:p>
        </w:tc>
        <w:tc>
          <w:tcPr>
            <w:tcW w:w="4320" w:type="dxa"/>
            <w:tcBorders>
              <w:top w:val="single" w:sz="4" w:space="0" w:color="auto"/>
            </w:tcBorders>
            <w:shd w:val="clear" w:color="auto" w:fill="auto"/>
          </w:tcPr>
          <w:p w:rsidR="005A2DD0" w:rsidRDefault="005A2DD0" w:rsidP="00590DDB">
            <w:pPr>
              <w:keepNext/>
              <w:keepLines/>
              <w:jc w:val="both"/>
            </w:pPr>
            <w:r>
              <w:t>JULIE I. BROWN</w:t>
            </w:r>
          </w:p>
          <w:p w:rsidR="005A2DD0" w:rsidRDefault="005A2DD0" w:rsidP="00590DDB">
            <w:pPr>
              <w:keepNext/>
              <w:keepLines/>
              <w:jc w:val="both"/>
            </w:pPr>
            <w:r>
              <w:t>Commissioner and Prehearing Officer</w:t>
            </w:r>
          </w:p>
        </w:tc>
      </w:tr>
    </w:tbl>
    <w:p w:rsidR="005A2DD0" w:rsidRDefault="005A2DD0" w:rsidP="005A2DD0">
      <w:pPr>
        <w:pStyle w:val="OrderSigInfo"/>
        <w:keepNext/>
        <w:keepLines/>
      </w:pPr>
      <w:r>
        <w:t>Florida Public Service Commission</w:t>
      </w:r>
    </w:p>
    <w:p w:rsidR="005A2DD0" w:rsidRDefault="005A2DD0" w:rsidP="005A2DD0">
      <w:pPr>
        <w:pStyle w:val="OrderSigInfo"/>
        <w:keepNext/>
        <w:keepLines/>
      </w:pPr>
      <w:r>
        <w:t>2540 Shumard Oak Boulevard</w:t>
      </w:r>
    </w:p>
    <w:p w:rsidR="005A2DD0" w:rsidRDefault="005A2DD0" w:rsidP="005A2DD0">
      <w:pPr>
        <w:pStyle w:val="OrderSigInfo"/>
        <w:keepNext/>
        <w:keepLines/>
      </w:pPr>
      <w:r>
        <w:t>Tallahassee, Florida  32399</w:t>
      </w:r>
    </w:p>
    <w:p w:rsidR="005A2DD0" w:rsidRDefault="005A2DD0" w:rsidP="005A2DD0">
      <w:pPr>
        <w:pStyle w:val="OrderSigInfo"/>
        <w:keepNext/>
        <w:keepLines/>
      </w:pPr>
      <w:r>
        <w:t>(850) 413</w:t>
      </w:r>
      <w:r>
        <w:noBreakHyphen/>
        <w:t>6770</w:t>
      </w:r>
    </w:p>
    <w:p w:rsidR="005A2DD0" w:rsidRDefault="005A2DD0" w:rsidP="005A2DD0">
      <w:pPr>
        <w:pStyle w:val="OrderSigInfo"/>
        <w:keepNext/>
        <w:keepLines/>
      </w:pPr>
      <w:proofErr w:type="spellStart"/>
      <w:r>
        <w:t>www.floridapsc.com</w:t>
      </w:r>
      <w:proofErr w:type="spellEnd"/>
    </w:p>
    <w:p w:rsidR="005A2DD0" w:rsidRDefault="005A2DD0" w:rsidP="005A2DD0">
      <w:pPr>
        <w:pStyle w:val="OrderSigInfo"/>
        <w:keepNext/>
        <w:keepLines/>
      </w:pPr>
    </w:p>
    <w:p w:rsidR="005A2DD0" w:rsidRDefault="005A2DD0" w:rsidP="005A2DD0">
      <w:pPr>
        <w:pStyle w:val="OrderSigInfo"/>
        <w:keepNext/>
        <w:keepLines/>
      </w:pPr>
      <w:r>
        <w:t>Copies furnished:  A copy of this document is provided to the parties of record at the time of issuance and, if applicable, interested persons.</w:t>
      </w:r>
    </w:p>
    <w:p w:rsidR="005A2DD0" w:rsidRDefault="005A2DD0" w:rsidP="005A2DD0">
      <w:pPr>
        <w:pStyle w:val="OrderBody"/>
        <w:keepNext/>
        <w:keepLines/>
      </w:pPr>
    </w:p>
    <w:p w:rsidR="005A2DD0" w:rsidRDefault="005A2DD0" w:rsidP="005A2DD0">
      <w:pPr>
        <w:keepNext/>
        <w:keepLines/>
        <w:jc w:val="both"/>
      </w:pPr>
    </w:p>
    <w:p w:rsidR="005A2DD0" w:rsidRDefault="005A2DD0" w:rsidP="005A2DD0">
      <w:pPr>
        <w:keepNext/>
        <w:keepLines/>
        <w:jc w:val="both"/>
      </w:pPr>
      <w:r>
        <w:t>CWM</w:t>
      </w:r>
    </w:p>
    <w:p w:rsidR="005A2DD0" w:rsidRDefault="005A2DD0" w:rsidP="005A2DD0">
      <w:pPr>
        <w:jc w:val="both"/>
      </w:pPr>
    </w:p>
    <w:p w:rsidR="005A2DD0" w:rsidRDefault="005A2DD0" w:rsidP="005A2DD0">
      <w:pPr>
        <w:jc w:val="both"/>
      </w:pPr>
    </w:p>
    <w:p w:rsidR="005A2DD0" w:rsidRDefault="005A2DD0" w:rsidP="005A2DD0">
      <w:pPr>
        <w:jc w:val="both"/>
      </w:pPr>
    </w:p>
    <w:p w:rsidR="005A2DD0" w:rsidRDefault="005A2DD0" w:rsidP="005A2DD0">
      <w:r>
        <w:br w:type="page"/>
      </w:r>
    </w:p>
    <w:p w:rsidR="005A2DD0" w:rsidRDefault="005A2DD0" w:rsidP="005A2DD0">
      <w:pPr>
        <w:pStyle w:val="CenterUnderline"/>
      </w:pPr>
      <w:r>
        <w:lastRenderedPageBreak/>
        <w:t>NOTICE OF FURTHER PROCEEDINGS OR JUDICIAL REVIEW</w:t>
      </w:r>
    </w:p>
    <w:p w:rsidR="005A2DD0" w:rsidRDefault="005A2DD0" w:rsidP="005A2DD0">
      <w:pPr>
        <w:pStyle w:val="CenterUnderline"/>
        <w:jc w:val="both"/>
      </w:pPr>
    </w:p>
    <w:p w:rsidR="005A2DD0" w:rsidRDefault="005A2DD0" w:rsidP="005A2D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2DD0" w:rsidRDefault="005A2DD0" w:rsidP="005A2DD0">
      <w:pPr>
        <w:pStyle w:val="OrderBody"/>
      </w:pPr>
    </w:p>
    <w:p w:rsidR="005A2DD0" w:rsidRDefault="005A2DD0" w:rsidP="005A2DD0">
      <w:pPr>
        <w:pStyle w:val="OrderBody"/>
      </w:pPr>
      <w:r>
        <w:tab/>
        <w:t>Mediation may be available on a case-by-case basis.  If mediation is conducted, it does not affect a substantially interested person's right to a hearing.</w:t>
      </w:r>
    </w:p>
    <w:p w:rsidR="005A2DD0" w:rsidRDefault="005A2DD0" w:rsidP="005A2DD0">
      <w:pPr>
        <w:pStyle w:val="OrderBody"/>
      </w:pPr>
    </w:p>
    <w:p w:rsidR="005A2DD0" w:rsidRDefault="005A2DD0" w:rsidP="005A2D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A2DD0" w:rsidRDefault="005A2DD0" w:rsidP="005A2DD0">
      <w:pPr>
        <w:pStyle w:val="OrderBody"/>
      </w:pPr>
    </w:p>
    <w:p w:rsidR="005A2DD0" w:rsidRPr="00E82436" w:rsidRDefault="005A2DD0" w:rsidP="005A2DD0">
      <w:pPr>
        <w:jc w:val="both"/>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D0" w:rsidRDefault="005A2DD0">
      <w:r>
        <w:separator/>
      </w:r>
    </w:p>
  </w:endnote>
  <w:endnote w:type="continuationSeparator" w:id="0">
    <w:p w:rsidR="005A2DD0" w:rsidRDefault="005A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D0" w:rsidRDefault="005A2DD0">
      <w:r>
        <w:separator/>
      </w:r>
    </w:p>
  </w:footnote>
  <w:footnote w:type="continuationSeparator" w:id="0">
    <w:p w:rsidR="005A2DD0" w:rsidRDefault="005A2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53635">
      <w:fldChar w:fldCharType="begin"/>
    </w:r>
    <w:r w:rsidR="00E53635">
      <w:instrText xml:space="preserve"> REF OrderNo0120 </w:instrText>
    </w:r>
    <w:r w:rsidR="00E53635">
      <w:fldChar w:fldCharType="separate"/>
    </w:r>
    <w:proofErr w:type="spellStart"/>
    <w:r w:rsidR="00893765">
      <w:t>PSC</w:t>
    </w:r>
    <w:proofErr w:type="spellEnd"/>
    <w:r w:rsidR="00893765">
      <w:t>-15-0120-</w:t>
    </w:r>
    <w:proofErr w:type="spellStart"/>
    <w:r w:rsidR="00893765">
      <w:t>PCO</w:t>
    </w:r>
    <w:proofErr w:type="spellEnd"/>
    <w:r w:rsidR="00893765">
      <w:t>-EI</w:t>
    </w:r>
    <w:r w:rsidR="00E53635">
      <w:fldChar w:fldCharType="end"/>
    </w:r>
  </w:p>
  <w:p w:rsidR="00FA6EFD" w:rsidRDefault="005A2DD0">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376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5A2DD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A2DD0"/>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16ED"/>
    <w:rsid w:val="008278FE"/>
    <w:rsid w:val="00832598"/>
    <w:rsid w:val="0083397E"/>
    <w:rsid w:val="0083534B"/>
    <w:rsid w:val="00863A66"/>
    <w:rsid w:val="00874429"/>
    <w:rsid w:val="00883D9A"/>
    <w:rsid w:val="008919EF"/>
    <w:rsid w:val="00893765"/>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13782"/>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3635"/>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5A2D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nhideWhenUsed/>
    <w:rsid w:val="005A2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rew@bbrs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1136</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2015-03-06T20:21:00Z</dcterms:created>
  <dcterms:modified xsi:type="dcterms:W3CDTF">2015-03-06T20:58:00Z</dcterms:modified>
</cp:coreProperties>
</file>