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D41C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E4171">
            <w:pPr>
              <w:pStyle w:val="MemoHeading"/>
            </w:pPr>
            <w:r>
              <w:t>April 2, 2015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D41C23" w:rsidRDefault="00D41C23">
            <w:pPr>
              <w:pStyle w:val="MemoHeading"/>
            </w:pPr>
            <w:bookmarkStart w:id="1" w:name="From"/>
            <w:r>
              <w:t>Office of the General Counsel (Corbari)</w:t>
            </w:r>
          </w:p>
          <w:p w:rsidR="00D41C23" w:rsidRDefault="00D41C23">
            <w:pPr>
              <w:pStyle w:val="MemoHeading"/>
            </w:pPr>
            <w:r>
              <w:t>Office of Consumer Assistance and Outreach (Hicks)</w:t>
            </w:r>
          </w:p>
          <w:p w:rsidR="007C0528" w:rsidRDefault="00D41C23">
            <w:pPr>
              <w:pStyle w:val="MemoHeading"/>
            </w:pPr>
            <w:r>
              <w:t>Office of Telecommunications (Casey)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D41C23">
            <w:pPr>
              <w:pStyle w:val="MemoHeadingRe"/>
            </w:pPr>
            <w:bookmarkStart w:id="2" w:name="Re"/>
            <w:r>
              <w:t>Docket No. 140222-TC – Initiation of show cause proceedings against Tri-County Telephone, Inc. for apparent violation of Section 364.335(2), F.S., Application for Certificate of Authority, Section 364.3375(2), F.S., Pay Telephone Service Providers, Rule 25-4.0051, F.A.C., Current Certificate Holder Information, and Rule 25-22.032(6)(b), F.A.C., Customer Complaints.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8E4171">
            <w:pPr>
              <w:pStyle w:val="MemoHeading"/>
            </w:pPr>
            <w:bookmarkStart w:id="3" w:name="AgendaDate"/>
            <w:r>
              <w:t>04/16</w:t>
            </w:r>
            <w:r w:rsidR="00D41C23">
              <w:t>/15</w:t>
            </w:r>
            <w:bookmarkEnd w:id="3"/>
            <w:r w:rsidR="007C0528">
              <w:t xml:space="preserve"> – </w:t>
            </w:r>
            <w:bookmarkStart w:id="4" w:name="PermittedStatus"/>
            <w:r w:rsidR="00D41C23">
              <w:t>Regular Agenda – Interested Persons May Participate</w:t>
            </w:r>
            <w:bookmarkEnd w:id="4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D41C23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D41C23">
            <w:pPr>
              <w:pStyle w:val="MemoHeading"/>
            </w:pPr>
            <w:bookmarkStart w:id="6" w:name="PrehearingOfficer"/>
            <w:r>
              <w:t>Administrative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bookmarkStart w:id="7" w:name="CriticalDatesLabel"/>
            <w:r>
              <w:rPr>
                <w:b/>
              </w:rP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D41C23">
            <w:pPr>
              <w:pStyle w:val="MemoHeading"/>
            </w:pPr>
            <w:bookmarkStart w:id="8" w:name="CriticalDates"/>
            <w:r>
              <w:t>None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>
            <w:pPr>
              <w:pStyle w:val="MemoHeading"/>
              <w:rPr>
                <w:b/>
              </w:rPr>
            </w:pPr>
            <w:r>
              <w:rPr>
                <w:b/>
              </w:rP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D41C23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 w:rsidP="00A72898">
      <w:pPr>
        <w:pStyle w:val="RecommendationMajorSectionHeading"/>
        <w:spacing w:after="0"/>
      </w:pPr>
      <w:bookmarkStart w:id="10" w:name="RecToC"/>
      <w:bookmarkEnd w:id="10"/>
      <w:r>
        <w:rPr>
          <w:u w:val="none"/>
        </w:rP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A72898" w:rsidRDefault="00A72898" w:rsidP="00A72898">
      <w:pPr>
        <w:pStyle w:val="BodyText"/>
        <w:spacing w:after="0"/>
        <w:rPr>
          <w:rStyle w:val="BodyTextChar"/>
        </w:rPr>
      </w:pPr>
    </w:p>
    <w:p w:rsidR="00087230" w:rsidRDefault="008850D9" w:rsidP="00A72898">
      <w:pPr>
        <w:pStyle w:val="BodyText"/>
        <w:spacing w:after="0"/>
        <w:rPr>
          <w:rStyle w:val="BodyTextChar"/>
        </w:rPr>
      </w:pPr>
      <w:r w:rsidRPr="0093544D">
        <w:rPr>
          <w:rStyle w:val="BodyTextChar"/>
        </w:rPr>
        <w:t xml:space="preserve">Staff opened </w:t>
      </w:r>
      <w:r>
        <w:rPr>
          <w:rStyle w:val="BodyTextChar"/>
        </w:rPr>
        <w:t>D</w:t>
      </w:r>
      <w:r w:rsidRPr="0093544D">
        <w:rPr>
          <w:rStyle w:val="BodyTextChar"/>
        </w:rPr>
        <w:t xml:space="preserve">ocket </w:t>
      </w:r>
      <w:r>
        <w:rPr>
          <w:rStyle w:val="BodyTextChar"/>
        </w:rPr>
        <w:t xml:space="preserve">No. 140222-TC </w:t>
      </w:r>
      <w:r w:rsidRPr="0093544D">
        <w:rPr>
          <w:rStyle w:val="BodyTextChar"/>
        </w:rPr>
        <w:t xml:space="preserve">to initiate show cause proceedings against </w:t>
      </w:r>
      <w:r w:rsidRPr="006C458E">
        <w:t xml:space="preserve">Tri-County Telephone, Inc. </w:t>
      </w:r>
      <w:r>
        <w:t>(Tri-County or Company)</w:t>
      </w:r>
      <w:r w:rsidRPr="0093544D">
        <w:rPr>
          <w:rStyle w:val="BodyTextChar"/>
        </w:rPr>
        <w:t xml:space="preserve"> for apparent violations of Florida Statutes and Commission rules and regulations in failing to</w:t>
      </w:r>
      <w:r w:rsidR="00F957FA">
        <w:rPr>
          <w:rStyle w:val="BodyTextChar"/>
        </w:rPr>
        <w:t>:</w:t>
      </w:r>
      <w:r w:rsidRPr="0093544D">
        <w:rPr>
          <w:rStyle w:val="BodyTextChar"/>
        </w:rPr>
        <w:t xml:space="preserve"> </w:t>
      </w:r>
      <w:r w:rsidR="00CC424E">
        <w:rPr>
          <w:rStyle w:val="BodyTextChar"/>
        </w:rPr>
        <w:t xml:space="preserve">maintain </w:t>
      </w:r>
      <w:r w:rsidR="00584B1C">
        <w:rPr>
          <w:rStyle w:val="BodyTextChar"/>
        </w:rPr>
        <w:t xml:space="preserve">an </w:t>
      </w:r>
      <w:r w:rsidR="005B7F86">
        <w:rPr>
          <w:rStyle w:val="BodyTextChar"/>
        </w:rPr>
        <w:t>oper</w:t>
      </w:r>
      <w:r w:rsidR="00584B1C">
        <w:rPr>
          <w:rStyle w:val="BodyTextChar"/>
        </w:rPr>
        <w:t>able</w:t>
      </w:r>
      <w:r w:rsidR="00F957FA">
        <w:rPr>
          <w:rStyle w:val="BodyTextChar"/>
        </w:rPr>
        <w:t xml:space="preserve"> pay telephone,</w:t>
      </w:r>
      <w:r w:rsidR="00CC424E">
        <w:rPr>
          <w:rStyle w:val="BodyTextChar"/>
        </w:rPr>
        <w:t xml:space="preserve"> </w:t>
      </w:r>
      <w:r w:rsidR="00F957FA">
        <w:rPr>
          <w:rStyle w:val="BodyTextChar"/>
        </w:rPr>
        <w:t>reply to customer complaints,</w:t>
      </w:r>
      <w:r>
        <w:rPr>
          <w:rStyle w:val="BodyTextChar"/>
        </w:rPr>
        <w:t xml:space="preserve"> maintain current contact informa</w:t>
      </w:r>
      <w:r w:rsidR="00F957FA">
        <w:rPr>
          <w:rStyle w:val="BodyTextChar"/>
        </w:rPr>
        <w:t>tion with the Commission, and</w:t>
      </w:r>
      <w:r>
        <w:rPr>
          <w:rStyle w:val="BodyTextChar"/>
        </w:rPr>
        <w:t xml:space="preserve"> maintain current corporation status with the Florida Secretary of State</w:t>
      </w:r>
      <w:r w:rsidR="00CC424E">
        <w:rPr>
          <w:rStyle w:val="BodyTextChar"/>
        </w:rPr>
        <w:t xml:space="preserve">. </w:t>
      </w:r>
    </w:p>
    <w:p w:rsidR="00087230" w:rsidRDefault="00087230" w:rsidP="00A72898">
      <w:pPr>
        <w:rPr>
          <w:rStyle w:val="BodyTextChar"/>
        </w:rPr>
      </w:pPr>
      <w:r>
        <w:rPr>
          <w:rStyle w:val="BodyTextChar"/>
        </w:rPr>
        <w:br w:type="page"/>
      </w:r>
    </w:p>
    <w:p w:rsidR="00A72898" w:rsidRDefault="00A72898" w:rsidP="00A72898">
      <w:pPr>
        <w:pStyle w:val="BodyText"/>
        <w:spacing w:after="0"/>
        <w:rPr>
          <w:rStyle w:val="BodyTextChar"/>
        </w:rPr>
      </w:pPr>
    </w:p>
    <w:p w:rsidR="00CE126C" w:rsidRPr="0093544D" w:rsidRDefault="00CC424E" w:rsidP="006C2468">
      <w:pPr>
        <w:pStyle w:val="BodyText"/>
        <w:spacing w:after="0"/>
      </w:pPr>
      <w:r w:rsidRPr="0093544D">
        <w:rPr>
          <w:rStyle w:val="BodyTextChar"/>
        </w:rPr>
        <w:t xml:space="preserve">On </w:t>
      </w:r>
      <w:r>
        <w:rPr>
          <w:rStyle w:val="BodyTextChar"/>
        </w:rPr>
        <w:t>January 14</w:t>
      </w:r>
      <w:r w:rsidRPr="0093544D">
        <w:rPr>
          <w:rStyle w:val="BodyTextChar"/>
        </w:rPr>
        <w:t>, 201</w:t>
      </w:r>
      <w:r>
        <w:rPr>
          <w:rStyle w:val="BodyTextChar"/>
        </w:rPr>
        <w:t>5</w:t>
      </w:r>
      <w:r w:rsidRPr="0093544D">
        <w:rPr>
          <w:rStyle w:val="BodyTextChar"/>
        </w:rPr>
        <w:t xml:space="preserve">, the Commission issued </w:t>
      </w:r>
      <w:r w:rsidRPr="0093544D">
        <w:t>Order No. PSC-1</w:t>
      </w:r>
      <w:r>
        <w:t>5-0049</w:t>
      </w:r>
      <w:r w:rsidRPr="0093544D">
        <w:t>-SC-</w:t>
      </w:r>
      <w:r>
        <w:t>TC</w:t>
      </w:r>
      <w:r w:rsidRPr="0093544D">
        <w:rPr>
          <w:rStyle w:val="FootnoteReference"/>
        </w:rPr>
        <w:footnoteReference w:id="1"/>
      </w:r>
      <w:r>
        <w:t xml:space="preserve"> (Show Cause Order)</w:t>
      </w:r>
      <w:r w:rsidRPr="0093544D">
        <w:t xml:space="preserve">, ordering </w:t>
      </w:r>
      <w:r w:rsidR="000F0244">
        <w:t>Tri-County to</w:t>
      </w:r>
      <w:r w:rsidR="000F0244" w:rsidRPr="005B6709">
        <w:t xml:space="preserve"> show cause in writing within 21 days of the </w:t>
      </w:r>
      <w:r w:rsidR="000F0244">
        <w:t>issuance of the Order</w:t>
      </w:r>
      <w:r w:rsidR="000F0244" w:rsidRPr="005B6709">
        <w:t xml:space="preserve"> why </w:t>
      </w:r>
      <w:r w:rsidR="000F0244">
        <w:t xml:space="preserve">it should not be penalized </w:t>
      </w:r>
      <w:r w:rsidR="000F0244" w:rsidRPr="005B6709">
        <w:t>$</w:t>
      </w:r>
      <w:r w:rsidR="000F0244">
        <w:t>2</w:t>
      </w:r>
      <w:r w:rsidR="000F0244" w:rsidRPr="005B6709">
        <w:t xml:space="preserve">,000 </w:t>
      </w:r>
      <w:r w:rsidR="000F0244">
        <w:t xml:space="preserve">or its </w:t>
      </w:r>
      <w:r w:rsidR="006F4B13">
        <w:t xml:space="preserve">Pay Telephone </w:t>
      </w:r>
      <w:r w:rsidR="000F0244">
        <w:t xml:space="preserve">Certificate No. 7903 cancelled </w:t>
      </w:r>
      <w:r w:rsidR="000F0244" w:rsidRPr="005B6709">
        <w:t>for apparent violation</w:t>
      </w:r>
      <w:r w:rsidR="000F0244">
        <w:t>s</w:t>
      </w:r>
      <w:r w:rsidR="000F0244" w:rsidRPr="005B6709">
        <w:t xml:space="preserve"> of </w:t>
      </w:r>
      <w:r w:rsidR="000F0244">
        <w:t>Section</w:t>
      </w:r>
      <w:r w:rsidR="00584B1C">
        <w:t>s</w:t>
      </w:r>
      <w:r w:rsidR="000F0244">
        <w:t xml:space="preserve"> 364.335(2)</w:t>
      </w:r>
      <w:r w:rsidR="00584B1C">
        <w:t xml:space="preserve"> and </w:t>
      </w:r>
      <w:r w:rsidR="00584B1C" w:rsidRPr="005B6709">
        <w:rPr>
          <w:spacing w:val="-5"/>
        </w:rPr>
        <w:t>364.3375(2)</w:t>
      </w:r>
      <w:r w:rsidR="000F0244">
        <w:t>, F</w:t>
      </w:r>
      <w:r w:rsidR="00584B1C">
        <w:t>lorida Statutes (F</w:t>
      </w:r>
      <w:r w:rsidR="000F0244">
        <w:t>.S.</w:t>
      </w:r>
      <w:r w:rsidR="00584B1C">
        <w:t>), and</w:t>
      </w:r>
      <w:r w:rsidR="000F0244" w:rsidRPr="005B6709">
        <w:t xml:space="preserve"> </w:t>
      </w:r>
      <w:r w:rsidR="000F0244">
        <w:t>Rule</w:t>
      </w:r>
      <w:r w:rsidR="00584B1C">
        <w:t>s</w:t>
      </w:r>
      <w:r w:rsidR="000F0244">
        <w:t xml:space="preserve"> 25-4.0051</w:t>
      </w:r>
      <w:r w:rsidR="00584B1C">
        <w:t xml:space="preserve"> and 25-</w:t>
      </w:r>
      <w:r w:rsidR="00584B1C" w:rsidRPr="005B6709">
        <w:rPr>
          <w:noProof/>
          <w:color w:val="000000"/>
        </w:rPr>
        <w:t>22.032(6)(b)</w:t>
      </w:r>
      <w:r w:rsidR="000F0244">
        <w:t>, F</w:t>
      </w:r>
      <w:r w:rsidR="00584B1C">
        <w:t>lorida Administrative Code (F</w:t>
      </w:r>
      <w:r w:rsidR="000F0244">
        <w:t>.A.C.</w:t>
      </w:r>
      <w:r w:rsidR="00584B1C">
        <w:t>)</w:t>
      </w:r>
      <w:r w:rsidR="000F0244">
        <w:t xml:space="preserve">  </w:t>
      </w:r>
      <w:r w:rsidR="00087230">
        <w:t xml:space="preserve"> </w:t>
      </w:r>
      <w:r w:rsidR="00DE364C">
        <w:rPr>
          <w:rStyle w:val="BodyTextChar"/>
        </w:rPr>
        <w:t xml:space="preserve">Pursuant to the Show Cause Order, Tri-County’s response was due on February 4, 2015.  </w:t>
      </w:r>
      <w:r w:rsidR="00D404B1" w:rsidRPr="0093544D">
        <w:rPr>
          <w:rStyle w:val="BodyTextChar"/>
        </w:rPr>
        <w:t xml:space="preserve">On </w:t>
      </w:r>
      <w:r w:rsidR="00DE364C">
        <w:rPr>
          <w:rStyle w:val="BodyTextChar"/>
        </w:rPr>
        <w:t>February 2, 2015</w:t>
      </w:r>
      <w:r w:rsidR="00D404B1">
        <w:rPr>
          <w:rStyle w:val="BodyTextChar"/>
        </w:rPr>
        <w:t xml:space="preserve">, </w:t>
      </w:r>
      <w:r w:rsidR="00DE364C">
        <w:rPr>
          <w:rStyle w:val="BodyTextChar"/>
        </w:rPr>
        <w:t>Tri-County</w:t>
      </w:r>
      <w:r w:rsidR="00D404B1">
        <w:rPr>
          <w:rStyle w:val="BodyTextChar"/>
        </w:rPr>
        <w:t xml:space="preserve"> filed </w:t>
      </w:r>
      <w:r w:rsidR="00DE364C">
        <w:rPr>
          <w:rStyle w:val="BodyTextChar"/>
        </w:rPr>
        <w:t>a r</w:t>
      </w:r>
      <w:r w:rsidR="00D404B1" w:rsidRPr="0093544D">
        <w:rPr>
          <w:rStyle w:val="BodyTextChar"/>
        </w:rPr>
        <w:t xml:space="preserve">esponse to </w:t>
      </w:r>
      <w:r w:rsidR="00DE364C">
        <w:rPr>
          <w:rStyle w:val="BodyTextChar"/>
        </w:rPr>
        <w:t>the Order to Show Cause, wherein it off</w:t>
      </w:r>
      <w:r w:rsidR="00952122">
        <w:rPr>
          <w:rStyle w:val="BodyTextChar"/>
        </w:rPr>
        <w:t>ered to submit a $300.00 penalty</w:t>
      </w:r>
      <w:r w:rsidR="00DE364C">
        <w:rPr>
          <w:rStyle w:val="BodyTextChar"/>
        </w:rPr>
        <w:t xml:space="preserve"> to resolve the apparent violations and to voluntarily surrender its certificate</w:t>
      </w:r>
      <w:r w:rsidR="00D404B1" w:rsidRPr="0093544D">
        <w:rPr>
          <w:rStyle w:val="BodyTextChar"/>
        </w:rPr>
        <w:t>.</w:t>
      </w:r>
      <w:r w:rsidR="00DE364C">
        <w:rPr>
          <w:rStyle w:val="FootnoteReference"/>
        </w:rPr>
        <w:footnoteReference w:id="2"/>
      </w:r>
      <w:r w:rsidR="00087230">
        <w:rPr>
          <w:rStyle w:val="BodyTextChar"/>
        </w:rPr>
        <w:t xml:space="preserve">  </w:t>
      </w:r>
      <w:r w:rsidR="00CE126C">
        <w:rPr>
          <w:rStyle w:val="BodyTextChar"/>
        </w:rPr>
        <w:t xml:space="preserve">Finally, </w:t>
      </w:r>
      <w:r w:rsidR="006C2468">
        <w:rPr>
          <w:rStyle w:val="BodyTextChar"/>
        </w:rPr>
        <w:t xml:space="preserve">Tri-County is in compliance with </w:t>
      </w:r>
      <w:r w:rsidR="006C2468" w:rsidRPr="001D0443">
        <w:t>Section 36</w:t>
      </w:r>
      <w:r w:rsidR="00A03BA7">
        <w:t>4</w:t>
      </w:r>
      <w:r w:rsidR="006C2468" w:rsidRPr="001D0443">
        <w:t>.336, F.S.</w:t>
      </w:r>
      <w:r w:rsidR="00F957FA">
        <w:t>,</w:t>
      </w:r>
      <w:r w:rsidR="006C2468" w:rsidRPr="001D0443">
        <w:t xml:space="preserve"> and Rule 25-4.0161, F.A.C., </w:t>
      </w:r>
      <w:r w:rsidR="006C2468">
        <w:t xml:space="preserve">having submitted its </w:t>
      </w:r>
      <w:r w:rsidR="0001593D">
        <w:t>2014 and 2015</w:t>
      </w:r>
      <w:r w:rsidR="006C2468">
        <w:t xml:space="preserve"> Regulatory Assessment Fees to the Commission on March 11, 2015.</w:t>
      </w:r>
      <w:r w:rsidR="006C2468">
        <w:rPr>
          <w:rStyle w:val="BodyTextChar"/>
        </w:rPr>
        <w:t xml:space="preserve"> </w:t>
      </w:r>
    </w:p>
    <w:p w:rsidR="00DE364C" w:rsidRPr="0093544D" w:rsidRDefault="00DE364C" w:rsidP="00A72898">
      <w:pPr>
        <w:pStyle w:val="BodyText"/>
        <w:spacing w:after="0"/>
      </w:pPr>
    </w:p>
    <w:p w:rsidR="00D404B1" w:rsidRPr="0093544D" w:rsidRDefault="00D404B1" w:rsidP="00A72898">
      <w:pPr>
        <w:pStyle w:val="BodyText"/>
        <w:spacing w:after="0"/>
        <w:rPr>
          <w:rStyle w:val="BodyTextChar"/>
        </w:rPr>
      </w:pPr>
      <w:r>
        <w:rPr>
          <w:spacing w:val="-3"/>
        </w:rPr>
        <w:t xml:space="preserve">The Commission has jurisdiction pursuant to Chapter 364, F.S., </w:t>
      </w:r>
      <w:r>
        <w:rPr>
          <w:spacing w:val="-5"/>
        </w:rPr>
        <w:t xml:space="preserve">Rule 25-4.0051, F.A.C., </w:t>
      </w:r>
      <w:r>
        <w:rPr>
          <w:spacing w:val="-3"/>
        </w:rPr>
        <w:t>and Rule 25-22.032, F.A.C.</w:t>
      </w:r>
      <w:r w:rsidRPr="0093544D">
        <w:rPr>
          <w:rStyle w:val="BodyTextChar"/>
        </w:rPr>
        <w:t xml:space="preserve"> </w:t>
      </w:r>
    </w:p>
    <w:p w:rsidR="00D404B1" w:rsidRPr="0093544D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  <w:rPr>
          <w:rStyle w:val="BodyTextChar"/>
        </w:rPr>
      </w:pPr>
    </w:p>
    <w:p w:rsidR="00D404B1" w:rsidRDefault="00D404B1" w:rsidP="00A72898">
      <w:pPr>
        <w:pStyle w:val="BodyText"/>
        <w:spacing w:after="0"/>
      </w:pPr>
    </w:p>
    <w:p w:rsidR="0068481F" w:rsidRDefault="0068481F" w:rsidP="00A72898">
      <w:pPr>
        <w:pStyle w:val="BodyText"/>
        <w:spacing w:after="0"/>
      </w:pPr>
    </w:p>
    <w:p w:rsidR="007C0528" w:rsidRDefault="007C0528" w:rsidP="00A72898"/>
    <w:bookmarkEnd w:id="11"/>
    <w:p w:rsidR="00EA2273" w:rsidRDefault="00EA2273" w:rsidP="00A72898">
      <w:pPr>
        <w:pStyle w:val="RecommendationMajorSectionHeading"/>
        <w:spacing w:after="0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 w:rsidP="00A72898">
      <w:pPr>
        <w:pStyle w:val="RecommendationMajorSectionHeading"/>
        <w:spacing w:after="0"/>
      </w:pPr>
      <w:bookmarkStart w:id="15" w:name="DiscussionOfIssues"/>
      <w:r>
        <w:lastRenderedPageBreak/>
        <w:t>Discussion of Issues</w:t>
      </w:r>
    </w:p>
    <w:bookmarkEnd w:id="15"/>
    <w:p w:rsidR="00A72898" w:rsidRDefault="00A72898" w:rsidP="00A72898">
      <w:pPr>
        <w:pStyle w:val="IssueHeading"/>
        <w:spacing w:after="0"/>
        <w:rPr>
          <w:b/>
          <w:u w:val="single"/>
        </w:rPr>
      </w:pPr>
    </w:p>
    <w:p w:rsidR="00D41C23" w:rsidRDefault="00D41C23" w:rsidP="00A72898">
      <w:pPr>
        <w:pStyle w:val="IssueHeading"/>
        <w:spacing w:after="0"/>
        <w:rPr>
          <w:vanish/>
          <w:specVanish/>
        </w:rPr>
      </w:pPr>
      <w:r>
        <w:rPr>
          <w:b/>
          <w:u w:val="single"/>
        </w:rPr>
        <w:t xml:space="preserve">Issue </w:t>
      </w: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SEQ Issue \* MERGEFORMAT </w:instrText>
      </w:r>
      <w:r>
        <w:rPr>
          <w:b/>
          <w:u w:val="single"/>
        </w:rPr>
        <w:fldChar w:fldCharType="separate"/>
      </w:r>
      <w:r w:rsidR="00F44B8B">
        <w:rPr>
          <w:b/>
          <w:noProof/>
          <w:u w:val="single"/>
        </w:rPr>
        <w:t>1</w:t>
      </w:r>
      <w:r>
        <w:rPr>
          <w:b/>
          <w:u w:val="single"/>
        </w:rPr>
        <w:fldChar w:fldCharType="end"/>
      </w:r>
      <w:r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F44B8B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D41C23" w:rsidRDefault="00D41C23" w:rsidP="00A72898">
      <w:pPr>
        <w:pStyle w:val="BodyText"/>
        <w:spacing w:after="0"/>
        <w:rPr>
          <w:spacing w:val="-3"/>
        </w:rPr>
      </w:pPr>
      <w:r>
        <w:t> </w:t>
      </w:r>
      <w:r w:rsidR="00DE364C">
        <w:t>Should the Commission accept the settlement offer proposed by Tri-County Telephone, Inc.</w:t>
      </w:r>
      <w:r w:rsidR="00087230">
        <w:t>,</w:t>
      </w:r>
      <w:r w:rsidR="00DE364C">
        <w:t xml:space="preserve"> to resolve the apparent violations of</w:t>
      </w:r>
      <w:r w:rsidR="00DE364C" w:rsidRPr="005B6709">
        <w:t xml:space="preserve"> </w:t>
      </w:r>
      <w:r w:rsidR="00DE364C">
        <w:t xml:space="preserve">Sections 364.335(2) and </w:t>
      </w:r>
      <w:r w:rsidR="00DE364C" w:rsidRPr="005B6709">
        <w:rPr>
          <w:spacing w:val="-5"/>
        </w:rPr>
        <w:t xml:space="preserve">364.3375(2), </w:t>
      </w:r>
      <w:r w:rsidR="00DE364C">
        <w:rPr>
          <w:spacing w:val="-3"/>
        </w:rPr>
        <w:t>F.S.</w:t>
      </w:r>
      <w:r w:rsidR="00DE364C" w:rsidRPr="005B6709">
        <w:t>,</w:t>
      </w:r>
      <w:r w:rsidR="00DE364C">
        <w:t xml:space="preserve"> and</w:t>
      </w:r>
      <w:r w:rsidR="00DE364C" w:rsidRPr="005B6709">
        <w:t xml:space="preserve"> </w:t>
      </w:r>
      <w:r w:rsidR="00DE364C">
        <w:t xml:space="preserve">Rules 25-4.0051 and </w:t>
      </w:r>
      <w:r w:rsidR="00DE364C" w:rsidRPr="005B6709">
        <w:rPr>
          <w:noProof/>
          <w:color w:val="000000"/>
        </w:rPr>
        <w:t xml:space="preserve">25-22.032(6)(b), </w:t>
      </w:r>
      <w:r w:rsidR="00087230">
        <w:rPr>
          <w:spacing w:val="-3"/>
        </w:rPr>
        <w:t>F.A.C.?</w:t>
      </w:r>
    </w:p>
    <w:p w:rsidR="008E4171" w:rsidRDefault="008E4171" w:rsidP="00A72898">
      <w:pPr>
        <w:pStyle w:val="BodyText"/>
        <w:spacing w:after="0"/>
        <w:rPr>
          <w:b/>
        </w:rPr>
      </w:pPr>
    </w:p>
    <w:p w:rsidR="00A72898" w:rsidRDefault="00A72898" w:rsidP="00A72898">
      <w:pPr>
        <w:pStyle w:val="BodyText"/>
        <w:spacing w:after="0"/>
        <w:rPr>
          <w:b/>
        </w:rPr>
      </w:pPr>
    </w:p>
    <w:p w:rsidR="00D41C23" w:rsidRDefault="00D41C23" w:rsidP="00A72898">
      <w:pPr>
        <w:pStyle w:val="IssueSubsectionHeading"/>
        <w:spacing w:after="0"/>
        <w:rPr>
          <w:vanish/>
          <w:specVanish/>
        </w:rPr>
      </w:pPr>
      <w:r>
        <w:rPr>
          <w:b/>
          <w:u w:val="single"/>
        </w:rPr>
        <w:t>Recommendation</w:t>
      </w:r>
      <w:r>
        <w:t>: </w:t>
      </w:r>
    </w:p>
    <w:p w:rsidR="00087230" w:rsidRDefault="00D41C23" w:rsidP="00A72898">
      <w:pPr>
        <w:pStyle w:val="BodyText"/>
        <w:spacing w:after="0"/>
      </w:pPr>
      <w:r>
        <w:t> </w:t>
      </w:r>
      <w:r w:rsidR="00DE364C">
        <w:t>Yes.  The Commission should accept the settlement offer proposed by Tri-County Telephone, Inc.</w:t>
      </w:r>
      <w:r w:rsidR="00087230">
        <w:t>,</w:t>
      </w:r>
      <w:r w:rsidR="00DE364C">
        <w:t xml:space="preserve"> to resolve the apparent violations of</w:t>
      </w:r>
      <w:r w:rsidR="00DE364C" w:rsidRPr="005B6709">
        <w:t xml:space="preserve"> </w:t>
      </w:r>
      <w:r w:rsidR="00DE364C">
        <w:t xml:space="preserve">Sections 364.335(2) and </w:t>
      </w:r>
      <w:r w:rsidR="00DE364C" w:rsidRPr="005B6709">
        <w:rPr>
          <w:spacing w:val="-5"/>
        </w:rPr>
        <w:t xml:space="preserve">364.3375(2), </w:t>
      </w:r>
      <w:r w:rsidR="00DE364C">
        <w:rPr>
          <w:spacing w:val="-3"/>
        </w:rPr>
        <w:t>F.S.</w:t>
      </w:r>
      <w:r w:rsidR="00DE364C" w:rsidRPr="005B6709">
        <w:t>,</w:t>
      </w:r>
      <w:r w:rsidR="00DE364C">
        <w:t xml:space="preserve"> and</w:t>
      </w:r>
      <w:r w:rsidR="00DE364C" w:rsidRPr="005B6709">
        <w:t xml:space="preserve"> </w:t>
      </w:r>
      <w:r w:rsidR="00DE364C">
        <w:t xml:space="preserve">Rules 25-4.0051 and </w:t>
      </w:r>
      <w:r w:rsidR="00DE364C" w:rsidRPr="005B6709">
        <w:rPr>
          <w:noProof/>
          <w:color w:val="000000"/>
        </w:rPr>
        <w:t xml:space="preserve">25-22.032(6)(b), </w:t>
      </w:r>
      <w:r w:rsidR="00DE364C">
        <w:rPr>
          <w:spacing w:val="-3"/>
        </w:rPr>
        <w:t>F.A.C.</w:t>
      </w:r>
      <w:r w:rsidR="00087230">
        <w:rPr>
          <w:spacing w:val="-3"/>
        </w:rPr>
        <w:t xml:space="preserve">  </w:t>
      </w:r>
      <w:r w:rsidR="00A03BA7">
        <w:t>Tri-County</w:t>
      </w:r>
      <w:r w:rsidR="00F92F3F" w:rsidRPr="001D0443">
        <w:rPr>
          <w:spacing w:val="-3"/>
        </w:rPr>
        <w:t xml:space="preserve"> should be </w:t>
      </w:r>
      <w:r w:rsidR="00087230" w:rsidRPr="001D0443">
        <w:rPr>
          <w:spacing w:val="-3"/>
        </w:rPr>
        <w:t xml:space="preserve">required to remit a penalty in the amount of $300.00 to </w:t>
      </w:r>
      <w:r w:rsidR="00F92F3F" w:rsidRPr="001D0443">
        <w:rPr>
          <w:spacing w:val="-3"/>
        </w:rPr>
        <w:t>the Commission within fourteen (14) days from the date of the Commission</w:t>
      </w:r>
      <w:r w:rsidR="00087230" w:rsidRPr="001D0443">
        <w:rPr>
          <w:spacing w:val="-3"/>
        </w:rPr>
        <w:t xml:space="preserve"> Order. </w:t>
      </w:r>
      <w:r w:rsidR="00A03BA7">
        <w:rPr>
          <w:spacing w:val="-3"/>
        </w:rPr>
        <w:t xml:space="preserve">Tri-County’s Pay Telephone </w:t>
      </w:r>
      <w:r w:rsidR="00A03BA7">
        <w:t xml:space="preserve">Certificate No. 7903 should be cancelled effective </w:t>
      </w:r>
      <w:r w:rsidR="00A03BA7" w:rsidRPr="005C1DD6">
        <w:t>the date</w:t>
      </w:r>
      <w:r w:rsidR="00087230" w:rsidRPr="001D0443">
        <w:rPr>
          <w:spacing w:val="-3"/>
        </w:rPr>
        <w:t xml:space="preserve"> Tri-County</w:t>
      </w:r>
      <w:r w:rsidR="00A03BA7">
        <w:rPr>
          <w:spacing w:val="-3"/>
        </w:rPr>
        <w:t>’s $300.00 payment is received by the Commission.  Tri-County</w:t>
      </w:r>
      <w:r w:rsidR="00087230" w:rsidRPr="001D0443">
        <w:rPr>
          <w:spacing w:val="-3"/>
        </w:rPr>
        <w:t xml:space="preserve"> should identify the docket number and company name with its </w:t>
      </w:r>
      <w:r w:rsidR="00BE7768" w:rsidRPr="001D0443">
        <w:rPr>
          <w:spacing w:val="-3"/>
        </w:rPr>
        <w:t xml:space="preserve">penalty </w:t>
      </w:r>
      <w:r w:rsidR="00087230" w:rsidRPr="001D0443">
        <w:rPr>
          <w:spacing w:val="-3"/>
        </w:rPr>
        <w:t>payment</w:t>
      </w:r>
      <w:r w:rsidR="00BE7768" w:rsidRPr="001D0443">
        <w:rPr>
          <w:spacing w:val="-3"/>
        </w:rPr>
        <w:t>, and t</w:t>
      </w:r>
      <w:r w:rsidR="00087230" w:rsidRPr="001D0443">
        <w:rPr>
          <w:spacing w:val="-3"/>
        </w:rPr>
        <w:t xml:space="preserve">he Commission should forward </w:t>
      </w:r>
      <w:r w:rsidR="00087230" w:rsidRPr="001D0443">
        <w:t xml:space="preserve">the penalty to the Florida Department of Financial Services for deposit in the State of Florida General Revenue Fund pursuant to Section 364.285, </w:t>
      </w:r>
      <w:r w:rsidR="00087230" w:rsidRPr="001D0443">
        <w:rPr>
          <w:spacing w:val="-3"/>
        </w:rPr>
        <w:t>F.S</w:t>
      </w:r>
      <w:r w:rsidR="00087230" w:rsidRPr="001D0443">
        <w:t xml:space="preserve">. </w:t>
      </w:r>
      <w:r w:rsidR="00BE7768" w:rsidRPr="001D0443">
        <w:t xml:space="preserve"> </w:t>
      </w:r>
      <w:r w:rsidR="00087230" w:rsidRPr="001D0443">
        <w:t>(Corbari, Casey, Hicks)</w:t>
      </w:r>
    </w:p>
    <w:p w:rsidR="00087230" w:rsidRDefault="00087230" w:rsidP="00A728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5B5FBA" w:rsidRDefault="005B5FBA" w:rsidP="00A728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D41C23" w:rsidRDefault="00D41C23" w:rsidP="00A72898">
      <w:pPr>
        <w:pStyle w:val="IssueSubsectionHeading"/>
        <w:spacing w:after="0"/>
        <w:rPr>
          <w:vanish/>
          <w:specVanish/>
        </w:rPr>
      </w:pPr>
      <w:r>
        <w:rPr>
          <w:b/>
          <w:u w:val="single"/>
        </w:rPr>
        <w:t>Staff Analysis</w:t>
      </w:r>
      <w:r>
        <w:t>: </w:t>
      </w:r>
    </w:p>
    <w:p w:rsidR="00D41C23" w:rsidRDefault="00D41C23" w:rsidP="00A72898">
      <w:pPr>
        <w:pStyle w:val="BodyText"/>
        <w:spacing w:after="0"/>
      </w:pPr>
      <w:r>
        <w:t> </w:t>
      </w:r>
    </w:p>
    <w:p w:rsidR="008E4171" w:rsidRDefault="008E4171" w:rsidP="00A72898">
      <w:pPr>
        <w:keepNext/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pacing w:val="-5"/>
          <w:u w:val="single"/>
        </w:rPr>
      </w:pPr>
    </w:p>
    <w:p w:rsidR="00A00A7C" w:rsidRDefault="00952122" w:rsidP="00A72898">
      <w:pPr>
        <w:pStyle w:val="BodyText"/>
        <w:spacing w:after="0"/>
        <w:rPr>
          <w:rStyle w:val="BodyTextChar"/>
        </w:rPr>
      </w:pPr>
      <w:r>
        <w:rPr>
          <w:rStyle w:val="BodyTextChar"/>
        </w:rPr>
        <w:t>On February 2, 2015, Tri-County</w:t>
      </w:r>
      <w:r w:rsidR="00E603CD">
        <w:rPr>
          <w:rStyle w:val="BodyTextChar"/>
        </w:rPr>
        <w:t xml:space="preserve"> filed a letter in response to the Commission’s Show Cause Order and </w:t>
      </w:r>
      <w:r>
        <w:rPr>
          <w:rStyle w:val="BodyTextChar"/>
        </w:rPr>
        <w:t xml:space="preserve">offered to submit a $300.00 penalty </w:t>
      </w:r>
      <w:r w:rsidR="00E603CD">
        <w:rPr>
          <w:rStyle w:val="BodyTextChar"/>
        </w:rPr>
        <w:t>and</w:t>
      </w:r>
      <w:r>
        <w:rPr>
          <w:rStyle w:val="BodyTextChar"/>
        </w:rPr>
        <w:t xml:space="preserve"> voluntarily surrender its certificate</w:t>
      </w:r>
      <w:r w:rsidR="00E603CD">
        <w:rPr>
          <w:rStyle w:val="BodyTextChar"/>
        </w:rPr>
        <w:t xml:space="preserve"> in an effort to fully resolve the apparent violations </w:t>
      </w:r>
      <w:r w:rsidR="00584B1C">
        <w:rPr>
          <w:rStyle w:val="BodyTextChar"/>
        </w:rPr>
        <w:t xml:space="preserve">of </w:t>
      </w:r>
      <w:r w:rsidR="00E603CD">
        <w:t xml:space="preserve">Sections 364.335(2) and </w:t>
      </w:r>
      <w:r w:rsidR="00E603CD" w:rsidRPr="005B6709">
        <w:rPr>
          <w:spacing w:val="-5"/>
        </w:rPr>
        <w:t xml:space="preserve">364.3375(2), </w:t>
      </w:r>
      <w:r w:rsidR="00E603CD">
        <w:rPr>
          <w:spacing w:val="-3"/>
        </w:rPr>
        <w:t>F.S.</w:t>
      </w:r>
      <w:r w:rsidR="00E603CD" w:rsidRPr="005B6709">
        <w:t>,</w:t>
      </w:r>
      <w:r w:rsidR="00E603CD">
        <w:t xml:space="preserve"> and</w:t>
      </w:r>
      <w:r w:rsidR="00E603CD" w:rsidRPr="005B6709">
        <w:t xml:space="preserve"> </w:t>
      </w:r>
      <w:r w:rsidR="00E603CD">
        <w:t xml:space="preserve">Rules 25-4.0051 and </w:t>
      </w:r>
      <w:r w:rsidR="00E603CD" w:rsidRPr="005B6709">
        <w:rPr>
          <w:noProof/>
          <w:color w:val="000000"/>
        </w:rPr>
        <w:t xml:space="preserve">25-22.032(6)(b), </w:t>
      </w:r>
      <w:r w:rsidR="00E603CD">
        <w:rPr>
          <w:spacing w:val="-3"/>
        </w:rPr>
        <w:t>F.A.C</w:t>
      </w:r>
      <w:r w:rsidRPr="0093544D">
        <w:rPr>
          <w:rStyle w:val="BodyTextChar"/>
        </w:rPr>
        <w:t>.</w:t>
      </w:r>
      <w:r w:rsidR="00E603CD">
        <w:rPr>
          <w:rStyle w:val="BodyTextChar"/>
        </w:rPr>
        <w:t xml:space="preserve">  In its response, Tri-County states that it stopped operating pay telephones in 2009, at which time Tri-County disconnected and removed all of its pay tele</w:t>
      </w:r>
      <w:r w:rsidR="00F957FA">
        <w:rPr>
          <w:rStyle w:val="BodyTextChar"/>
        </w:rPr>
        <w:t>phones.  The pay telephone that</w:t>
      </w:r>
      <w:r w:rsidR="00E603CD">
        <w:rPr>
          <w:rStyle w:val="BodyTextChar"/>
        </w:rPr>
        <w:t xml:space="preserve"> is the subject of this complaint was thought to have been removed by Tri-County.</w:t>
      </w:r>
      <w:r w:rsidR="00A00A7C">
        <w:rPr>
          <w:rStyle w:val="FootnoteReference"/>
        </w:rPr>
        <w:footnoteReference w:id="3"/>
      </w:r>
      <w:r w:rsidR="00E603CD">
        <w:rPr>
          <w:rStyle w:val="BodyTextChar"/>
        </w:rPr>
        <w:t xml:space="preserve">  </w:t>
      </w:r>
      <w:r w:rsidR="00A00A7C">
        <w:rPr>
          <w:rStyle w:val="BodyTextChar"/>
        </w:rPr>
        <w:t xml:space="preserve">Although Tri-County ceased operating pay telephones, it maintained its </w:t>
      </w:r>
      <w:r w:rsidR="006F4B13">
        <w:rPr>
          <w:spacing w:val="-3"/>
        </w:rPr>
        <w:t>Pay Telephone</w:t>
      </w:r>
      <w:r w:rsidR="006F4B13">
        <w:rPr>
          <w:rStyle w:val="BodyTextChar"/>
        </w:rPr>
        <w:t xml:space="preserve"> </w:t>
      </w:r>
      <w:r w:rsidR="00A00A7C">
        <w:rPr>
          <w:rStyle w:val="BodyTextChar"/>
        </w:rPr>
        <w:t>Certificate No. 7903 and submitted its annual Regulatory Assessment Fees</w:t>
      </w:r>
      <w:r w:rsidR="0090289B">
        <w:rPr>
          <w:rStyle w:val="BodyTextChar"/>
        </w:rPr>
        <w:t xml:space="preserve"> </w:t>
      </w:r>
      <w:r w:rsidR="0090289B" w:rsidRPr="005C1DD6">
        <w:rPr>
          <w:rStyle w:val="BodyTextChar"/>
        </w:rPr>
        <w:t>(RAFs)</w:t>
      </w:r>
      <w:r w:rsidR="00A00A7C" w:rsidRPr="005C1DD6">
        <w:rPr>
          <w:rStyle w:val="BodyTextChar"/>
        </w:rPr>
        <w:t>.</w:t>
      </w:r>
      <w:r w:rsidR="0090289B" w:rsidRPr="005C1DD6">
        <w:rPr>
          <w:rStyle w:val="FootnoteReference"/>
        </w:rPr>
        <w:footnoteReference w:id="4"/>
      </w:r>
      <w:r w:rsidR="00A00A7C" w:rsidRPr="005C1DD6">
        <w:rPr>
          <w:rStyle w:val="BodyTextChar"/>
        </w:rPr>
        <w:t xml:space="preserve"> </w:t>
      </w:r>
    </w:p>
    <w:p w:rsidR="00A00A7C" w:rsidRDefault="00A00A7C" w:rsidP="00A72898">
      <w:pPr>
        <w:pStyle w:val="BodyText"/>
        <w:spacing w:after="0"/>
        <w:rPr>
          <w:rStyle w:val="BodyTextChar"/>
        </w:rPr>
      </w:pPr>
    </w:p>
    <w:p w:rsidR="005B5FBA" w:rsidRDefault="00952122" w:rsidP="00A72898">
      <w:pPr>
        <w:pStyle w:val="BodyText"/>
        <w:spacing w:after="0"/>
      </w:pPr>
      <w:r>
        <w:t xml:space="preserve">The goal of any show cause </w:t>
      </w:r>
      <w:r w:rsidR="00A72898">
        <w:t>proceeding</w:t>
      </w:r>
      <w:r>
        <w:t xml:space="preserve"> is to ensure compliance with Florida law and the Commission’s rules and orders.  Staff is recommending approval of the </w:t>
      </w:r>
      <w:r w:rsidR="00E603CD">
        <w:t xml:space="preserve">settlement </w:t>
      </w:r>
      <w:r>
        <w:t xml:space="preserve">proposed </w:t>
      </w:r>
      <w:r w:rsidR="00E603CD">
        <w:t>by Tri-County</w:t>
      </w:r>
      <w:r>
        <w:t xml:space="preserve">. </w:t>
      </w:r>
      <w:r w:rsidR="00E603CD">
        <w:t xml:space="preserve"> </w:t>
      </w:r>
      <w:r>
        <w:t xml:space="preserve">Staff believes </w:t>
      </w:r>
      <w:r w:rsidR="00584B1C">
        <w:t xml:space="preserve">that </w:t>
      </w:r>
      <w:r>
        <w:t xml:space="preserve">the </w:t>
      </w:r>
      <w:r w:rsidR="00A00A7C">
        <w:t>settlement proposal</w:t>
      </w:r>
      <w:r>
        <w:t xml:space="preserve"> accomplishes this goal, as well as provid</w:t>
      </w:r>
      <w:r w:rsidR="00A00A7C">
        <w:t>es</w:t>
      </w:r>
      <w:r>
        <w:t xml:space="preserve"> a remedy for apparent past violations.  Staff further believes that the Commission’s approval of the </w:t>
      </w:r>
      <w:r w:rsidR="005B5FBA">
        <w:t>settlement</w:t>
      </w:r>
      <w:r>
        <w:t xml:space="preserve"> is in the public interest</w:t>
      </w:r>
      <w:r w:rsidR="005B5FBA">
        <w:t>. Staff believes that approval of the settlement offer</w:t>
      </w:r>
      <w:r>
        <w:t xml:space="preserve"> will promote administrative efficiency and will avoid the time and expense of a hearing.  </w:t>
      </w:r>
    </w:p>
    <w:p w:rsidR="005B5FBA" w:rsidRDefault="005B5FBA" w:rsidP="00A72898">
      <w:pPr>
        <w:pStyle w:val="BodyText"/>
        <w:spacing w:after="0"/>
      </w:pPr>
    </w:p>
    <w:p w:rsidR="00A72898" w:rsidRDefault="00A72898">
      <w:r>
        <w:br w:type="page"/>
      </w:r>
    </w:p>
    <w:p w:rsidR="001D0443" w:rsidRDefault="001D0443" w:rsidP="001D0443">
      <w:pPr>
        <w:pStyle w:val="BodyText"/>
        <w:spacing w:after="0"/>
        <w:ind w:firstLine="0"/>
      </w:pPr>
    </w:p>
    <w:p w:rsidR="001D0443" w:rsidRDefault="001D0443" w:rsidP="001D0443">
      <w:pPr>
        <w:pStyle w:val="BodyText"/>
        <w:spacing w:after="0"/>
      </w:pPr>
      <w:r>
        <w:t xml:space="preserve">Therefore, staff recommends that the Commission approve the proposed settlement offer submitted by Tri-County.  </w:t>
      </w:r>
      <w:r w:rsidR="00A03BA7">
        <w:t>Tri-County</w:t>
      </w:r>
      <w:r w:rsidR="00A03BA7" w:rsidRPr="001D0443">
        <w:rPr>
          <w:spacing w:val="-3"/>
        </w:rPr>
        <w:t xml:space="preserve"> should be required to remit a penalty in the amount of $300.00 to the Commission within fourteen (14) days from the date of the Commission Order. </w:t>
      </w:r>
      <w:r w:rsidR="00A03BA7">
        <w:rPr>
          <w:spacing w:val="-3"/>
        </w:rPr>
        <w:t xml:space="preserve">Tri-County’s Pay Telephone </w:t>
      </w:r>
      <w:r w:rsidR="00A03BA7">
        <w:t xml:space="preserve">Certificate No. 7903 should be cancelled effective </w:t>
      </w:r>
      <w:r w:rsidR="00A03BA7" w:rsidRPr="005C1DD6">
        <w:t>the date</w:t>
      </w:r>
      <w:r w:rsidR="00A03BA7" w:rsidRPr="001D0443">
        <w:rPr>
          <w:spacing w:val="-3"/>
        </w:rPr>
        <w:t xml:space="preserve"> Tri-County</w:t>
      </w:r>
      <w:r w:rsidR="00A03BA7">
        <w:rPr>
          <w:spacing w:val="-3"/>
        </w:rPr>
        <w:t>’s $300.00 payment is received by the Commission.  Tri-County</w:t>
      </w:r>
      <w:r w:rsidR="00A03BA7" w:rsidRPr="001D0443">
        <w:rPr>
          <w:spacing w:val="-3"/>
        </w:rPr>
        <w:t xml:space="preserve"> should identify the docket number and company name with its penalty payment, and the Commission should forward </w:t>
      </w:r>
      <w:r w:rsidR="00A03BA7" w:rsidRPr="001D0443">
        <w:t xml:space="preserve">the penalty to the Florida Department of Financial Services for deposit in the State of Florida General Revenue Fund pursuant to Section 364.285, </w:t>
      </w:r>
      <w:r w:rsidR="00A03BA7" w:rsidRPr="001D0443">
        <w:rPr>
          <w:spacing w:val="-3"/>
        </w:rPr>
        <w:t>F.S</w:t>
      </w:r>
      <w:r w:rsidR="00A03BA7" w:rsidRPr="001D0443">
        <w:t xml:space="preserve">.  </w:t>
      </w:r>
    </w:p>
    <w:p w:rsidR="001D0443" w:rsidRPr="005B5FBA" w:rsidRDefault="001D0443" w:rsidP="001D0443">
      <w:pPr>
        <w:pStyle w:val="BodyText"/>
        <w:spacing w:after="0"/>
        <w:ind w:firstLine="0"/>
        <w:sectPr w:rsidR="001D0443" w:rsidRPr="005B5FBA" w:rsidSect="0068481F">
          <w:headerReference w:type="default" r:id="rId12"/>
          <w:headerReference w:type="first" r:id="rId13"/>
          <w:footerReference w:type="first" r:id="rId14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:rsidR="00D41C23" w:rsidRDefault="00D41C23" w:rsidP="00A72898">
      <w:pPr>
        <w:pStyle w:val="IssueHeading"/>
        <w:spacing w:after="0"/>
        <w:rPr>
          <w:vanish/>
          <w:specVanish/>
        </w:rPr>
      </w:pPr>
      <w:r>
        <w:rPr>
          <w:b/>
          <w:u w:val="single"/>
        </w:rPr>
        <w:lastRenderedPageBreak/>
        <w:t xml:space="preserve">Issue </w:t>
      </w: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SEQ Issue \* MERGEFORMAT </w:instrText>
      </w:r>
      <w:r>
        <w:rPr>
          <w:b/>
          <w:u w:val="single"/>
        </w:rPr>
        <w:fldChar w:fldCharType="separate"/>
      </w:r>
      <w:r w:rsidR="00F44B8B">
        <w:rPr>
          <w:b/>
          <w:noProof/>
          <w:u w:val="single"/>
        </w:rPr>
        <w:t>2</w:t>
      </w:r>
      <w:r>
        <w:rPr>
          <w:b/>
          <w:u w:val="single"/>
        </w:rPr>
        <w:fldChar w:fldCharType="end"/>
      </w:r>
      <w:r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F44B8B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D41C23" w:rsidRDefault="00D41C23" w:rsidP="00A72898">
      <w:pPr>
        <w:pStyle w:val="BodyText"/>
        <w:spacing w:after="0"/>
      </w:pPr>
      <w:r>
        <w:t> </w:t>
      </w:r>
      <w:r w:rsidR="005D694C">
        <w:t>Should this docket be closed?</w:t>
      </w:r>
    </w:p>
    <w:p w:rsidR="008E4171" w:rsidRDefault="008E4171" w:rsidP="00A72898">
      <w:pPr>
        <w:pStyle w:val="BodyText"/>
        <w:spacing w:after="0"/>
      </w:pPr>
    </w:p>
    <w:p w:rsidR="00D41C23" w:rsidRDefault="00D41C23" w:rsidP="00A72898">
      <w:pPr>
        <w:pStyle w:val="IssueSubsectionHeading"/>
        <w:spacing w:after="0"/>
        <w:rPr>
          <w:vanish/>
          <w:specVanish/>
        </w:rPr>
      </w:pPr>
      <w:r>
        <w:rPr>
          <w:b/>
          <w:u w:val="single"/>
        </w:rPr>
        <w:t>Recommendation</w:t>
      </w:r>
      <w:r>
        <w:t>: </w:t>
      </w:r>
    </w:p>
    <w:p w:rsidR="00D41C23" w:rsidRDefault="00D41C23" w:rsidP="00A72898">
      <w:pPr>
        <w:pStyle w:val="BodyText"/>
        <w:spacing w:after="0"/>
      </w:pPr>
      <w:r>
        <w:t> </w:t>
      </w:r>
      <w:r w:rsidR="005D694C">
        <w:rPr>
          <w:rStyle w:val="BodyTextChar"/>
        </w:rPr>
        <w:t>If the Commission approves staff’s recommendation in Issue 1, this docket shou</w:t>
      </w:r>
      <w:r w:rsidR="005B5FBA">
        <w:rPr>
          <w:rStyle w:val="BodyTextChar"/>
        </w:rPr>
        <w:t xml:space="preserve">ld be </w:t>
      </w:r>
      <w:r w:rsidR="0001593D">
        <w:rPr>
          <w:rStyle w:val="BodyTextChar"/>
        </w:rPr>
        <w:t xml:space="preserve">administratively </w:t>
      </w:r>
      <w:r w:rsidR="005B5FBA">
        <w:rPr>
          <w:rStyle w:val="BodyTextChar"/>
        </w:rPr>
        <w:t>closed upon receipt of Tri-County Telephone, Inc.’s</w:t>
      </w:r>
      <w:r w:rsidR="005D694C">
        <w:rPr>
          <w:rStyle w:val="BodyTextChar"/>
        </w:rPr>
        <w:t xml:space="preserve"> $300</w:t>
      </w:r>
      <w:r w:rsidR="005B5FBA">
        <w:rPr>
          <w:rStyle w:val="BodyTextChar"/>
        </w:rPr>
        <w:t>.00</w:t>
      </w:r>
      <w:r w:rsidR="005D694C">
        <w:rPr>
          <w:rStyle w:val="BodyTextChar"/>
        </w:rPr>
        <w:t xml:space="preserve"> </w:t>
      </w:r>
      <w:r w:rsidR="005B5FBA">
        <w:rPr>
          <w:rStyle w:val="BodyTextChar"/>
        </w:rPr>
        <w:t>penalty</w:t>
      </w:r>
      <w:r w:rsidR="00F957FA">
        <w:rPr>
          <w:rStyle w:val="BodyTextChar"/>
        </w:rPr>
        <w:t xml:space="preserve"> payment</w:t>
      </w:r>
      <w:r w:rsidR="00A03BA7">
        <w:rPr>
          <w:rStyle w:val="BodyTextChar"/>
        </w:rPr>
        <w:t xml:space="preserve"> and cancellation of Tri-County’s </w:t>
      </w:r>
      <w:r w:rsidR="00A03BA7">
        <w:rPr>
          <w:spacing w:val="-3"/>
        </w:rPr>
        <w:t xml:space="preserve">Pay Telephone </w:t>
      </w:r>
      <w:r w:rsidR="00A03BA7">
        <w:t>Certificate No. 7903.</w:t>
      </w:r>
      <w:r>
        <w:t xml:space="preserve"> </w:t>
      </w:r>
      <w:r w:rsidR="005B2CA1">
        <w:t xml:space="preserve"> (Corbari)</w:t>
      </w:r>
    </w:p>
    <w:p w:rsidR="008E4171" w:rsidRDefault="008E4171" w:rsidP="00A72898">
      <w:pPr>
        <w:pStyle w:val="IssueSubsectionHeading"/>
        <w:spacing w:after="0"/>
        <w:rPr>
          <w:b/>
          <w:u w:val="single"/>
        </w:rPr>
      </w:pPr>
    </w:p>
    <w:p w:rsidR="00A72898" w:rsidRPr="00A72898" w:rsidRDefault="00A72898" w:rsidP="00A72898">
      <w:pPr>
        <w:pStyle w:val="BodyText"/>
        <w:spacing w:after="0"/>
      </w:pPr>
    </w:p>
    <w:p w:rsidR="00D41C23" w:rsidRDefault="00D41C23" w:rsidP="00A72898">
      <w:pPr>
        <w:pStyle w:val="IssueSubsectionHeading"/>
        <w:spacing w:after="0"/>
        <w:rPr>
          <w:vanish/>
          <w:specVanish/>
        </w:rPr>
      </w:pPr>
      <w:r>
        <w:rPr>
          <w:b/>
          <w:u w:val="single"/>
        </w:rPr>
        <w:t>Staff Analysis</w:t>
      </w:r>
      <w:r>
        <w:t>: </w:t>
      </w:r>
    </w:p>
    <w:p w:rsidR="00D41C23" w:rsidRDefault="00D41C23" w:rsidP="00A72898">
      <w:pPr>
        <w:pStyle w:val="BodyText"/>
        <w:spacing w:after="0"/>
      </w:pPr>
      <w:r>
        <w:t> </w:t>
      </w:r>
      <w:r w:rsidR="005B5FBA">
        <w:rPr>
          <w:rStyle w:val="BodyTextChar"/>
        </w:rPr>
        <w:t xml:space="preserve">If the Commission approves staff’s recommendation in Issue 1, </w:t>
      </w:r>
      <w:r w:rsidR="00A03BA7">
        <w:rPr>
          <w:rStyle w:val="BodyTextChar"/>
        </w:rPr>
        <w:t xml:space="preserve">this docket should be administratively closed upon receipt of Tri-County Telephone, Inc.’s $300.00 penalty payment and cancellation of Tri-County’s </w:t>
      </w:r>
      <w:r w:rsidR="00A03BA7">
        <w:rPr>
          <w:spacing w:val="-3"/>
        </w:rPr>
        <w:t xml:space="preserve">Pay Telephone </w:t>
      </w:r>
      <w:r w:rsidR="00A03BA7">
        <w:t>Certificate No. 7903.</w:t>
      </w:r>
    </w:p>
    <w:p w:rsidR="002272F4" w:rsidRDefault="002272F4" w:rsidP="002272F4">
      <w:pPr>
        <w:pStyle w:val="BodyText"/>
        <w:spacing w:after="0"/>
        <w:ind w:firstLine="0"/>
        <w:sectPr w:rsidR="002272F4" w:rsidSect="0068481F">
          <w:headerReference w:type="default" r:id="rId15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:rsidR="007C0528" w:rsidRDefault="002272F4" w:rsidP="002272F4">
      <w:pPr>
        <w:pStyle w:val="BodyText"/>
        <w:spacing w:after="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6210880" cy="799551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64" cy="799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528" w:rsidSect="0068481F">
      <w:headerReference w:type="default" r:id="rId17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23" w:rsidRDefault="00D41C23">
      <w:r>
        <w:separator/>
      </w:r>
    </w:p>
  </w:endnote>
  <w:endnote w:type="continuationSeparator" w:id="0">
    <w:p w:rsidR="00D41C23" w:rsidRDefault="00D4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8D" w:rsidRDefault="005F468D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7CEF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8D" w:rsidRDefault="005F4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23" w:rsidRDefault="00D41C23">
      <w:r>
        <w:separator/>
      </w:r>
    </w:p>
  </w:footnote>
  <w:footnote w:type="continuationSeparator" w:id="0">
    <w:p w:rsidR="00D41C23" w:rsidRDefault="00D41C23">
      <w:r>
        <w:continuationSeparator/>
      </w:r>
    </w:p>
  </w:footnote>
  <w:footnote w:id="1">
    <w:p w:rsidR="00CC424E" w:rsidRDefault="00CC424E" w:rsidP="00CC424E">
      <w:pPr>
        <w:pStyle w:val="FootnoteText"/>
        <w:tabs>
          <w:tab w:val="left" w:pos="360"/>
        </w:tabs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B455D">
        <w:rPr>
          <w:u w:val="single"/>
        </w:rPr>
        <w:t>See</w:t>
      </w:r>
      <w:r w:rsidRPr="00AB455D">
        <w:t xml:space="preserve"> Order No. </w:t>
      </w:r>
      <w:r>
        <w:t>PSC-1</w:t>
      </w:r>
      <w:r w:rsidR="000F0244">
        <w:t>5</w:t>
      </w:r>
      <w:r>
        <w:t>-0</w:t>
      </w:r>
      <w:r w:rsidR="000F0244">
        <w:t>049</w:t>
      </w:r>
      <w:r>
        <w:t>-SC-</w:t>
      </w:r>
      <w:r w:rsidR="000F0244">
        <w:t>TC</w:t>
      </w:r>
      <w:r>
        <w:t xml:space="preserve">, issued </w:t>
      </w:r>
      <w:r w:rsidR="000F0244">
        <w:t xml:space="preserve">January 14, 2015, in </w:t>
      </w:r>
      <w:r w:rsidRPr="00AB455D">
        <w:t>Docket No. 1</w:t>
      </w:r>
      <w:r>
        <w:t>40</w:t>
      </w:r>
      <w:r w:rsidR="000F0244">
        <w:t>222-TC</w:t>
      </w:r>
      <w:r w:rsidRPr="00AB455D">
        <w:t xml:space="preserve">, </w:t>
      </w:r>
      <w:r w:rsidRPr="00AB455D">
        <w:rPr>
          <w:color w:val="000000"/>
          <w:u w:val="single"/>
        </w:rPr>
        <w:t>In re</w:t>
      </w:r>
      <w:r w:rsidRPr="00245B33">
        <w:rPr>
          <w:color w:val="000000"/>
          <w:u w:val="single"/>
        </w:rPr>
        <w:t xml:space="preserve">: </w:t>
      </w:r>
      <w:r>
        <w:rPr>
          <w:color w:val="000000"/>
          <w:u w:val="single"/>
        </w:rPr>
        <w:t xml:space="preserve"> </w:t>
      </w:r>
      <w:r w:rsidR="000F0244" w:rsidRPr="000F0244">
        <w:rPr>
          <w:u w:val="single"/>
        </w:rPr>
        <w:t>Initiation of show cause proceedings against Tri-County Telephone, Inc. for apparent violation of Section 364.335(2), F.S., Application for Certificate of Authority, Section 364.3375(2), F.S., Pay Telephone Service Providers, Rule 25-4.0051, F.A.C., Current Certificate Holder Information, and Rule 25-22.032(6)(b), F.A.C., Customer Complaints.</w:t>
      </w:r>
    </w:p>
  </w:footnote>
  <w:footnote w:id="2">
    <w:p w:rsidR="00DE364C" w:rsidRDefault="00DE364C" w:rsidP="00087230">
      <w:pPr>
        <w:pStyle w:val="FootnoteText"/>
        <w:tabs>
          <w:tab w:val="left" w:pos="360"/>
        </w:tabs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E364C">
        <w:rPr>
          <w:u w:val="single"/>
        </w:rPr>
        <w:t>See</w:t>
      </w:r>
      <w:r>
        <w:t xml:space="preserve"> Document No. 00711-15, in Docket No. 140222-TC, Letter from Tri-County Telephone, Inc., dated January 27, 2015, attached hereto as Attachment A.</w:t>
      </w:r>
    </w:p>
  </w:footnote>
  <w:footnote w:id="3">
    <w:p w:rsidR="00A00A7C" w:rsidRDefault="00A00A7C" w:rsidP="00A00A7C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Between the initial reporting of the customer complaint and the issuance of the Commission’s Show Cause Order</w:t>
      </w:r>
      <w:r w:rsidRPr="00A00A7C">
        <w:t xml:space="preserve">, the pay telephone was removed by the property manager </w:t>
      </w:r>
      <w:r>
        <w:t xml:space="preserve">of the site </w:t>
      </w:r>
      <w:r w:rsidRPr="00A00A7C">
        <w:t xml:space="preserve">where the </w:t>
      </w:r>
      <w:r>
        <w:t xml:space="preserve">pay </w:t>
      </w:r>
      <w:r w:rsidRPr="00A00A7C">
        <w:t>telephone was located.</w:t>
      </w:r>
    </w:p>
  </w:footnote>
  <w:footnote w:id="4">
    <w:p w:rsidR="0090289B" w:rsidRDefault="0090289B" w:rsidP="0090289B">
      <w:pPr>
        <w:pStyle w:val="FootnoteText"/>
        <w:ind w:left="360" w:hanging="360"/>
      </w:pPr>
      <w:r w:rsidRPr="005C1DD6">
        <w:rPr>
          <w:rStyle w:val="FootnoteReference"/>
        </w:rPr>
        <w:footnoteRef/>
      </w:r>
      <w:r w:rsidRPr="005C1DD6">
        <w:t xml:space="preserve"> </w:t>
      </w:r>
      <w:r w:rsidRPr="005C1DD6">
        <w:tab/>
        <w:t>On March 1</w:t>
      </w:r>
      <w:r w:rsidR="005C1DD6" w:rsidRPr="005C1DD6">
        <w:t>1</w:t>
      </w:r>
      <w:r w:rsidRPr="005C1DD6">
        <w:t>, 2015, Tri</w:t>
      </w:r>
      <w:r w:rsidR="005C1DD6" w:rsidRPr="005C1DD6">
        <w:t>-County submitted</w:t>
      </w:r>
      <w:r w:rsidRPr="005C1DD6">
        <w:t xml:space="preserve"> its 2014 RAFs</w:t>
      </w:r>
      <w:r w:rsidR="005C1DD6" w:rsidRPr="005C1DD6">
        <w:t>,</w:t>
      </w:r>
      <w:r w:rsidRPr="005C1DD6">
        <w:t xml:space="preserve"> including penalties and interest</w:t>
      </w:r>
      <w:r w:rsidR="005C1DD6" w:rsidRPr="005C1DD6">
        <w:t xml:space="preserve">, as well as its RAFs for </w:t>
      </w:r>
      <w:r w:rsidRPr="005C1DD6">
        <w:t>2015.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8D" w:rsidRDefault="00D41C23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5F468D">
      <w:t xml:space="preserve"> </w:t>
    </w:r>
    <w:bookmarkStart w:id="14" w:name="DocketList"/>
    <w:r>
      <w:t>140222-TC</w:t>
    </w:r>
    <w:bookmarkEnd w:id="14"/>
  </w:p>
  <w:p w:rsidR="005F468D" w:rsidRDefault="005F468D">
    <w:pPr>
      <w:pStyle w:val="Header"/>
    </w:pPr>
    <w:r>
      <w:t>Date:</w:t>
    </w:r>
    <w:r w:rsidR="00584B1C">
      <w:t xml:space="preserve">  April 2, 2015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8D" w:rsidRDefault="005F468D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F44B8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F44B8B">
      <w:t>140222-TC</w:t>
    </w:r>
    <w:r>
      <w:fldChar w:fldCharType="end"/>
    </w:r>
    <w:r>
      <w:tab/>
      <w:t xml:space="preserve">Issue </w:t>
    </w:r>
    <w:r w:rsidR="00053A34">
      <w:fldChar w:fldCharType="begin"/>
    </w:r>
    <w:r w:rsidR="00053A34">
      <w:instrText xml:space="preserve"> Seq Issue \c \* Arabic </w:instrText>
    </w:r>
    <w:r w:rsidR="00053A34">
      <w:fldChar w:fldCharType="separate"/>
    </w:r>
    <w:r w:rsidR="00CD7CEF">
      <w:rPr>
        <w:noProof/>
      </w:rPr>
      <w:t>1</w:t>
    </w:r>
    <w:r w:rsidR="00053A34">
      <w:rPr>
        <w:noProof/>
      </w:rPr>
      <w:fldChar w:fldCharType="end"/>
    </w:r>
  </w:p>
  <w:p w:rsidR="005F468D" w:rsidRDefault="00584B1C">
    <w:pPr>
      <w:pStyle w:val="Header"/>
    </w:pPr>
    <w:r>
      <w:t>Date: April 2,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8D" w:rsidRDefault="005F468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32" w:rsidRDefault="00FC2632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F44B8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F44B8B">
      <w:t>140222-TC</w:t>
    </w:r>
    <w:r>
      <w:fldChar w:fldCharType="end"/>
    </w:r>
    <w:r>
      <w:tab/>
      <w:t xml:space="preserve">Issue </w:t>
    </w:r>
    <w:fldSimple w:instr=" Seq Issue \c \* Arabic ">
      <w:r w:rsidR="00CD7CEF">
        <w:rPr>
          <w:noProof/>
        </w:rPr>
        <w:t>2</w:t>
      </w:r>
    </w:fldSimple>
  </w:p>
  <w:p w:rsidR="00FC2632" w:rsidRDefault="00FC2632">
    <w:pPr>
      <w:pStyle w:val="Header"/>
    </w:pPr>
    <w:r>
      <w:t xml:space="preserve">Date: </w:t>
    </w:r>
    <w:r w:rsidR="00584B1C">
      <w:t>April 2, 2015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F4" w:rsidRDefault="002272F4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F44B8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F44B8B">
      <w:t>140222-TC</w:t>
    </w:r>
    <w:r>
      <w:fldChar w:fldCharType="end"/>
    </w:r>
    <w:r>
      <w:tab/>
      <w:t>Attachment 1</w:t>
    </w:r>
  </w:p>
  <w:p w:rsidR="002272F4" w:rsidRDefault="002272F4">
    <w:pPr>
      <w:pStyle w:val="Header"/>
    </w:pPr>
    <w:r>
      <w:t xml:space="preserve">Date: </w:t>
    </w:r>
    <w:r w:rsidR="00584B1C">
      <w:t>April 2,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umberOfIssues" w:val="0"/>
    <w:docVar w:name="StaffInToC" w:val="True"/>
  </w:docVars>
  <w:rsids>
    <w:rsidRoot w:val="00D41C23"/>
    <w:rsid w:val="0001593D"/>
    <w:rsid w:val="00070DCB"/>
    <w:rsid w:val="00087230"/>
    <w:rsid w:val="000D4319"/>
    <w:rsid w:val="000F0244"/>
    <w:rsid w:val="00117C8C"/>
    <w:rsid w:val="001307AF"/>
    <w:rsid w:val="00191E1F"/>
    <w:rsid w:val="001B4FEE"/>
    <w:rsid w:val="001B51C5"/>
    <w:rsid w:val="001C52B5"/>
    <w:rsid w:val="001D0443"/>
    <w:rsid w:val="001D0D3E"/>
    <w:rsid w:val="002044E6"/>
    <w:rsid w:val="00205C82"/>
    <w:rsid w:val="00205DC2"/>
    <w:rsid w:val="00220732"/>
    <w:rsid w:val="00225C3F"/>
    <w:rsid w:val="002272F4"/>
    <w:rsid w:val="00292D82"/>
    <w:rsid w:val="002963CB"/>
    <w:rsid w:val="002D226D"/>
    <w:rsid w:val="003037E1"/>
    <w:rsid w:val="003103EC"/>
    <w:rsid w:val="003144EF"/>
    <w:rsid w:val="00322F74"/>
    <w:rsid w:val="00340073"/>
    <w:rsid w:val="00373180"/>
    <w:rsid w:val="003B19A7"/>
    <w:rsid w:val="003B2510"/>
    <w:rsid w:val="003C2CC4"/>
    <w:rsid w:val="003E0EFC"/>
    <w:rsid w:val="003E4A2B"/>
    <w:rsid w:val="003E76C2"/>
    <w:rsid w:val="003F7FDD"/>
    <w:rsid w:val="00412DAE"/>
    <w:rsid w:val="00431900"/>
    <w:rsid w:val="004758FA"/>
    <w:rsid w:val="004C4390"/>
    <w:rsid w:val="004C4AF7"/>
    <w:rsid w:val="004D2881"/>
    <w:rsid w:val="00557992"/>
    <w:rsid w:val="005614BD"/>
    <w:rsid w:val="0057154F"/>
    <w:rsid w:val="00584B1C"/>
    <w:rsid w:val="00597730"/>
    <w:rsid w:val="005A4AA2"/>
    <w:rsid w:val="005B2CA1"/>
    <w:rsid w:val="005B5FBA"/>
    <w:rsid w:val="005B7F86"/>
    <w:rsid w:val="005C1DD6"/>
    <w:rsid w:val="005C5B1B"/>
    <w:rsid w:val="005D2E7D"/>
    <w:rsid w:val="005D561B"/>
    <w:rsid w:val="005D694C"/>
    <w:rsid w:val="005F468D"/>
    <w:rsid w:val="00615423"/>
    <w:rsid w:val="006165B2"/>
    <w:rsid w:val="00625D97"/>
    <w:rsid w:val="00625F1C"/>
    <w:rsid w:val="00630CEB"/>
    <w:rsid w:val="00667036"/>
    <w:rsid w:val="0068481F"/>
    <w:rsid w:val="00696F5D"/>
    <w:rsid w:val="006C2468"/>
    <w:rsid w:val="006F4B13"/>
    <w:rsid w:val="00705B04"/>
    <w:rsid w:val="007231C1"/>
    <w:rsid w:val="007349DC"/>
    <w:rsid w:val="0074365E"/>
    <w:rsid w:val="007515FD"/>
    <w:rsid w:val="00780C09"/>
    <w:rsid w:val="00780DDF"/>
    <w:rsid w:val="00787DBC"/>
    <w:rsid w:val="007A04A1"/>
    <w:rsid w:val="007C0528"/>
    <w:rsid w:val="007C3D38"/>
    <w:rsid w:val="007E0CE7"/>
    <w:rsid w:val="00816624"/>
    <w:rsid w:val="00822562"/>
    <w:rsid w:val="00823663"/>
    <w:rsid w:val="00832DDC"/>
    <w:rsid w:val="00850BAC"/>
    <w:rsid w:val="00854A3E"/>
    <w:rsid w:val="00855D08"/>
    <w:rsid w:val="0088233B"/>
    <w:rsid w:val="008850D9"/>
    <w:rsid w:val="008B62AE"/>
    <w:rsid w:val="008E4171"/>
    <w:rsid w:val="008F7736"/>
    <w:rsid w:val="00901086"/>
    <w:rsid w:val="00901C8A"/>
    <w:rsid w:val="0090289B"/>
    <w:rsid w:val="00905886"/>
    <w:rsid w:val="009145D6"/>
    <w:rsid w:val="00922002"/>
    <w:rsid w:val="0093658B"/>
    <w:rsid w:val="00945BD6"/>
    <w:rsid w:val="00951C45"/>
    <w:rsid w:val="00952122"/>
    <w:rsid w:val="00971207"/>
    <w:rsid w:val="009863B0"/>
    <w:rsid w:val="0099673A"/>
    <w:rsid w:val="009A7C96"/>
    <w:rsid w:val="009D46E5"/>
    <w:rsid w:val="009D568A"/>
    <w:rsid w:val="009F04EC"/>
    <w:rsid w:val="00A00A7C"/>
    <w:rsid w:val="00A019B9"/>
    <w:rsid w:val="00A03BA7"/>
    <w:rsid w:val="00A12508"/>
    <w:rsid w:val="00A175B6"/>
    <w:rsid w:val="00A21835"/>
    <w:rsid w:val="00A33A51"/>
    <w:rsid w:val="00A41CA6"/>
    <w:rsid w:val="00A47FFC"/>
    <w:rsid w:val="00A51964"/>
    <w:rsid w:val="00A54FF9"/>
    <w:rsid w:val="00A72898"/>
    <w:rsid w:val="00A92FB1"/>
    <w:rsid w:val="00A95A0C"/>
    <w:rsid w:val="00AA2765"/>
    <w:rsid w:val="00AA77B5"/>
    <w:rsid w:val="00AB6C5D"/>
    <w:rsid w:val="00B05B51"/>
    <w:rsid w:val="00B15370"/>
    <w:rsid w:val="00B17BEB"/>
    <w:rsid w:val="00B21A3C"/>
    <w:rsid w:val="00B234ED"/>
    <w:rsid w:val="00B25CA3"/>
    <w:rsid w:val="00B7669E"/>
    <w:rsid w:val="00BA0D55"/>
    <w:rsid w:val="00BC188A"/>
    <w:rsid w:val="00BE7768"/>
    <w:rsid w:val="00BF5010"/>
    <w:rsid w:val="00C36977"/>
    <w:rsid w:val="00C60BA3"/>
    <w:rsid w:val="00C623F7"/>
    <w:rsid w:val="00C86896"/>
    <w:rsid w:val="00C907A8"/>
    <w:rsid w:val="00C93211"/>
    <w:rsid w:val="00CA0818"/>
    <w:rsid w:val="00CA30DA"/>
    <w:rsid w:val="00CB33E9"/>
    <w:rsid w:val="00CC424E"/>
    <w:rsid w:val="00CD7CEF"/>
    <w:rsid w:val="00CE126C"/>
    <w:rsid w:val="00CF0DA8"/>
    <w:rsid w:val="00CF4453"/>
    <w:rsid w:val="00D04BE4"/>
    <w:rsid w:val="00D14127"/>
    <w:rsid w:val="00D404B1"/>
    <w:rsid w:val="00D41C23"/>
    <w:rsid w:val="00D67806"/>
    <w:rsid w:val="00D81563"/>
    <w:rsid w:val="00D9073E"/>
    <w:rsid w:val="00D90F56"/>
    <w:rsid w:val="00D9221D"/>
    <w:rsid w:val="00DB1C78"/>
    <w:rsid w:val="00DD150B"/>
    <w:rsid w:val="00DE364C"/>
    <w:rsid w:val="00E05BD5"/>
    <w:rsid w:val="00E20A7D"/>
    <w:rsid w:val="00E375CA"/>
    <w:rsid w:val="00E603CD"/>
    <w:rsid w:val="00E65EBC"/>
    <w:rsid w:val="00E73432"/>
    <w:rsid w:val="00E77B0C"/>
    <w:rsid w:val="00E8125E"/>
    <w:rsid w:val="00E838B0"/>
    <w:rsid w:val="00E86A7C"/>
    <w:rsid w:val="00E878E1"/>
    <w:rsid w:val="00EA2273"/>
    <w:rsid w:val="00EC3FBB"/>
    <w:rsid w:val="00ED3A87"/>
    <w:rsid w:val="00ED5B67"/>
    <w:rsid w:val="00EF3FEE"/>
    <w:rsid w:val="00F04B59"/>
    <w:rsid w:val="00F12B1C"/>
    <w:rsid w:val="00F15855"/>
    <w:rsid w:val="00F32978"/>
    <w:rsid w:val="00F44B8B"/>
    <w:rsid w:val="00F713C0"/>
    <w:rsid w:val="00F75DDC"/>
    <w:rsid w:val="00F92F3F"/>
    <w:rsid w:val="00F957FA"/>
    <w:rsid w:val="00FA32DE"/>
    <w:rsid w:val="00FA59CD"/>
    <w:rsid w:val="00FB1740"/>
    <w:rsid w:val="00FC2632"/>
    <w:rsid w:val="00FC6D7D"/>
    <w:rsid w:val="00F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firstLine="720"/>
      <w:jc w:val="both"/>
    </w:pPr>
  </w:style>
  <w:style w:type="character" w:customStyle="1" w:styleId="BodyTextChar">
    <w:name w:val="Body Text Char"/>
    <w:link w:val="BodyText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pPr>
      <w:keepNext w:val="0"/>
    </w:pPr>
  </w:style>
  <w:style w:type="character" w:customStyle="1" w:styleId="IssueHeadingChar">
    <w:name w:val="Issue Heading Char"/>
    <w:basedOn w:val="Heading1Char"/>
    <w:link w:val="IssueHeading"/>
    <w:rPr>
      <w:rFonts w:cs="Arial"/>
      <w:bCs/>
      <w:kern w:val="32"/>
      <w:sz w:val="24"/>
      <w:szCs w:val="32"/>
      <w:lang w:val="en-US" w:eastAsia="en-US" w:bidi="ar-SA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pPr>
      <w:jc w:val="center"/>
    </w:pPr>
    <w:rPr>
      <w:b/>
      <w:u w:val="single"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pPr>
      <w:keepNext w:val="0"/>
    </w:pPr>
  </w:style>
  <w:style w:type="character" w:customStyle="1" w:styleId="IssueSubsectionHeadingChar">
    <w:name w:val="Issue Subsection Heading Char"/>
    <w:basedOn w:val="Heading2Char"/>
    <w:link w:val="IssueSubsectionHeading"/>
    <w:rPr>
      <w:rFonts w:cs="Arial"/>
      <w:bCs/>
      <w:iCs/>
      <w:sz w:val="24"/>
      <w:szCs w:val="28"/>
      <w:lang w:val="en-US" w:eastAsia="en-US" w:bidi="ar-SA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aliases w:val="ALTS FOOTNOTE,fn,Footnote Text Char1,ALTS FOOTNOTE Char1,fn Char1,Footnote Text Char Char,ALTS FOOTNOTE Char Char,fn Char Char,Footnote Text Char1 Char Char,Footnote Text Char Char Char Char,ALTS FOOTNOTE Char Char Char Char,fn Char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character" w:styleId="FootnoteReference">
    <w:name w:val="footnote reference"/>
    <w:unhideWhenUsed/>
    <w:rsid w:val="00D404B1"/>
    <w:rPr>
      <w:vertAlign w:val="superscript"/>
    </w:rPr>
  </w:style>
  <w:style w:type="character" w:customStyle="1" w:styleId="FootnoteTextChar">
    <w:name w:val="Footnote Text Char"/>
    <w:aliases w:val="ALTS FOOTNOTE Char,fn Char2,Footnote Text Char1 Char,ALTS FOOTNOTE Char1 Char,fn Char1 Char,Footnote Text Char Char Char,ALTS FOOTNOTE Char Char Char,fn Char Char Char,Footnote Text Char1 Char Char Char,fn Char Char1"/>
    <w:link w:val="FootnoteText"/>
    <w:rsid w:val="00D404B1"/>
  </w:style>
  <w:style w:type="paragraph" w:customStyle="1" w:styleId="Semi-block">
    <w:name w:val="Semi-block"/>
    <w:basedOn w:val="Normal"/>
    <w:rsid w:val="005B7F86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CommentReference">
    <w:name w:val="annotation reference"/>
    <w:basedOn w:val="DefaultParagraphFont"/>
    <w:rsid w:val="00CE126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firstLine="720"/>
      <w:jc w:val="both"/>
    </w:pPr>
  </w:style>
  <w:style w:type="character" w:customStyle="1" w:styleId="BodyTextChar">
    <w:name w:val="Body Text Char"/>
    <w:link w:val="BodyText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pPr>
      <w:keepNext w:val="0"/>
    </w:pPr>
  </w:style>
  <w:style w:type="character" w:customStyle="1" w:styleId="IssueHeadingChar">
    <w:name w:val="Issue Heading Char"/>
    <w:basedOn w:val="Heading1Char"/>
    <w:link w:val="IssueHeading"/>
    <w:rPr>
      <w:rFonts w:cs="Arial"/>
      <w:bCs/>
      <w:kern w:val="32"/>
      <w:sz w:val="24"/>
      <w:szCs w:val="32"/>
      <w:lang w:val="en-US" w:eastAsia="en-US" w:bidi="ar-SA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pPr>
      <w:jc w:val="center"/>
    </w:pPr>
    <w:rPr>
      <w:b/>
      <w:u w:val="single"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pPr>
      <w:keepNext w:val="0"/>
    </w:pPr>
  </w:style>
  <w:style w:type="character" w:customStyle="1" w:styleId="IssueSubsectionHeadingChar">
    <w:name w:val="Issue Subsection Heading Char"/>
    <w:basedOn w:val="Heading2Char"/>
    <w:link w:val="IssueSubsectionHeading"/>
    <w:rPr>
      <w:rFonts w:cs="Arial"/>
      <w:bCs/>
      <w:iCs/>
      <w:sz w:val="24"/>
      <w:szCs w:val="28"/>
      <w:lang w:val="en-US" w:eastAsia="en-US" w:bidi="ar-SA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aliases w:val="ALTS FOOTNOTE,fn,Footnote Text Char1,ALTS FOOTNOTE Char1,fn Char1,Footnote Text Char Char,ALTS FOOTNOTE Char Char,fn Char Char,Footnote Text Char1 Char Char,Footnote Text Char Char Char Char,ALTS FOOTNOTE Char Char Char Char,fn Char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character" w:styleId="FootnoteReference">
    <w:name w:val="footnote reference"/>
    <w:unhideWhenUsed/>
    <w:rsid w:val="00D404B1"/>
    <w:rPr>
      <w:vertAlign w:val="superscript"/>
    </w:rPr>
  </w:style>
  <w:style w:type="character" w:customStyle="1" w:styleId="FootnoteTextChar">
    <w:name w:val="Footnote Text Char"/>
    <w:aliases w:val="ALTS FOOTNOTE Char,fn Char2,Footnote Text Char1 Char,ALTS FOOTNOTE Char1 Char,fn Char1 Char,Footnote Text Char Char Char,ALTS FOOTNOTE Char Char Char,fn Char Char Char,Footnote Text Char1 Char Char Char,fn Char Char1"/>
    <w:link w:val="FootnoteText"/>
    <w:rsid w:val="00D404B1"/>
  </w:style>
  <w:style w:type="paragraph" w:customStyle="1" w:styleId="Semi-block">
    <w:name w:val="Semi-block"/>
    <w:basedOn w:val="Normal"/>
    <w:rsid w:val="005B7F86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CommentReference">
    <w:name w:val="annotation reference"/>
    <w:basedOn w:val="DefaultParagraphFont"/>
    <w:rsid w:val="00CE12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34A-8051-4617-B53C-191A8871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6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Diamond Lynn</dc:creator>
  <cp:lastModifiedBy>Diamond Lynn</cp:lastModifiedBy>
  <cp:revision>2</cp:revision>
  <cp:lastPrinted>2015-03-30T20:54:00Z</cp:lastPrinted>
  <dcterms:created xsi:type="dcterms:W3CDTF">2015-04-02T15:05:00Z</dcterms:created>
  <dcterms:modified xsi:type="dcterms:W3CDTF">2015-04-02T15:05:00Z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140222-TC</vt:lpwstr>
  </property>
  <property fmtid="{D5CDD505-2E9C-101B-9397-08002B2CF9AE}" pid="3" name="MasterDocument">
    <vt:bool>false</vt:bool>
  </property>
</Properties>
</file>