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30030" w:rsidP="00B30030">
      <w:pPr>
        <w:pStyle w:val="OrderHeading"/>
      </w:pPr>
      <w:r>
        <w:t>BEFORE THE FLORIDA PUBLIC SERVICE COMMISSION</w:t>
      </w:r>
    </w:p>
    <w:p w:rsidR="00B30030" w:rsidRDefault="00B30030" w:rsidP="00B30030">
      <w:pPr>
        <w:pStyle w:val="OrderHeading"/>
      </w:pPr>
    </w:p>
    <w:p w:rsidR="00B30030" w:rsidRDefault="00B30030" w:rsidP="00B300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0" w:rsidRPr="00C63FCF" w:rsidTr="00C63FCF">
        <w:trPr>
          <w:trHeight w:val="828"/>
        </w:trPr>
        <w:tc>
          <w:tcPr>
            <w:tcW w:w="4788" w:type="dxa"/>
            <w:tcBorders>
              <w:bottom w:val="single" w:sz="8" w:space="0" w:color="auto"/>
              <w:right w:val="double" w:sz="6" w:space="0" w:color="auto"/>
            </w:tcBorders>
            <w:shd w:val="clear" w:color="auto" w:fill="auto"/>
          </w:tcPr>
          <w:p w:rsidR="00B30030" w:rsidRDefault="00B30030" w:rsidP="00C63FCF">
            <w:pPr>
              <w:pStyle w:val="OrderBody"/>
              <w:tabs>
                <w:tab w:val="center" w:pos="4320"/>
                <w:tab w:val="right" w:pos="8640"/>
              </w:tabs>
              <w:jc w:val="left"/>
            </w:pPr>
            <w:r>
              <w:t xml:space="preserve">In re: </w:t>
            </w:r>
            <w:bookmarkStart w:id="0" w:name="SSInRe"/>
            <w:bookmarkEnd w:id="0"/>
            <w:r>
              <w:t>Initiation of show cause proceedings against Florida Public Telephone Company for apparent violation of Section 364.335(2), F.S., Application for Certificate of Authority, Section 364.3375(2), F.S., Pay Telephone Service Providers, Rule 25-4.0051, F.A.C., Current Certificate Holder Information, and Rule 25-22.032(6)(b), F.A.C., Customer Complaints.</w:t>
            </w:r>
          </w:p>
        </w:tc>
        <w:tc>
          <w:tcPr>
            <w:tcW w:w="4788" w:type="dxa"/>
            <w:tcBorders>
              <w:left w:val="double" w:sz="6" w:space="0" w:color="auto"/>
            </w:tcBorders>
            <w:shd w:val="clear" w:color="auto" w:fill="auto"/>
          </w:tcPr>
          <w:p w:rsidR="00B30030" w:rsidRDefault="00B30030" w:rsidP="00B30030">
            <w:pPr>
              <w:pStyle w:val="OrderBody"/>
            </w:pPr>
            <w:r>
              <w:t xml:space="preserve">DOCKET NO. </w:t>
            </w:r>
            <w:bookmarkStart w:id="1" w:name="SSDocketNo"/>
            <w:bookmarkEnd w:id="1"/>
            <w:r>
              <w:t>140223-TC</w:t>
            </w:r>
          </w:p>
          <w:p w:rsidR="00B30030" w:rsidRDefault="00B30030" w:rsidP="00C63FCF">
            <w:pPr>
              <w:pStyle w:val="OrderBody"/>
              <w:tabs>
                <w:tab w:val="center" w:pos="4320"/>
                <w:tab w:val="right" w:pos="8640"/>
              </w:tabs>
              <w:jc w:val="left"/>
            </w:pPr>
            <w:r>
              <w:t xml:space="preserve">ORDER NO. </w:t>
            </w:r>
            <w:bookmarkStart w:id="2" w:name="OrderNo0157"/>
            <w:r w:rsidR="004F2C4E">
              <w:t>PSC-15-0157-FOF-TC</w:t>
            </w:r>
            <w:bookmarkEnd w:id="2"/>
          </w:p>
          <w:p w:rsidR="00B30030" w:rsidRDefault="00B30030" w:rsidP="00C63FCF">
            <w:pPr>
              <w:pStyle w:val="OrderBody"/>
              <w:tabs>
                <w:tab w:val="center" w:pos="4320"/>
                <w:tab w:val="right" w:pos="8640"/>
              </w:tabs>
              <w:jc w:val="left"/>
            </w:pPr>
            <w:r>
              <w:t xml:space="preserve">ISSUED: </w:t>
            </w:r>
            <w:r w:rsidR="004F2C4E">
              <w:t>April 23, 2015</w:t>
            </w:r>
          </w:p>
        </w:tc>
      </w:tr>
    </w:tbl>
    <w:p w:rsidR="00B30030" w:rsidRDefault="00B30030" w:rsidP="00B30030"/>
    <w:p w:rsidR="00B30030" w:rsidRDefault="00B30030" w:rsidP="00B30030"/>
    <w:p w:rsidR="00B30030" w:rsidRPr="00E46E1F" w:rsidRDefault="00B30030">
      <w:pPr>
        <w:ind w:firstLine="720"/>
        <w:jc w:val="both"/>
      </w:pPr>
      <w:bookmarkStart w:id="3" w:name="Commissioners"/>
      <w:bookmarkEnd w:id="3"/>
      <w:r w:rsidRPr="00E46E1F">
        <w:t>The following Commissioners participated in the disposition of this matter:</w:t>
      </w:r>
    </w:p>
    <w:p w:rsidR="00B30030" w:rsidRPr="00E46E1F" w:rsidRDefault="00B30030"/>
    <w:p w:rsidR="00B30030" w:rsidRDefault="00B30030">
      <w:pPr>
        <w:jc w:val="center"/>
      </w:pPr>
      <w:r>
        <w:t>ART GRAHAM</w:t>
      </w:r>
      <w:r w:rsidRPr="00E46E1F">
        <w:t>, Chairman</w:t>
      </w:r>
    </w:p>
    <w:p w:rsidR="00B30030" w:rsidRPr="00E46E1F" w:rsidRDefault="00B30030">
      <w:pPr>
        <w:jc w:val="center"/>
      </w:pPr>
      <w:r w:rsidRPr="00E46E1F">
        <w:t>LISA POLAK EDGAR</w:t>
      </w:r>
    </w:p>
    <w:p w:rsidR="00B30030" w:rsidRDefault="00B30030">
      <w:pPr>
        <w:jc w:val="center"/>
      </w:pPr>
      <w:r>
        <w:t>RONALD A. BRISÉ</w:t>
      </w:r>
    </w:p>
    <w:p w:rsidR="00B30030" w:rsidRDefault="00B30030">
      <w:pPr>
        <w:jc w:val="center"/>
      </w:pPr>
      <w:r>
        <w:t>JULIE I. BROWN</w:t>
      </w:r>
    </w:p>
    <w:p w:rsidR="00B30030" w:rsidRDefault="00B30030">
      <w:pPr>
        <w:jc w:val="center"/>
      </w:pPr>
      <w:r>
        <w:t>JIMMY PATRONIS</w:t>
      </w:r>
    </w:p>
    <w:p w:rsidR="00CB5276" w:rsidRDefault="00CB5276">
      <w:pPr>
        <w:pStyle w:val="OrderBody"/>
      </w:pPr>
    </w:p>
    <w:p w:rsidR="00B30030" w:rsidRDefault="00B30030" w:rsidP="00B30030">
      <w:pPr>
        <w:pStyle w:val="CenterUnderline"/>
      </w:pPr>
      <w:r>
        <w:t>ORDER</w:t>
      </w:r>
      <w:bookmarkStart w:id="4" w:name="OrderTitle"/>
      <w:r>
        <w:t xml:space="preserve"> </w:t>
      </w:r>
      <w:r w:rsidR="00C41221">
        <w:t>FINALIZING SHOW CAUSE</w:t>
      </w:r>
      <w:r>
        <w:t xml:space="preserve"> </w:t>
      </w:r>
      <w:bookmarkEnd w:id="4"/>
    </w:p>
    <w:p w:rsidR="00B30030" w:rsidRDefault="00B30030" w:rsidP="00B30030">
      <w:pPr>
        <w:pStyle w:val="CenterUnderline"/>
      </w:pPr>
    </w:p>
    <w:p w:rsidR="00B30030" w:rsidRDefault="00B30030" w:rsidP="00B30030">
      <w:pPr>
        <w:pStyle w:val="OrderBody"/>
      </w:pPr>
      <w:r>
        <w:t>BY THE COMMISSION:</w:t>
      </w:r>
    </w:p>
    <w:p w:rsidR="00B30030" w:rsidRDefault="00B30030" w:rsidP="00B30030">
      <w:pPr>
        <w:pStyle w:val="OrderBody"/>
      </w:pPr>
    </w:p>
    <w:p w:rsidR="00CB5276" w:rsidRDefault="00CB5276">
      <w:pPr>
        <w:pStyle w:val="OrderBody"/>
      </w:pPr>
      <w:bookmarkStart w:id="5" w:name="OrderText"/>
      <w:bookmarkEnd w:id="5"/>
    </w:p>
    <w:p w:rsidR="00B30030" w:rsidRPr="00B30030" w:rsidRDefault="004168EF" w:rsidP="00B30030">
      <w:pPr>
        <w:keepNext/>
        <w:spacing w:after="240"/>
        <w:jc w:val="center"/>
        <w:outlineLvl w:val="0"/>
        <w:rPr>
          <w:rFonts w:cs="Arial"/>
          <w:b/>
          <w:bCs/>
          <w:kern w:val="32"/>
          <w:szCs w:val="32"/>
          <w:u w:val="single"/>
        </w:rPr>
      </w:pPr>
      <w:bookmarkStart w:id="6" w:name="CaseBackground"/>
      <w:r>
        <w:rPr>
          <w:rFonts w:cs="Arial"/>
          <w:b/>
          <w:bCs/>
          <w:kern w:val="32"/>
          <w:szCs w:val="32"/>
          <w:u w:val="single"/>
        </w:rPr>
        <w:t>CASE BACKGROUND</w:t>
      </w:r>
    </w:p>
    <w:p w:rsidR="00C41221" w:rsidRDefault="00C41221" w:rsidP="00B30030">
      <w:pPr>
        <w:ind w:firstLine="720"/>
        <w:jc w:val="both"/>
      </w:pPr>
    </w:p>
    <w:p w:rsidR="00C41221" w:rsidRDefault="004168EF" w:rsidP="00B30030">
      <w:pPr>
        <w:ind w:firstLine="720"/>
        <w:jc w:val="both"/>
      </w:pPr>
      <w:r>
        <w:t xml:space="preserve">Our staff </w:t>
      </w:r>
      <w:r w:rsidR="00B30030" w:rsidRPr="00B30030">
        <w:t xml:space="preserve">opened Docket No. 140223-TC to initiate show cause proceedings against Florida Public Telephone Company (Company) for apparent violations of Florida Statutes and Commission rules and regulations in failing to: maintain operable pay telephones, reply to customer complaints, maintain current contact information with the Commission, and maintain current corporation status with the Florida Secretary of State.  </w:t>
      </w:r>
    </w:p>
    <w:p w:rsidR="00C41221" w:rsidRDefault="00C41221" w:rsidP="00B30030">
      <w:pPr>
        <w:ind w:firstLine="720"/>
        <w:jc w:val="both"/>
      </w:pPr>
    </w:p>
    <w:p w:rsidR="00B30030" w:rsidRPr="00B30030" w:rsidRDefault="00B30030" w:rsidP="00B30030">
      <w:pPr>
        <w:ind w:firstLine="720"/>
        <w:jc w:val="both"/>
      </w:pPr>
      <w:r w:rsidRPr="00B30030">
        <w:t xml:space="preserve">The </w:t>
      </w:r>
      <w:r w:rsidR="00C41221">
        <w:t xml:space="preserve">Company currently operates 39 pay telephones, having </w:t>
      </w:r>
      <w:r w:rsidRPr="00B30030">
        <w:t xml:space="preserve">declined from 440 over the past six years.  </w:t>
      </w:r>
      <w:r w:rsidR="00C41221">
        <w:t xml:space="preserve">In 2014, the Company reported net revenue of </w:t>
      </w:r>
      <w:r w:rsidR="005126B4">
        <w:t>$8,836 for the 39 payphones</w:t>
      </w:r>
      <w:r w:rsidRPr="00B30030">
        <w:t xml:space="preserve"> </w:t>
      </w:r>
      <w:r w:rsidR="00C41221">
        <w:t>it</w:t>
      </w:r>
      <w:r w:rsidRPr="00B30030">
        <w:t xml:space="preserve"> owns.</w:t>
      </w:r>
    </w:p>
    <w:p w:rsidR="00B30030" w:rsidRPr="00B30030" w:rsidRDefault="00B30030" w:rsidP="00B30030">
      <w:pPr>
        <w:ind w:firstLine="720"/>
        <w:jc w:val="both"/>
      </w:pPr>
    </w:p>
    <w:p w:rsidR="00C41221" w:rsidRDefault="00C41221">
      <w:r>
        <w:br w:type="page"/>
      </w:r>
    </w:p>
    <w:p w:rsidR="0021484D" w:rsidRDefault="0021484D" w:rsidP="00B30030">
      <w:pPr>
        <w:ind w:firstLine="720"/>
        <w:jc w:val="both"/>
      </w:pPr>
    </w:p>
    <w:p w:rsidR="00B30030" w:rsidRPr="00B30030" w:rsidRDefault="00B30030" w:rsidP="00B30030">
      <w:pPr>
        <w:ind w:firstLine="720"/>
        <w:jc w:val="both"/>
      </w:pPr>
      <w:r w:rsidRPr="00B30030">
        <w:t xml:space="preserve">On January 14, 2015, </w:t>
      </w:r>
      <w:r w:rsidR="004168EF">
        <w:t>we</w:t>
      </w:r>
      <w:r w:rsidRPr="00B30030">
        <w:t xml:space="preserve"> issued Order No. PSC-15-0048-SC-TC</w:t>
      </w:r>
      <w:r w:rsidRPr="00B30030">
        <w:rPr>
          <w:vertAlign w:val="superscript"/>
        </w:rPr>
        <w:footnoteReference w:id="1"/>
      </w:r>
      <w:r w:rsidRPr="00B30030">
        <w:t xml:space="preserve"> (Show Cause Order), ordering the Company to show cause in writing within 21 days of the issuance of the Order why it should not be penalized $2,000.00 or its Pay Telephone Certificate No. 5108 cancelled for apparent violations of Section 364.335(2), F.S., S</w:t>
      </w:r>
      <w:r w:rsidRPr="00B30030">
        <w:rPr>
          <w:spacing w:val="-5"/>
        </w:rPr>
        <w:t xml:space="preserve">ection 364.3375(2), </w:t>
      </w:r>
      <w:r w:rsidRPr="00B30030">
        <w:rPr>
          <w:spacing w:val="-3"/>
        </w:rPr>
        <w:t>F.S.</w:t>
      </w:r>
      <w:r w:rsidRPr="00B30030">
        <w:t xml:space="preserve">, Rule 25-4.0051, F.A.C., and </w:t>
      </w:r>
      <w:r w:rsidRPr="00B30030">
        <w:rPr>
          <w:noProof/>
          <w:color w:val="000000"/>
        </w:rPr>
        <w:t xml:space="preserve">Rule 25-22.032(6)(b), </w:t>
      </w:r>
      <w:r w:rsidRPr="00B30030">
        <w:rPr>
          <w:spacing w:val="-3"/>
        </w:rPr>
        <w:t>F.A.C.</w:t>
      </w:r>
      <w:r w:rsidRPr="00B30030">
        <w:t xml:space="preserve"> The Company received </w:t>
      </w:r>
      <w:r w:rsidR="004168EF">
        <w:t>our</w:t>
      </w:r>
      <w:r w:rsidRPr="00B30030">
        <w:t xml:space="preserve"> Show Cause Order on January 20, 2015.</w:t>
      </w:r>
      <w:r w:rsidRPr="00B30030">
        <w:rPr>
          <w:vertAlign w:val="superscript"/>
        </w:rPr>
        <w:footnoteReference w:id="2"/>
      </w:r>
      <w:r w:rsidRPr="00B30030">
        <w:t xml:space="preserve"> Pursuant to the Show Cause Order, the Company’s response was due on February 4, 2015.  On February 11, 2015, </w:t>
      </w:r>
      <w:r w:rsidR="004168EF">
        <w:t>we</w:t>
      </w:r>
      <w:r w:rsidRPr="00B30030">
        <w:t xml:space="preserve"> received the Company’s response to the Show Cause Order, wherein the Company apologized for and acknowledged its failures to comply with Commission rules and statutes and pleaded that </w:t>
      </w:r>
      <w:r w:rsidR="004168EF">
        <w:t>we</w:t>
      </w:r>
      <w:r w:rsidRPr="00B30030">
        <w:t xml:space="preserve"> not assess the $2,000.00 penalty.</w:t>
      </w:r>
      <w:r w:rsidRPr="00B30030">
        <w:rPr>
          <w:vertAlign w:val="superscript"/>
        </w:rPr>
        <w:footnoteReference w:id="3"/>
      </w:r>
      <w:r w:rsidRPr="00B30030">
        <w:t xml:space="preserve">  </w:t>
      </w:r>
    </w:p>
    <w:p w:rsidR="00B30030" w:rsidRPr="00B30030" w:rsidRDefault="00B30030" w:rsidP="00B30030">
      <w:pPr>
        <w:ind w:firstLine="720"/>
        <w:jc w:val="both"/>
      </w:pPr>
    </w:p>
    <w:p w:rsidR="00B30030" w:rsidRPr="00B30030" w:rsidRDefault="004168EF" w:rsidP="00B30030">
      <w:pPr>
        <w:ind w:firstLine="720"/>
        <w:jc w:val="both"/>
      </w:pPr>
      <w:r>
        <w:rPr>
          <w:spacing w:val="-3"/>
        </w:rPr>
        <w:t>We have</w:t>
      </w:r>
      <w:r w:rsidR="00B30030" w:rsidRPr="00B30030">
        <w:rPr>
          <w:spacing w:val="-3"/>
        </w:rPr>
        <w:t xml:space="preserve"> jurisdiction pursuant to Chapter 364, F.S., </w:t>
      </w:r>
      <w:r w:rsidR="00B30030" w:rsidRPr="00B30030">
        <w:rPr>
          <w:spacing w:val="-5"/>
        </w:rPr>
        <w:t xml:space="preserve">Rule 25-4.0051, F.A.C., </w:t>
      </w:r>
      <w:r w:rsidR="00B30030" w:rsidRPr="00B30030">
        <w:rPr>
          <w:spacing w:val="-3"/>
        </w:rPr>
        <w:t>and Rule 25-22.032, F.A.C.</w:t>
      </w:r>
      <w:r w:rsidR="00B30030" w:rsidRPr="00B30030">
        <w:t xml:space="preserve"> </w:t>
      </w:r>
    </w:p>
    <w:p w:rsidR="00B30030" w:rsidRPr="00B30030" w:rsidRDefault="00B30030" w:rsidP="00B30030"/>
    <w:p w:rsidR="00B30030" w:rsidRPr="00B30030" w:rsidRDefault="004168EF" w:rsidP="00B30030">
      <w:pPr>
        <w:keepNext/>
        <w:spacing w:after="240"/>
        <w:jc w:val="center"/>
        <w:outlineLvl w:val="0"/>
        <w:rPr>
          <w:rFonts w:cs="Arial"/>
          <w:b/>
          <w:bCs/>
          <w:kern w:val="32"/>
          <w:szCs w:val="32"/>
          <w:u w:val="single"/>
        </w:rPr>
      </w:pPr>
      <w:bookmarkStart w:id="7" w:name="DiscussionOfIssues"/>
      <w:bookmarkEnd w:id="6"/>
      <w:r>
        <w:rPr>
          <w:rFonts w:cs="Arial"/>
          <w:b/>
          <w:bCs/>
          <w:kern w:val="32"/>
          <w:szCs w:val="32"/>
          <w:u w:val="single"/>
        </w:rPr>
        <w:t>DECISION</w:t>
      </w:r>
    </w:p>
    <w:bookmarkEnd w:id="7"/>
    <w:p w:rsidR="0021484D" w:rsidRDefault="0021484D" w:rsidP="00B30030">
      <w:pPr>
        <w:ind w:firstLine="720"/>
        <w:jc w:val="both"/>
      </w:pPr>
    </w:p>
    <w:p w:rsidR="00B30030" w:rsidRPr="00B30030" w:rsidRDefault="00B30030" w:rsidP="00B30030">
      <w:pPr>
        <w:ind w:firstLine="720"/>
        <w:jc w:val="both"/>
      </w:pPr>
      <w:r w:rsidRPr="00B30030">
        <w:t>Pursuant to Order No. PSC-15-0048-SC-TC, Florida Public Telephone Company was ordered to show cause why it should not be penalized $2,000.00, or its Pay Telephone Certificate cancelled for apparent violations of Section 364.335(2), F.S., S</w:t>
      </w:r>
      <w:r w:rsidRPr="00B30030">
        <w:rPr>
          <w:spacing w:val="-5"/>
        </w:rPr>
        <w:t xml:space="preserve">ection 364.3375(2), </w:t>
      </w:r>
      <w:r w:rsidRPr="00B30030">
        <w:rPr>
          <w:spacing w:val="-3"/>
        </w:rPr>
        <w:t>F.S.</w:t>
      </w:r>
      <w:r w:rsidRPr="00B30030">
        <w:t xml:space="preserve">, Rule 25-4.0051, F.A.C., and </w:t>
      </w:r>
      <w:r w:rsidRPr="00B30030">
        <w:rPr>
          <w:noProof/>
          <w:color w:val="000000"/>
        </w:rPr>
        <w:t xml:space="preserve">Rule 25-22.032(6)(b), </w:t>
      </w:r>
      <w:r w:rsidRPr="00B30030">
        <w:rPr>
          <w:spacing w:val="-3"/>
        </w:rPr>
        <w:t>F.A.C.</w:t>
      </w:r>
      <w:r w:rsidRPr="00B30030">
        <w:rPr>
          <w:spacing w:val="-3"/>
          <w:vertAlign w:val="superscript"/>
        </w:rPr>
        <w:footnoteReference w:id="4"/>
      </w:r>
      <w:r w:rsidRPr="00B30030">
        <w:t xml:space="preserve">  In addition, </w:t>
      </w:r>
      <w:r w:rsidR="00C41221">
        <w:t>the</w:t>
      </w:r>
      <w:r w:rsidRPr="00B30030">
        <w:t xml:space="preserve"> Show Cause Order provided that the Company’s failure to file a timely response would constitute an admission of the facts and waiver of its right to a hearing on the matter, and that the $2,000.00 penalty would be deemed assessed and its Certificate No. 5108 cancelled.</w:t>
      </w:r>
      <w:r w:rsidRPr="00B30030">
        <w:rPr>
          <w:vertAlign w:val="superscript"/>
        </w:rPr>
        <w:footnoteReference w:id="5"/>
      </w:r>
      <w:r w:rsidRPr="00B30030">
        <w:t xml:space="preserve">  </w:t>
      </w:r>
    </w:p>
    <w:p w:rsidR="00B30030" w:rsidRPr="00B30030" w:rsidRDefault="00B30030" w:rsidP="00B30030">
      <w:pPr>
        <w:ind w:firstLine="720"/>
        <w:jc w:val="both"/>
      </w:pPr>
    </w:p>
    <w:p w:rsidR="00B30030" w:rsidRPr="00B30030" w:rsidRDefault="00B30030" w:rsidP="00B30030">
      <w:pPr>
        <w:spacing w:after="240"/>
        <w:ind w:firstLine="720"/>
        <w:jc w:val="both"/>
      </w:pPr>
      <w:r w:rsidRPr="00B30030">
        <w:t>Section 120.569(2)(c), F.S., which addresses decisions affecting substantial interests, provides:</w:t>
      </w:r>
    </w:p>
    <w:p w:rsidR="0021484D" w:rsidRDefault="00B30030" w:rsidP="0021484D">
      <w:pPr>
        <w:spacing w:after="240"/>
        <w:ind w:left="741" w:right="753"/>
        <w:jc w:val="both"/>
      </w:pPr>
      <w:r w:rsidRPr="00B30030">
        <w:t>[u]pon receipt of a petition or request for hearing, the agency shall carefully review the petition to determine if it contains all the required information.  A petition shall be dismissed if it is not in substantial compliance with these requirements or it has been untimely filed.</w:t>
      </w:r>
    </w:p>
    <w:p w:rsidR="0021484D" w:rsidRDefault="0021484D" w:rsidP="0021484D">
      <w:pPr>
        <w:spacing w:after="240"/>
        <w:ind w:left="741" w:right="753"/>
        <w:jc w:val="both"/>
      </w:pPr>
    </w:p>
    <w:p w:rsidR="00B30030" w:rsidRPr="00B30030" w:rsidRDefault="00C41221" w:rsidP="00C41221">
      <w:pPr>
        <w:tabs>
          <w:tab w:val="left" w:pos="720"/>
          <w:tab w:val="left" w:pos="9360"/>
        </w:tabs>
        <w:spacing w:after="240"/>
        <w:jc w:val="both"/>
      </w:pPr>
      <w:r>
        <w:lastRenderedPageBreak/>
        <w:t>We find that t</w:t>
      </w:r>
      <w:r w:rsidRPr="00B30030">
        <w:t xml:space="preserve">he Company’s response </w:t>
      </w:r>
      <w:r>
        <w:t xml:space="preserve">to our Show Cause Order was not </w:t>
      </w:r>
      <w:r w:rsidRPr="00B30030">
        <w:t>timely filed</w:t>
      </w:r>
      <w:r>
        <w:t xml:space="preserve">.  </w:t>
      </w:r>
      <w:r w:rsidR="00B30030" w:rsidRPr="00B30030">
        <w:t xml:space="preserve"> The </w:t>
      </w:r>
      <w:r>
        <w:t>Show Cause Order was received by the Company on January 20, 2015.</w:t>
      </w:r>
      <w:r w:rsidR="0021484D">
        <w:rPr>
          <w:rStyle w:val="FootnoteReference"/>
        </w:rPr>
        <w:footnoteReference w:id="6"/>
      </w:r>
      <w:r w:rsidR="0021484D">
        <w:t xml:space="preserve"> </w:t>
      </w:r>
      <w:r>
        <w:t xml:space="preserve"> </w:t>
      </w:r>
      <w:r w:rsidRPr="00B30030">
        <w:t xml:space="preserve">The Company was required to respond to </w:t>
      </w:r>
      <w:r>
        <w:t>our</w:t>
      </w:r>
      <w:r w:rsidRPr="00B30030">
        <w:t xml:space="preserve"> Show Cause Order by February 4, 2015.</w:t>
      </w:r>
      <w:r w:rsidRPr="00B30030">
        <w:rPr>
          <w:vertAlign w:val="superscript"/>
        </w:rPr>
        <w:footnoteReference w:id="7"/>
      </w:r>
      <w:r>
        <w:t xml:space="preserve"> </w:t>
      </w:r>
      <w:r w:rsidR="0021484D">
        <w:t xml:space="preserve"> </w:t>
      </w:r>
      <w:r>
        <w:t xml:space="preserve">The Company’s written response </w:t>
      </w:r>
      <w:r w:rsidR="00B30030" w:rsidRPr="00B30030">
        <w:t xml:space="preserve">dated February 9, 2015, </w:t>
      </w:r>
      <w:r>
        <w:t xml:space="preserve">and </w:t>
      </w:r>
      <w:r w:rsidR="00B30030" w:rsidRPr="00B30030">
        <w:t xml:space="preserve">received </w:t>
      </w:r>
      <w:r>
        <w:t xml:space="preserve">by the </w:t>
      </w:r>
      <w:r w:rsidR="0021484D">
        <w:t xml:space="preserve">Commission until </w:t>
      </w:r>
      <w:r w:rsidR="00B30030" w:rsidRPr="00B30030">
        <w:t>February 11, 2015</w:t>
      </w:r>
      <w:r w:rsidR="0021484D">
        <w:t xml:space="preserve">, </w:t>
      </w:r>
      <w:r w:rsidR="00B30030" w:rsidRPr="00B30030">
        <w:t xml:space="preserve">and </w:t>
      </w:r>
      <w:r w:rsidR="0021484D">
        <w:t>i</w:t>
      </w:r>
      <w:r w:rsidR="00B30030" w:rsidRPr="00B30030">
        <w:t>s, therefore, untimely.</w:t>
      </w:r>
      <w:r w:rsidR="00B30030" w:rsidRPr="00B30030">
        <w:rPr>
          <w:vertAlign w:val="superscript"/>
        </w:rPr>
        <w:footnoteReference w:id="8"/>
      </w:r>
      <w:r w:rsidR="00B30030" w:rsidRPr="00B30030">
        <w:t xml:space="preserve">  </w:t>
      </w:r>
    </w:p>
    <w:p w:rsidR="00B30030" w:rsidRDefault="00B30030" w:rsidP="00B30030">
      <w:pPr>
        <w:spacing w:after="240"/>
        <w:ind w:firstLine="720"/>
        <w:jc w:val="both"/>
        <w:rPr>
          <w:spacing w:val="-3"/>
        </w:rPr>
      </w:pPr>
      <w:r w:rsidRPr="00B30030">
        <w:t>In addition to being untimely, the Company’s response does not substantially com</w:t>
      </w:r>
      <w:r w:rsidR="004168EF">
        <w:t>ply with the requirements of our Show Cause</w:t>
      </w:r>
      <w:r w:rsidRPr="00B30030">
        <w:t xml:space="preserve"> Order or Rule 28-106.2015, F.A.C. </w:t>
      </w:r>
      <w:r w:rsidR="004168EF">
        <w:t xml:space="preserve"> </w:t>
      </w:r>
      <w:r w:rsidRPr="00B30030">
        <w:t xml:space="preserve">Pursuant to </w:t>
      </w:r>
      <w:r w:rsidR="004168EF">
        <w:t xml:space="preserve">our </w:t>
      </w:r>
      <w:r w:rsidRPr="00B30030">
        <w:t>Show Cause Order, the Company was required to assert “specific allegations of fact and law . . . that raises material questions of fact and make a request for hearing pursuant to Sections 120.569 and 120.57, F.S.,</w:t>
      </w:r>
      <w:r w:rsidR="0021484D">
        <w:t xml:space="preserve"> . . ..</w:t>
      </w:r>
      <w:r w:rsidRPr="00B30030">
        <w:t>”</w:t>
      </w:r>
      <w:r w:rsidRPr="00B30030">
        <w:rPr>
          <w:vertAlign w:val="superscript"/>
        </w:rPr>
        <w:footnoteReference w:id="9"/>
      </w:r>
      <w:r w:rsidRPr="00B30030">
        <w:t xml:space="preserve">  The requirements for a written response in an agency enforcement or disciplinary proceeding are contained in Rule 28-106.2015(5), F.A.C.  Subsection (5)(c) of Rule 28-106.2015, F.A.C., reiterates that a response must contain “[a] statement requesting an administrative hearing identifying those material facts that are in dispute. …”  The Company’s response neither makes a request for hearing, nor identifies any facts that are in dispute.  In fact, the Company’s response appears to acknowledge its failures to comply with </w:t>
      </w:r>
      <w:r w:rsidR="004168EF">
        <w:t>our</w:t>
      </w:r>
      <w:r w:rsidRPr="00B30030">
        <w:t xml:space="preserve"> rules and statutes for which it apologizes, and pleads that </w:t>
      </w:r>
      <w:r w:rsidR="004168EF">
        <w:t>we</w:t>
      </w:r>
      <w:r w:rsidRPr="00B30030">
        <w:t xml:space="preserve"> not assess the $2,000.00 penalty.</w:t>
      </w:r>
      <w:r w:rsidRPr="00B30030">
        <w:rPr>
          <w:vertAlign w:val="superscript"/>
        </w:rPr>
        <w:footnoteReference w:id="10"/>
      </w:r>
      <w:r w:rsidRPr="00B30030">
        <w:rPr>
          <w:spacing w:val="-3"/>
        </w:rPr>
        <w:t xml:space="preserve">  </w:t>
      </w:r>
    </w:p>
    <w:p w:rsidR="00EE7564" w:rsidRDefault="00EE7564" w:rsidP="00B30030">
      <w:pPr>
        <w:pStyle w:val="OrderBody"/>
      </w:pPr>
    </w:p>
    <w:p w:rsidR="00B30030" w:rsidRDefault="00B30030" w:rsidP="00B30030">
      <w:pPr>
        <w:pStyle w:val="OrderBody"/>
      </w:pPr>
      <w:r>
        <w:tab/>
        <w:t>Based on the foregoing, it is</w:t>
      </w:r>
    </w:p>
    <w:p w:rsidR="00B30030" w:rsidRDefault="00B30030" w:rsidP="00B30030">
      <w:pPr>
        <w:pStyle w:val="OrderBody"/>
      </w:pPr>
    </w:p>
    <w:p w:rsidR="006B6C7D" w:rsidRDefault="00B30030" w:rsidP="0021484D">
      <w:pPr>
        <w:ind w:firstLine="720"/>
        <w:jc w:val="both"/>
      </w:pPr>
      <w:r>
        <w:t>ORDERED by the Florida Public Service Commission that</w:t>
      </w:r>
      <w:r w:rsidR="004168EF">
        <w:t xml:space="preserve"> Florida Public Telephone Company</w:t>
      </w:r>
      <w:r w:rsidR="0082642C">
        <w:t xml:space="preserve">’s response to </w:t>
      </w:r>
      <w:r w:rsidR="0082642C" w:rsidRPr="00B30030">
        <w:t xml:space="preserve">Order </w:t>
      </w:r>
      <w:r w:rsidR="0082642C">
        <w:t xml:space="preserve">No. PSC-150048-SC-TC </w:t>
      </w:r>
      <w:r w:rsidR="00EE7564">
        <w:t>was not timely filed and did not</w:t>
      </w:r>
      <w:r w:rsidR="0021484D">
        <w:t xml:space="preserve"> </w:t>
      </w:r>
      <w:r w:rsidR="0021484D" w:rsidRPr="00B30030">
        <w:t>substantially compl</w:t>
      </w:r>
      <w:r w:rsidR="0021484D">
        <w:t>y with the requirements</w:t>
      </w:r>
      <w:r w:rsidR="0021484D" w:rsidRPr="00B30030">
        <w:t xml:space="preserve"> </w:t>
      </w:r>
      <w:r w:rsidR="0021484D">
        <w:t xml:space="preserve">outlined in </w:t>
      </w:r>
      <w:r w:rsidR="00EE7564" w:rsidRPr="00B30030">
        <w:t xml:space="preserve">Order </w:t>
      </w:r>
      <w:r w:rsidR="00EE7564">
        <w:t>No. PSC-150048-SC-TC or Rule 28-106.2015, F.A.C., and is hereby dismissed.  It is further,</w:t>
      </w:r>
    </w:p>
    <w:p w:rsidR="00EE7564" w:rsidRDefault="00EE7564" w:rsidP="0021484D">
      <w:pPr>
        <w:ind w:firstLine="720"/>
        <w:jc w:val="both"/>
      </w:pPr>
    </w:p>
    <w:p w:rsidR="006B6C7D" w:rsidRDefault="006B6C7D" w:rsidP="0082642C">
      <w:pPr>
        <w:ind w:firstLine="720"/>
        <w:jc w:val="both"/>
        <w:rPr>
          <w:spacing w:val="-3"/>
        </w:rPr>
      </w:pPr>
      <w:r>
        <w:t xml:space="preserve">ORDERED that </w:t>
      </w:r>
      <w:r w:rsidRPr="00B30030">
        <w:t>Order No. PSC-15-004</w:t>
      </w:r>
      <w:r>
        <w:t>8-SC-TC is final.  The</w:t>
      </w:r>
      <w:r w:rsidR="0082642C" w:rsidRPr="00B30030">
        <w:t xml:space="preserve"> factual allegations o</w:t>
      </w:r>
      <w:r w:rsidR="0082642C">
        <w:t xml:space="preserve">f the violations </w:t>
      </w:r>
      <w:r w:rsidR="00EE7564">
        <w:t>alleged</w:t>
      </w:r>
      <w:r w:rsidR="0082642C">
        <w:t xml:space="preserve"> in</w:t>
      </w:r>
      <w:r w:rsidR="0082642C" w:rsidRPr="00B30030">
        <w:t xml:space="preserve"> </w:t>
      </w:r>
      <w:r w:rsidRPr="00B30030">
        <w:t>Order No. PSC-15-004</w:t>
      </w:r>
      <w:r>
        <w:t xml:space="preserve">8-SC-TC are </w:t>
      </w:r>
      <w:r w:rsidR="0082642C" w:rsidRPr="00B30030">
        <w:t>admitted</w:t>
      </w:r>
      <w:r w:rsidR="00EE7564">
        <w:t xml:space="preserve"> and Florida Public Telephone Company assessed</w:t>
      </w:r>
      <w:r>
        <w:t xml:space="preserve"> </w:t>
      </w:r>
      <w:r w:rsidR="00EE7564">
        <w:t xml:space="preserve">a </w:t>
      </w:r>
      <w:r w:rsidR="004168EF" w:rsidRPr="00B30030">
        <w:t xml:space="preserve">$2,000.00 penalty for </w:t>
      </w:r>
      <w:r w:rsidR="00EE7564">
        <w:t xml:space="preserve">its </w:t>
      </w:r>
      <w:r w:rsidR="004168EF" w:rsidRPr="00B30030">
        <w:t xml:space="preserve">violations of Sections 364.335(2) and </w:t>
      </w:r>
      <w:r w:rsidR="004168EF" w:rsidRPr="00B30030">
        <w:rPr>
          <w:spacing w:val="-5"/>
        </w:rPr>
        <w:t xml:space="preserve">364.3375(2), </w:t>
      </w:r>
      <w:r w:rsidR="004168EF" w:rsidRPr="00B30030">
        <w:rPr>
          <w:spacing w:val="-3"/>
        </w:rPr>
        <w:t>F.S.</w:t>
      </w:r>
      <w:r w:rsidR="004168EF" w:rsidRPr="00B30030">
        <w:t xml:space="preserve">, and Rules 25-4.0051 and </w:t>
      </w:r>
      <w:r w:rsidR="004168EF" w:rsidRPr="00B30030">
        <w:rPr>
          <w:noProof/>
          <w:color w:val="000000"/>
        </w:rPr>
        <w:t xml:space="preserve">25-22.032(6)(b), </w:t>
      </w:r>
      <w:r w:rsidR="004168EF" w:rsidRPr="00B30030">
        <w:rPr>
          <w:spacing w:val="-3"/>
        </w:rPr>
        <w:t>F.A.C.</w:t>
      </w:r>
      <w:r>
        <w:rPr>
          <w:spacing w:val="-3"/>
        </w:rPr>
        <w:t xml:space="preserve">  It is further,</w:t>
      </w:r>
    </w:p>
    <w:p w:rsidR="006B6C7D" w:rsidRDefault="006B6C7D" w:rsidP="0082642C">
      <w:pPr>
        <w:ind w:firstLine="720"/>
        <w:jc w:val="both"/>
        <w:rPr>
          <w:spacing w:val="-3"/>
        </w:rPr>
      </w:pPr>
    </w:p>
    <w:p w:rsidR="006B6C7D" w:rsidRDefault="006B6C7D" w:rsidP="0082642C">
      <w:pPr>
        <w:ind w:firstLine="720"/>
        <w:jc w:val="both"/>
        <w:rPr>
          <w:spacing w:val="-3"/>
        </w:rPr>
      </w:pPr>
      <w:r>
        <w:rPr>
          <w:spacing w:val="-3"/>
        </w:rPr>
        <w:lastRenderedPageBreak/>
        <w:t xml:space="preserve">ORDERED that </w:t>
      </w:r>
      <w:r>
        <w:t xml:space="preserve">Florida Public Telephone </w:t>
      </w:r>
      <w:r w:rsidR="004168EF" w:rsidRPr="00B30030">
        <w:rPr>
          <w:spacing w:val="-3"/>
        </w:rPr>
        <w:t xml:space="preserve">Company </w:t>
      </w:r>
      <w:r>
        <w:rPr>
          <w:spacing w:val="-3"/>
        </w:rPr>
        <w:t>be</w:t>
      </w:r>
      <w:r w:rsidR="00EE7564">
        <w:rPr>
          <w:spacing w:val="-3"/>
        </w:rPr>
        <w:t xml:space="preserve"> required to remit the $2,000.00</w:t>
      </w:r>
      <w:r w:rsidR="004168EF" w:rsidRPr="00B30030">
        <w:rPr>
          <w:spacing w:val="-3"/>
        </w:rPr>
        <w:t xml:space="preserve"> penalty to the Commission within fourteen (14) days from the date of </w:t>
      </w:r>
      <w:r w:rsidR="004168EF">
        <w:rPr>
          <w:spacing w:val="-3"/>
        </w:rPr>
        <w:t>this</w:t>
      </w:r>
      <w:r w:rsidR="004168EF" w:rsidRPr="00B30030">
        <w:rPr>
          <w:spacing w:val="-3"/>
        </w:rPr>
        <w:t xml:space="preserve"> Order </w:t>
      </w:r>
      <w:r>
        <w:rPr>
          <w:spacing w:val="-3"/>
        </w:rPr>
        <w:t xml:space="preserve">and </w:t>
      </w:r>
      <w:r w:rsidR="004168EF" w:rsidRPr="00B30030">
        <w:rPr>
          <w:spacing w:val="-3"/>
        </w:rPr>
        <w:t>sh</w:t>
      </w:r>
      <w:r w:rsidR="004168EF">
        <w:rPr>
          <w:spacing w:val="-3"/>
        </w:rPr>
        <w:t xml:space="preserve">all </w:t>
      </w:r>
      <w:r w:rsidR="004168EF" w:rsidRPr="00B30030">
        <w:rPr>
          <w:spacing w:val="-3"/>
        </w:rPr>
        <w:t>identify the docket number and company name with its penalty payment</w:t>
      </w:r>
      <w:r>
        <w:rPr>
          <w:spacing w:val="-3"/>
        </w:rPr>
        <w:t>. It is further,</w:t>
      </w:r>
    </w:p>
    <w:p w:rsidR="006B6C7D" w:rsidRDefault="006B6C7D" w:rsidP="0082642C">
      <w:pPr>
        <w:ind w:firstLine="720"/>
        <w:jc w:val="both"/>
        <w:rPr>
          <w:spacing w:val="-3"/>
        </w:rPr>
      </w:pPr>
    </w:p>
    <w:p w:rsidR="00EE7564" w:rsidRDefault="00EE7564" w:rsidP="00EE7564">
      <w:pPr>
        <w:spacing w:after="240"/>
        <w:ind w:firstLine="720"/>
        <w:jc w:val="both"/>
      </w:pPr>
      <w:r>
        <w:rPr>
          <w:spacing w:val="-3"/>
        </w:rPr>
        <w:t xml:space="preserve">ORDERED that </w:t>
      </w:r>
      <w:r w:rsidRPr="005F379D">
        <w:t xml:space="preserve">this docket </w:t>
      </w:r>
      <w:r>
        <w:t xml:space="preserve">shall </w:t>
      </w:r>
      <w:r w:rsidRPr="005F379D">
        <w:t>be administratively closed upon receipt</w:t>
      </w:r>
      <w:r w:rsidRPr="00B30030">
        <w:t xml:space="preserve"> of Florida Public Telephone Company’s $2,000.00 penalty</w:t>
      </w:r>
      <w:r>
        <w:t xml:space="preserve"> payment</w:t>
      </w:r>
      <w:r w:rsidRPr="00B30030">
        <w:t>.</w:t>
      </w:r>
      <w:r>
        <w:t xml:space="preserve">    It is further,</w:t>
      </w:r>
      <w:r w:rsidRPr="005F379D">
        <w:t xml:space="preserve"> </w:t>
      </w:r>
    </w:p>
    <w:p w:rsidR="00EE7564" w:rsidRDefault="00EE7564" w:rsidP="00C83CAF">
      <w:pPr>
        <w:spacing w:after="240"/>
        <w:ind w:firstLine="720"/>
        <w:jc w:val="both"/>
        <w:rPr>
          <w:spacing w:val="-3"/>
        </w:rPr>
      </w:pPr>
      <w:r>
        <w:rPr>
          <w:spacing w:val="-3"/>
        </w:rPr>
        <w:t>ORDERED that Commission shall forward the</w:t>
      </w:r>
      <w:r w:rsidRPr="00B30030">
        <w:t xml:space="preserve"> penalty </w:t>
      </w:r>
      <w:r>
        <w:t xml:space="preserve">received from Florida Public Telephone Company </w:t>
      </w:r>
      <w:r w:rsidRPr="00B30030">
        <w:t xml:space="preserve">to the Florida Department of Financial Services for deposit in the State of Florida General Revenue Fund pursuant to Section 364.285, </w:t>
      </w:r>
      <w:r w:rsidRPr="00B30030">
        <w:rPr>
          <w:spacing w:val="-3"/>
        </w:rPr>
        <w:t>F.S</w:t>
      </w:r>
      <w:r w:rsidRPr="00B30030">
        <w:t xml:space="preserve">.  </w:t>
      </w:r>
      <w:r>
        <w:t>It is further,</w:t>
      </w:r>
    </w:p>
    <w:p w:rsidR="00C83CAF" w:rsidRDefault="00C83CAF" w:rsidP="00C83CAF">
      <w:pPr>
        <w:ind w:firstLine="720"/>
        <w:jc w:val="both"/>
        <w:rPr>
          <w:spacing w:val="-3"/>
        </w:rPr>
      </w:pPr>
      <w:r>
        <w:rPr>
          <w:spacing w:val="-3"/>
        </w:rPr>
        <w:t>ORDERED that, should</w:t>
      </w:r>
      <w:r w:rsidRPr="00C83CAF">
        <w:t xml:space="preserve"> </w:t>
      </w:r>
      <w:r>
        <w:t xml:space="preserve">Florida Public Telephone </w:t>
      </w:r>
      <w:r w:rsidRPr="00B30030">
        <w:rPr>
          <w:spacing w:val="-3"/>
        </w:rPr>
        <w:t>Company</w:t>
      </w:r>
      <w:r>
        <w:rPr>
          <w:spacing w:val="-3"/>
        </w:rPr>
        <w:t xml:space="preserve"> fail to remit the $2,000.00 penalty within fourteen (14) days of this Order, </w:t>
      </w:r>
      <w:r>
        <w:t xml:space="preserve">Florida Public Telephone </w:t>
      </w:r>
      <w:r w:rsidRPr="00B30030">
        <w:rPr>
          <w:spacing w:val="-3"/>
        </w:rPr>
        <w:t>Company</w:t>
      </w:r>
      <w:r>
        <w:rPr>
          <w:spacing w:val="-3"/>
        </w:rPr>
        <w:t xml:space="preserve">’s </w:t>
      </w:r>
      <w:r w:rsidRPr="00B30030">
        <w:rPr>
          <w:spacing w:val="-3"/>
        </w:rPr>
        <w:t xml:space="preserve">Pay Telephone Certificate No. 5108 </w:t>
      </w:r>
      <w:r>
        <w:rPr>
          <w:spacing w:val="-3"/>
        </w:rPr>
        <w:t xml:space="preserve">shall be </w:t>
      </w:r>
      <w:r w:rsidRPr="00B30030">
        <w:rPr>
          <w:spacing w:val="-3"/>
        </w:rPr>
        <w:t>canceled</w:t>
      </w:r>
      <w:r>
        <w:rPr>
          <w:spacing w:val="-3"/>
        </w:rPr>
        <w:t xml:space="preserve"> and this docket administratively closed</w:t>
      </w:r>
      <w:r w:rsidRPr="00B30030">
        <w:rPr>
          <w:spacing w:val="-3"/>
        </w:rPr>
        <w:t xml:space="preserve">.  </w:t>
      </w:r>
    </w:p>
    <w:p w:rsidR="00C83CAF" w:rsidRDefault="00C83CAF" w:rsidP="0082642C">
      <w:pPr>
        <w:ind w:firstLine="720"/>
        <w:jc w:val="both"/>
      </w:pPr>
    </w:p>
    <w:p w:rsidR="00B30030" w:rsidRDefault="00B30030" w:rsidP="00B30030">
      <w:pPr>
        <w:pStyle w:val="OrderBody"/>
        <w:keepNext/>
        <w:keepLines/>
      </w:pPr>
      <w:r>
        <w:tab/>
        <w:t xml:space="preserve">By ORDER of the Florida Public Service Commission this </w:t>
      </w:r>
      <w:bookmarkStart w:id="8" w:name="replaceDate"/>
      <w:bookmarkEnd w:id="8"/>
      <w:r w:rsidR="004F2C4E">
        <w:rPr>
          <w:u w:val="single"/>
        </w:rPr>
        <w:t>23rd</w:t>
      </w:r>
      <w:r w:rsidR="004F2C4E">
        <w:t xml:space="preserve"> day of </w:t>
      </w:r>
      <w:r w:rsidR="004F2C4E">
        <w:rPr>
          <w:u w:val="single"/>
        </w:rPr>
        <w:t>April</w:t>
      </w:r>
      <w:r w:rsidR="004F2C4E">
        <w:t xml:space="preserve">, </w:t>
      </w:r>
      <w:r w:rsidR="004F2C4E">
        <w:rPr>
          <w:u w:val="single"/>
        </w:rPr>
        <w:t>2015</w:t>
      </w:r>
      <w:r w:rsidR="004F2C4E">
        <w:t>.</w:t>
      </w:r>
    </w:p>
    <w:p w:rsidR="004F2C4E" w:rsidRPr="004F2C4E" w:rsidRDefault="004F2C4E" w:rsidP="00B30030">
      <w:pPr>
        <w:pStyle w:val="OrderBody"/>
        <w:keepNext/>
        <w:keepLines/>
      </w:pPr>
    </w:p>
    <w:p w:rsidR="00B30030" w:rsidRDefault="00B30030" w:rsidP="00B30030">
      <w:pPr>
        <w:pStyle w:val="OrderBody"/>
        <w:keepNext/>
        <w:keepLines/>
      </w:pPr>
    </w:p>
    <w:p w:rsidR="00B30030" w:rsidRDefault="00B30030" w:rsidP="00B3003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30030" w:rsidTr="00B30030">
        <w:tc>
          <w:tcPr>
            <w:tcW w:w="720" w:type="dxa"/>
            <w:shd w:val="clear" w:color="auto" w:fill="auto"/>
          </w:tcPr>
          <w:p w:rsidR="00B30030" w:rsidRDefault="00B30030" w:rsidP="00B30030">
            <w:pPr>
              <w:pStyle w:val="OrderBody"/>
              <w:keepNext/>
              <w:keepLines/>
            </w:pPr>
            <w:bookmarkStart w:id="9" w:name="bkmrkSignature" w:colFirst="0" w:colLast="0"/>
          </w:p>
        </w:tc>
        <w:tc>
          <w:tcPr>
            <w:tcW w:w="4320" w:type="dxa"/>
            <w:tcBorders>
              <w:bottom w:val="single" w:sz="4" w:space="0" w:color="auto"/>
            </w:tcBorders>
            <w:shd w:val="clear" w:color="auto" w:fill="auto"/>
          </w:tcPr>
          <w:p w:rsidR="00B30030" w:rsidRDefault="004F2C4E" w:rsidP="00B30030">
            <w:pPr>
              <w:pStyle w:val="OrderBody"/>
              <w:keepNext/>
              <w:keepLines/>
            </w:pPr>
            <w:r>
              <w:t>/s/ Carlotta S. Stauffer</w:t>
            </w:r>
          </w:p>
        </w:tc>
      </w:tr>
      <w:bookmarkEnd w:id="9"/>
      <w:tr w:rsidR="00B30030" w:rsidTr="00B30030">
        <w:tc>
          <w:tcPr>
            <w:tcW w:w="720" w:type="dxa"/>
            <w:shd w:val="clear" w:color="auto" w:fill="auto"/>
          </w:tcPr>
          <w:p w:rsidR="00B30030" w:rsidRDefault="00B30030" w:rsidP="00B30030">
            <w:pPr>
              <w:pStyle w:val="OrderBody"/>
              <w:keepNext/>
              <w:keepLines/>
            </w:pPr>
          </w:p>
        </w:tc>
        <w:tc>
          <w:tcPr>
            <w:tcW w:w="4320" w:type="dxa"/>
            <w:tcBorders>
              <w:top w:val="single" w:sz="4" w:space="0" w:color="auto"/>
            </w:tcBorders>
            <w:shd w:val="clear" w:color="auto" w:fill="auto"/>
          </w:tcPr>
          <w:p w:rsidR="00B30030" w:rsidRDefault="00B30030" w:rsidP="00B30030">
            <w:pPr>
              <w:pStyle w:val="OrderBody"/>
              <w:keepNext/>
              <w:keepLines/>
            </w:pPr>
            <w:r>
              <w:t>CARLOTTA S. STAUFFER</w:t>
            </w:r>
          </w:p>
          <w:p w:rsidR="00B30030" w:rsidRDefault="00B30030" w:rsidP="00B30030">
            <w:pPr>
              <w:pStyle w:val="OrderBody"/>
              <w:keepNext/>
              <w:keepLines/>
            </w:pPr>
            <w:r>
              <w:t>Commission Clerk</w:t>
            </w:r>
          </w:p>
        </w:tc>
      </w:tr>
    </w:tbl>
    <w:p w:rsidR="00B30030" w:rsidRDefault="00B30030" w:rsidP="00B30030">
      <w:pPr>
        <w:pStyle w:val="OrderSigInfo"/>
        <w:keepNext/>
        <w:keepLines/>
      </w:pPr>
      <w:r>
        <w:t>Florida Public Service Commission</w:t>
      </w:r>
    </w:p>
    <w:p w:rsidR="00B30030" w:rsidRDefault="00B30030" w:rsidP="00B30030">
      <w:pPr>
        <w:pStyle w:val="OrderSigInfo"/>
        <w:keepNext/>
        <w:keepLines/>
      </w:pPr>
      <w:r>
        <w:t>2540 Shumard Oak Boulevard</w:t>
      </w:r>
    </w:p>
    <w:p w:rsidR="00B30030" w:rsidRDefault="00B30030" w:rsidP="00B30030">
      <w:pPr>
        <w:pStyle w:val="OrderSigInfo"/>
        <w:keepNext/>
        <w:keepLines/>
      </w:pPr>
      <w:r>
        <w:t>Tallahassee, Florida  32399</w:t>
      </w:r>
    </w:p>
    <w:p w:rsidR="00B30030" w:rsidRDefault="00B30030" w:rsidP="00B30030">
      <w:pPr>
        <w:pStyle w:val="OrderSigInfo"/>
        <w:keepNext/>
        <w:keepLines/>
      </w:pPr>
      <w:r>
        <w:t>(850) 413</w:t>
      </w:r>
      <w:r>
        <w:noBreakHyphen/>
        <w:t>6770</w:t>
      </w:r>
    </w:p>
    <w:p w:rsidR="00B30030" w:rsidRDefault="00B30030" w:rsidP="00B30030">
      <w:pPr>
        <w:pStyle w:val="OrderSigInfo"/>
        <w:keepNext/>
        <w:keepLines/>
      </w:pPr>
      <w:r>
        <w:t>www.fl</w:t>
      </w:r>
      <w:bookmarkStart w:id="10" w:name="_GoBack"/>
      <w:bookmarkEnd w:id="10"/>
      <w:r>
        <w:t>oridapsc.com</w:t>
      </w:r>
    </w:p>
    <w:p w:rsidR="00B30030" w:rsidRDefault="00B30030" w:rsidP="00B30030">
      <w:pPr>
        <w:pStyle w:val="OrderSigInfo"/>
        <w:keepNext/>
        <w:keepLines/>
      </w:pPr>
    </w:p>
    <w:p w:rsidR="00B30030" w:rsidRDefault="00B30030" w:rsidP="00B30030">
      <w:pPr>
        <w:pStyle w:val="OrderSigInfo"/>
        <w:keepNext/>
        <w:keepLines/>
      </w:pPr>
      <w:r>
        <w:t>Copies furnished:  A copy of this document is provided to the parties of record at the time of issuance and, if applicable, interested persons.</w:t>
      </w:r>
    </w:p>
    <w:p w:rsidR="00B30030" w:rsidRDefault="00B30030" w:rsidP="00B30030">
      <w:pPr>
        <w:pStyle w:val="OrderBody"/>
        <w:keepNext/>
        <w:keepLines/>
      </w:pPr>
    </w:p>
    <w:p w:rsidR="00B30030" w:rsidRDefault="00B30030" w:rsidP="00B30030">
      <w:pPr>
        <w:pStyle w:val="OrderBody"/>
        <w:keepNext/>
        <w:keepLines/>
      </w:pPr>
    </w:p>
    <w:p w:rsidR="00B30030" w:rsidRDefault="00B30030" w:rsidP="00B30030">
      <w:pPr>
        <w:pStyle w:val="OrderBody"/>
        <w:keepNext/>
        <w:keepLines/>
      </w:pPr>
      <w:r>
        <w:t>KFC</w:t>
      </w:r>
    </w:p>
    <w:p w:rsidR="00B30030" w:rsidRDefault="00B30030" w:rsidP="00B30030">
      <w:pPr>
        <w:pStyle w:val="OrderBody"/>
      </w:pPr>
    </w:p>
    <w:p w:rsidR="00B30030" w:rsidRDefault="00B30030" w:rsidP="00B30030">
      <w:pPr>
        <w:pStyle w:val="OrderBody"/>
      </w:pPr>
    </w:p>
    <w:p w:rsidR="00B30030" w:rsidRDefault="00B30030" w:rsidP="00B30030">
      <w:pPr>
        <w:pStyle w:val="OrderBody"/>
      </w:pPr>
    </w:p>
    <w:p w:rsidR="00B501BF" w:rsidRDefault="00B501BF">
      <w:pPr>
        <w:rPr>
          <w:u w:val="single"/>
        </w:rPr>
      </w:pPr>
      <w:r>
        <w:br w:type="page"/>
      </w:r>
    </w:p>
    <w:p w:rsidR="00B30030" w:rsidRDefault="00B30030" w:rsidP="00B30030">
      <w:pPr>
        <w:pStyle w:val="CenterUnderline"/>
      </w:pPr>
      <w:r>
        <w:lastRenderedPageBreak/>
        <w:t>NOTICE OF FURTHER PROCEEDINGS OR JUDICIAL REVIEW</w:t>
      </w:r>
    </w:p>
    <w:p w:rsidR="00B30030" w:rsidRDefault="00B30030" w:rsidP="00B30030">
      <w:pPr>
        <w:pStyle w:val="CenterUnderline"/>
        <w:rPr>
          <w:u w:val="none"/>
        </w:rPr>
      </w:pPr>
    </w:p>
    <w:p w:rsidR="00B30030" w:rsidRDefault="00B30030" w:rsidP="00B30030">
      <w:pPr>
        <w:pStyle w:val="OrderBody"/>
      </w:pPr>
    </w:p>
    <w:p w:rsidR="00B30030" w:rsidRDefault="00B30030" w:rsidP="00B3003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0" w:rsidRDefault="00B30030" w:rsidP="00B30030">
      <w:pPr>
        <w:pStyle w:val="OrderBody"/>
      </w:pPr>
    </w:p>
    <w:p w:rsidR="00B30030" w:rsidRDefault="00B30030" w:rsidP="00B3003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30030" w:rsidRDefault="00B30030" w:rsidP="00B30030">
      <w:pPr>
        <w:pStyle w:val="OrderBody"/>
      </w:pPr>
    </w:p>
    <w:p w:rsidR="00B501BF" w:rsidRDefault="00B501BF" w:rsidP="00B30030">
      <w:pPr>
        <w:pStyle w:val="OrderBody"/>
      </w:pPr>
    </w:p>
    <w:p w:rsidR="00B501BF" w:rsidRDefault="00B501BF" w:rsidP="00B30030">
      <w:pPr>
        <w:pStyle w:val="OrderBody"/>
        <w:sectPr w:rsidR="00B501BF">
          <w:headerReference w:type="default" r:id="rId8"/>
          <w:footerReference w:type="first" r:id="rId9"/>
          <w:pgSz w:w="12240" w:h="15840" w:code="1"/>
          <w:pgMar w:top="1440" w:right="1440" w:bottom="1440" w:left="1440" w:header="720" w:footer="720" w:gutter="0"/>
          <w:cols w:space="720"/>
          <w:titlePg/>
          <w:docGrid w:linePitch="360"/>
        </w:sectPr>
      </w:pPr>
    </w:p>
    <w:p w:rsidR="00B30030" w:rsidRDefault="00B30030" w:rsidP="00B30030">
      <w:pPr>
        <w:pStyle w:val="OrderBody"/>
      </w:pPr>
      <w:r>
        <w:rPr>
          <w:noProof/>
        </w:rPr>
        <w:lastRenderedPageBreak/>
        <w:drawing>
          <wp:inline distT="0" distB="0" distL="0" distR="0">
            <wp:extent cx="6010275" cy="77914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0275" cy="7791450"/>
                    </a:xfrm>
                    <a:prstGeom prst="rect">
                      <a:avLst/>
                    </a:prstGeom>
                    <a:noFill/>
                    <a:ln>
                      <a:noFill/>
                    </a:ln>
                  </pic:spPr>
                </pic:pic>
              </a:graphicData>
            </a:graphic>
          </wp:inline>
        </w:drawing>
      </w:r>
    </w:p>
    <w:sectPr w:rsidR="00B3003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30" w:rsidRDefault="00B30030">
      <w:r>
        <w:separator/>
      </w:r>
    </w:p>
  </w:endnote>
  <w:endnote w:type="continuationSeparator" w:id="0">
    <w:p w:rsidR="00B30030" w:rsidRDefault="00B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30" w:rsidRDefault="00B30030">
      <w:r>
        <w:separator/>
      </w:r>
    </w:p>
  </w:footnote>
  <w:footnote w:type="continuationSeparator" w:id="0">
    <w:p w:rsidR="00B30030" w:rsidRDefault="00B30030">
      <w:r>
        <w:continuationSeparator/>
      </w:r>
    </w:p>
  </w:footnote>
  <w:footnote w:id="1">
    <w:p w:rsidR="00B30030" w:rsidRDefault="00B30030" w:rsidP="00B30030">
      <w:pPr>
        <w:pStyle w:val="FootnoteText"/>
        <w:tabs>
          <w:tab w:val="left" w:pos="360"/>
        </w:tabs>
        <w:ind w:left="360" w:hanging="360"/>
      </w:pPr>
      <w:r>
        <w:rPr>
          <w:rStyle w:val="FootnoteReference"/>
        </w:rPr>
        <w:footnoteRef/>
      </w:r>
      <w:r>
        <w:t xml:space="preserve"> </w:t>
      </w:r>
      <w:r>
        <w:tab/>
      </w:r>
      <w:r w:rsidRPr="00AB455D">
        <w:rPr>
          <w:u w:val="single"/>
        </w:rPr>
        <w:t>See</w:t>
      </w:r>
      <w:r w:rsidRPr="00AB455D">
        <w:t xml:space="preserve"> Order No. </w:t>
      </w:r>
      <w:r>
        <w:t xml:space="preserve">PSC-15-0048-SC-TC, issued January 14, 2015, in </w:t>
      </w:r>
      <w:r w:rsidRPr="00AB455D">
        <w:t>Docket No. 1</w:t>
      </w:r>
      <w:r>
        <w:t>40223-TC</w:t>
      </w:r>
      <w:r w:rsidRPr="00AB455D">
        <w:t xml:space="preserve">, </w:t>
      </w:r>
      <w:r w:rsidRPr="00AB455D">
        <w:rPr>
          <w:color w:val="000000"/>
          <w:u w:val="single"/>
        </w:rPr>
        <w:t>In re</w:t>
      </w:r>
      <w:r w:rsidRPr="00245B33">
        <w:rPr>
          <w:color w:val="000000"/>
          <w:u w:val="single"/>
        </w:rPr>
        <w:t xml:space="preserve">: </w:t>
      </w:r>
      <w:r>
        <w:rPr>
          <w:color w:val="000000"/>
          <w:u w:val="single"/>
        </w:rPr>
        <w:t xml:space="preserve"> </w:t>
      </w:r>
      <w:r w:rsidRPr="000F0244">
        <w:rPr>
          <w:u w:val="single"/>
        </w:rPr>
        <w:t xml:space="preserve">Initiation of show cause proceedings against </w:t>
      </w:r>
      <w:r>
        <w:rPr>
          <w:u w:val="single"/>
        </w:rPr>
        <w:t>Florida Public Telephone Company</w:t>
      </w:r>
      <w:r w:rsidRPr="000F0244">
        <w:rPr>
          <w:u w:val="single"/>
        </w:rPr>
        <w:t xml:space="preserve"> for apparent violation of Section 364.335(2), F.S., Application for Certificate of Authority, Section 364.3375(2), F.S., Pay Telephone Service Providers, Rule 25-4.0051, F.A.C., Current Certificate Holder Information, and Rule 25-22.032(6)(b), F.A.C., Customer Complaints.</w:t>
      </w:r>
    </w:p>
  </w:footnote>
  <w:footnote w:id="2">
    <w:p w:rsidR="00B30030" w:rsidRDefault="00B30030" w:rsidP="00B30030">
      <w:pPr>
        <w:pStyle w:val="FootnoteText"/>
        <w:ind w:left="360" w:hanging="360"/>
      </w:pPr>
      <w:r>
        <w:rPr>
          <w:rStyle w:val="FootnoteReference"/>
        </w:rPr>
        <w:footnoteRef/>
      </w:r>
      <w:r>
        <w:t xml:space="preserve"> </w:t>
      </w:r>
      <w:r>
        <w:tab/>
      </w:r>
      <w:r w:rsidRPr="00DE364C">
        <w:rPr>
          <w:u w:val="single"/>
        </w:rPr>
        <w:t>See</w:t>
      </w:r>
      <w:r>
        <w:t xml:space="preserve"> Document No. 00516-15, in Docket No. 140223-TC, Copy of Certified Return Receipt, signed on January 20, 2015, evidencing delivery of Order No. PSC-15-0048-SC-TC.</w:t>
      </w:r>
    </w:p>
  </w:footnote>
  <w:footnote w:id="3">
    <w:p w:rsidR="00B30030" w:rsidRDefault="00B30030" w:rsidP="00B30030">
      <w:pPr>
        <w:pStyle w:val="FootnoteText"/>
        <w:tabs>
          <w:tab w:val="left" w:pos="360"/>
        </w:tabs>
        <w:ind w:left="360" w:hanging="360"/>
      </w:pPr>
      <w:r>
        <w:rPr>
          <w:rStyle w:val="FootnoteReference"/>
        </w:rPr>
        <w:footnoteRef/>
      </w:r>
      <w:r>
        <w:t xml:space="preserve"> </w:t>
      </w:r>
      <w:r>
        <w:tab/>
      </w:r>
      <w:r w:rsidRPr="00DE364C">
        <w:rPr>
          <w:u w:val="single"/>
        </w:rPr>
        <w:t>See</w:t>
      </w:r>
      <w:r>
        <w:t xml:space="preserve"> Document No. 00914-15, in Docket No. 140223-TC, Letter from Florida Public Telephone Company, dated February 9, 2015, attached hereto as Attachment A.</w:t>
      </w:r>
    </w:p>
  </w:footnote>
  <w:footnote w:id="4">
    <w:p w:rsidR="00B30030" w:rsidRDefault="00B30030" w:rsidP="00B30030">
      <w:pPr>
        <w:pStyle w:val="FootnoteText"/>
        <w:ind w:left="360" w:hanging="360"/>
      </w:pPr>
      <w:r>
        <w:rPr>
          <w:rStyle w:val="FootnoteReference"/>
        </w:rPr>
        <w:footnoteRef/>
      </w:r>
      <w:r>
        <w:t xml:space="preserve"> </w:t>
      </w:r>
      <w:r>
        <w:tab/>
      </w:r>
      <w:r w:rsidRPr="00AB455D">
        <w:rPr>
          <w:u w:val="single"/>
        </w:rPr>
        <w:t>See</w:t>
      </w:r>
      <w:r w:rsidRPr="00AB455D">
        <w:t xml:space="preserve"> Order No. </w:t>
      </w:r>
      <w:r>
        <w:t>PSC-15-0048-SC-TC, at p. 7.</w:t>
      </w:r>
    </w:p>
  </w:footnote>
  <w:footnote w:id="5">
    <w:p w:rsidR="00B30030" w:rsidRDefault="00B30030" w:rsidP="00B30030">
      <w:pPr>
        <w:pStyle w:val="FootnoteText"/>
        <w:ind w:left="360" w:hanging="360"/>
      </w:pPr>
      <w:r>
        <w:rPr>
          <w:rStyle w:val="FootnoteReference"/>
        </w:rPr>
        <w:footnoteRef/>
      </w:r>
      <w:r>
        <w:t xml:space="preserve"> </w:t>
      </w:r>
      <w:r>
        <w:tab/>
      </w:r>
      <w:r>
        <w:rPr>
          <w:u w:val="single"/>
        </w:rPr>
        <w:t>Id</w:t>
      </w:r>
      <w:r>
        <w:t>.</w:t>
      </w:r>
    </w:p>
  </w:footnote>
  <w:footnote w:id="6">
    <w:p w:rsidR="0021484D" w:rsidRPr="0021484D" w:rsidRDefault="0021484D" w:rsidP="0021484D">
      <w:pPr>
        <w:pStyle w:val="FootnoteText"/>
        <w:tabs>
          <w:tab w:val="left" w:pos="360"/>
        </w:tabs>
      </w:pPr>
      <w:r>
        <w:rPr>
          <w:rStyle w:val="FootnoteReference"/>
        </w:rPr>
        <w:footnoteRef/>
      </w:r>
      <w:r>
        <w:t xml:space="preserve"> </w:t>
      </w:r>
      <w:r>
        <w:tab/>
      </w:r>
      <w:r>
        <w:rPr>
          <w:u w:val="single"/>
        </w:rPr>
        <w:t>See</w:t>
      </w:r>
      <w:r>
        <w:t xml:space="preserve">  </w:t>
      </w:r>
      <w:r>
        <w:rPr>
          <w:i/>
        </w:rPr>
        <w:t>supra</w:t>
      </w:r>
      <w:r>
        <w:t xml:space="preserve"> note 3.</w:t>
      </w:r>
    </w:p>
  </w:footnote>
  <w:footnote w:id="7">
    <w:p w:rsidR="00C41221" w:rsidRPr="00016891" w:rsidRDefault="00C41221" w:rsidP="00C41221">
      <w:pPr>
        <w:pStyle w:val="FootnoteText"/>
        <w:ind w:left="360" w:hanging="360"/>
      </w:pPr>
      <w:r>
        <w:rPr>
          <w:rStyle w:val="FootnoteReference"/>
        </w:rPr>
        <w:footnoteRef/>
      </w:r>
      <w:r>
        <w:t xml:space="preserve"> </w:t>
      </w:r>
      <w:r>
        <w:tab/>
      </w:r>
      <w:r>
        <w:rPr>
          <w:u w:val="single"/>
        </w:rPr>
        <w:t>Id</w:t>
      </w:r>
      <w:r>
        <w:t>. at p. 9.</w:t>
      </w:r>
    </w:p>
  </w:footnote>
  <w:footnote w:id="8">
    <w:p w:rsidR="00B30030" w:rsidRDefault="00B30030" w:rsidP="00B30030">
      <w:pPr>
        <w:pStyle w:val="OrderFootNote"/>
        <w:spacing w:after="0"/>
        <w:ind w:left="360" w:hanging="360"/>
      </w:pPr>
      <w:r>
        <w:rPr>
          <w:rStyle w:val="FootnoteReference"/>
        </w:rPr>
        <w:footnoteRef/>
      </w:r>
      <w:r>
        <w:t xml:space="preserve"> </w:t>
      </w:r>
      <w:r>
        <w:tab/>
      </w:r>
      <w:r w:rsidR="00E816D7">
        <w:rPr>
          <w:rStyle w:val="BodyTextChar"/>
          <w:sz w:val="20"/>
          <w:szCs w:val="20"/>
        </w:rPr>
        <w:t xml:space="preserve">We do </w:t>
      </w:r>
      <w:r w:rsidRPr="0082642C">
        <w:rPr>
          <w:rStyle w:val="BodyTextChar"/>
          <w:sz w:val="20"/>
          <w:szCs w:val="20"/>
        </w:rPr>
        <w:t>not believe the Company’s neglect of business operations due to financial hardship constitutes excusable neglect for failing comply with Commission rules</w:t>
      </w:r>
      <w:r w:rsidR="00E816D7">
        <w:rPr>
          <w:rStyle w:val="BodyTextChar"/>
          <w:sz w:val="20"/>
          <w:szCs w:val="20"/>
        </w:rPr>
        <w:t xml:space="preserve"> and statutes</w:t>
      </w:r>
      <w:r w:rsidRPr="0082642C">
        <w:rPr>
          <w:rStyle w:val="BodyTextChar"/>
          <w:sz w:val="20"/>
          <w:szCs w:val="20"/>
        </w:rPr>
        <w:t xml:space="preserve"> or responding to Commission orders.</w:t>
      </w:r>
      <w:r w:rsidRPr="0082642C">
        <w:t xml:space="preserve"> Excusable neglect is defined as “ [a] failure – which the law will excuse – to take some proper step at the proper time) esp. in neglecting to answer a lawsuit) not because of the party’s own carelessness, inattention, or willful disregard of the court’s process, but because of some </w:t>
      </w:r>
      <w:r>
        <w:t xml:space="preserve">unexpected or unavoidable hindrance or accident […]”  Black’s Law Dictionary, Garner, 7th ed., at p. 1055; </w:t>
      </w:r>
      <w:r>
        <w:rPr>
          <w:u w:val="single"/>
        </w:rPr>
        <w:t>See also</w:t>
      </w:r>
      <w:r>
        <w:t>, Order No. PSC-06-1007-FOF-TL, issued December 6</w:t>
      </w:r>
      <w:r w:rsidRPr="00D156A4">
        <w:t>, 20</w:t>
      </w:r>
      <w:r>
        <w:t>06</w:t>
      </w:r>
      <w:r w:rsidRPr="00D156A4">
        <w:t xml:space="preserve">, in Docket No. </w:t>
      </w:r>
      <w:r>
        <w:t>050194-EL</w:t>
      </w:r>
      <w:r w:rsidRPr="00D156A4">
        <w:t xml:space="preserve">, </w:t>
      </w:r>
      <w:r w:rsidRPr="00D156A4">
        <w:rPr>
          <w:u w:val="single"/>
        </w:rPr>
        <w:t xml:space="preserve">In re: </w:t>
      </w:r>
      <w:r>
        <w:rPr>
          <w:u w:val="single"/>
        </w:rPr>
        <w:t>Complaint by Florida BellSouth customers who paid fees to BellSouth Telecommunications, Inc. related to Miami-Dade County Ordinance Section 21-44 (“Manhole Ordinance”) and request that Florida Public Service Commission order BellSouth to comply with Section A.2.4.6 of General Subscriber Service Tariff and refund all fees collected in violation thereof</w:t>
      </w:r>
      <w:r w:rsidRPr="00D156A4">
        <w:rPr>
          <w:u w:val="single"/>
        </w:rPr>
        <w:t>.</w:t>
      </w:r>
      <w:r>
        <w:t>, at  p. 4.</w:t>
      </w:r>
    </w:p>
  </w:footnote>
  <w:footnote w:id="9">
    <w:p w:rsidR="00B30030" w:rsidRDefault="00B30030" w:rsidP="00B30030">
      <w:pPr>
        <w:pStyle w:val="FootnoteText"/>
        <w:tabs>
          <w:tab w:val="left" w:pos="360"/>
        </w:tabs>
      </w:pPr>
      <w:r>
        <w:rPr>
          <w:rStyle w:val="FootnoteReference"/>
        </w:rPr>
        <w:footnoteRef/>
      </w:r>
      <w:r>
        <w:t xml:space="preserve"> </w:t>
      </w:r>
      <w:r>
        <w:tab/>
      </w:r>
      <w:r w:rsidRPr="00AB455D">
        <w:t xml:space="preserve">Order No. </w:t>
      </w:r>
      <w:r>
        <w:t>PSC-15-0048-SC-TC, at p. 7.</w:t>
      </w:r>
    </w:p>
  </w:footnote>
  <w:footnote w:id="10">
    <w:p w:rsidR="00B30030" w:rsidRDefault="00B30030" w:rsidP="00B30030">
      <w:pPr>
        <w:pStyle w:val="FootnoteText"/>
        <w:tabs>
          <w:tab w:val="left" w:pos="360"/>
        </w:tabs>
        <w:ind w:left="360" w:hanging="360"/>
      </w:pPr>
      <w:r>
        <w:rPr>
          <w:rStyle w:val="FootnoteReference"/>
        </w:rPr>
        <w:footnoteRef/>
      </w:r>
      <w:r>
        <w:t xml:space="preserve"> </w:t>
      </w:r>
      <w:r>
        <w:tab/>
      </w:r>
      <w:r w:rsidRPr="00DE364C">
        <w:rPr>
          <w:u w:val="single"/>
        </w:rPr>
        <w:t>See</w:t>
      </w:r>
      <w:r>
        <w:t xml:space="preserve"> Attachment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7 ">
      <w:r w:rsidR="004F2C4E">
        <w:t>PSC-15-0157-FOF-TC</w:t>
      </w:r>
    </w:fldSimple>
  </w:p>
  <w:p w:rsidR="00FA6EFD" w:rsidRDefault="00B30030">
    <w:pPr>
      <w:pStyle w:val="OrderHeader"/>
    </w:pPr>
    <w:bookmarkStart w:id="11" w:name="HeaderDocketNo"/>
    <w:bookmarkEnd w:id="11"/>
    <w:r>
      <w:t>DOCKET NO. 140223-TC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C4E">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030" w:rsidRDefault="00B30030" w:rsidP="00B30030">
    <w:pPr>
      <w:pStyle w:val="OrderHeader"/>
    </w:pPr>
    <w:r>
      <w:t xml:space="preserve">ORDER NO. </w:t>
    </w:r>
    <w:r w:rsidR="004F2C4E">
      <w:fldChar w:fldCharType="begin"/>
    </w:r>
    <w:r w:rsidR="004F2C4E">
      <w:instrText xml:space="preserve"> REF OrderNo0157 </w:instrText>
    </w:r>
    <w:r w:rsidR="004F2C4E">
      <w:fldChar w:fldCharType="separate"/>
    </w:r>
    <w:r w:rsidR="004F2C4E">
      <w:t>PSC-15-0157-FOF-TC</w:t>
    </w:r>
    <w:r w:rsidR="004F2C4E">
      <w:fldChar w:fldCharType="end"/>
    </w:r>
    <w:r w:rsidR="00B501BF">
      <w:tab/>
    </w:r>
    <w:r w:rsidR="00B501BF">
      <w:tab/>
      <w:t>ATTACHMENT A</w:t>
    </w:r>
  </w:p>
  <w:p w:rsidR="00B30030" w:rsidRDefault="00B30030" w:rsidP="00B30030">
    <w:pPr>
      <w:pStyle w:val="OrderHeader"/>
    </w:pPr>
    <w:r>
      <w:t>DOCKET NO. 140223-TC</w:t>
    </w:r>
  </w:p>
  <w:p w:rsidR="00B30030" w:rsidRDefault="00B30030" w:rsidP="00B3003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2C4E">
      <w:rPr>
        <w:rStyle w:val="PageNumber"/>
        <w:noProof/>
      </w:rPr>
      <w:t>6</w:t>
    </w:r>
    <w:r>
      <w:rPr>
        <w:rStyle w:val="PageNumber"/>
      </w:rPr>
      <w:fldChar w:fldCharType="end"/>
    </w:r>
  </w:p>
  <w:p w:rsidR="00B30030" w:rsidRDefault="00B300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23-TC"/>
  </w:docVars>
  <w:rsids>
    <w:rsidRoot w:val="00B3003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484D"/>
    <w:rsid w:val="0022721A"/>
    <w:rsid w:val="00230BB9"/>
    <w:rsid w:val="00281916"/>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168EF"/>
    <w:rsid w:val="00457DC7"/>
    <w:rsid w:val="00472BCC"/>
    <w:rsid w:val="004A25CD"/>
    <w:rsid w:val="004A26CC"/>
    <w:rsid w:val="004B2108"/>
    <w:rsid w:val="004B3A2B"/>
    <w:rsid w:val="004D2D1B"/>
    <w:rsid w:val="004F2C4E"/>
    <w:rsid w:val="004F2DDE"/>
    <w:rsid w:val="0050097F"/>
    <w:rsid w:val="005126B4"/>
    <w:rsid w:val="00514B1F"/>
    <w:rsid w:val="00556A10"/>
    <w:rsid w:val="005963C2"/>
    <w:rsid w:val="005B45F7"/>
    <w:rsid w:val="005B63EA"/>
    <w:rsid w:val="00660774"/>
    <w:rsid w:val="00665CC7"/>
    <w:rsid w:val="006A0BF3"/>
    <w:rsid w:val="006B0DA6"/>
    <w:rsid w:val="006B6C7D"/>
    <w:rsid w:val="006C547E"/>
    <w:rsid w:val="00704C5D"/>
    <w:rsid w:val="00733B6B"/>
    <w:rsid w:val="0076170F"/>
    <w:rsid w:val="0076669C"/>
    <w:rsid w:val="007865E9"/>
    <w:rsid w:val="00792383"/>
    <w:rsid w:val="007D3D20"/>
    <w:rsid w:val="007E3AFD"/>
    <w:rsid w:val="00804E7A"/>
    <w:rsid w:val="00805FBB"/>
    <w:rsid w:val="008169A4"/>
    <w:rsid w:val="0082642C"/>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30030"/>
    <w:rsid w:val="00B4057A"/>
    <w:rsid w:val="00B40894"/>
    <w:rsid w:val="00B45E75"/>
    <w:rsid w:val="00B501BF"/>
    <w:rsid w:val="00B50876"/>
    <w:rsid w:val="00B55EE5"/>
    <w:rsid w:val="00B73DE6"/>
    <w:rsid w:val="00B86EF0"/>
    <w:rsid w:val="00B97900"/>
    <w:rsid w:val="00BA44A8"/>
    <w:rsid w:val="00BF6691"/>
    <w:rsid w:val="00C028FC"/>
    <w:rsid w:val="00C41221"/>
    <w:rsid w:val="00C66692"/>
    <w:rsid w:val="00C83CAF"/>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816D7"/>
    <w:rsid w:val="00EA172C"/>
    <w:rsid w:val="00EA259B"/>
    <w:rsid w:val="00EA35A3"/>
    <w:rsid w:val="00EA3E6A"/>
    <w:rsid w:val="00EB18EF"/>
    <w:rsid w:val="00EE17DF"/>
    <w:rsid w:val="00EE7564"/>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B30030"/>
    <w:rPr>
      <w:sz w:val="24"/>
      <w:szCs w:val="24"/>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B30030"/>
  </w:style>
  <w:style w:type="paragraph" w:styleId="BalloonText">
    <w:name w:val="Balloon Text"/>
    <w:basedOn w:val="Normal"/>
    <w:link w:val="BalloonTextChar"/>
    <w:rsid w:val="00C83CAF"/>
    <w:rPr>
      <w:rFonts w:ascii="Tahoma" w:hAnsi="Tahoma" w:cs="Tahoma"/>
      <w:sz w:val="16"/>
      <w:szCs w:val="16"/>
    </w:rPr>
  </w:style>
  <w:style w:type="character" w:customStyle="1" w:styleId="BalloonTextChar">
    <w:name w:val="Balloon Text Char"/>
    <w:basedOn w:val="DefaultParagraphFont"/>
    <w:link w:val="BalloonText"/>
    <w:rsid w:val="00C83C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aliases w:val="ALTS FOOTNOTE,fn,Footnote Text Char1,ALTS FOOTNOTE Char1,fn Char1,Footnote Text Char Char,ALTS FOOTNOTE Char Char,fn Char Char,Footnote Text Char1 Char Char,Footnote Text Char Char Char Char,ALTS FOOTNOTE Char Char Char Char,fn Char"/>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B30030"/>
    <w:rPr>
      <w:sz w:val="24"/>
      <w:szCs w:val="24"/>
    </w:rPr>
  </w:style>
  <w:style w:type="character" w:customStyle="1" w:styleId="FootnoteTextChar">
    <w:name w:val="Footnote Text Char"/>
    <w:aliases w:val="ALTS FOOTNOTE Char,fn Char2,Footnote Text Char1 Char,ALTS FOOTNOTE Char1 Char,fn Char1 Char,Footnote Text Char Char Char,ALTS FOOTNOTE Char Char Char,fn Char Char Char,Footnote Text Char1 Char Char Char,fn Char Char1"/>
    <w:link w:val="FootnoteText"/>
    <w:rsid w:val="00B30030"/>
  </w:style>
  <w:style w:type="paragraph" w:styleId="BalloonText">
    <w:name w:val="Balloon Text"/>
    <w:basedOn w:val="Normal"/>
    <w:link w:val="BalloonTextChar"/>
    <w:rsid w:val="00C83CAF"/>
    <w:rPr>
      <w:rFonts w:ascii="Tahoma" w:hAnsi="Tahoma" w:cs="Tahoma"/>
      <w:sz w:val="16"/>
      <w:szCs w:val="16"/>
    </w:rPr>
  </w:style>
  <w:style w:type="character" w:customStyle="1" w:styleId="BalloonTextChar">
    <w:name w:val="Balloon Text Char"/>
    <w:basedOn w:val="DefaultParagraphFont"/>
    <w:link w:val="BalloonText"/>
    <w:rsid w:val="00C83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B792-F7D7-47A3-B68E-F8065E9F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91</TotalTime>
  <Pages>6</Pages>
  <Words>1236</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7</cp:revision>
  <cp:lastPrinted>2015-04-23T13:51:00Z</cp:lastPrinted>
  <dcterms:created xsi:type="dcterms:W3CDTF">2015-04-17T18:49:00Z</dcterms:created>
  <dcterms:modified xsi:type="dcterms:W3CDTF">2015-04-23T13:51:00Z</dcterms:modified>
</cp:coreProperties>
</file>