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9667D" w:rsidP="00B9667D">
      <w:pPr>
        <w:pStyle w:val="OrderHeading"/>
      </w:pPr>
      <w:bookmarkStart w:id="0" w:name="_GoBack"/>
      <w:bookmarkEnd w:id="0"/>
      <w:r>
        <w:t>BEFORE THE FLORIDA PUBLIC SERVICE COMMISSION</w:t>
      </w:r>
    </w:p>
    <w:p w:rsidR="00B9667D" w:rsidRDefault="00B9667D" w:rsidP="00B9667D">
      <w:pPr>
        <w:pStyle w:val="OrderHeading"/>
      </w:pPr>
    </w:p>
    <w:p w:rsidR="00B9667D" w:rsidRDefault="00B9667D" w:rsidP="00B9667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9667D" w:rsidRPr="00C63FCF" w:rsidTr="00C63FCF">
        <w:trPr>
          <w:trHeight w:val="828"/>
        </w:trPr>
        <w:tc>
          <w:tcPr>
            <w:tcW w:w="4788" w:type="dxa"/>
            <w:tcBorders>
              <w:bottom w:val="single" w:sz="8" w:space="0" w:color="auto"/>
              <w:right w:val="double" w:sz="6" w:space="0" w:color="auto"/>
            </w:tcBorders>
            <w:shd w:val="clear" w:color="auto" w:fill="auto"/>
          </w:tcPr>
          <w:p w:rsidR="00B9667D" w:rsidRDefault="00B9667D" w:rsidP="00C63FCF">
            <w:pPr>
              <w:pStyle w:val="OrderBody"/>
              <w:tabs>
                <w:tab w:val="center" w:pos="4320"/>
                <w:tab w:val="right" w:pos="8640"/>
              </w:tabs>
              <w:jc w:val="left"/>
            </w:pPr>
            <w:r>
              <w:t xml:space="preserve">In re: </w:t>
            </w:r>
            <w:bookmarkStart w:id="1" w:name="SSInRe"/>
            <w:bookmarkEnd w:id="1"/>
            <w:r>
              <w:t>Application for increase in water rates in Franklin County by Water Management Services, Inc.</w:t>
            </w:r>
          </w:p>
        </w:tc>
        <w:tc>
          <w:tcPr>
            <w:tcW w:w="4788" w:type="dxa"/>
            <w:tcBorders>
              <w:left w:val="double" w:sz="6" w:space="0" w:color="auto"/>
            </w:tcBorders>
            <w:shd w:val="clear" w:color="auto" w:fill="auto"/>
          </w:tcPr>
          <w:p w:rsidR="00B9667D" w:rsidRDefault="00B9667D" w:rsidP="00B9667D">
            <w:pPr>
              <w:pStyle w:val="OrderBody"/>
            </w:pPr>
            <w:r>
              <w:t xml:space="preserve">DOCKET NO. </w:t>
            </w:r>
            <w:bookmarkStart w:id="2" w:name="SSDocketNo"/>
            <w:bookmarkEnd w:id="2"/>
            <w:r>
              <w:t>110200-WU</w:t>
            </w:r>
          </w:p>
          <w:p w:rsidR="00B9667D" w:rsidRDefault="00B9667D" w:rsidP="00C63FCF">
            <w:pPr>
              <w:pStyle w:val="OrderBody"/>
              <w:tabs>
                <w:tab w:val="center" w:pos="4320"/>
                <w:tab w:val="right" w:pos="8640"/>
              </w:tabs>
              <w:jc w:val="left"/>
            </w:pPr>
            <w:r>
              <w:t xml:space="preserve">ORDER NO. </w:t>
            </w:r>
            <w:bookmarkStart w:id="3" w:name="OrderNo0191"/>
            <w:r w:rsidR="00C44330">
              <w:t>PSC-15-0191-PCO-WU</w:t>
            </w:r>
            <w:bookmarkEnd w:id="3"/>
          </w:p>
          <w:p w:rsidR="00B9667D" w:rsidRDefault="00B9667D" w:rsidP="00C63FCF">
            <w:pPr>
              <w:pStyle w:val="OrderBody"/>
              <w:tabs>
                <w:tab w:val="center" w:pos="4320"/>
                <w:tab w:val="right" w:pos="8640"/>
              </w:tabs>
              <w:jc w:val="left"/>
            </w:pPr>
            <w:r>
              <w:t xml:space="preserve">ISSUED: </w:t>
            </w:r>
            <w:r w:rsidR="00C44330">
              <w:t>May 8, 2015</w:t>
            </w:r>
          </w:p>
        </w:tc>
      </w:tr>
    </w:tbl>
    <w:p w:rsidR="00B9667D" w:rsidRDefault="00B9667D" w:rsidP="00B9667D"/>
    <w:p w:rsidR="00B9667D" w:rsidRDefault="00B9667D" w:rsidP="00B9667D"/>
    <w:p w:rsidR="00B9667D" w:rsidRPr="00E46E1F" w:rsidRDefault="00B9667D">
      <w:pPr>
        <w:ind w:firstLine="720"/>
        <w:jc w:val="both"/>
      </w:pPr>
      <w:bookmarkStart w:id="4" w:name="Commissioners"/>
      <w:bookmarkEnd w:id="4"/>
      <w:r w:rsidRPr="00E46E1F">
        <w:t>The following Commissioners participated in the disposition of this matter:</w:t>
      </w:r>
    </w:p>
    <w:p w:rsidR="00B9667D" w:rsidRPr="00E46E1F" w:rsidRDefault="00B9667D"/>
    <w:p w:rsidR="00B9667D" w:rsidRPr="00E46E1F" w:rsidRDefault="00B9667D">
      <w:pPr>
        <w:jc w:val="center"/>
      </w:pPr>
      <w:r w:rsidRPr="00E46E1F">
        <w:t>LISA POLAK EDGAR</w:t>
      </w:r>
    </w:p>
    <w:p w:rsidR="00B9667D" w:rsidRDefault="00B9667D">
      <w:pPr>
        <w:jc w:val="center"/>
      </w:pPr>
      <w:r>
        <w:t>JULIE I. BROWN</w:t>
      </w:r>
    </w:p>
    <w:p w:rsidR="00B9667D" w:rsidRDefault="00B9667D">
      <w:pPr>
        <w:jc w:val="center"/>
      </w:pPr>
      <w:r>
        <w:t>JIMMY PATRONIS</w:t>
      </w:r>
    </w:p>
    <w:p w:rsidR="00B9667D" w:rsidRDefault="00B9667D" w:rsidP="00B9667D">
      <w:pPr>
        <w:pStyle w:val="OrderBody"/>
      </w:pPr>
    </w:p>
    <w:p w:rsidR="00B9667D" w:rsidRPr="00725629" w:rsidRDefault="00B9667D">
      <w:pPr>
        <w:pStyle w:val="OrderBody"/>
        <w:jc w:val="center"/>
        <w:rPr>
          <w:u w:val="single"/>
        </w:rPr>
      </w:pPr>
      <w:bookmarkStart w:id="5" w:name="OrderText"/>
      <w:bookmarkEnd w:id="5"/>
      <w:proofErr w:type="gramStart"/>
      <w:r w:rsidRPr="00725629">
        <w:rPr>
          <w:u w:val="single"/>
        </w:rPr>
        <w:t>ORDER</w:t>
      </w:r>
      <w:bookmarkStart w:id="6" w:name="OrderTitle"/>
      <w:r w:rsidR="00725629" w:rsidRPr="00725629">
        <w:rPr>
          <w:u w:val="single"/>
        </w:rPr>
        <w:t xml:space="preserve">  GRANTING</w:t>
      </w:r>
      <w:proofErr w:type="gramEnd"/>
      <w:r w:rsidR="00725629" w:rsidRPr="00725629">
        <w:rPr>
          <w:u w:val="single"/>
        </w:rPr>
        <w:t xml:space="preserve"> WATER MANAGEMENT SERVICES, INC.’S AMENDED MOTION FOR EXTENSION OF TIME TO COMPLETE FINANCING AND CONSTRUCTION REQUIREMENTS </w:t>
      </w:r>
      <w:r w:rsidRPr="00725629">
        <w:rPr>
          <w:u w:val="single"/>
        </w:rPr>
        <w:t xml:space="preserve"> </w:t>
      </w:r>
      <w:bookmarkEnd w:id="6"/>
    </w:p>
    <w:p w:rsidR="00B9667D" w:rsidRPr="003E4B2D" w:rsidRDefault="00B9667D">
      <w:pPr>
        <w:pStyle w:val="OrderBody"/>
      </w:pPr>
    </w:p>
    <w:p w:rsidR="00B9667D" w:rsidRPr="003E4B2D" w:rsidRDefault="00B9667D">
      <w:pPr>
        <w:pStyle w:val="OrderBody"/>
      </w:pPr>
    </w:p>
    <w:p w:rsidR="00B9667D" w:rsidRPr="003E4B2D" w:rsidRDefault="00B9667D">
      <w:pPr>
        <w:pStyle w:val="OrderBody"/>
      </w:pPr>
      <w:r w:rsidRPr="003E4B2D">
        <w:t>BY THE COMMISSION:</w:t>
      </w:r>
    </w:p>
    <w:p w:rsidR="00B9667D" w:rsidRDefault="00B9667D">
      <w:pPr>
        <w:pStyle w:val="OrderBody"/>
      </w:pPr>
    </w:p>
    <w:p w:rsidR="00B85243" w:rsidRPr="00B85243" w:rsidRDefault="00B85243" w:rsidP="00B85243">
      <w:pPr>
        <w:pStyle w:val="OrderBody"/>
        <w:jc w:val="center"/>
        <w:rPr>
          <w:u w:val="single"/>
        </w:rPr>
      </w:pPr>
      <w:r w:rsidRPr="00B85243">
        <w:rPr>
          <w:u w:val="single"/>
        </w:rPr>
        <w:t>Background</w:t>
      </w:r>
    </w:p>
    <w:p w:rsidR="00B85243" w:rsidRPr="003E4B2D" w:rsidRDefault="00B85243">
      <w:pPr>
        <w:pStyle w:val="OrderBody"/>
      </w:pPr>
    </w:p>
    <w:p w:rsidR="00B9667D" w:rsidRPr="00C5434F" w:rsidRDefault="00B9667D" w:rsidP="00B9667D">
      <w:pPr>
        <w:spacing w:after="240"/>
        <w:ind w:firstLine="720"/>
        <w:jc w:val="both"/>
      </w:pPr>
      <w:r w:rsidRPr="00C5434F">
        <w:t xml:space="preserve">Water Management Services, Inc. (WMSI or Utility) is a Class A utility providing service to approximately 1,854 water customers in Franklin County.  For the year ended December 31, 2013, the Utility reported operating revenues of $1,872,121 and net operating income of $336,976.  </w:t>
      </w:r>
    </w:p>
    <w:p w:rsidR="00B9667D" w:rsidRPr="00C5434F" w:rsidRDefault="00B9667D" w:rsidP="00B9667D">
      <w:pPr>
        <w:spacing w:after="240"/>
        <w:ind w:firstLine="720"/>
        <w:jc w:val="both"/>
      </w:pPr>
      <w:r w:rsidRPr="00C5434F">
        <w:t xml:space="preserve">On November 7, 2011, the Utility filed its application for </w:t>
      </w:r>
      <w:r>
        <w:t xml:space="preserve">a proposed agency action (PAA) </w:t>
      </w:r>
      <w:r w:rsidRPr="00C5434F">
        <w:t xml:space="preserve">rate increase.  </w:t>
      </w:r>
      <w:r>
        <w:t>T</w:t>
      </w:r>
      <w:r w:rsidRPr="00C5434F">
        <w:t xml:space="preserve">he Office of Public Counsel (OPC) </w:t>
      </w:r>
      <w:r>
        <w:t>i</w:t>
      </w:r>
      <w:r w:rsidRPr="00C5434F">
        <w:t>nterven</w:t>
      </w:r>
      <w:r>
        <w:t>ed</w:t>
      </w:r>
      <w:r w:rsidRPr="00C5434F">
        <w:t xml:space="preserve"> in this docket, and an order acknowledging </w:t>
      </w:r>
      <w:r>
        <w:t xml:space="preserve">OPC’s </w:t>
      </w:r>
      <w:r w:rsidRPr="00C5434F">
        <w:t>intervention was issued on January 23, 2012.</w:t>
      </w:r>
      <w:r w:rsidRPr="00C5434F">
        <w:rPr>
          <w:vertAlign w:val="superscript"/>
        </w:rPr>
        <w:footnoteReference w:id="1"/>
      </w:r>
      <w:r w:rsidRPr="00C5434F">
        <w:t xml:space="preserve">  </w:t>
      </w:r>
    </w:p>
    <w:p w:rsidR="00B9667D" w:rsidRPr="00C5434F" w:rsidRDefault="00B9667D" w:rsidP="00B9667D">
      <w:pPr>
        <w:spacing w:after="240"/>
        <w:ind w:firstLine="720"/>
        <w:jc w:val="both"/>
      </w:pPr>
      <w:proofErr w:type="gramStart"/>
      <w:r>
        <w:t>B</w:t>
      </w:r>
      <w:r w:rsidRPr="00C5434F">
        <w:t>y Order No.</w:t>
      </w:r>
      <w:proofErr w:type="gramEnd"/>
      <w:r w:rsidRPr="00C5434F">
        <w:t xml:space="preserve"> PSC-12-0435-PAA-WU (PAA Order), issued August 22, 2012, </w:t>
      </w:r>
      <w:r w:rsidR="00725629">
        <w:t xml:space="preserve">we </w:t>
      </w:r>
      <w:r w:rsidRPr="00C5434F">
        <w:t>approved rates designed to generate a total water revenue requirement of $1,811,648.</w:t>
      </w:r>
      <w:r w:rsidRPr="00C5434F">
        <w:rPr>
          <w:rStyle w:val="FootnoteReference"/>
        </w:rPr>
        <w:footnoteReference w:id="2"/>
      </w:r>
      <w:r w:rsidRPr="00C5434F">
        <w:t xml:space="preserve">  </w:t>
      </w:r>
      <w:r w:rsidR="00725629">
        <w:t>We</w:t>
      </w:r>
      <w:r w:rsidRPr="00C5434F">
        <w:t xml:space="preserve"> also approved certain pro forma plant projects proposed by the Utility and provided that WMSI should secure financing and complete the pro forma plant projects within 18 months of issuance of the Consummating Order.  Additionally, </w:t>
      </w:r>
      <w:r w:rsidR="00725629">
        <w:t xml:space="preserve">our </w:t>
      </w:r>
      <w:r w:rsidRPr="00C5434F">
        <w:t>PAA Order also provided that within 12 months of completion of the pro forma projects, the Utility sh</w:t>
      </w:r>
      <w:r>
        <w:t>ould</w:t>
      </w:r>
      <w:r w:rsidRPr="00C5434F">
        <w:t xml:space="preserve"> submit data, such as final invoices and cancelled checks, enabling </w:t>
      </w:r>
      <w:r w:rsidR="00725629">
        <w:t>us</w:t>
      </w:r>
      <w:r w:rsidRPr="00C5434F">
        <w:t xml:space="preserve"> to perform a true-up of all prudently incurred investments and costs associated with the pro forma plant projects.</w:t>
      </w:r>
    </w:p>
    <w:p w:rsidR="00B9667D" w:rsidRPr="00C5434F" w:rsidRDefault="00B9667D" w:rsidP="00B9667D">
      <w:pPr>
        <w:spacing w:after="240"/>
        <w:ind w:firstLine="720"/>
        <w:jc w:val="both"/>
      </w:pPr>
      <w:r w:rsidRPr="00C5434F">
        <w:lastRenderedPageBreak/>
        <w:t xml:space="preserve">On September 12, 2012, OPC timely filed a protest of portions of the PAA Order.  </w:t>
      </w:r>
      <w:r>
        <w:t xml:space="preserve">The pro forma adjustments and requirements were not disputed and became final with the Final Order. </w:t>
      </w:r>
      <w:r w:rsidRPr="00C5434F">
        <w:t xml:space="preserve">By letter dated September 13, 2012, WMSI gave notice that it elected to put the rates approved in the PAA Order into effect during the pendency of the administrative hearing pursuant to Section 367.081(8), Florida Statutes (F.S.).  On September 19, 2012, WMSI filed a timely cross-petition. </w:t>
      </w:r>
      <w:r>
        <w:t xml:space="preserve"> The technical hearing was held on January 16 and 17, 2013, on St. George Island.</w:t>
      </w:r>
      <w:r w:rsidRPr="00C5434F">
        <w:t xml:space="preserve"> </w:t>
      </w:r>
      <w:r w:rsidR="00725629">
        <w:t>We</w:t>
      </w:r>
      <w:r w:rsidRPr="00C5434F">
        <w:t xml:space="preserve"> issued </w:t>
      </w:r>
      <w:r w:rsidR="00725629">
        <w:t>our</w:t>
      </w:r>
      <w:r w:rsidRPr="00C5434F">
        <w:t xml:space="preserve"> Final Order on the matter on May 16, 2013.</w:t>
      </w:r>
      <w:r w:rsidRPr="00C5434F">
        <w:rPr>
          <w:rStyle w:val="FootnoteReference"/>
        </w:rPr>
        <w:footnoteReference w:id="3"/>
      </w:r>
      <w:r w:rsidRPr="00C5434F">
        <w:t xml:space="preserve">  </w:t>
      </w:r>
      <w:r w:rsidR="00725629">
        <w:t>We</w:t>
      </w:r>
      <w:r w:rsidRPr="00C5434F">
        <w:t xml:space="preserve"> approved rates designed to generate a total water revenue requirement of $1,905,203.</w:t>
      </w:r>
      <w:r w:rsidRPr="00C5434F">
        <w:rPr>
          <w:rStyle w:val="FootnoteReference"/>
        </w:rPr>
        <w:footnoteReference w:id="4"/>
      </w:r>
      <w:r w:rsidRPr="00C5434F">
        <w:t xml:space="preserve">  The issuance of the Final Order became the commencement date of the 18-month deadline for securing financing and completing the pro forma plant projects.  The 18-month period ended on November 16, 2014, which established the deadline for filing pro forma plant documentation of November 16, 2015.</w:t>
      </w:r>
    </w:p>
    <w:p w:rsidR="00B9667D" w:rsidRPr="00C5434F" w:rsidRDefault="00B9667D" w:rsidP="00B9667D">
      <w:pPr>
        <w:spacing w:after="240"/>
        <w:ind w:firstLine="720"/>
        <w:jc w:val="both"/>
      </w:pPr>
      <w:r w:rsidRPr="00C5434F">
        <w:t>On September 22, 2014, the Utility filed a motion for extension of time to complete financing and construction requirements of pro forma plant projects due to unforeseen delays in securing financing.  A</w:t>
      </w:r>
      <w:r>
        <w:t xml:space="preserve"> </w:t>
      </w:r>
      <w:r w:rsidRPr="00C5434F">
        <w:t>n</w:t>
      </w:r>
      <w:r>
        <w:t>oticed</w:t>
      </w:r>
      <w:r w:rsidRPr="00C5434F">
        <w:t xml:space="preserve"> informal meeting was held between Commission staff and interested persons to discuss the motion on October 14, 2014.  According to WMSI’s motion, the Utility ha</w:t>
      </w:r>
      <w:r>
        <w:t>d</w:t>
      </w:r>
      <w:r w:rsidRPr="00C5434F">
        <w:t xml:space="preserve"> commenced construction within the constraints of its cash flow and escrowed funds.  Additionally, the Utility added that the property has been acquired and the permitting is in place.    </w:t>
      </w:r>
    </w:p>
    <w:p w:rsidR="00B9667D" w:rsidRPr="00C5434F" w:rsidRDefault="00B9667D" w:rsidP="00B9667D">
      <w:pPr>
        <w:spacing w:after="240"/>
        <w:ind w:firstLine="720"/>
        <w:jc w:val="both"/>
      </w:pPr>
      <w:r w:rsidRPr="00C5434F">
        <w:t>On December 22, 2014, the Utility filed an amended motion for extension of time to complete financing and construction requirements of pro forma plant projects that included a scheduled closing date</w:t>
      </w:r>
      <w:r>
        <w:t xml:space="preserve"> </w:t>
      </w:r>
      <w:r w:rsidRPr="00C5434F">
        <w:t xml:space="preserve">for a loan with </w:t>
      </w:r>
      <w:proofErr w:type="spellStart"/>
      <w:r w:rsidRPr="00C5434F">
        <w:t>Ameris</w:t>
      </w:r>
      <w:proofErr w:type="spellEnd"/>
      <w:r w:rsidRPr="00C5434F">
        <w:t xml:space="preserve"> Bank.</w:t>
      </w:r>
      <w:r>
        <w:t xml:space="preserve">  T</w:t>
      </w:r>
      <w:r w:rsidRPr="00D77790">
        <w:t xml:space="preserve">he Utility closed on its loan with </w:t>
      </w:r>
      <w:proofErr w:type="spellStart"/>
      <w:r w:rsidRPr="00D77790">
        <w:t>Ameris</w:t>
      </w:r>
      <w:proofErr w:type="spellEnd"/>
      <w:r w:rsidRPr="00D77790">
        <w:t xml:space="preserve"> Bank on</w:t>
      </w:r>
      <w:r w:rsidRPr="00EA0317">
        <w:t xml:space="preserve"> </w:t>
      </w:r>
      <w:r>
        <w:t>March 12</w:t>
      </w:r>
      <w:r w:rsidRPr="00EA0317">
        <w:t xml:space="preserve">, 2015, and provided support documentation of </w:t>
      </w:r>
      <w:r>
        <w:t>said</w:t>
      </w:r>
      <w:r w:rsidRPr="00EA0317">
        <w:t xml:space="preserve"> closing.</w:t>
      </w:r>
    </w:p>
    <w:p w:rsidR="00CB5276" w:rsidRDefault="00B9667D" w:rsidP="0068498A">
      <w:pPr>
        <w:ind w:firstLine="720"/>
        <w:jc w:val="both"/>
      </w:pPr>
      <w:r w:rsidRPr="00C5434F">
        <w:t xml:space="preserve">This </w:t>
      </w:r>
      <w:r w:rsidR="0068498A">
        <w:t>Order</w:t>
      </w:r>
      <w:r w:rsidRPr="00C5434F">
        <w:t xml:space="preserve"> addresses the amended motion for extension of time to complete the financing and construction requirements requested by the Utility.  </w:t>
      </w:r>
      <w:r w:rsidR="0068498A">
        <w:t xml:space="preserve">We have </w:t>
      </w:r>
      <w:r w:rsidRPr="00C5434F">
        <w:t>the authority to consider this matter pursuant to Section 367.081, F.S.</w:t>
      </w:r>
    </w:p>
    <w:p w:rsidR="00B9667D" w:rsidRDefault="00B9667D" w:rsidP="00B9667D"/>
    <w:p w:rsidR="00B85243" w:rsidRPr="00B85243" w:rsidRDefault="00B85243" w:rsidP="00B85243">
      <w:pPr>
        <w:jc w:val="center"/>
        <w:rPr>
          <w:u w:val="single"/>
        </w:rPr>
      </w:pPr>
      <w:r w:rsidRPr="00B85243">
        <w:rPr>
          <w:u w:val="single"/>
        </w:rPr>
        <w:t>Decision</w:t>
      </w:r>
    </w:p>
    <w:p w:rsidR="00B85243" w:rsidRDefault="00B85243" w:rsidP="00B9667D"/>
    <w:p w:rsidR="00B9667D" w:rsidRPr="00B9667D" w:rsidRDefault="00B9667D" w:rsidP="00B9667D">
      <w:pPr>
        <w:spacing w:after="240"/>
        <w:ind w:firstLine="720"/>
        <w:jc w:val="both"/>
      </w:pPr>
      <w:r w:rsidRPr="00B9667D">
        <w:t xml:space="preserve">On September 22, 2014, WMSI notified </w:t>
      </w:r>
      <w:r w:rsidR="0068498A">
        <w:t xml:space="preserve">us </w:t>
      </w:r>
      <w:r w:rsidRPr="00B9667D">
        <w:t xml:space="preserve">in writing that it would be unable to meet the November 16, 2014 deadline and filed a motion requesting an extension of time to complete the financing and construction of its pro forma plant projects due to unforeseen delays in securing financing.  An amended motion for extension of time, which included specific details regarding the completion of financing, was filed on December 22, 2014.  For various reasons, the closing on the construction loan </w:t>
      </w:r>
      <w:r w:rsidR="00490E9F">
        <w:t>was</w:t>
      </w:r>
      <w:r w:rsidRPr="00B9667D">
        <w:t xml:space="preserve"> repeatedly rescheduled.  </w:t>
      </w:r>
    </w:p>
    <w:p w:rsidR="00B9667D" w:rsidRPr="00B9667D" w:rsidRDefault="00A16150" w:rsidP="00A16150">
      <w:pPr>
        <w:spacing w:after="240"/>
        <w:ind w:firstLine="720"/>
        <w:jc w:val="both"/>
      </w:pPr>
      <w:r>
        <w:t>The</w:t>
      </w:r>
      <w:r w:rsidR="00B9667D" w:rsidRPr="00B9667D">
        <w:t xml:space="preserve"> Utility has commenced construction within the constraints of WMSI’s cash flow and the funds escrowed for construction.  The property has been acquired, the permitting is in place, and work has commenced as set forth in the documentation supporting the three draws from the escrow account.  WMSI also asserted that construction will be accelerated immediately after closing on its construction loan.  </w:t>
      </w:r>
      <w:r w:rsidR="00D3149D" w:rsidRPr="00B9667D">
        <w:t xml:space="preserve">The Utility closed on its loan with </w:t>
      </w:r>
      <w:proofErr w:type="spellStart"/>
      <w:r w:rsidR="00D3149D" w:rsidRPr="00B9667D">
        <w:t>Ameris</w:t>
      </w:r>
      <w:proofErr w:type="spellEnd"/>
      <w:r w:rsidR="00D3149D" w:rsidRPr="00B9667D">
        <w:t xml:space="preserve"> Bank on March 12, </w:t>
      </w:r>
      <w:r w:rsidR="00D3149D" w:rsidRPr="00B9667D">
        <w:lastRenderedPageBreak/>
        <w:t>2015, and provided support documentation of said closing on March 24, 2015.</w:t>
      </w:r>
      <w:r w:rsidR="00D3149D" w:rsidRPr="00B9667D">
        <w:rPr>
          <w:vertAlign w:val="superscript"/>
        </w:rPr>
        <w:footnoteReference w:id="5"/>
      </w:r>
      <w:r w:rsidR="00D3149D" w:rsidRPr="00B9667D">
        <w:t xml:space="preserve">  </w:t>
      </w:r>
      <w:r w:rsidR="00D3149D">
        <w:t xml:space="preserve"> </w:t>
      </w:r>
      <w:r w:rsidR="00B9667D" w:rsidRPr="00B9667D">
        <w:t xml:space="preserve">Given the condition of the existing water storage infrastructure, </w:t>
      </w:r>
      <w:r w:rsidR="0068498A">
        <w:t>we</w:t>
      </w:r>
      <w:r w:rsidR="00B9667D" w:rsidRPr="00B9667D">
        <w:t xml:space="preserve"> encourage the Utility to move expeditiously with its plan to accelerate construction.  </w:t>
      </w:r>
    </w:p>
    <w:p w:rsidR="00B9667D" w:rsidRDefault="00B9667D" w:rsidP="00B9667D">
      <w:pPr>
        <w:ind w:firstLine="720"/>
        <w:jc w:val="both"/>
      </w:pPr>
      <w:r w:rsidRPr="00B9667D">
        <w:t xml:space="preserve">In response to </w:t>
      </w:r>
      <w:r w:rsidR="0068498A">
        <w:t xml:space="preserve">Commission </w:t>
      </w:r>
      <w:r w:rsidRPr="00B9667D">
        <w:t xml:space="preserve">staff’s request, the Utility provided a construction timeline to support its requested deadline extension (Attachment 1).  </w:t>
      </w:r>
      <w:r w:rsidR="0068498A">
        <w:t xml:space="preserve">We find </w:t>
      </w:r>
      <w:r w:rsidRPr="00B9667D">
        <w:t xml:space="preserve">that the extension will provide WMSI with enough time to complete the previously-approved pro forma plant projects and to accommodate any additional unforeseen construction delays.  As such, </w:t>
      </w:r>
      <w:r w:rsidR="00D3149D">
        <w:t>we find</w:t>
      </w:r>
      <w:r w:rsidRPr="00B9667D">
        <w:t xml:space="preserve"> the Utility’s proposed deadline is an appropriate extension of time due to the delay in securing the </w:t>
      </w:r>
      <w:r w:rsidR="00D3149D">
        <w:t xml:space="preserve">construction loan.  Therefore, </w:t>
      </w:r>
      <w:r w:rsidRPr="00B9667D">
        <w:t xml:space="preserve">the extension </w:t>
      </w:r>
      <w:r w:rsidR="00D3149D">
        <w:t xml:space="preserve">shall </w:t>
      </w:r>
      <w:r w:rsidRPr="00B9667D">
        <w:t>be granted through December 31, 2015.</w:t>
      </w:r>
    </w:p>
    <w:p w:rsidR="00B9667D" w:rsidRDefault="00B9667D" w:rsidP="00B9667D">
      <w:pPr>
        <w:ind w:firstLine="720"/>
        <w:jc w:val="both"/>
      </w:pPr>
    </w:p>
    <w:p w:rsidR="00B9667D" w:rsidRPr="00DC0873" w:rsidRDefault="00B9667D" w:rsidP="00B9667D">
      <w:pPr>
        <w:pStyle w:val="IssueSubsectionHeading"/>
        <w:ind w:firstLine="720"/>
        <w:rPr>
          <w:vanish/>
          <w:specVanish/>
        </w:rPr>
      </w:pPr>
      <w:r>
        <w:t xml:space="preserve">As discussed previously, </w:t>
      </w:r>
    </w:p>
    <w:p w:rsidR="00B9667D" w:rsidRDefault="00B9667D" w:rsidP="00B9667D">
      <w:pPr>
        <w:pStyle w:val="BodyText"/>
        <w:jc w:val="both"/>
      </w:pPr>
      <w:proofErr w:type="gramStart"/>
      <w:r>
        <w:t>Order No.</w:t>
      </w:r>
      <w:proofErr w:type="gramEnd"/>
      <w:r>
        <w:t xml:space="preserve"> PSC-12-0435-PAA-WU</w:t>
      </w:r>
      <w:r w:rsidRPr="006A4592">
        <w:t xml:space="preserve"> provided that </w:t>
      </w:r>
      <w:bookmarkStart w:id="7" w:name="OLE_LINK1"/>
      <w:r w:rsidRPr="006A4592">
        <w:t xml:space="preserve">within 12 months of completion of the pro forma </w:t>
      </w:r>
      <w:r>
        <w:t>plant projects</w:t>
      </w:r>
      <w:r w:rsidRPr="006A4592">
        <w:t xml:space="preserve">, the Utility shall submit data, such as final invoices and cancelled checks, </w:t>
      </w:r>
      <w:r>
        <w:t>to allow</w:t>
      </w:r>
      <w:r w:rsidRPr="006A4592">
        <w:t xml:space="preserve"> th</w:t>
      </w:r>
      <w:r>
        <w:t>e</w:t>
      </w:r>
      <w:r w:rsidRPr="006A4592">
        <w:t xml:space="preserve"> Commission to perform a true-up of all prudently incurred investments and costs associ</w:t>
      </w:r>
      <w:r>
        <w:t>ated with the pro forma plant projects.</w:t>
      </w:r>
      <w:bookmarkEnd w:id="7"/>
      <w:r w:rsidRPr="006A4592">
        <w:t xml:space="preserve">  Had the project been completed on time, the 12</w:t>
      </w:r>
      <w:r>
        <w:t>-</w:t>
      </w:r>
      <w:r w:rsidRPr="006A4592">
        <w:t xml:space="preserve">month deadline for filing the true-up data would have </w:t>
      </w:r>
      <w:r>
        <w:t xml:space="preserve">been </w:t>
      </w:r>
      <w:r w:rsidRPr="006A4592">
        <w:t>November 16, 2015.</w:t>
      </w:r>
      <w:r>
        <w:t xml:space="preserve">  However, given WMSI’s amended motion for extension of time, </w:t>
      </w:r>
      <w:r w:rsidRPr="00850484">
        <w:t xml:space="preserve">the Utility could take until December 2016 to file data </w:t>
      </w:r>
      <w:r>
        <w:t>for the</w:t>
      </w:r>
      <w:r w:rsidRPr="00850484">
        <w:t xml:space="preserve"> true-up </w:t>
      </w:r>
      <w:r>
        <w:t>calculation</w:t>
      </w:r>
      <w:r w:rsidRPr="00850484">
        <w:t>.</w:t>
      </w:r>
    </w:p>
    <w:p w:rsidR="00B9667D" w:rsidRDefault="00B9667D" w:rsidP="00B9667D">
      <w:pPr>
        <w:ind w:firstLine="720"/>
        <w:jc w:val="both"/>
      </w:pPr>
      <w:r>
        <w:t>Based on</w:t>
      </w:r>
      <w:r w:rsidRPr="00675344">
        <w:t xml:space="preserve"> </w:t>
      </w:r>
      <w:r w:rsidR="00490E9F">
        <w:t xml:space="preserve">our ruling </w:t>
      </w:r>
      <w:r w:rsidRPr="00675344">
        <w:t xml:space="preserve">to grant an extension for completion </w:t>
      </w:r>
      <w:r>
        <w:t>of pro forma plant projects</w:t>
      </w:r>
      <w:r w:rsidRPr="00675344">
        <w:t xml:space="preserve"> through December 2015, </w:t>
      </w:r>
      <w:r w:rsidR="00490E9F">
        <w:t xml:space="preserve">we next address the </w:t>
      </w:r>
      <w:r>
        <w:t>timeframe</w:t>
      </w:r>
      <w:r w:rsidRPr="00675344">
        <w:t xml:space="preserve"> for the Utility to submit support documentation for pro forma </w:t>
      </w:r>
      <w:r>
        <w:t>plant projects</w:t>
      </w:r>
      <w:r w:rsidR="00490E9F">
        <w:t xml:space="preserve">.  </w:t>
      </w:r>
      <w:r w:rsidRPr="00675344">
        <w:t xml:space="preserve">In its amended motion, filed December 22, 2014, WMSI </w:t>
      </w:r>
      <w:r>
        <w:t>disclose</w:t>
      </w:r>
      <w:r w:rsidRPr="00675344">
        <w:t xml:space="preserve">d that the property has been acquired, the permitting is in place, and work has commenced as set forth in the documentation supporting the </w:t>
      </w:r>
      <w:r w:rsidRPr="00B44F40">
        <w:t>three draws</w:t>
      </w:r>
      <w:r w:rsidRPr="00675344">
        <w:t xml:space="preserve"> from the escrow account.</w:t>
      </w:r>
      <w:r>
        <w:rPr>
          <w:rStyle w:val="FootnoteReference"/>
        </w:rPr>
        <w:footnoteReference w:id="6"/>
      </w:r>
      <w:r w:rsidRPr="00675344">
        <w:t xml:space="preserve">  As such, some of the support documentation is already in the Utility’s possession.  When the project is ultimately placed into service, most of the supporting documentation would be in the Utility’s possession or would be received shortly thereafter.  </w:t>
      </w:r>
      <w:r w:rsidR="00490E9F">
        <w:t>Thus, we find that the twelve months allowed in our prior order unduly lengthy.  Accordingly, the time to provide documentation shall be reduced.  WMSI shall provide</w:t>
      </w:r>
      <w:r w:rsidRPr="00675344">
        <w:t xml:space="preserve"> </w:t>
      </w:r>
      <w:r>
        <w:t xml:space="preserve">support documentation for its pro forma plant projects to the Commission within 60 days of the issuance of the letter of clearance from the </w:t>
      </w:r>
      <w:r w:rsidR="00A16150">
        <w:t xml:space="preserve">Florida </w:t>
      </w:r>
      <w:r>
        <w:t>D</w:t>
      </w:r>
      <w:r w:rsidR="00A16150">
        <w:t xml:space="preserve">epartment of </w:t>
      </w:r>
      <w:r>
        <w:t>E</w:t>
      </w:r>
      <w:r w:rsidR="00A16150">
        <w:t xml:space="preserve">nvironmental </w:t>
      </w:r>
      <w:r>
        <w:t>P</w:t>
      </w:r>
      <w:r w:rsidR="00A16150">
        <w:t>rotection</w:t>
      </w:r>
      <w:r>
        <w:t>.</w:t>
      </w:r>
    </w:p>
    <w:p w:rsidR="00B9667D" w:rsidRDefault="00B9667D" w:rsidP="00B9667D">
      <w:pPr>
        <w:ind w:firstLine="720"/>
        <w:jc w:val="both"/>
      </w:pPr>
    </w:p>
    <w:p w:rsidR="00B9667D" w:rsidRDefault="00B9667D" w:rsidP="00B9667D">
      <w:pPr>
        <w:pStyle w:val="OrderBody"/>
      </w:pPr>
      <w:r>
        <w:tab/>
        <w:t>Based on the foregoing, it is</w:t>
      </w:r>
    </w:p>
    <w:p w:rsidR="00B9667D" w:rsidRDefault="00B9667D" w:rsidP="00B9667D">
      <w:pPr>
        <w:pStyle w:val="OrderBody"/>
      </w:pPr>
    </w:p>
    <w:p w:rsidR="00B9667D" w:rsidRDefault="00B9667D" w:rsidP="00B9667D">
      <w:pPr>
        <w:pStyle w:val="OrderBody"/>
      </w:pPr>
      <w:r>
        <w:tab/>
      </w:r>
      <w:proofErr w:type="gramStart"/>
      <w:r>
        <w:t>ORDERED by the Florida Public Service Commission that</w:t>
      </w:r>
      <w:r w:rsidR="00A16150">
        <w:t xml:space="preserve"> </w:t>
      </w:r>
      <w:r w:rsidR="00A16150" w:rsidRPr="00C5434F">
        <w:t>Water Management Services, Inc.</w:t>
      </w:r>
      <w:r w:rsidR="00A16150">
        <w:t xml:space="preserve">’s Motion for extension of time </w:t>
      </w:r>
      <w:r w:rsidR="00A16150" w:rsidRPr="00C5434F">
        <w:t>to complete financing and construction requirements</w:t>
      </w:r>
      <w:r w:rsidR="00A16150">
        <w:t>, is granted through December 31, 2015.</w:t>
      </w:r>
      <w:proofErr w:type="gramEnd"/>
      <w:r w:rsidR="00A16150">
        <w:t xml:space="preserve">   It is further </w:t>
      </w:r>
    </w:p>
    <w:p w:rsidR="00A16150" w:rsidRDefault="00A16150" w:rsidP="00B9667D">
      <w:pPr>
        <w:pStyle w:val="OrderBody"/>
      </w:pPr>
    </w:p>
    <w:p w:rsidR="00B9667D" w:rsidRDefault="00A16150" w:rsidP="00B9667D">
      <w:pPr>
        <w:pStyle w:val="OrderBody"/>
      </w:pPr>
      <w:r>
        <w:tab/>
      </w:r>
      <w:proofErr w:type="gramStart"/>
      <w:r>
        <w:t>ORDERED that</w:t>
      </w:r>
      <w:r w:rsidR="000C1D5F">
        <w:t xml:space="preserve"> </w:t>
      </w:r>
      <w:r w:rsidR="000C1D5F" w:rsidRPr="00C5434F">
        <w:t>Water Management Services, Inc.</w:t>
      </w:r>
      <w:r>
        <w:t xml:space="preserve"> </w:t>
      </w:r>
      <w:r w:rsidR="000C1D5F">
        <w:t>shall provide</w:t>
      </w:r>
      <w:r w:rsidR="000C1D5F" w:rsidRPr="00675344">
        <w:t xml:space="preserve"> </w:t>
      </w:r>
      <w:r w:rsidR="000C1D5F">
        <w:t>support documentation for its pro forma plant projects within 60 days of the issuance of the letter of clearance from the Florida Department of Environmental Protection.</w:t>
      </w:r>
      <w:proofErr w:type="gramEnd"/>
      <w:r w:rsidR="000C1D5F">
        <w:t xml:space="preserve">  It is further</w:t>
      </w:r>
    </w:p>
    <w:p w:rsidR="000C1D5F" w:rsidRDefault="000C1D5F" w:rsidP="00B9667D">
      <w:pPr>
        <w:pStyle w:val="OrderBody"/>
      </w:pPr>
    </w:p>
    <w:p w:rsidR="00A16150" w:rsidRDefault="00B9667D" w:rsidP="00A16150">
      <w:pPr>
        <w:ind w:firstLine="720"/>
        <w:jc w:val="both"/>
      </w:pPr>
      <w:proofErr w:type="gramStart"/>
      <w:r>
        <w:lastRenderedPageBreak/>
        <w:t xml:space="preserve">ORDERED </w:t>
      </w:r>
      <w:r w:rsidR="000C1D5F">
        <w:t>that t</w:t>
      </w:r>
      <w:r w:rsidR="00A16150">
        <w:t>his docket sh</w:t>
      </w:r>
      <w:r w:rsidR="000C1D5F">
        <w:t>all r</w:t>
      </w:r>
      <w:r w:rsidR="00A16150">
        <w:t>emain open for staff to verify that the approved pro forma plant projects have been completed, and to complete the true-up analysis of the pro forma plant costs.</w:t>
      </w:r>
      <w:proofErr w:type="gramEnd"/>
      <w:r w:rsidR="00A16150">
        <w:t xml:space="preserve">  Once these actions are complete, this docket </w:t>
      </w:r>
      <w:r w:rsidR="000C1D5F">
        <w:t>shall</w:t>
      </w:r>
      <w:r w:rsidR="00A16150">
        <w:t xml:space="preserve"> be closed administratively.</w:t>
      </w:r>
    </w:p>
    <w:p w:rsidR="00B9667D" w:rsidRDefault="00B9667D" w:rsidP="00B9667D">
      <w:pPr>
        <w:pStyle w:val="OrderBody"/>
      </w:pPr>
    </w:p>
    <w:p w:rsidR="00B9667D" w:rsidRDefault="00B9667D" w:rsidP="00B9667D">
      <w:pPr>
        <w:pStyle w:val="OrderBody"/>
        <w:keepNext/>
        <w:keepLines/>
      </w:pPr>
      <w:r>
        <w:tab/>
        <w:t xml:space="preserve">By ORDER of the Florida Public Service Commission this </w:t>
      </w:r>
      <w:bookmarkStart w:id="8" w:name="replaceDate"/>
      <w:bookmarkEnd w:id="8"/>
      <w:r w:rsidR="00C44330">
        <w:rPr>
          <w:u w:val="single"/>
        </w:rPr>
        <w:t>8th</w:t>
      </w:r>
      <w:r w:rsidR="00C44330">
        <w:t xml:space="preserve"> day of </w:t>
      </w:r>
      <w:r w:rsidR="00C44330">
        <w:rPr>
          <w:u w:val="single"/>
        </w:rPr>
        <w:t>May</w:t>
      </w:r>
      <w:r w:rsidR="00C44330">
        <w:t xml:space="preserve">, </w:t>
      </w:r>
      <w:r w:rsidR="00C44330">
        <w:rPr>
          <w:u w:val="single"/>
        </w:rPr>
        <w:t>2015</w:t>
      </w:r>
      <w:r w:rsidR="00C44330">
        <w:t>.</w:t>
      </w:r>
    </w:p>
    <w:p w:rsidR="00C44330" w:rsidRPr="00C44330" w:rsidRDefault="00C44330" w:rsidP="00B9667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9667D" w:rsidTr="00B9667D">
        <w:tc>
          <w:tcPr>
            <w:tcW w:w="720" w:type="dxa"/>
            <w:shd w:val="clear" w:color="auto" w:fill="auto"/>
          </w:tcPr>
          <w:p w:rsidR="00B9667D" w:rsidRDefault="00B9667D" w:rsidP="00B9667D">
            <w:pPr>
              <w:pStyle w:val="OrderBody"/>
              <w:keepNext/>
              <w:keepLines/>
            </w:pPr>
            <w:bookmarkStart w:id="9" w:name="bkmrkSignature" w:colFirst="0" w:colLast="0"/>
          </w:p>
        </w:tc>
        <w:tc>
          <w:tcPr>
            <w:tcW w:w="4320" w:type="dxa"/>
            <w:tcBorders>
              <w:bottom w:val="single" w:sz="4" w:space="0" w:color="auto"/>
            </w:tcBorders>
            <w:shd w:val="clear" w:color="auto" w:fill="auto"/>
          </w:tcPr>
          <w:p w:rsidR="00B9667D" w:rsidRDefault="00B9667D" w:rsidP="00B9667D">
            <w:pPr>
              <w:pStyle w:val="OrderBody"/>
              <w:keepNext/>
              <w:keepLines/>
            </w:pPr>
          </w:p>
          <w:p w:rsidR="003D6DCC" w:rsidRDefault="003D6DCC" w:rsidP="00B9667D">
            <w:pPr>
              <w:pStyle w:val="OrderBody"/>
              <w:keepNext/>
              <w:keepLines/>
            </w:pPr>
          </w:p>
          <w:p w:rsidR="003D6DCC" w:rsidRDefault="003D6DCC" w:rsidP="00B9667D">
            <w:pPr>
              <w:pStyle w:val="OrderBody"/>
              <w:keepNext/>
              <w:keepLines/>
            </w:pPr>
          </w:p>
          <w:p w:rsidR="003D6DCC" w:rsidRDefault="003D6DCC" w:rsidP="00B9667D">
            <w:pPr>
              <w:pStyle w:val="OrderBody"/>
              <w:keepNext/>
              <w:keepLines/>
            </w:pPr>
            <w:r>
              <w:t>/s/ Hong Wang</w:t>
            </w:r>
          </w:p>
        </w:tc>
      </w:tr>
      <w:bookmarkEnd w:id="9"/>
      <w:tr w:rsidR="00B9667D" w:rsidTr="00B9667D">
        <w:tc>
          <w:tcPr>
            <w:tcW w:w="720" w:type="dxa"/>
            <w:shd w:val="clear" w:color="auto" w:fill="auto"/>
          </w:tcPr>
          <w:p w:rsidR="00B9667D" w:rsidRDefault="00B9667D" w:rsidP="00B9667D">
            <w:pPr>
              <w:pStyle w:val="OrderBody"/>
              <w:keepNext/>
              <w:keepLines/>
            </w:pPr>
          </w:p>
        </w:tc>
        <w:tc>
          <w:tcPr>
            <w:tcW w:w="4320" w:type="dxa"/>
            <w:tcBorders>
              <w:top w:val="single" w:sz="4" w:space="0" w:color="auto"/>
            </w:tcBorders>
            <w:shd w:val="clear" w:color="auto" w:fill="auto"/>
          </w:tcPr>
          <w:p w:rsidR="003D6DCC" w:rsidRDefault="003D6DCC" w:rsidP="00B9667D">
            <w:pPr>
              <w:pStyle w:val="OrderBody"/>
              <w:keepNext/>
              <w:keepLines/>
            </w:pPr>
            <w:r>
              <w:t>HONG WANG</w:t>
            </w:r>
          </w:p>
          <w:p w:rsidR="00B9667D" w:rsidRDefault="003D6DCC" w:rsidP="00B9667D">
            <w:pPr>
              <w:pStyle w:val="OrderBody"/>
              <w:keepNext/>
              <w:keepLines/>
            </w:pPr>
            <w:r>
              <w:t>Chief Deputy Commission Clerk</w:t>
            </w:r>
          </w:p>
        </w:tc>
      </w:tr>
    </w:tbl>
    <w:p w:rsidR="00B9667D" w:rsidRDefault="00B9667D" w:rsidP="00B9667D">
      <w:pPr>
        <w:pStyle w:val="OrderSigInfo"/>
        <w:keepNext/>
        <w:keepLines/>
      </w:pPr>
      <w:r>
        <w:t>Florida Public Service Commission</w:t>
      </w:r>
    </w:p>
    <w:p w:rsidR="00B9667D" w:rsidRDefault="00B9667D" w:rsidP="00B9667D">
      <w:pPr>
        <w:pStyle w:val="OrderSigInfo"/>
        <w:keepNext/>
        <w:keepLines/>
      </w:pPr>
      <w:r>
        <w:t>2540 Shumard Oak Boulevard</w:t>
      </w:r>
    </w:p>
    <w:p w:rsidR="00B9667D" w:rsidRDefault="00B9667D" w:rsidP="00B9667D">
      <w:pPr>
        <w:pStyle w:val="OrderSigInfo"/>
        <w:keepNext/>
        <w:keepLines/>
      </w:pPr>
      <w:r>
        <w:t>Tallahassee, Florida  32399</w:t>
      </w:r>
    </w:p>
    <w:p w:rsidR="00B9667D" w:rsidRDefault="00B9667D" w:rsidP="00B9667D">
      <w:pPr>
        <w:pStyle w:val="OrderSigInfo"/>
        <w:keepNext/>
        <w:keepLines/>
      </w:pPr>
      <w:r>
        <w:t>(850) 413</w:t>
      </w:r>
      <w:r>
        <w:noBreakHyphen/>
        <w:t>6770</w:t>
      </w:r>
    </w:p>
    <w:p w:rsidR="00B9667D" w:rsidRDefault="00B9667D" w:rsidP="00B9667D">
      <w:pPr>
        <w:pStyle w:val="OrderSigInfo"/>
        <w:keepNext/>
        <w:keepLines/>
      </w:pPr>
      <w:r>
        <w:t>www.floridapsc.com</w:t>
      </w:r>
    </w:p>
    <w:p w:rsidR="00B9667D" w:rsidRDefault="00B9667D" w:rsidP="00B9667D">
      <w:pPr>
        <w:pStyle w:val="OrderSigInfo"/>
        <w:keepNext/>
        <w:keepLines/>
      </w:pPr>
    </w:p>
    <w:p w:rsidR="00B9667D" w:rsidRDefault="00B9667D" w:rsidP="00B9667D">
      <w:pPr>
        <w:pStyle w:val="OrderSigInfo"/>
        <w:keepNext/>
        <w:keepLines/>
      </w:pPr>
      <w:r>
        <w:t>Copies furnished:  A copy of this document is provided to the parties of record at the time of issuance and, if applicable, interested persons.</w:t>
      </w:r>
    </w:p>
    <w:p w:rsidR="00B9667D" w:rsidRDefault="00B9667D" w:rsidP="00B9667D">
      <w:pPr>
        <w:pStyle w:val="OrderBody"/>
        <w:keepNext/>
        <w:keepLines/>
      </w:pPr>
    </w:p>
    <w:p w:rsidR="00B9667D" w:rsidRDefault="00B9667D" w:rsidP="00B9667D">
      <w:pPr>
        <w:pStyle w:val="OrderBody"/>
        <w:keepNext/>
        <w:keepLines/>
      </w:pPr>
    </w:p>
    <w:p w:rsidR="00B9667D" w:rsidRDefault="00B9667D" w:rsidP="00B9667D">
      <w:pPr>
        <w:pStyle w:val="OrderBody"/>
        <w:keepNext/>
        <w:keepLines/>
      </w:pPr>
      <w:r>
        <w:t>MFB</w:t>
      </w:r>
    </w:p>
    <w:p w:rsidR="00B9667D" w:rsidRDefault="00B9667D" w:rsidP="00B9667D">
      <w:pPr>
        <w:pStyle w:val="OrderBody"/>
      </w:pPr>
    </w:p>
    <w:p w:rsidR="00C44330" w:rsidRDefault="00C44330" w:rsidP="00B9667D">
      <w:pPr>
        <w:pStyle w:val="OrderBody"/>
      </w:pPr>
    </w:p>
    <w:p w:rsidR="00C44330" w:rsidRDefault="00C44330" w:rsidP="00B9667D">
      <w:pPr>
        <w:pStyle w:val="OrderBody"/>
      </w:pPr>
    </w:p>
    <w:p w:rsidR="00C44330" w:rsidRDefault="00C44330" w:rsidP="00B9667D">
      <w:pPr>
        <w:pStyle w:val="OrderBody"/>
      </w:pPr>
    </w:p>
    <w:p w:rsidR="00C44330" w:rsidRDefault="00C44330" w:rsidP="00B9667D">
      <w:pPr>
        <w:pStyle w:val="OrderBody"/>
      </w:pPr>
    </w:p>
    <w:p w:rsidR="00C44330" w:rsidRDefault="00C44330" w:rsidP="00B9667D">
      <w:pPr>
        <w:pStyle w:val="OrderBody"/>
      </w:pPr>
    </w:p>
    <w:p w:rsidR="00C44330" w:rsidRDefault="00C44330" w:rsidP="00B9667D">
      <w:pPr>
        <w:pStyle w:val="OrderBody"/>
      </w:pPr>
    </w:p>
    <w:p w:rsidR="00C44330" w:rsidRDefault="00C44330" w:rsidP="00B9667D">
      <w:pPr>
        <w:pStyle w:val="OrderBody"/>
      </w:pPr>
    </w:p>
    <w:p w:rsidR="00C44330" w:rsidRDefault="00C44330" w:rsidP="00B9667D">
      <w:pPr>
        <w:pStyle w:val="OrderBody"/>
      </w:pPr>
    </w:p>
    <w:p w:rsidR="00C44330" w:rsidRDefault="00C44330" w:rsidP="00B9667D">
      <w:pPr>
        <w:pStyle w:val="OrderBody"/>
      </w:pPr>
    </w:p>
    <w:p w:rsidR="00C44330" w:rsidRDefault="00C44330" w:rsidP="00B9667D">
      <w:pPr>
        <w:pStyle w:val="OrderBody"/>
      </w:pPr>
    </w:p>
    <w:p w:rsidR="00C44330" w:rsidRDefault="00C44330" w:rsidP="00B9667D">
      <w:pPr>
        <w:pStyle w:val="OrderBody"/>
      </w:pPr>
    </w:p>
    <w:p w:rsidR="00C44330" w:rsidRDefault="00C44330" w:rsidP="00B9667D">
      <w:pPr>
        <w:pStyle w:val="OrderBody"/>
      </w:pPr>
    </w:p>
    <w:p w:rsidR="00C44330" w:rsidRDefault="00C44330" w:rsidP="00B9667D">
      <w:pPr>
        <w:pStyle w:val="OrderBody"/>
      </w:pPr>
    </w:p>
    <w:p w:rsidR="00C44330" w:rsidRDefault="00C44330" w:rsidP="00B9667D">
      <w:pPr>
        <w:pStyle w:val="OrderBody"/>
      </w:pPr>
    </w:p>
    <w:p w:rsidR="00C44330" w:rsidRDefault="00C44330" w:rsidP="00B9667D">
      <w:pPr>
        <w:pStyle w:val="OrderBody"/>
      </w:pPr>
    </w:p>
    <w:p w:rsidR="00C44330" w:rsidRDefault="00C44330" w:rsidP="00B9667D">
      <w:pPr>
        <w:pStyle w:val="OrderBody"/>
      </w:pPr>
    </w:p>
    <w:p w:rsidR="00C44330" w:rsidRDefault="00C44330" w:rsidP="00B9667D">
      <w:pPr>
        <w:pStyle w:val="OrderBody"/>
      </w:pPr>
    </w:p>
    <w:p w:rsidR="00C44330" w:rsidRDefault="00C44330" w:rsidP="00B9667D">
      <w:pPr>
        <w:pStyle w:val="OrderBody"/>
      </w:pPr>
    </w:p>
    <w:p w:rsidR="00C44330" w:rsidRDefault="00C44330" w:rsidP="00B9667D">
      <w:pPr>
        <w:pStyle w:val="OrderBody"/>
      </w:pPr>
    </w:p>
    <w:p w:rsidR="00C44330" w:rsidRDefault="00C44330" w:rsidP="00B9667D">
      <w:pPr>
        <w:pStyle w:val="OrderBody"/>
      </w:pPr>
    </w:p>
    <w:p w:rsidR="009906FA" w:rsidRDefault="009906FA" w:rsidP="009906FA">
      <w:pPr>
        <w:pStyle w:val="CenterUnderline"/>
      </w:pPr>
      <w:r>
        <w:lastRenderedPageBreak/>
        <w:t>NOTICE OF FURTHER PROCEEDINGS OR JUDICIAL REVIEW</w:t>
      </w:r>
    </w:p>
    <w:p w:rsidR="00B9667D" w:rsidRDefault="00B9667D" w:rsidP="009906FA">
      <w:pPr>
        <w:pStyle w:val="CenterUnderline"/>
      </w:pPr>
    </w:p>
    <w:p w:rsidR="009906FA" w:rsidRDefault="009906FA" w:rsidP="009906F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906FA" w:rsidRDefault="009906FA" w:rsidP="009906FA">
      <w:pPr>
        <w:pStyle w:val="OrderBody"/>
      </w:pPr>
    </w:p>
    <w:p w:rsidR="009906FA" w:rsidRDefault="009906FA" w:rsidP="009906FA">
      <w:pPr>
        <w:pStyle w:val="OrderBody"/>
      </w:pPr>
      <w:r>
        <w:tab/>
        <w:t>Mediation may be available on a case-by-case basis.  If mediation is conducted, it does not affect a substantially interested person's right to a hearing.</w:t>
      </w:r>
    </w:p>
    <w:p w:rsidR="009906FA" w:rsidRDefault="009906FA" w:rsidP="009906FA">
      <w:pPr>
        <w:pStyle w:val="OrderBody"/>
      </w:pPr>
    </w:p>
    <w:p w:rsidR="009906FA" w:rsidRDefault="009906FA" w:rsidP="009906F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9667D" w:rsidRDefault="00B9667D" w:rsidP="00B9667D">
      <w:pPr>
        <w:pStyle w:val="OrderBody"/>
        <w:sectPr w:rsidR="00B9667D">
          <w:headerReference w:type="default" r:id="rId7"/>
          <w:footerReference w:type="first" r:id="rId8"/>
          <w:pgSz w:w="12240" w:h="15840" w:code="1"/>
          <w:pgMar w:top="1440" w:right="1440" w:bottom="1440" w:left="1440" w:header="720" w:footer="720" w:gutter="0"/>
          <w:cols w:space="720"/>
          <w:titlePg/>
          <w:docGrid w:linePitch="360"/>
        </w:sectPr>
      </w:pPr>
    </w:p>
    <w:p w:rsidR="00B9667D" w:rsidRDefault="00B9667D" w:rsidP="00B9667D">
      <w:pPr>
        <w:pStyle w:val="OrderBody"/>
      </w:pPr>
      <w:r>
        <w:rPr>
          <w:noProof/>
        </w:rPr>
        <w:lastRenderedPageBreak/>
        <w:drawing>
          <wp:inline distT="0" distB="0" distL="0" distR="0">
            <wp:extent cx="5924550" cy="5553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24550" cy="5553075"/>
                    </a:xfrm>
                    <a:prstGeom prst="rect">
                      <a:avLst/>
                    </a:prstGeom>
                    <a:noFill/>
                    <a:ln>
                      <a:noFill/>
                    </a:ln>
                  </pic:spPr>
                </pic:pic>
              </a:graphicData>
            </a:graphic>
          </wp:inline>
        </w:drawing>
      </w:r>
    </w:p>
    <w:sectPr w:rsidR="00B9667D" w:rsidSect="00B9667D">
      <w:headerReference w:type="default" r:id="rId10"/>
      <w:head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67D" w:rsidRDefault="00B9667D">
      <w:r>
        <w:separator/>
      </w:r>
    </w:p>
  </w:endnote>
  <w:endnote w:type="continuationSeparator" w:id="0">
    <w:p w:rsidR="00B9667D" w:rsidRDefault="00B96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67D" w:rsidRDefault="00B9667D">
      <w:r>
        <w:separator/>
      </w:r>
    </w:p>
  </w:footnote>
  <w:footnote w:type="continuationSeparator" w:id="0">
    <w:p w:rsidR="00B9667D" w:rsidRDefault="00B9667D">
      <w:r>
        <w:continuationSeparator/>
      </w:r>
    </w:p>
  </w:footnote>
  <w:footnote w:id="1">
    <w:p w:rsidR="00B9667D" w:rsidRDefault="00B9667D" w:rsidP="00B9667D">
      <w:pPr>
        <w:pStyle w:val="FootnoteText"/>
      </w:pPr>
      <w:r>
        <w:rPr>
          <w:rStyle w:val="FootnoteReference"/>
        </w:rPr>
        <w:footnoteRef/>
      </w:r>
      <w:r>
        <w:t xml:space="preserve"> </w:t>
      </w:r>
      <w:proofErr w:type="gramStart"/>
      <w:r>
        <w:t>Order No.</w:t>
      </w:r>
      <w:proofErr w:type="gramEnd"/>
      <w:r>
        <w:t xml:space="preserve"> PSC-12-0034-PCO-WU,</w:t>
      </w:r>
      <w:r w:rsidRPr="002A4621">
        <w:t xml:space="preserve"> </w:t>
      </w:r>
      <w:r>
        <w:t xml:space="preserve">issued </w:t>
      </w:r>
      <w:r w:rsidRPr="002A4621">
        <w:t>January 23, 2012</w:t>
      </w:r>
      <w:r>
        <w:t xml:space="preserve">, in Docket No. 110200-WU, </w:t>
      </w:r>
      <w:r w:rsidRPr="00190315">
        <w:rPr>
          <w:u w:val="single"/>
        </w:rPr>
        <w:t>In re</w:t>
      </w:r>
      <w:r w:rsidRPr="00285E72">
        <w:rPr>
          <w:u w:val="single"/>
        </w:rPr>
        <w:t xml:space="preserve">: </w:t>
      </w:r>
      <w:r w:rsidRPr="00561B40">
        <w:rPr>
          <w:u w:val="single"/>
        </w:rPr>
        <w:t>Application for increase in water rates in Franklin County by Water Management Servi</w:t>
      </w:r>
      <w:r>
        <w:rPr>
          <w:u w:val="single"/>
        </w:rPr>
        <w:t>ces, Inc</w:t>
      </w:r>
      <w:r w:rsidRPr="00A30A50">
        <w:rPr>
          <w:u w:val="single"/>
        </w:rPr>
        <w:t>.</w:t>
      </w:r>
    </w:p>
  </w:footnote>
  <w:footnote w:id="2">
    <w:p w:rsidR="00B9667D" w:rsidRDefault="00B9667D" w:rsidP="00B9667D">
      <w:pPr>
        <w:pStyle w:val="FootnoteText"/>
      </w:pPr>
      <w:r>
        <w:rPr>
          <w:rStyle w:val="FootnoteReference"/>
        </w:rPr>
        <w:footnoteRef/>
      </w:r>
      <w:r>
        <w:t xml:space="preserve"> </w:t>
      </w:r>
      <w:proofErr w:type="gramStart"/>
      <w:r>
        <w:t>Order No.</w:t>
      </w:r>
      <w:proofErr w:type="gramEnd"/>
      <w:r>
        <w:t xml:space="preserve"> PSC-12-0435-PAA-WU, issued August 22, 2012, in Docket No. 110200-WU, </w:t>
      </w:r>
      <w:r w:rsidRPr="00190315">
        <w:rPr>
          <w:u w:val="single"/>
        </w:rPr>
        <w:t>In re</w:t>
      </w:r>
      <w:r w:rsidRPr="00285E72">
        <w:rPr>
          <w:u w:val="single"/>
        </w:rPr>
        <w:t xml:space="preserve">: </w:t>
      </w:r>
      <w:r w:rsidRPr="00561B40">
        <w:rPr>
          <w:u w:val="single"/>
        </w:rPr>
        <w:t>Application for increase in water rates in Franklin County by Water Management Services, Inc</w:t>
      </w:r>
      <w:r w:rsidRPr="00A30A50">
        <w:rPr>
          <w:u w:val="single"/>
        </w:rPr>
        <w:t>.</w:t>
      </w:r>
      <w:r w:rsidRPr="00DC3492">
        <w:t>,</w:t>
      </w:r>
      <w:r>
        <w:t xml:space="preserve"> pp. 29, 45.</w:t>
      </w:r>
    </w:p>
  </w:footnote>
  <w:footnote w:id="3">
    <w:p w:rsidR="00B9667D" w:rsidRDefault="00B9667D" w:rsidP="00B9667D">
      <w:pPr>
        <w:pStyle w:val="FootnoteText"/>
      </w:pPr>
      <w:r>
        <w:rPr>
          <w:rStyle w:val="FootnoteReference"/>
        </w:rPr>
        <w:footnoteRef/>
      </w:r>
      <w:r>
        <w:t xml:space="preserve"> </w:t>
      </w:r>
      <w:proofErr w:type="gramStart"/>
      <w:r>
        <w:t>Order No.</w:t>
      </w:r>
      <w:proofErr w:type="gramEnd"/>
      <w:r>
        <w:t xml:space="preserve"> PSC-13-0197-FOF-WU, issued May 16, 2013,</w:t>
      </w:r>
      <w:r w:rsidRPr="00DC3492">
        <w:t xml:space="preserve"> </w:t>
      </w:r>
      <w:r>
        <w:t xml:space="preserve">in Docket No. 110200-WU, </w:t>
      </w:r>
      <w:r w:rsidRPr="00190315">
        <w:rPr>
          <w:u w:val="single"/>
        </w:rPr>
        <w:t>In re</w:t>
      </w:r>
      <w:r w:rsidRPr="00285E72">
        <w:rPr>
          <w:u w:val="single"/>
        </w:rPr>
        <w:t xml:space="preserve">: </w:t>
      </w:r>
      <w:r w:rsidRPr="00561B40">
        <w:rPr>
          <w:u w:val="single"/>
        </w:rPr>
        <w:t>Application for increase in water rates in Franklin County by</w:t>
      </w:r>
      <w:r>
        <w:rPr>
          <w:u w:val="single"/>
        </w:rPr>
        <w:t xml:space="preserve"> Water Management Services, Inc</w:t>
      </w:r>
      <w:r w:rsidRPr="00A30A50">
        <w:rPr>
          <w:u w:val="single"/>
        </w:rPr>
        <w:t>.</w:t>
      </w:r>
    </w:p>
  </w:footnote>
  <w:footnote w:id="4">
    <w:p w:rsidR="00B9667D" w:rsidRDefault="00B9667D" w:rsidP="00B9667D">
      <w:pPr>
        <w:pStyle w:val="FootnoteText"/>
      </w:pPr>
      <w:r>
        <w:rPr>
          <w:rStyle w:val="FootnoteReference"/>
        </w:rPr>
        <w:footnoteRef/>
      </w:r>
      <w:r>
        <w:t xml:space="preserve">  </w:t>
      </w:r>
      <w:proofErr w:type="gramStart"/>
      <w:r>
        <w:t>Order No.</w:t>
      </w:r>
      <w:proofErr w:type="gramEnd"/>
      <w:r>
        <w:t xml:space="preserve"> </w:t>
      </w:r>
      <w:proofErr w:type="gramStart"/>
      <w:r>
        <w:t>PSC-13-0197-FOF-WU, pp. 34, 51.</w:t>
      </w:r>
      <w:proofErr w:type="gramEnd"/>
      <w:r>
        <w:t xml:space="preserve"> </w:t>
      </w:r>
    </w:p>
  </w:footnote>
  <w:footnote w:id="5">
    <w:p w:rsidR="00D3149D" w:rsidRDefault="00D3149D" w:rsidP="00D3149D">
      <w:pPr>
        <w:pStyle w:val="FootnoteText"/>
      </w:pPr>
      <w:r>
        <w:rPr>
          <w:rStyle w:val="FootnoteReference"/>
        </w:rPr>
        <w:footnoteRef/>
      </w:r>
      <w:r>
        <w:t xml:space="preserve"> </w:t>
      </w:r>
      <w:r w:rsidRPr="006E2512">
        <w:t>Document No. 01650-15.</w:t>
      </w:r>
    </w:p>
  </w:footnote>
  <w:footnote w:id="6">
    <w:p w:rsidR="00B9667D" w:rsidRDefault="00B9667D" w:rsidP="00B9667D">
      <w:pPr>
        <w:pStyle w:val="FootnoteText"/>
      </w:pPr>
      <w:r>
        <w:rPr>
          <w:rStyle w:val="FootnoteReference"/>
        </w:rPr>
        <w:footnoteRef/>
      </w:r>
      <w:r>
        <w:t xml:space="preserve"> An additional draw of $80,676 was requested from the escrow account on March 12, 2015. Document No. 01403-15.  This draw request was approved on March 13, 2015.  Document No. 01424-15.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295D49">
      <w:fldChar w:fldCharType="begin"/>
    </w:r>
    <w:r w:rsidR="00295D49">
      <w:instrText xml:space="preserve"> REF OrderNo0191 </w:instrText>
    </w:r>
    <w:r w:rsidR="00295D49">
      <w:fldChar w:fldCharType="separate"/>
    </w:r>
    <w:r w:rsidR="00295D49">
      <w:t>PSC-15-0191-PCO-WU</w:t>
    </w:r>
    <w:r w:rsidR="00295D49">
      <w:fldChar w:fldCharType="end"/>
    </w:r>
  </w:p>
  <w:p w:rsidR="00FA6EFD" w:rsidRDefault="00B9667D">
    <w:pPr>
      <w:pStyle w:val="OrderHeader"/>
    </w:pPr>
    <w:bookmarkStart w:id="10" w:name="HeaderDocketNo"/>
    <w:bookmarkEnd w:id="10"/>
    <w:r>
      <w:t>DOCKET NO. 110200-WU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95D49">
      <w:rPr>
        <w:rStyle w:val="PageNumber"/>
        <w:noProof/>
      </w:rPr>
      <w:t>2</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67D" w:rsidRDefault="00B9667D" w:rsidP="00B9667D">
    <w:pPr>
      <w:pStyle w:val="OrderHeader"/>
      <w:tabs>
        <w:tab w:val="clear" w:pos="4320"/>
        <w:tab w:val="clear" w:pos="8640"/>
        <w:tab w:val="right" w:pos="9360"/>
      </w:tabs>
    </w:pPr>
    <w:r>
      <w:t xml:space="preserve">ORDER NO. </w:t>
    </w:r>
    <w:r w:rsidR="00295D49">
      <w:fldChar w:fldCharType="begin"/>
    </w:r>
    <w:r w:rsidR="00295D49">
      <w:instrText xml:space="preserve"> REF OrderNo0191 </w:instrText>
    </w:r>
    <w:r w:rsidR="00295D49">
      <w:fldChar w:fldCharType="separate"/>
    </w:r>
    <w:r w:rsidR="00295D49">
      <w:t>PSC-15-0191-PCO-WU</w:t>
    </w:r>
    <w:r w:rsidR="00295D49">
      <w:fldChar w:fldCharType="end"/>
    </w:r>
    <w:r>
      <w:tab/>
      <w:t>Attachment 1</w:t>
    </w:r>
  </w:p>
  <w:p w:rsidR="00B9667D" w:rsidRDefault="00B9667D">
    <w:pPr>
      <w:pStyle w:val="OrderHeader"/>
    </w:pPr>
    <w:r>
      <w:t>DOCKET NO. 110200-WU</w:t>
    </w:r>
  </w:p>
  <w:p w:rsidR="00B9667D" w:rsidRDefault="00B9667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95D49">
      <w:rPr>
        <w:rStyle w:val="PageNumber"/>
        <w:noProof/>
      </w:rPr>
      <w:t>6</w:t>
    </w:r>
    <w:r>
      <w:rPr>
        <w:rStyle w:val="PageNumber"/>
      </w:rPr>
      <w:fldChar w:fldCharType="end"/>
    </w:r>
  </w:p>
  <w:p w:rsidR="00B9667D" w:rsidRDefault="00B9667D">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67D" w:rsidRDefault="00B966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10200-WU"/>
  </w:docVars>
  <w:rsids>
    <w:rsidRoot w:val="00B9667D"/>
    <w:rsid w:val="000022B8"/>
    <w:rsid w:val="00021328"/>
    <w:rsid w:val="00053AB9"/>
    <w:rsid w:val="00056229"/>
    <w:rsid w:val="00065FC2"/>
    <w:rsid w:val="00090AFC"/>
    <w:rsid w:val="000C1D5F"/>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95D4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D6DCC"/>
    <w:rsid w:val="003E1D48"/>
    <w:rsid w:val="00457DC7"/>
    <w:rsid w:val="00472BCC"/>
    <w:rsid w:val="00490E9F"/>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8498A"/>
    <w:rsid w:val="006A0BF3"/>
    <w:rsid w:val="006B0DA6"/>
    <w:rsid w:val="006C547E"/>
    <w:rsid w:val="00704C5D"/>
    <w:rsid w:val="00725629"/>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06FA"/>
    <w:rsid w:val="00994100"/>
    <w:rsid w:val="009A6B6A"/>
    <w:rsid w:val="009D4C29"/>
    <w:rsid w:val="00A16150"/>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5243"/>
    <w:rsid w:val="00B86EF0"/>
    <w:rsid w:val="00B9667D"/>
    <w:rsid w:val="00B97900"/>
    <w:rsid w:val="00BA44A8"/>
    <w:rsid w:val="00BF6691"/>
    <w:rsid w:val="00C028FC"/>
    <w:rsid w:val="00C44330"/>
    <w:rsid w:val="00C66692"/>
    <w:rsid w:val="00C91123"/>
    <w:rsid w:val="00CA71FF"/>
    <w:rsid w:val="00CB5276"/>
    <w:rsid w:val="00CB68D7"/>
    <w:rsid w:val="00CC7E68"/>
    <w:rsid w:val="00CD7132"/>
    <w:rsid w:val="00D30B48"/>
    <w:rsid w:val="00D3149D"/>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9138D"/>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B9667D"/>
  </w:style>
  <w:style w:type="paragraph" w:customStyle="1" w:styleId="IssueSubsectionHeading">
    <w:name w:val="Issue Subsection Heading"/>
    <w:basedOn w:val="Heading2"/>
    <w:next w:val="BodyText"/>
    <w:link w:val="IssueSubsectionHeadingChar"/>
    <w:rsid w:val="00B9667D"/>
    <w:pPr>
      <w:keepNext w:val="0"/>
    </w:pPr>
  </w:style>
  <w:style w:type="character" w:customStyle="1" w:styleId="IssueSubsectionHeadingChar">
    <w:name w:val="Issue Subsection Heading Char"/>
    <w:basedOn w:val="Heading2Char"/>
    <w:link w:val="IssueSubsectionHeading"/>
    <w:rsid w:val="00B9667D"/>
    <w:rPr>
      <w:rFonts w:cs="Arial"/>
      <w:bCs/>
      <w:iCs/>
      <w:sz w:val="24"/>
      <w:szCs w:val="28"/>
    </w:rPr>
  </w:style>
  <w:style w:type="paragraph" w:styleId="BalloonText">
    <w:name w:val="Balloon Text"/>
    <w:basedOn w:val="Normal"/>
    <w:link w:val="BalloonTextChar"/>
    <w:rsid w:val="009906FA"/>
    <w:rPr>
      <w:rFonts w:ascii="Tahoma" w:hAnsi="Tahoma" w:cs="Tahoma"/>
      <w:sz w:val="16"/>
      <w:szCs w:val="16"/>
    </w:rPr>
  </w:style>
  <w:style w:type="character" w:customStyle="1" w:styleId="BalloonTextChar">
    <w:name w:val="Balloon Text Char"/>
    <w:basedOn w:val="DefaultParagraphFont"/>
    <w:link w:val="BalloonText"/>
    <w:rsid w:val="009906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B9667D"/>
  </w:style>
  <w:style w:type="paragraph" w:customStyle="1" w:styleId="IssueSubsectionHeading">
    <w:name w:val="Issue Subsection Heading"/>
    <w:basedOn w:val="Heading2"/>
    <w:next w:val="BodyText"/>
    <w:link w:val="IssueSubsectionHeadingChar"/>
    <w:rsid w:val="00B9667D"/>
    <w:pPr>
      <w:keepNext w:val="0"/>
    </w:pPr>
  </w:style>
  <w:style w:type="character" w:customStyle="1" w:styleId="IssueSubsectionHeadingChar">
    <w:name w:val="Issue Subsection Heading Char"/>
    <w:basedOn w:val="Heading2Char"/>
    <w:link w:val="IssueSubsectionHeading"/>
    <w:rsid w:val="00B9667D"/>
    <w:rPr>
      <w:rFonts w:cs="Arial"/>
      <w:bCs/>
      <w:iCs/>
      <w:sz w:val="24"/>
      <w:szCs w:val="28"/>
    </w:rPr>
  </w:style>
  <w:style w:type="paragraph" w:styleId="BalloonText">
    <w:name w:val="Balloon Text"/>
    <w:basedOn w:val="Normal"/>
    <w:link w:val="BalloonTextChar"/>
    <w:rsid w:val="009906FA"/>
    <w:rPr>
      <w:rFonts w:ascii="Tahoma" w:hAnsi="Tahoma" w:cs="Tahoma"/>
      <w:sz w:val="16"/>
      <w:szCs w:val="16"/>
    </w:rPr>
  </w:style>
  <w:style w:type="character" w:customStyle="1" w:styleId="BalloonTextChar">
    <w:name w:val="Balloon Text Char"/>
    <w:basedOn w:val="DefaultParagraphFont"/>
    <w:link w:val="BalloonText"/>
    <w:rsid w:val="009906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6</Pages>
  <Words>1551</Words>
  <Characters>8525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2015-05-07T18:20:00Z</dcterms:created>
  <dcterms:modified xsi:type="dcterms:W3CDTF">2015-05-08T13:10:00Z</dcterms:modified>
</cp:coreProperties>
</file>