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6776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776D">
            <w:pPr>
              <w:pStyle w:val="MemoHeading"/>
            </w:pPr>
            <w:bookmarkStart w:id="1" w:name="FilingDate"/>
            <w:r>
              <w:t>June 4,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16776D" w:rsidRDefault="0016776D">
            <w:pPr>
              <w:pStyle w:val="MemoHeading"/>
            </w:pPr>
            <w:bookmarkStart w:id="2" w:name="From"/>
            <w:r>
              <w:t>Office of Industry Development and Market Analysis (Crawford)</w:t>
            </w:r>
          </w:p>
          <w:p w:rsidR="007C0528" w:rsidRDefault="0016776D">
            <w:pPr>
              <w:pStyle w:val="MemoHeading"/>
            </w:pPr>
            <w:r>
              <w:t>Office of the General Counsel (Ames)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16776D">
            <w:pPr>
              <w:pStyle w:val="MemoHeadingRe"/>
            </w:pPr>
            <w:bookmarkStart w:id="3" w:name="Re"/>
            <w:r>
              <w:t>Docket No. 150099-EI – Petition for approval of revised net metering tariff and agreement adopting terms of standard interconnection agreement for Tier 1, Tier 2, or Tier 3 renewable generator systems,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3E6F31">
            <w:pPr>
              <w:pStyle w:val="MemoHeading"/>
            </w:pPr>
            <w:bookmarkStart w:id="4" w:name="AgendaDate"/>
            <w:r>
              <w:t>06/18</w:t>
            </w:r>
            <w:r w:rsidR="0016776D">
              <w:t>/15</w:t>
            </w:r>
            <w:bookmarkEnd w:id="4"/>
            <w:r w:rsidR="007C0528">
              <w:t xml:space="preserve"> – </w:t>
            </w:r>
            <w:bookmarkStart w:id="5" w:name="PermittedStatus"/>
            <w:r w:rsidR="0016776D">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16776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16776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3E6F31">
            <w:pPr>
              <w:pStyle w:val="MemoHeading"/>
            </w:pPr>
            <w:r>
              <w:t>60 day requirement waived until 6/19/2015</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6776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rPr>
          <w:u w:val="none"/>
        </w:rP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6776D" w:rsidRPr="007C56B4" w:rsidRDefault="0016776D" w:rsidP="0016776D">
      <w:pPr>
        <w:ind w:firstLine="720"/>
        <w:jc w:val="both"/>
      </w:pPr>
      <w:r w:rsidRPr="007C56B4">
        <w:t>On March 27, 2015</w:t>
      </w:r>
      <w:r>
        <w:t>,</w:t>
      </w:r>
      <w:r w:rsidRPr="007C56B4">
        <w:t xml:space="preserve"> Tampa Electric Company (TECO) filed a petition for approval of revisions to the net metering tariff and agreement adopting terms of the standard interconnection agreement (SIA) for Tier 1, Tier 2, and Tier 3 renewable generator systems.  In its petition, TECO seeks approval </w:t>
      </w:r>
      <w:r>
        <w:t>of</w:t>
      </w:r>
      <w:r w:rsidRPr="007C56B4">
        <w:t xml:space="preserve"> a modification to its Net Metering Tariff (NM-1) and an associated new agreement that facilitates the adopti</w:t>
      </w:r>
      <w:r>
        <w:t>on</w:t>
      </w:r>
      <w:r w:rsidRPr="007C56B4">
        <w:t xml:space="preserve"> of the terms, conditions, and obligations of an existing </w:t>
      </w:r>
      <w:r>
        <w:t>SIA</w:t>
      </w:r>
      <w:r w:rsidRPr="007C56B4">
        <w:t xml:space="preserve"> by tenants who lease premises with pre-existing customer owned renewable generator facilities installed by the property owner.  Following the filing of the petition, staff held two informal meetings between staff</w:t>
      </w:r>
      <w:r>
        <w:t>, the utility,</w:t>
      </w:r>
      <w:r w:rsidRPr="007C56B4">
        <w:t xml:space="preserve"> and interested persons to the docket.</w:t>
      </w:r>
      <w:r w:rsidRPr="007C56B4">
        <w:rPr>
          <w:rStyle w:val="FootnoteReference"/>
        </w:rPr>
        <w:footnoteReference w:id="1"/>
      </w:r>
      <w:r w:rsidRPr="007C56B4">
        <w:t xml:space="preserve"> During the informal meeting held May 21, 2015 </w:t>
      </w:r>
      <w:r>
        <w:t>modifications</w:t>
      </w:r>
      <w:r w:rsidRPr="007C56B4">
        <w:t xml:space="preserve"> to the proposed agreement were discussed </w:t>
      </w:r>
      <w:r w:rsidRPr="007C56B4">
        <w:lastRenderedPageBreak/>
        <w:t xml:space="preserve">including identifying specific provisions of the pre-existing SIA </w:t>
      </w:r>
      <w:r>
        <w:t>which the</w:t>
      </w:r>
      <w:r w:rsidRPr="007C56B4">
        <w:t xml:space="preserve"> tenant would be responsible for and additional clarifying language related to consequences of property owners’ failure to abide by all of its commitments under the pre-existing SIA between the property owner and TECO.  On May 27, 2015</w:t>
      </w:r>
      <w:r>
        <w:t>,</w:t>
      </w:r>
      <w:r w:rsidRPr="007C56B4">
        <w:t xml:space="preserve"> TECO filed a supplement to its petition incorporating changes discussed during the May 21, 2015 meeting.</w:t>
      </w:r>
      <w:r w:rsidRPr="007C56B4">
        <w:rPr>
          <w:rStyle w:val="FootnoteReference"/>
        </w:rPr>
        <w:footnoteReference w:id="2"/>
      </w:r>
      <w:r>
        <w:t xml:space="preserve"> On </w:t>
      </w:r>
      <w:r w:rsidRPr="007C56B4">
        <w:t xml:space="preserve">May 22, 2015 TECO by letter waived the sixty day file and suspend period with respect to this docket. </w:t>
      </w:r>
    </w:p>
    <w:p w:rsidR="0016776D" w:rsidRPr="007C56B4" w:rsidRDefault="0016776D" w:rsidP="0016776D">
      <w:pPr>
        <w:jc w:val="both"/>
      </w:pPr>
    </w:p>
    <w:p w:rsidR="0016776D" w:rsidRPr="007C56B4" w:rsidRDefault="0016776D" w:rsidP="0016776D">
      <w:pPr>
        <w:jc w:val="both"/>
      </w:pPr>
      <w:r w:rsidRPr="007C56B4">
        <w:tab/>
        <w:t>The Commission has jurisdiction over this matter pursuant to Sections 366.06 Florida Statutes (F.S.).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6776D" w:rsidRDefault="0016776D">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16776D" w:rsidRDefault="0016776D">
      <w:pPr>
        <w:pStyle w:val="BodyText"/>
      </w:pPr>
      <w:r>
        <w:t> </w:t>
      </w:r>
      <w:r w:rsidRPr="007C56B4">
        <w:t>Should TECO’s petition for the approval of</w:t>
      </w:r>
      <w:r>
        <w:t xml:space="preserve"> its revised net metering tariff and </w:t>
      </w:r>
      <w:r w:rsidRPr="007C56B4">
        <w:t xml:space="preserve"> </w:t>
      </w:r>
      <w:r>
        <w:t>agreement adopting terms of the SIA</w:t>
      </w:r>
      <w:r w:rsidRPr="007C56B4">
        <w:t xml:space="preserve"> for Tier 1, Tier 2, or Tier 3 renewable generator systems be suspended pending a final decision in this docket?</w:t>
      </w:r>
    </w:p>
    <w:p w:rsidR="0016776D" w:rsidRDefault="0016776D">
      <w:pPr>
        <w:pStyle w:val="IssueSubsectionHeading"/>
        <w:rPr>
          <w:vanish/>
          <w:specVanish/>
        </w:rPr>
      </w:pPr>
      <w:r>
        <w:rPr>
          <w:b/>
          <w:u w:val="single"/>
        </w:rPr>
        <w:t>Recommendation</w:t>
      </w:r>
      <w:r>
        <w:t>: </w:t>
      </w:r>
    </w:p>
    <w:p w:rsidR="0016776D" w:rsidRDefault="0016776D">
      <w:pPr>
        <w:pStyle w:val="BodyText"/>
      </w:pPr>
      <w:r>
        <w:t> </w:t>
      </w:r>
      <w:r w:rsidRPr="007C56B4">
        <w:t xml:space="preserve">Yes. The </w:t>
      </w:r>
      <w:r>
        <w:t xml:space="preserve">revised net metering tariff and </w:t>
      </w:r>
      <w:r w:rsidRPr="007C56B4">
        <w:t xml:space="preserve">agreement adopting terms of the </w:t>
      </w:r>
      <w:r>
        <w:t xml:space="preserve">SIA </w:t>
      </w:r>
      <w:r w:rsidRPr="007C56B4">
        <w:t>for Tier 1, Tier 2, or Tier 3 renewable generator systems should be suspended pending final decision in this docket.  (Ames, B. Crawford)</w:t>
      </w:r>
      <w:r>
        <w:t xml:space="preserve"> </w:t>
      </w:r>
    </w:p>
    <w:p w:rsidR="0016776D" w:rsidRDefault="0016776D">
      <w:pPr>
        <w:pStyle w:val="IssueSubsectionHeading"/>
        <w:rPr>
          <w:vanish/>
          <w:specVanish/>
        </w:rPr>
      </w:pPr>
      <w:r>
        <w:rPr>
          <w:b/>
          <w:u w:val="single"/>
        </w:rPr>
        <w:t>Staff Analysis</w:t>
      </w:r>
      <w:r>
        <w:t>: </w:t>
      </w:r>
    </w:p>
    <w:p w:rsidR="0016776D" w:rsidRDefault="0016776D" w:rsidP="0016776D">
      <w:pPr>
        <w:spacing w:after="240"/>
        <w:jc w:val="both"/>
        <w:outlineLvl w:val="0"/>
        <w:rPr>
          <w:bCs/>
          <w:kern w:val="32"/>
        </w:rPr>
      </w:pPr>
      <w:r>
        <w:t> </w:t>
      </w:r>
      <w:r w:rsidRPr="007C56B4">
        <w:rPr>
          <w:bCs/>
          <w:kern w:val="32"/>
        </w:rPr>
        <w:t>TECO filed</w:t>
      </w:r>
      <w:r>
        <w:rPr>
          <w:bCs/>
          <w:kern w:val="32"/>
        </w:rPr>
        <w:t xml:space="preserve"> its petition on March 27, 2015 seeking</w:t>
      </w:r>
      <w:r w:rsidRPr="007C56B4">
        <w:rPr>
          <w:bCs/>
          <w:kern w:val="32"/>
        </w:rPr>
        <w:t xml:space="preserve"> approval of </w:t>
      </w:r>
      <w:r>
        <w:t xml:space="preserve">its revised net metering tariff and </w:t>
      </w:r>
      <w:r w:rsidRPr="007C56B4">
        <w:t>agreement</w:t>
      </w:r>
      <w:r>
        <w:t xml:space="preserve"> adopting terms of the SIA</w:t>
      </w:r>
      <w:r w:rsidRPr="007C56B4">
        <w:t xml:space="preserve"> for Tier 1, Tier 2, or Tier 3 renewable generator systems</w:t>
      </w:r>
      <w:r w:rsidRPr="007C56B4">
        <w:rPr>
          <w:bCs/>
          <w:kern w:val="32"/>
        </w:rPr>
        <w:t xml:space="preserve"> </w:t>
      </w:r>
    </w:p>
    <w:p w:rsidR="0016776D" w:rsidRPr="007C56B4" w:rsidRDefault="0016776D" w:rsidP="0016776D">
      <w:pPr>
        <w:spacing w:after="240"/>
        <w:ind w:firstLine="720"/>
        <w:jc w:val="both"/>
        <w:outlineLvl w:val="0"/>
        <w:rPr>
          <w:bCs/>
          <w:kern w:val="32"/>
        </w:rPr>
      </w:pPr>
      <w:r w:rsidRPr="007C56B4">
        <w:t>The suspension of the rate increase is authorized by Section 366.06(3), F.S.</w:t>
      </w:r>
      <w:r>
        <w:t xml:space="preserve">, which </w:t>
      </w:r>
      <w:r w:rsidRPr="007C56B4">
        <w:t>provides:</w:t>
      </w:r>
    </w:p>
    <w:p w:rsidR="0016776D" w:rsidRDefault="0016776D" w:rsidP="0016776D">
      <w:pPr>
        <w:tabs>
          <w:tab w:val="left" w:pos="-720"/>
        </w:tabs>
        <w:ind w:left="720" w:right="720"/>
        <w:jc w:val="both"/>
      </w:pPr>
      <w:r w:rsidRPr="007C56B4">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16776D" w:rsidRDefault="0016776D" w:rsidP="0016776D">
      <w:pPr>
        <w:tabs>
          <w:tab w:val="left" w:pos="-720"/>
        </w:tabs>
        <w:ind w:left="720" w:right="720"/>
        <w:jc w:val="both"/>
      </w:pPr>
    </w:p>
    <w:p w:rsidR="0016776D" w:rsidRPr="007C56B4" w:rsidRDefault="0016776D" w:rsidP="0016776D">
      <w:pPr>
        <w:spacing w:after="240"/>
        <w:jc w:val="both"/>
        <w:outlineLvl w:val="0"/>
        <w:rPr>
          <w:bCs/>
          <w:kern w:val="32"/>
        </w:rPr>
      </w:pPr>
      <w:r w:rsidRPr="007C56B4">
        <w:rPr>
          <w:bCs/>
          <w:kern w:val="32"/>
        </w:rPr>
        <w:t xml:space="preserve">Staff recommends that the Commission suspend TECO’s request for approval </w:t>
      </w:r>
      <w:r>
        <w:rPr>
          <w:bCs/>
          <w:kern w:val="32"/>
        </w:rPr>
        <w:t xml:space="preserve">of </w:t>
      </w:r>
      <w:r>
        <w:t xml:space="preserve">its revised net metering tariff and </w:t>
      </w:r>
      <w:r w:rsidRPr="007C56B4">
        <w:t>agreement</w:t>
      </w:r>
      <w:r>
        <w:t xml:space="preserve"> adopting terms of the SIA</w:t>
      </w:r>
      <w:r w:rsidRPr="007C56B4">
        <w:t xml:space="preserve"> for Tier 1, Tier 2, or Tier 3 renewable generator systems</w:t>
      </w:r>
      <w:r>
        <w:rPr>
          <w:bCs/>
          <w:kern w:val="32"/>
        </w:rPr>
        <w:t xml:space="preserve">.  </w:t>
      </w:r>
      <w:r w:rsidRPr="007C56B4">
        <w:rPr>
          <w:bCs/>
          <w:kern w:val="32"/>
        </w:rPr>
        <w:t>Suspending the tariff will allow staff adequate time to thoroughly review the petition and issue a fully informed recommendation for the Commission’s review.</w:t>
      </w:r>
      <w:r>
        <w:rPr>
          <w:bCs/>
          <w:kern w:val="32"/>
        </w:rPr>
        <w:t xml:space="preserve"> Staff believes that this reason constitutes good cause consistent with the requirement of Section 366.06(3), F.S.</w:t>
      </w:r>
    </w:p>
    <w:p w:rsidR="0016776D" w:rsidRDefault="0016776D">
      <w:pPr>
        <w:pStyle w:val="BodyText"/>
      </w:pPr>
    </w:p>
    <w:p w:rsidR="0016776D" w:rsidRDefault="0016776D">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16776D" w:rsidRDefault="0016776D">
      <w:pPr>
        <w:pStyle w:val="BodyText"/>
      </w:pPr>
      <w:r>
        <w:t> </w:t>
      </w:r>
      <w:r w:rsidRPr="007C56B4">
        <w:t>Should this docket be closed?</w:t>
      </w:r>
    </w:p>
    <w:p w:rsidR="0016776D" w:rsidRDefault="0016776D">
      <w:pPr>
        <w:pStyle w:val="IssueSubsectionHeading"/>
        <w:rPr>
          <w:vanish/>
          <w:specVanish/>
        </w:rPr>
      </w:pPr>
      <w:r>
        <w:rPr>
          <w:b/>
          <w:u w:val="single"/>
        </w:rPr>
        <w:t>Recommendation</w:t>
      </w:r>
      <w:r>
        <w:t>: </w:t>
      </w:r>
    </w:p>
    <w:p w:rsidR="0016776D" w:rsidRPr="007C56B4" w:rsidRDefault="0016776D" w:rsidP="0016776D">
      <w:pPr>
        <w:jc w:val="both"/>
      </w:pPr>
      <w:r>
        <w:t xml:space="preserve"> No. </w:t>
      </w:r>
      <w:r w:rsidRPr="007C56B4">
        <w:t>The docket should remain open</w:t>
      </w:r>
      <w:r>
        <w:t xml:space="preserve"> to allow staff adequate time to review the filing and bring a recommendation back to the Commission on the merits of the filing.</w:t>
      </w:r>
      <w:r w:rsidRPr="007C56B4">
        <w:t xml:space="preserve"> (Ames)</w:t>
      </w:r>
    </w:p>
    <w:p w:rsidR="0016776D" w:rsidRDefault="0016776D">
      <w:pPr>
        <w:pStyle w:val="BodyText"/>
      </w:pPr>
      <w:r>
        <w:t xml:space="preserve"> </w:t>
      </w:r>
    </w:p>
    <w:p w:rsidR="0016776D" w:rsidRDefault="0016776D">
      <w:pPr>
        <w:pStyle w:val="IssueSubsectionHeading"/>
        <w:rPr>
          <w:vanish/>
          <w:specVanish/>
        </w:rPr>
      </w:pPr>
      <w:r>
        <w:rPr>
          <w:b/>
          <w:u w:val="single"/>
        </w:rPr>
        <w:t>Staff Analysis</w:t>
      </w:r>
      <w:r>
        <w:t>: </w:t>
      </w:r>
    </w:p>
    <w:p w:rsidR="0016776D" w:rsidRDefault="0016776D" w:rsidP="0016776D">
      <w:pPr>
        <w:jc w:val="both"/>
      </w:pPr>
      <w:r>
        <w:t> </w:t>
      </w:r>
      <w:r w:rsidRPr="007C56B4">
        <w:t>The docket should remain open</w:t>
      </w:r>
      <w:r>
        <w:t xml:space="preserve"> pending the Commission’s final decision on the revised net metering tariff and agreement adopting terms of the SIA</w:t>
      </w:r>
      <w:r w:rsidRPr="007C56B4">
        <w:t xml:space="preserve"> for Tier 1, Tier 2, or Tier 3 renewable generator systems</w:t>
      </w:r>
      <w:r>
        <w:t>.</w:t>
      </w:r>
    </w:p>
    <w:p w:rsidR="0016776D" w:rsidRDefault="0016776D">
      <w:pPr>
        <w:pStyle w:val="BodyText"/>
      </w:pPr>
    </w:p>
    <w:p w:rsidR="007C0528" w:rsidRDefault="007C0528">
      <w:pPr>
        <w:pStyle w:val="BodyText"/>
      </w:pPr>
    </w:p>
    <w:sectPr w:rsidR="007C052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76D" w:rsidRDefault="0016776D">
      <w:r>
        <w:separator/>
      </w:r>
    </w:p>
  </w:endnote>
  <w:endnote w:type="continuationSeparator" w:id="0">
    <w:p w:rsidR="0016776D" w:rsidRDefault="0016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D2F2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76D" w:rsidRDefault="0016776D">
      <w:r>
        <w:separator/>
      </w:r>
    </w:p>
  </w:footnote>
  <w:footnote w:type="continuationSeparator" w:id="0">
    <w:p w:rsidR="0016776D" w:rsidRDefault="0016776D">
      <w:r>
        <w:continuationSeparator/>
      </w:r>
    </w:p>
  </w:footnote>
  <w:footnote w:id="1">
    <w:p w:rsidR="0016776D" w:rsidRDefault="0016776D" w:rsidP="0016776D">
      <w:pPr>
        <w:pStyle w:val="FootnoteText"/>
      </w:pPr>
      <w:r>
        <w:rPr>
          <w:rStyle w:val="FootnoteReference"/>
        </w:rPr>
        <w:footnoteRef/>
      </w:r>
      <w:r>
        <w:t xml:space="preserve"> Document No. 02087-15, April 14, 2015,  Notice of Informal Meeting between Commission staff and interested persons to Docket No. 150099-EI, and Document No. 02849-15, May 14, 2015,  Notice of Informal Meeting between Commission Staff and interested persons to docket No. 150099-EI. </w:t>
      </w:r>
    </w:p>
  </w:footnote>
  <w:footnote w:id="2">
    <w:p w:rsidR="0016776D" w:rsidRDefault="0016776D" w:rsidP="0016776D">
      <w:pPr>
        <w:pStyle w:val="FootnoteText"/>
      </w:pPr>
      <w:r>
        <w:rPr>
          <w:rStyle w:val="FootnoteReference"/>
        </w:rPr>
        <w:footnoteRef/>
      </w:r>
      <w:r>
        <w:t xml:space="preserve"> Document No. 03328-15, June 3, letter waiving the sixty day file and suspend period until June 19, 2015, with respect to the revised net metering tariff and agreement proposed in Docket No. 150099-EI.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16776D" w:rsidP="00220732">
    <w:pPr>
      <w:pStyle w:val="Header"/>
      <w:tabs>
        <w:tab w:val="clear" w:pos="4320"/>
        <w:tab w:val="clear" w:pos="8640"/>
        <w:tab w:val="right" w:pos="9360"/>
      </w:tabs>
    </w:pPr>
    <w:bookmarkStart w:id="13" w:name="DocketLabel"/>
    <w:r>
      <w:t>Docket No.</w:t>
    </w:r>
    <w:bookmarkEnd w:id="13"/>
    <w:r w:rsidR="005F468D">
      <w:t xml:space="preserve"> </w:t>
    </w:r>
    <w:bookmarkStart w:id="14" w:name="DocketList"/>
    <w:r>
      <w:t>150099-EI</w:t>
    </w:r>
    <w:bookmarkEnd w:id="14"/>
  </w:p>
  <w:p w:rsidR="005F468D" w:rsidRDefault="005F468D">
    <w:pPr>
      <w:pStyle w:val="Header"/>
    </w:pPr>
    <w:r>
      <w:t xml:space="preserve">Date: </w:t>
    </w:r>
    <w:r w:rsidR="00977CFC">
      <w:fldChar w:fldCharType="begin"/>
    </w:r>
    <w:r w:rsidR="00977CFC">
      <w:instrText xml:space="preserve"> REF FilingDate </w:instrText>
    </w:r>
    <w:r w:rsidR="00977CFC">
      <w:fldChar w:fldCharType="separate"/>
    </w:r>
    <w:r w:rsidR="0016776D">
      <w:t>June 4, 2015</w:t>
    </w:r>
    <w:r w:rsidR="00977CF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rsidP="00220732">
    <w:pPr>
      <w:pStyle w:val="Header"/>
      <w:tabs>
        <w:tab w:val="clear" w:pos="4320"/>
        <w:tab w:val="clear" w:pos="8640"/>
        <w:tab w:val="right" w:pos="9360"/>
      </w:tabs>
    </w:pPr>
    <w:r>
      <w:fldChar w:fldCharType="begin"/>
    </w:r>
    <w:r>
      <w:instrText xml:space="preserve"> REF DocketLabel</w:instrText>
    </w:r>
    <w:r>
      <w:fldChar w:fldCharType="separate"/>
    </w:r>
    <w:r w:rsidR="0016776D">
      <w:t>Docket No.</w:t>
    </w:r>
    <w:r>
      <w:fldChar w:fldCharType="end"/>
    </w:r>
    <w:r>
      <w:t xml:space="preserve"> </w:t>
    </w:r>
    <w:r>
      <w:fldChar w:fldCharType="begin"/>
    </w:r>
    <w:r>
      <w:instrText xml:space="preserve"> REF DocketList</w:instrText>
    </w:r>
    <w:r>
      <w:fldChar w:fldCharType="separate"/>
    </w:r>
    <w:r w:rsidR="0016776D">
      <w:t>150099-EI</w:t>
    </w:r>
    <w:r>
      <w:fldChar w:fldCharType="end"/>
    </w:r>
    <w:r>
      <w:tab/>
      <w:t xml:space="preserve">Issue </w:t>
    </w:r>
    <w:r w:rsidR="00977CFC">
      <w:fldChar w:fldCharType="begin"/>
    </w:r>
    <w:r w:rsidR="00977CFC">
      <w:instrText xml:space="preserve"> Seq Issue \c \* Arabic </w:instrText>
    </w:r>
    <w:r w:rsidR="00977CFC">
      <w:fldChar w:fldCharType="separate"/>
    </w:r>
    <w:r w:rsidR="008D2F27">
      <w:rPr>
        <w:noProof/>
      </w:rPr>
      <w:t>2</w:t>
    </w:r>
    <w:r w:rsidR="00977CFC">
      <w:rPr>
        <w:noProof/>
      </w:rPr>
      <w:fldChar w:fldCharType="end"/>
    </w:r>
  </w:p>
  <w:p w:rsidR="005F468D" w:rsidRDefault="005F468D">
    <w:pPr>
      <w:pStyle w:val="Header"/>
    </w:pPr>
    <w:r>
      <w:t xml:space="preserve">Date: </w:t>
    </w:r>
    <w:r w:rsidR="00977CFC">
      <w:fldChar w:fldCharType="begin"/>
    </w:r>
    <w:r w:rsidR="00977CFC">
      <w:instrText xml:space="preserve"> REF FilingDate </w:instrText>
    </w:r>
    <w:r w:rsidR="00977CFC">
      <w:fldChar w:fldCharType="separate"/>
    </w:r>
    <w:r w:rsidR="0016776D">
      <w:t>June 4, 2015</w:t>
    </w:r>
    <w:r w:rsidR="00977CF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16776D"/>
    <w:rsid w:val="00070DCB"/>
    <w:rsid w:val="000D4319"/>
    <w:rsid w:val="00117C8C"/>
    <w:rsid w:val="001307AF"/>
    <w:rsid w:val="0016776D"/>
    <w:rsid w:val="00191E1F"/>
    <w:rsid w:val="001B4FEE"/>
    <w:rsid w:val="001B51C5"/>
    <w:rsid w:val="001C52B5"/>
    <w:rsid w:val="001D0D3E"/>
    <w:rsid w:val="002044E6"/>
    <w:rsid w:val="00205C82"/>
    <w:rsid w:val="00205DC2"/>
    <w:rsid w:val="00220732"/>
    <w:rsid w:val="00225C3F"/>
    <w:rsid w:val="00292D82"/>
    <w:rsid w:val="002963CB"/>
    <w:rsid w:val="002D226D"/>
    <w:rsid w:val="003037E1"/>
    <w:rsid w:val="003103EC"/>
    <w:rsid w:val="003144EF"/>
    <w:rsid w:val="00322F74"/>
    <w:rsid w:val="00340073"/>
    <w:rsid w:val="00373180"/>
    <w:rsid w:val="003B2510"/>
    <w:rsid w:val="003C2CC4"/>
    <w:rsid w:val="003E0EFC"/>
    <w:rsid w:val="003E4A2B"/>
    <w:rsid w:val="003E6F31"/>
    <w:rsid w:val="003E76C2"/>
    <w:rsid w:val="003F7FDD"/>
    <w:rsid w:val="00412DAE"/>
    <w:rsid w:val="004C4390"/>
    <w:rsid w:val="004C4AF7"/>
    <w:rsid w:val="004D2881"/>
    <w:rsid w:val="005614BD"/>
    <w:rsid w:val="0057154F"/>
    <w:rsid w:val="00597730"/>
    <w:rsid w:val="005A4AA2"/>
    <w:rsid w:val="005D2E7D"/>
    <w:rsid w:val="005D561B"/>
    <w:rsid w:val="005F468D"/>
    <w:rsid w:val="00615423"/>
    <w:rsid w:val="006165B2"/>
    <w:rsid w:val="00625D97"/>
    <w:rsid w:val="00625F1C"/>
    <w:rsid w:val="00630CEB"/>
    <w:rsid w:val="00667036"/>
    <w:rsid w:val="0068481F"/>
    <w:rsid w:val="00696F5D"/>
    <w:rsid w:val="00705B04"/>
    <w:rsid w:val="007349DC"/>
    <w:rsid w:val="0074365E"/>
    <w:rsid w:val="007515FD"/>
    <w:rsid w:val="00780C09"/>
    <w:rsid w:val="00780DDF"/>
    <w:rsid w:val="00787DBC"/>
    <w:rsid w:val="007A04A1"/>
    <w:rsid w:val="007A1840"/>
    <w:rsid w:val="007C0528"/>
    <w:rsid w:val="007C3D38"/>
    <w:rsid w:val="007E0CE7"/>
    <w:rsid w:val="00816624"/>
    <w:rsid w:val="00822562"/>
    <w:rsid w:val="00823663"/>
    <w:rsid w:val="00832DDC"/>
    <w:rsid w:val="00850BAC"/>
    <w:rsid w:val="00854A3E"/>
    <w:rsid w:val="00855D08"/>
    <w:rsid w:val="0088233B"/>
    <w:rsid w:val="008B62AE"/>
    <w:rsid w:val="008D2F27"/>
    <w:rsid w:val="008F7736"/>
    <w:rsid w:val="00901086"/>
    <w:rsid w:val="00901C8A"/>
    <w:rsid w:val="00905886"/>
    <w:rsid w:val="009145D6"/>
    <w:rsid w:val="00922002"/>
    <w:rsid w:val="0093658B"/>
    <w:rsid w:val="00945BD6"/>
    <w:rsid w:val="00951C45"/>
    <w:rsid w:val="00971207"/>
    <w:rsid w:val="009863B0"/>
    <w:rsid w:val="0099673A"/>
    <w:rsid w:val="009A7C96"/>
    <w:rsid w:val="009D46E5"/>
    <w:rsid w:val="009D568A"/>
    <w:rsid w:val="009F04EC"/>
    <w:rsid w:val="00A019B9"/>
    <w:rsid w:val="00A12508"/>
    <w:rsid w:val="00A175B6"/>
    <w:rsid w:val="00A21835"/>
    <w:rsid w:val="00A33A51"/>
    <w:rsid w:val="00A41CA6"/>
    <w:rsid w:val="00A47FFC"/>
    <w:rsid w:val="00A54FF9"/>
    <w:rsid w:val="00A92FB1"/>
    <w:rsid w:val="00A95A0C"/>
    <w:rsid w:val="00AA2765"/>
    <w:rsid w:val="00AA77B5"/>
    <w:rsid w:val="00AB6C5D"/>
    <w:rsid w:val="00B05B51"/>
    <w:rsid w:val="00B15370"/>
    <w:rsid w:val="00B17BEB"/>
    <w:rsid w:val="00B21A3C"/>
    <w:rsid w:val="00B234ED"/>
    <w:rsid w:val="00B25CA3"/>
    <w:rsid w:val="00B7669E"/>
    <w:rsid w:val="00BA0D55"/>
    <w:rsid w:val="00BC188A"/>
    <w:rsid w:val="00BF5010"/>
    <w:rsid w:val="00C36977"/>
    <w:rsid w:val="00C60BA3"/>
    <w:rsid w:val="00C623F7"/>
    <w:rsid w:val="00C86896"/>
    <w:rsid w:val="00C907A8"/>
    <w:rsid w:val="00C93211"/>
    <w:rsid w:val="00CA0818"/>
    <w:rsid w:val="00CA30DA"/>
    <w:rsid w:val="00CB33E9"/>
    <w:rsid w:val="00CF0DA8"/>
    <w:rsid w:val="00CF4453"/>
    <w:rsid w:val="00D04BE4"/>
    <w:rsid w:val="00D14127"/>
    <w:rsid w:val="00D81563"/>
    <w:rsid w:val="00D9073E"/>
    <w:rsid w:val="00D9221D"/>
    <w:rsid w:val="00DB1C78"/>
    <w:rsid w:val="00DD150B"/>
    <w:rsid w:val="00E20A7D"/>
    <w:rsid w:val="00E375CA"/>
    <w:rsid w:val="00E65EBC"/>
    <w:rsid w:val="00E73432"/>
    <w:rsid w:val="00E77B0C"/>
    <w:rsid w:val="00E838B0"/>
    <w:rsid w:val="00E86A7C"/>
    <w:rsid w:val="00E878E1"/>
    <w:rsid w:val="00EA2273"/>
    <w:rsid w:val="00EC3FBB"/>
    <w:rsid w:val="00ED3A87"/>
    <w:rsid w:val="00ED5B67"/>
    <w:rsid w:val="00EF3FEE"/>
    <w:rsid w:val="00F04B59"/>
    <w:rsid w:val="00F12B1C"/>
    <w:rsid w:val="00F15855"/>
    <w:rsid w:val="00F32978"/>
    <w:rsid w:val="00F713C0"/>
    <w:rsid w:val="00F75DDC"/>
    <w:rsid w:val="00FA32DE"/>
    <w:rsid w:val="00FA59CD"/>
    <w:rsid w:val="00FB1740"/>
    <w:rsid w:val="00FC6D7D"/>
    <w:rsid w:val="00FD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uiPriority w:val="99"/>
    <w:unhideWhenUsed/>
    <w:rsid w:val="001677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uiPriority w:val="99"/>
    <w:unhideWhenUsed/>
    <w:rsid w:val="00167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Old%20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89BD-F67F-4B82-9B35-D178FFF9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Recommendation (Regular).dot</Template>
  <TotalTime>0</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Diamond Lynn</cp:lastModifiedBy>
  <cp:revision>2</cp:revision>
  <cp:lastPrinted>2004-01-27T20:32:00Z</cp:lastPrinted>
  <dcterms:created xsi:type="dcterms:W3CDTF">2015-06-04T17:01:00Z</dcterms:created>
  <dcterms:modified xsi:type="dcterms:W3CDTF">2015-06-04T17:01:00Z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150099-EI</vt:lpwstr>
  </property>
  <property fmtid="{D5CDD505-2E9C-101B-9397-08002B2CF9AE}" pid="3" name="MasterDocument">
    <vt:bool>false</vt:bool>
  </property>
</Properties>
</file>