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62A87" w:rsidP="00362A87">
      <w:pPr>
        <w:pStyle w:val="OrderHeading"/>
      </w:pPr>
      <w:r>
        <w:t>BEFORE THE FLORIDA PUBLIC SERVICE COMMISSION</w:t>
      </w:r>
    </w:p>
    <w:p w:rsidR="00362A87" w:rsidRDefault="00362A87" w:rsidP="00362A87">
      <w:pPr>
        <w:pStyle w:val="OrderHeading"/>
      </w:pPr>
    </w:p>
    <w:p w:rsidR="00362A87" w:rsidRDefault="00362A87" w:rsidP="00362A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2A87" w:rsidRPr="00C63FCF" w:rsidTr="00362A87">
        <w:trPr>
          <w:trHeight w:val="828"/>
        </w:trPr>
        <w:tc>
          <w:tcPr>
            <w:tcW w:w="4788" w:type="dxa"/>
            <w:tcBorders>
              <w:bottom w:val="single" w:sz="8" w:space="0" w:color="auto"/>
              <w:right w:val="double" w:sz="6" w:space="0" w:color="auto"/>
            </w:tcBorders>
            <w:shd w:val="clear" w:color="auto" w:fill="auto"/>
          </w:tcPr>
          <w:p w:rsidR="00362A87" w:rsidRDefault="00362A87" w:rsidP="00362A87">
            <w:pPr>
              <w:pStyle w:val="OrderBody"/>
              <w:tabs>
                <w:tab w:val="center" w:pos="4320"/>
                <w:tab w:val="right" w:pos="8640"/>
              </w:tabs>
              <w:jc w:val="left"/>
            </w:pPr>
            <w:r>
              <w:t xml:space="preserve">In re: </w:t>
            </w:r>
            <w:bookmarkStart w:id="0" w:name="SSInRe"/>
            <w:bookmarkEnd w:id="0"/>
            <w:r>
              <w:t>Application for staff-assisted rate case in Brevard County by Brevard Waterworks, Inc.</w:t>
            </w:r>
          </w:p>
        </w:tc>
        <w:tc>
          <w:tcPr>
            <w:tcW w:w="4788" w:type="dxa"/>
            <w:tcBorders>
              <w:left w:val="double" w:sz="6" w:space="0" w:color="auto"/>
            </w:tcBorders>
            <w:shd w:val="clear" w:color="auto" w:fill="auto"/>
          </w:tcPr>
          <w:p w:rsidR="00362A87" w:rsidRDefault="00362A87" w:rsidP="00362A87">
            <w:pPr>
              <w:pStyle w:val="OrderBody"/>
            </w:pPr>
            <w:r>
              <w:t xml:space="preserve">DOCKET NO. </w:t>
            </w:r>
            <w:bookmarkStart w:id="1" w:name="SSDocketNo"/>
            <w:bookmarkEnd w:id="1"/>
            <w:r>
              <w:t>140186-WU</w:t>
            </w:r>
          </w:p>
          <w:p w:rsidR="00362A87" w:rsidRDefault="00362A87" w:rsidP="00362A87">
            <w:pPr>
              <w:pStyle w:val="OrderBody"/>
              <w:tabs>
                <w:tab w:val="center" w:pos="4320"/>
                <w:tab w:val="right" w:pos="8640"/>
              </w:tabs>
              <w:jc w:val="left"/>
            </w:pPr>
            <w:r>
              <w:t xml:space="preserve">ORDER NO. </w:t>
            </w:r>
            <w:bookmarkStart w:id="2" w:name="OrderNo0329"/>
            <w:r w:rsidR="00593E7A">
              <w:t>PSC-15-0329-PAA-WU</w:t>
            </w:r>
            <w:bookmarkEnd w:id="2"/>
          </w:p>
          <w:p w:rsidR="00362A87" w:rsidRDefault="00362A87" w:rsidP="00362A87">
            <w:pPr>
              <w:pStyle w:val="OrderBody"/>
              <w:tabs>
                <w:tab w:val="center" w:pos="4320"/>
                <w:tab w:val="right" w:pos="8640"/>
              </w:tabs>
              <w:jc w:val="left"/>
            </w:pPr>
            <w:r>
              <w:t xml:space="preserve">ISSUED: </w:t>
            </w:r>
            <w:r w:rsidR="00593E7A">
              <w:t>August 14, 2015</w:t>
            </w:r>
          </w:p>
        </w:tc>
      </w:tr>
    </w:tbl>
    <w:p w:rsidR="00362A87" w:rsidRDefault="00362A87" w:rsidP="00362A87"/>
    <w:p w:rsidR="00362A87" w:rsidRDefault="00362A87" w:rsidP="00362A87"/>
    <w:p w:rsidR="00362A87" w:rsidRPr="00E46E1F" w:rsidRDefault="00362A87">
      <w:pPr>
        <w:ind w:firstLine="720"/>
        <w:jc w:val="both"/>
      </w:pPr>
      <w:bookmarkStart w:id="3" w:name="Commissioners"/>
      <w:bookmarkEnd w:id="3"/>
      <w:r w:rsidRPr="00E46E1F">
        <w:t>The following Commissioners participated in the disposition of this matter:</w:t>
      </w:r>
    </w:p>
    <w:p w:rsidR="00362A87" w:rsidRPr="00E46E1F" w:rsidRDefault="00362A87"/>
    <w:p w:rsidR="00362A87" w:rsidRDefault="00362A87">
      <w:pPr>
        <w:jc w:val="center"/>
      </w:pPr>
      <w:r>
        <w:t>ART GRAHAM</w:t>
      </w:r>
      <w:r w:rsidRPr="00E46E1F">
        <w:t>, Chairman</w:t>
      </w:r>
    </w:p>
    <w:p w:rsidR="00362A87" w:rsidRPr="00E46E1F" w:rsidRDefault="00362A87">
      <w:pPr>
        <w:jc w:val="center"/>
      </w:pPr>
      <w:r w:rsidRPr="00E46E1F">
        <w:t>LISA POLAK EDGAR</w:t>
      </w:r>
    </w:p>
    <w:p w:rsidR="00362A87" w:rsidRDefault="00362A87">
      <w:pPr>
        <w:jc w:val="center"/>
      </w:pPr>
      <w:r>
        <w:t>RONALD A. BRISÉ</w:t>
      </w:r>
    </w:p>
    <w:p w:rsidR="00362A87" w:rsidRDefault="00362A87">
      <w:pPr>
        <w:jc w:val="center"/>
      </w:pPr>
      <w:r>
        <w:t>JULIE I. BROWN</w:t>
      </w:r>
    </w:p>
    <w:p w:rsidR="00362A87" w:rsidRDefault="00362A87">
      <w:pPr>
        <w:jc w:val="center"/>
      </w:pPr>
      <w:r>
        <w:t>JIMMY PATRONIS</w:t>
      </w:r>
    </w:p>
    <w:p w:rsidR="00CB5276" w:rsidRDefault="00CB5276">
      <w:pPr>
        <w:pStyle w:val="OrderBody"/>
      </w:pPr>
    </w:p>
    <w:p w:rsidR="005C580B" w:rsidRDefault="005C580B">
      <w:pPr>
        <w:pStyle w:val="OrderBody"/>
        <w:jc w:val="center"/>
        <w:rPr>
          <w:highlight w:val="yellow"/>
          <w:lang w:val="en-CA"/>
        </w:rPr>
      </w:pPr>
      <w:bookmarkStart w:id="4" w:name="OrderText"/>
      <w:bookmarkEnd w:id="4"/>
    </w:p>
    <w:p w:rsidR="00362A87" w:rsidRPr="00261BEB" w:rsidRDefault="00362A87">
      <w:pPr>
        <w:pStyle w:val="OrderBody"/>
        <w:jc w:val="center"/>
        <w:rPr>
          <w:u w:val="single"/>
        </w:rPr>
      </w:pPr>
      <w:r w:rsidRPr="00261BEB">
        <w:rPr>
          <w:lang w:val="en-CA"/>
        </w:rPr>
        <w:fldChar w:fldCharType="begin"/>
      </w:r>
      <w:r w:rsidRPr="00261BEB">
        <w:rPr>
          <w:lang w:val="en-CA"/>
        </w:rPr>
        <w:instrText xml:space="preserve"> SEQ CHAPTER \h \r 1</w:instrText>
      </w:r>
      <w:r w:rsidRPr="00261BEB">
        <w:fldChar w:fldCharType="end"/>
      </w:r>
      <w:r w:rsidRPr="00261BEB">
        <w:rPr>
          <w:u w:val="single"/>
        </w:rPr>
        <w:t>NOTICE OF PROPOSED AGENCY ACTION</w:t>
      </w:r>
    </w:p>
    <w:p w:rsidR="00362A87" w:rsidRPr="00261BEB" w:rsidRDefault="00362A87">
      <w:pPr>
        <w:pStyle w:val="OrderBody"/>
        <w:jc w:val="center"/>
        <w:rPr>
          <w:u w:val="single"/>
        </w:rPr>
      </w:pPr>
      <w:r w:rsidRPr="00261BEB">
        <w:rPr>
          <w:u w:val="single"/>
        </w:rPr>
        <w:t>ORDER</w:t>
      </w:r>
      <w:r w:rsidR="00E176B8" w:rsidRPr="00261BEB">
        <w:rPr>
          <w:u w:val="single"/>
        </w:rPr>
        <w:t xml:space="preserve"> APPROVING PHASE I RATES</w:t>
      </w:r>
      <w:r w:rsidR="00261BEB" w:rsidRPr="00261BEB">
        <w:rPr>
          <w:u w:val="single"/>
        </w:rPr>
        <w:t xml:space="preserve"> F</w:t>
      </w:r>
      <w:r w:rsidR="00776988">
        <w:rPr>
          <w:u w:val="single"/>
        </w:rPr>
        <w:t>OR</w:t>
      </w:r>
      <w:r w:rsidR="00261BEB" w:rsidRPr="00261BEB">
        <w:rPr>
          <w:u w:val="single"/>
        </w:rPr>
        <w:t xml:space="preserve"> BREVARD WATERWORKS, INC.</w:t>
      </w:r>
      <w:r w:rsidR="005C580B" w:rsidRPr="00261BEB">
        <w:rPr>
          <w:u w:val="single"/>
        </w:rPr>
        <w:t xml:space="preserve"> </w:t>
      </w:r>
    </w:p>
    <w:p w:rsidR="005C580B" w:rsidRPr="00261BEB" w:rsidRDefault="005C580B">
      <w:pPr>
        <w:pStyle w:val="OrderBody"/>
        <w:jc w:val="center"/>
        <w:rPr>
          <w:u w:val="single"/>
        </w:rPr>
      </w:pPr>
      <w:r w:rsidRPr="00261BEB">
        <w:rPr>
          <w:u w:val="single"/>
        </w:rPr>
        <w:t xml:space="preserve">AND FINAL ORDER </w:t>
      </w:r>
    </w:p>
    <w:p w:rsidR="00261BEB" w:rsidRPr="00261BEB" w:rsidRDefault="00261BEB">
      <w:pPr>
        <w:pStyle w:val="OrderBody"/>
        <w:jc w:val="center"/>
        <w:rPr>
          <w:u w:val="single"/>
        </w:rPr>
      </w:pPr>
      <w:r w:rsidRPr="00261BEB">
        <w:rPr>
          <w:u w:val="single"/>
        </w:rPr>
        <w:t xml:space="preserve">ON RECOVERY OF RATE CASE EXPENSE, TEMPORARY RATES </w:t>
      </w:r>
    </w:p>
    <w:p w:rsidR="005C580B" w:rsidRPr="003E4B2D" w:rsidRDefault="00261BEB">
      <w:pPr>
        <w:pStyle w:val="OrderBody"/>
        <w:jc w:val="center"/>
        <w:rPr>
          <w:u w:val="single"/>
        </w:rPr>
      </w:pPr>
      <w:r w:rsidRPr="00261BEB">
        <w:rPr>
          <w:u w:val="single"/>
        </w:rPr>
        <w:t>AND ACCOUNTING</w:t>
      </w:r>
    </w:p>
    <w:p w:rsidR="00362A87" w:rsidRPr="003E4B2D" w:rsidRDefault="00362A87">
      <w:pPr>
        <w:pStyle w:val="OrderBody"/>
      </w:pPr>
    </w:p>
    <w:p w:rsidR="00362A87" w:rsidRPr="003E4B2D" w:rsidRDefault="00362A87">
      <w:pPr>
        <w:pStyle w:val="OrderBody"/>
      </w:pPr>
    </w:p>
    <w:p w:rsidR="00362A87" w:rsidRPr="003E4B2D" w:rsidRDefault="00362A87">
      <w:pPr>
        <w:pStyle w:val="OrderBody"/>
      </w:pPr>
      <w:r w:rsidRPr="003E4B2D">
        <w:t>BY THE COMMISSION:</w:t>
      </w:r>
    </w:p>
    <w:p w:rsidR="00362A87" w:rsidRPr="003E4B2D" w:rsidRDefault="00362A87">
      <w:pPr>
        <w:pStyle w:val="OrderBody"/>
      </w:pPr>
    </w:p>
    <w:p w:rsidR="00362A87" w:rsidRDefault="00036D14">
      <w:pPr>
        <w:pStyle w:val="OrderBody"/>
      </w:pPr>
      <w:r>
        <w:tab/>
      </w:r>
      <w:r w:rsidR="00362A87" w:rsidRPr="003E4B2D">
        <w:t xml:space="preserve">NOTICE is hereby given by the Florida Public Service Commission </w:t>
      </w:r>
      <w:r w:rsidR="00660EFD">
        <w:t xml:space="preserve">(Commission) </w:t>
      </w:r>
      <w:r w:rsidR="00362A87" w:rsidRPr="003E4B2D">
        <w:t>that the action discussed herein is preliminary in nature and will become final unless a person whose interests are substantially affected files a petition for a formal proceeding, pursuant to Rule 25-22.029, Florida Administrative Code</w:t>
      </w:r>
      <w:r w:rsidR="00660EFD">
        <w:t xml:space="preserve"> (F.A.C.)</w:t>
      </w:r>
      <w:r w:rsidR="00362A87" w:rsidRPr="003E4B2D">
        <w:t>.</w:t>
      </w:r>
      <w:r w:rsidR="00E56AB8">
        <w:t xml:space="preserve"> G</w:t>
      </w:r>
      <w:r w:rsidR="00E56AB8" w:rsidRPr="00F56B0E">
        <w:t>ranting of temporary rates in the event of a protest</w:t>
      </w:r>
      <w:r w:rsidR="00E56AB8">
        <w:t>, addressing rate case expense, and requiring adjustments to NARUC USOC accounts are final agency actions and subject to reconsideration and appeal as described below under the heading, “NOTICE OF FURTHER PROCEEDINGS OR JUDICIAL REVIEW.”</w:t>
      </w:r>
    </w:p>
    <w:p w:rsidR="00CB5276" w:rsidRDefault="00CB5276" w:rsidP="00362A87"/>
    <w:p w:rsidR="00362A87" w:rsidRPr="00E56549" w:rsidRDefault="00362A87" w:rsidP="00362A87">
      <w:pPr>
        <w:keepNext/>
        <w:spacing w:after="240"/>
        <w:jc w:val="center"/>
        <w:outlineLvl w:val="0"/>
        <w:rPr>
          <w:b/>
          <w:bCs/>
          <w:kern w:val="32"/>
          <w:szCs w:val="32"/>
          <w:u w:val="single"/>
        </w:rPr>
      </w:pPr>
      <w:bookmarkStart w:id="5" w:name="CaseBackground"/>
      <w:r w:rsidRPr="00E56549">
        <w:rPr>
          <w:b/>
          <w:bCs/>
          <w:kern w:val="32"/>
          <w:szCs w:val="32"/>
          <w:u w:val="single"/>
        </w:rPr>
        <w:t>B</w:t>
      </w:r>
      <w:r w:rsidR="00E56549" w:rsidRPr="00E56549">
        <w:rPr>
          <w:b/>
          <w:bCs/>
          <w:kern w:val="32"/>
          <w:szCs w:val="32"/>
          <w:u w:val="single"/>
        </w:rPr>
        <w:t>ACKGROUND</w:t>
      </w:r>
      <w:r w:rsidRPr="00E56549">
        <w:rPr>
          <w:b/>
          <w:bCs/>
          <w:kern w:val="32"/>
          <w:szCs w:val="32"/>
          <w:u w:val="single"/>
        </w:rPr>
        <w:fldChar w:fldCharType="begin"/>
      </w:r>
      <w:r w:rsidRPr="00E56549">
        <w:rPr>
          <w:b/>
          <w:bCs/>
          <w:kern w:val="32"/>
          <w:szCs w:val="32"/>
          <w:u w:val="single"/>
        </w:rPr>
        <w:instrText xml:space="preserve"> TC  "</w:instrText>
      </w:r>
      <w:bookmarkStart w:id="6" w:name="_Toc423953758"/>
      <w:r w:rsidRPr="00E56549">
        <w:rPr>
          <w:b/>
          <w:bCs/>
          <w:kern w:val="32"/>
          <w:szCs w:val="32"/>
          <w:u w:val="single"/>
        </w:rPr>
        <w:tab/>
        <w:instrText>Case Background</w:instrText>
      </w:r>
      <w:bookmarkEnd w:id="6"/>
      <w:r w:rsidRPr="00E56549">
        <w:rPr>
          <w:b/>
          <w:bCs/>
          <w:kern w:val="32"/>
          <w:szCs w:val="32"/>
          <w:u w:val="single"/>
        </w:rPr>
        <w:instrText xml:space="preserve">" \l 1 </w:instrText>
      </w:r>
      <w:r w:rsidRPr="00E56549">
        <w:rPr>
          <w:b/>
          <w:bCs/>
          <w:kern w:val="32"/>
          <w:szCs w:val="32"/>
          <w:u w:val="single"/>
        </w:rPr>
        <w:fldChar w:fldCharType="end"/>
      </w:r>
    </w:p>
    <w:p w:rsidR="00362A87" w:rsidRPr="00362A87" w:rsidRDefault="00036D14" w:rsidP="00362A87">
      <w:pPr>
        <w:spacing w:after="240"/>
        <w:jc w:val="both"/>
      </w:pPr>
      <w:r>
        <w:tab/>
      </w:r>
      <w:r w:rsidR="00362A87" w:rsidRPr="00362A87">
        <w:t>Brevard Waterwork</w:t>
      </w:r>
      <w:r w:rsidR="00E176B8">
        <w:t>s, Inc. (Brevard Waterworks or u</w:t>
      </w:r>
      <w:r w:rsidR="00362A87" w:rsidRPr="00362A87">
        <w:t>tility) is a Class C utility providing water service to approximately 236 residential customers and 1 general service customer in subdivisions known as Kingswood and Oakwood in Brevard County. The utility has been in existence since 1971 providing water service. The utility purchases bulk water from Brevard County. According to Brevard Waterworks’ 2014 annual report, total gross revenues were $124,184 and total operating expenses were $199,610, resulting in a net loss of $75,426.</w:t>
      </w:r>
    </w:p>
    <w:p w:rsidR="00D22045" w:rsidRDefault="00036D14" w:rsidP="00362A87">
      <w:pPr>
        <w:spacing w:after="240"/>
        <w:jc w:val="both"/>
      </w:pPr>
      <w:r>
        <w:lastRenderedPageBreak/>
        <w:tab/>
      </w:r>
      <w:r w:rsidR="00362A87" w:rsidRPr="00362A87">
        <w:t>Brevard Waterworks’ last rate case proceeding was in 2010 prior to the utility being transferred from Aqua Utilities Florida, Inc. (Aqua) to Brevard Waterworks.</w:t>
      </w:r>
      <w:r w:rsidR="00362A87" w:rsidRPr="00362A87">
        <w:rPr>
          <w:vertAlign w:val="superscript"/>
        </w:rPr>
        <w:footnoteReference w:id="1"/>
      </w:r>
      <w:r w:rsidR="00362A87" w:rsidRPr="00362A87">
        <w:t xml:space="preserve"> Aqua’s rates were based on a capband methodology in which systems were grouped together based on similar costs to serve with bills capped at a maximum affordability level. </w:t>
      </w:r>
    </w:p>
    <w:p w:rsidR="00D22045" w:rsidRPr="00362A87" w:rsidRDefault="00036D14" w:rsidP="00D22045">
      <w:pPr>
        <w:spacing w:after="240"/>
        <w:jc w:val="both"/>
      </w:pPr>
      <w:r>
        <w:tab/>
      </w:r>
      <w:r w:rsidR="00D22045">
        <w:t>B</w:t>
      </w:r>
      <w:r w:rsidR="00362A87" w:rsidRPr="00362A87">
        <w:t xml:space="preserve">y Order No. PSC-14-0326-PAA-WS, issued June 25, 2014, </w:t>
      </w:r>
      <w:r w:rsidR="00E176B8">
        <w:t>we</w:t>
      </w:r>
      <w:r w:rsidR="00362A87" w:rsidRPr="00362A87">
        <w:t xml:space="preserve"> approved the transfer of Certificate No. 002-W from Aqua to Brevard Waterworks.</w:t>
      </w:r>
      <w:r w:rsidR="00362A87" w:rsidRPr="00362A87">
        <w:rPr>
          <w:vertAlign w:val="superscript"/>
        </w:rPr>
        <w:footnoteReference w:id="2"/>
      </w:r>
      <w:r w:rsidR="00362A87" w:rsidRPr="00362A87">
        <w:t xml:space="preserve"> On September 29, 2014, Brevard Waterworks filed its application for the rate in</w:t>
      </w:r>
      <w:r w:rsidR="007F2C3C">
        <w:t>crease at issue in the instant d</w:t>
      </w:r>
      <w:r w:rsidR="00362A87" w:rsidRPr="00362A87">
        <w:t>ocket. In its application, the utility requested a test year ended August 31, 2014, for purposes of interim and final rates. Interim rates were approved on November 25, 2014.</w:t>
      </w:r>
      <w:r w:rsidR="00362A87" w:rsidRPr="00362A87">
        <w:rPr>
          <w:vertAlign w:val="superscript"/>
        </w:rPr>
        <w:footnoteReference w:id="3"/>
      </w:r>
      <w:r w:rsidR="00362A87" w:rsidRPr="00362A87">
        <w:t xml:space="preserve"> The official filing date was established as November 28, 2014.</w:t>
      </w:r>
      <w:r w:rsidR="00E176B8">
        <w:t xml:space="preserve"> </w:t>
      </w:r>
      <w:r w:rsidR="00D22045">
        <w:t xml:space="preserve">We have </w:t>
      </w:r>
      <w:r w:rsidR="00D22045" w:rsidRPr="00362A87">
        <w:t xml:space="preserve">jurisdiction in this </w:t>
      </w:r>
      <w:r w:rsidR="00D22045">
        <w:t>matter</w:t>
      </w:r>
      <w:r w:rsidR="00D22045" w:rsidRPr="00362A87">
        <w:t xml:space="preserve"> pursuant to Sections 367.011, 367.0814, 367.101, and 367.121, Florida Statutes (F.S.).</w:t>
      </w:r>
    </w:p>
    <w:p w:rsidR="00626F8C" w:rsidRPr="00E56549" w:rsidRDefault="00362A87" w:rsidP="00D22045">
      <w:pPr>
        <w:spacing w:after="240"/>
        <w:jc w:val="center"/>
        <w:rPr>
          <w:b/>
          <w:bCs/>
          <w:kern w:val="32"/>
          <w:szCs w:val="32"/>
          <w:u w:val="single"/>
        </w:rPr>
      </w:pPr>
      <w:bookmarkStart w:id="7" w:name="DiscussionOfIssues"/>
      <w:bookmarkEnd w:id="5"/>
      <w:r w:rsidRPr="00E56549">
        <w:rPr>
          <w:b/>
          <w:bCs/>
          <w:kern w:val="32"/>
          <w:szCs w:val="32"/>
          <w:u w:val="single"/>
        </w:rPr>
        <w:t>D</w:t>
      </w:r>
      <w:r w:rsidR="00E56549" w:rsidRPr="00E56549">
        <w:rPr>
          <w:b/>
          <w:bCs/>
          <w:kern w:val="32"/>
          <w:szCs w:val="32"/>
          <w:u w:val="single"/>
        </w:rPr>
        <w:t>ECISION</w:t>
      </w:r>
      <w:bookmarkEnd w:id="7"/>
    </w:p>
    <w:p w:rsidR="00D22045" w:rsidRDefault="00036D14" w:rsidP="00D22045">
      <w:pPr>
        <w:spacing w:after="240"/>
        <w:jc w:val="both"/>
      </w:pPr>
      <w:r>
        <w:tab/>
      </w:r>
      <w:r w:rsidR="00D22045">
        <w:t>As set forth below, by this Order, we establish Phase I Rates</w:t>
      </w:r>
      <w:r w:rsidR="00E56549">
        <w:t>.</w:t>
      </w:r>
      <w:r w:rsidR="00D22045">
        <w:t xml:space="preserve"> We also direct the utility to work with the Office of Public Counsel (OPC) and Brevard County and to propose, within 90 days of the issuance of this Order, Phase II solutions addressing ongoing rate and unaccounted for water concerns. </w:t>
      </w:r>
    </w:p>
    <w:p w:rsidR="0058796C" w:rsidRPr="00E56549" w:rsidRDefault="00DB28C1" w:rsidP="00E56549">
      <w:pPr>
        <w:keepNext/>
        <w:spacing w:after="240"/>
        <w:jc w:val="center"/>
        <w:outlineLvl w:val="0"/>
        <w:rPr>
          <w:bCs/>
          <w:kern w:val="32"/>
          <w:szCs w:val="32"/>
          <w:u w:val="single"/>
        </w:rPr>
      </w:pPr>
      <w:r w:rsidRPr="00E56549">
        <w:rPr>
          <w:b/>
          <w:bCs/>
          <w:kern w:val="32"/>
          <w:szCs w:val="32"/>
          <w:u w:val="single"/>
        </w:rPr>
        <w:t>Quality of Service</w:t>
      </w:r>
      <w:r w:rsidR="00362A87" w:rsidRPr="00E56549">
        <w:rPr>
          <w:bCs/>
          <w:kern w:val="32"/>
          <w:szCs w:val="32"/>
          <w:u w:val="single"/>
        </w:rPr>
        <w:fldChar w:fldCharType="begin"/>
      </w:r>
      <w:r w:rsidR="00362A87" w:rsidRPr="00E56549">
        <w:rPr>
          <w:bCs/>
          <w:kern w:val="32"/>
          <w:szCs w:val="32"/>
          <w:u w:val="single"/>
        </w:rPr>
        <w:instrText xml:space="preserve"> TC "</w:instrText>
      </w:r>
      <w:r w:rsidR="00362A87" w:rsidRPr="00E56549">
        <w:rPr>
          <w:bCs/>
          <w:kern w:val="32"/>
          <w:szCs w:val="32"/>
          <w:u w:val="single"/>
        </w:rPr>
        <w:fldChar w:fldCharType="begin"/>
      </w:r>
      <w:r w:rsidR="00362A87" w:rsidRPr="00E56549">
        <w:rPr>
          <w:bCs/>
          <w:kern w:val="32"/>
          <w:szCs w:val="32"/>
          <w:u w:val="single"/>
        </w:rPr>
        <w:instrText xml:space="preserve"> SEQ issue \c </w:instrText>
      </w:r>
      <w:r w:rsidR="00362A87" w:rsidRPr="00E56549">
        <w:rPr>
          <w:bCs/>
          <w:kern w:val="32"/>
          <w:szCs w:val="32"/>
          <w:u w:val="single"/>
        </w:rPr>
        <w:fldChar w:fldCharType="separate"/>
      </w:r>
      <w:bookmarkStart w:id="8" w:name="_Toc423953759"/>
      <w:r w:rsidR="00593E7A">
        <w:rPr>
          <w:bCs/>
          <w:noProof/>
          <w:kern w:val="32"/>
          <w:szCs w:val="32"/>
          <w:u w:val="single"/>
        </w:rPr>
        <w:instrText>0</w:instrText>
      </w:r>
      <w:r w:rsidR="00362A87" w:rsidRPr="00E56549">
        <w:rPr>
          <w:bCs/>
          <w:kern w:val="32"/>
          <w:szCs w:val="32"/>
          <w:u w:val="single"/>
        </w:rPr>
        <w:fldChar w:fldCharType="end"/>
      </w:r>
      <w:r w:rsidR="00362A87" w:rsidRPr="00E56549">
        <w:rPr>
          <w:bCs/>
          <w:kern w:val="32"/>
          <w:szCs w:val="32"/>
          <w:u w:val="single"/>
        </w:rPr>
        <w:tab/>
        <w:instrText>Quality of Service (P. Buys)</w:instrText>
      </w:r>
      <w:bookmarkEnd w:id="8"/>
      <w:r w:rsidR="00362A87" w:rsidRPr="00E56549">
        <w:rPr>
          <w:bCs/>
          <w:kern w:val="32"/>
          <w:szCs w:val="32"/>
          <w:u w:val="single"/>
        </w:rPr>
        <w:instrText xml:space="preserve">" \l 1 </w:instrText>
      </w:r>
      <w:r w:rsidR="00362A87" w:rsidRPr="00E56549">
        <w:rPr>
          <w:bCs/>
          <w:kern w:val="32"/>
          <w:szCs w:val="32"/>
          <w:u w:val="single"/>
        </w:rPr>
        <w:fldChar w:fldCharType="end"/>
      </w:r>
    </w:p>
    <w:p w:rsidR="00362A87" w:rsidRPr="00362A87" w:rsidRDefault="00036D14" w:rsidP="00626F8C">
      <w:pPr>
        <w:keepNext/>
        <w:spacing w:after="240"/>
        <w:jc w:val="both"/>
        <w:outlineLvl w:val="0"/>
      </w:pPr>
      <w:r>
        <w:tab/>
      </w:r>
      <w:r w:rsidR="0076554E">
        <w:t>I</w:t>
      </w:r>
      <w:r w:rsidR="00362A87" w:rsidRPr="00362A87">
        <w:t xml:space="preserve">n water and wastewater rate cases, </w:t>
      </w:r>
      <w:r w:rsidR="0076554E">
        <w:t>we</w:t>
      </w:r>
      <w:r w:rsidR="00362A87" w:rsidRPr="00362A87">
        <w:t xml:space="preserve"> determine the overall quality of service provided by a utility</w:t>
      </w:r>
      <w:r w:rsidR="0076554E">
        <w:t xml:space="preserve"> </w:t>
      </w:r>
      <w:r w:rsidR="00000FE4">
        <w:t>p</w:t>
      </w:r>
      <w:r w:rsidR="0076554E" w:rsidRPr="00362A87">
        <w:t>ursuant to Rule 25-30.433(1), F.A.C.</w:t>
      </w:r>
      <w:r w:rsidR="00660EFD">
        <w:t>,</w:t>
      </w:r>
      <w:r w:rsidR="00000FE4">
        <w:t xml:space="preserve"> and </w:t>
      </w:r>
      <w:r w:rsidR="00000FE4" w:rsidRPr="00FB2A98">
        <w:t>Section 367.0812(1)(c), F.S</w:t>
      </w:r>
      <w:r w:rsidR="00362A87" w:rsidRPr="00FB2A98">
        <w:t>.</w:t>
      </w:r>
      <w:r w:rsidR="00362A87" w:rsidRPr="00362A87">
        <w:t xml:space="preserve"> This </w:t>
      </w:r>
      <w:r w:rsidR="00000FE4">
        <w:t xml:space="preserve">review is based upon an </w:t>
      </w:r>
      <w:r w:rsidR="00362A87" w:rsidRPr="00362A87">
        <w:t>evaluation of three separate components of the utility’s operations</w:t>
      </w:r>
      <w:r w:rsidR="00000FE4">
        <w:t xml:space="preserve">: a) the </w:t>
      </w:r>
      <w:r w:rsidR="00362A87" w:rsidRPr="00362A87">
        <w:t>quality of the utility’s product</w:t>
      </w:r>
      <w:r w:rsidR="00000FE4">
        <w:t>;</w:t>
      </w:r>
      <w:r w:rsidR="00362A87" w:rsidRPr="00362A87">
        <w:t xml:space="preserve"> </w:t>
      </w:r>
      <w:r w:rsidR="00000FE4">
        <w:t xml:space="preserve">b) </w:t>
      </w:r>
      <w:r w:rsidR="00362A87" w:rsidRPr="00362A87">
        <w:t>the operational conditions of the utility’s plant and facilities</w:t>
      </w:r>
      <w:r w:rsidR="00776988">
        <w:t xml:space="preserve">; </w:t>
      </w:r>
      <w:r w:rsidR="00776988" w:rsidRPr="00362A87">
        <w:t>and</w:t>
      </w:r>
      <w:r w:rsidR="00362A87" w:rsidRPr="00362A87">
        <w:t xml:space="preserve"> </w:t>
      </w:r>
      <w:r w:rsidR="00000FE4">
        <w:t xml:space="preserve">c) </w:t>
      </w:r>
      <w:r w:rsidR="00362A87" w:rsidRPr="00362A87">
        <w:t xml:space="preserve">the utility’s attempt to address customer satisfaction. </w:t>
      </w:r>
      <w:r w:rsidR="00D22045">
        <w:t>We also consider 1) s</w:t>
      </w:r>
      <w:r w:rsidR="00362A87" w:rsidRPr="00362A87">
        <w:t xml:space="preserve">anitary surveys, </w:t>
      </w:r>
      <w:r w:rsidR="00D22045">
        <w:t xml:space="preserve">2) </w:t>
      </w:r>
      <w:r w:rsidR="00362A87" w:rsidRPr="00362A87">
        <w:t xml:space="preserve">outstanding citations, </w:t>
      </w:r>
      <w:r w:rsidR="00D22045">
        <w:t xml:space="preserve">3) </w:t>
      </w:r>
      <w:r w:rsidR="00362A87" w:rsidRPr="00362A87">
        <w:t xml:space="preserve">violations, and consent orders on file with </w:t>
      </w:r>
      <w:r w:rsidR="00000FE4">
        <w:t>Department of Environmental Protection (DEP)</w:t>
      </w:r>
      <w:r w:rsidR="00362A87" w:rsidRPr="00362A87">
        <w:t xml:space="preserve"> and the county health department</w:t>
      </w:r>
      <w:r w:rsidR="00D22045">
        <w:t>, 4)</w:t>
      </w:r>
      <w:r w:rsidR="00000FE4">
        <w:t xml:space="preserve"> </w:t>
      </w:r>
      <w:r w:rsidR="00362A87" w:rsidRPr="00362A87">
        <w:t xml:space="preserve">input from the DEP and health department officials, and </w:t>
      </w:r>
      <w:r w:rsidR="00D22045">
        <w:t xml:space="preserve">5) </w:t>
      </w:r>
      <w:r w:rsidR="00362A87" w:rsidRPr="00362A87">
        <w:t>customer comments or complaints over the preceding five-year period</w:t>
      </w:r>
      <w:r w:rsidR="00E56AB8">
        <w:t>.</w:t>
      </w:r>
      <w:r w:rsidR="00000FE4">
        <w:t xml:space="preserve"> </w:t>
      </w:r>
    </w:p>
    <w:p w:rsidR="00362A87" w:rsidRPr="00362A87" w:rsidRDefault="00036D14" w:rsidP="00362A87">
      <w:pPr>
        <w:spacing w:before="240" w:after="240"/>
        <w:jc w:val="both"/>
      </w:pPr>
      <w:r>
        <w:tab/>
      </w:r>
      <w:r w:rsidR="00362A87" w:rsidRPr="00362A87">
        <w:t>Brevard Waterworks’ service area is located in Brevard County within the St. Johns River Water Management district and is subject to a year-round irrigation rule. Brevard Waterworks serves customers in two separate service areas of Oakwood and Kingswood subdivisions. The utility’s water system resells finished water that is obtained from Brevard County Utility Services.</w:t>
      </w:r>
    </w:p>
    <w:p w:rsidR="002D7CEF" w:rsidRDefault="00362A87" w:rsidP="002D7CEF">
      <w:pPr>
        <w:spacing w:before="240"/>
        <w:rPr>
          <w:b/>
        </w:rPr>
      </w:pPr>
      <w:r w:rsidRPr="00660EFD">
        <w:rPr>
          <w:b/>
        </w:rPr>
        <w:lastRenderedPageBreak/>
        <w:t xml:space="preserve">Product </w:t>
      </w:r>
      <w:r w:rsidR="00626F8C" w:rsidRPr="00660EFD">
        <w:rPr>
          <w:b/>
        </w:rPr>
        <w:t xml:space="preserve">Quality </w:t>
      </w:r>
      <w:r w:rsidRPr="00660EFD">
        <w:rPr>
          <w:b/>
        </w:rPr>
        <w:t>and Operating Condition of Plant and Facilities</w:t>
      </w:r>
    </w:p>
    <w:p w:rsidR="00362A87" w:rsidRPr="00362A87" w:rsidRDefault="00036D14" w:rsidP="00E56AB8">
      <w:pPr>
        <w:spacing w:before="240"/>
        <w:jc w:val="both"/>
      </w:pPr>
      <w:r>
        <w:tab/>
      </w:r>
      <w:r w:rsidR="00626F8C">
        <w:t>We</w:t>
      </w:r>
      <w:r w:rsidR="00362A87" w:rsidRPr="00362A87">
        <w:t xml:space="preserve"> reviewed the last two DEP Sanitary Survey Reports for both subdivisions, dated May 12, 2010 and September 30, 2013. The deficiencies listed in the 2010 reports were the same for both subdivisions and included failure to keep Consumer Confidence Reports on file for three-years, failure to provide asbestos waiver and results, and failure to establish and implement a cross-connection program. There was a response from the utility stating that the deficiencies were corrected. The deficiencies listed in the 2013 reports included failure to establish and implement a cross-connection control program. A response from the utility was e-mailed to DEP in December 2013, with the revised cross-connection control program and a statement that it was implemented. </w:t>
      </w:r>
    </w:p>
    <w:p w:rsidR="00E56AB8" w:rsidRDefault="00E56AB8" w:rsidP="00362A87">
      <w:pPr>
        <w:spacing w:after="240"/>
        <w:jc w:val="both"/>
      </w:pPr>
    </w:p>
    <w:p w:rsidR="00362A87" w:rsidRPr="00362A87" w:rsidRDefault="00036D14" w:rsidP="00362A87">
      <w:pPr>
        <w:spacing w:after="240"/>
        <w:jc w:val="both"/>
      </w:pPr>
      <w:r>
        <w:tab/>
      </w:r>
      <w:r w:rsidR="00626F8C">
        <w:t>N</w:t>
      </w:r>
      <w:r w:rsidR="00362A87" w:rsidRPr="00362A87">
        <w:t>ext</w:t>
      </w:r>
      <w:r w:rsidR="00D22045">
        <w:t>,</w:t>
      </w:r>
      <w:r w:rsidR="00362A87" w:rsidRPr="00362A87">
        <w:t xml:space="preserve"> </w:t>
      </w:r>
      <w:r w:rsidR="00626F8C">
        <w:t xml:space="preserve">we </w:t>
      </w:r>
      <w:r w:rsidR="00362A87" w:rsidRPr="00362A87">
        <w:t>reviewed the operating conditions of the utility’s plant. As discuss</w:t>
      </w:r>
      <w:r w:rsidR="006A2DF1">
        <w:t>ed</w:t>
      </w:r>
      <w:r w:rsidR="00362A87" w:rsidRPr="00362A87">
        <w:t xml:space="preserve"> </w:t>
      </w:r>
      <w:r w:rsidR="006A2DF1">
        <w:t xml:space="preserve">below under the heading </w:t>
      </w:r>
      <w:r w:rsidR="00E56549">
        <w:t>“</w:t>
      </w:r>
      <w:r w:rsidR="006A2DF1">
        <w:t xml:space="preserve">Operating Expense,” </w:t>
      </w:r>
      <w:r w:rsidR="00362A87" w:rsidRPr="00362A87">
        <w:t xml:space="preserve">there are issues with the utility’s aging distribution system and facilities resulting in Excessive Unaccounted for Water (EUW) of 26.5 percent. Brevard Waterworks has investigated the EUW, but a specific cause has not been discovered. As such, </w:t>
      </w:r>
      <w:r w:rsidR="002F27C2">
        <w:t xml:space="preserve">we find the </w:t>
      </w:r>
      <w:r w:rsidR="00362A87" w:rsidRPr="00362A87">
        <w:t xml:space="preserve">operating conditions of the utility’s facilities to be marginal.  </w:t>
      </w:r>
    </w:p>
    <w:p w:rsidR="00362A87" w:rsidRPr="00660EFD" w:rsidRDefault="00036D14" w:rsidP="00362A87">
      <w:pPr>
        <w:spacing w:before="240" w:after="240"/>
        <w:jc w:val="both"/>
      </w:pPr>
      <w:r>
        <w:tab/>
      </w:r>
      <w:r w:rsidR="002F27C2">
        <w:t xml:space="preserve">We </w:t>
      </w:r>
      <w:r w:rsidR="00362A87" w:rsidRPr="00362A87">
        <w:t xml:space="preserve">reviewed the chemical analysis for both subdivisions with samples dated June 1, 2011. Since Brevard Waterworks is a reseller of water, </w:t>
      </w:r>
      <w:r w:rsidR="002F27C2">
        <w:t xml:space="preserve">we </w:t>
      </w:r>
      <w:r w:rsidR="00362A87" w:rsidRPr="00362A87">
        <w:t xml:space="preserve">also reviewed the chemical analysis for Brevard County Utility Services with samples dated June 11, 2014. All of the contaminants were below the Maximum Contaminant Level established by DEP. </w:t>
      </w:r>
      <w:r w:rsidR="002F27C2">
        <w:t xml:space="preserve">Upon review, we find the </w:t>
      </w:r>
      <w:r w:rsidR="00362A87" w:rsidRPr="00362A87">
        <w:t>quality of the finished water product to be satisfactory.</w:t>
      </w:r>
    </w:p>
    <w:p w:rsidR="002D7CEF" w:rsidRDefault="00362A87" w:rsidP="002D7CEF">
      <w:pPr>
        <w:spacing w:before="240"/>
        <w:rPr>
          <w:b/>
        </w:rPr>
      </w:pPr>
      <w:r w:rsidRPr="00660EFD">
        <w:rPr>
          <w:b/>
        </w:rPr>
        <w:t>Utility Attempt</w:t>
      </w:r>
      <w:r w:rsidR="00E56549">
        <w:rPr>
          <w:b/>
        </w:rPr>
        <w:t>s</w:t>
      </w:r>
      <w:r w:rsidRPr="00660EFD">
        <w:rPr>
          <w:b/>
        </w:rPr>
        <w:t xml:space="preserve"> to Address Customer Satisfaction</w:t>
      </w:r>
    </w:p>
    <w:p w:rsidR="002D7CEF" w:rsidRDefault="00036D14" w:rsidP="00E56AB8">
      <w:pPr>
        <w:spacing w:before="240"/>
        <w:jc w:val="both"/>
      </w:pPr>
      <w:r>
        <w:tab/>
      </w:r>
      <w:r w:rsidR="00362A87" w:rsidRPr="00362A87">
        <w:t xml:space="preserve">In order to </w:t>
      </w:r>
      <w:r w:rsidR="002F27C2">
        <w:t xml:space="preserve">evaluate the </w:t>
      </w:r>
      <w:r w:rsidR="00362A87" w:rsidRPr="00362A87">
        <w:t xml:space="preserve">utility’s </w:t>
      </w:r>
      <w:r w:rsidR="002F27C2">
        <w:t xml:space="preserve">attempts </w:t>
      </w:r>
      <w:r w:rsidR="00362A87" w:rsidRPr="00362A87">
        <w:t xml:space="preserve">to address customer satisfaction, </w:t>
      </w:r>
      <w:r w:rsidR="002F27C2">
        <w:t>we</w:t>
      </w:r>
      <w:r w:rsidR="00362A87" w:rsidRPr="00362A87">
        <w:t xml:space="preserve"> reviewed customer complaints and comments from five sources: </w:t>
      </w:r>
      <w:r w:rsidR="00660EFD">
        <w:t>our</w:t>
      </w:r>
      <w:r w:rsidR="00362A87" w:rsidRPr="00362A87">
        <w:t xml:space="preserve"> Consumer Activity Tracking System (CATS), the DEP, complaints the utility has recorded, the customer meeting, and any correspondence submitted to </w:t>
      </w:r>
      <w:r w:rsidR="00660EFD">
        <w:t>our</w:t>
      </w:r>
      <w:r w:rsidR="00362A87" w:rsidRPr="00362A87">
        <w:t xml:space="preserve"> Clerk regarding this rate case. A summary of all complaints and comments received during the test year and since the test year (9/1/14 – 6/30/15) is shown </w:t>
      </w:r>
      <w:r w:rsidR="00E56549">
        <w:t>below</w:t>
      </w:r>
      <w:r w:rsidR="00362A87" w:rsidRPr="00362A87">
        <w:t>.</w:t>
      </w:r>
    </w:p>
    <w:p w:rsidR="002D7CEF" w:rsidRDefault="002D7CEF" w:rsidP="002D7CEF">
      <w:pPr>
        <w:spacing w:before="240"/>
      </w:pPr>
    </w:p>
    <w:p w:rsidR="00850CA7" w:rsidRDefault="00850CA7" w:rsidP="002D7CEF">
      <w:pPr>
        <w:spacing w:before="240"/>
      </w:pPr>
    </w:p>
    <w:p w:rsidR="00850CA7" w:rsidRDefault="00850CA7" w:rsidP="002D7CEF">
      <w:pPr>
        <w:spacing w:before="240"/>
      </w:pPr>
    </w:p>
    <w:p w:rsidR="00850CA7" w:rsidRDefault="00850CA7" w:rsidP="002D7CEF">
      <w:pPr>
        <w:spacing w:before="240"/>
      </w:pPr>
    </w:p>
    <w:p w:rsidR="00850CA7" w:rsidRDefault="00850CA7" w:rsidP="002D7CEF">
      <w:pPr>
        <w:spacing w:before="240"/>
      </w:pPr>
    </w:p>
    <w:p w:rsidR="00850CA7" w:rsidRDefault="00850CA7" w:rsidP="002D7CEF">
      <w:pPr>
        <w:spacing w:before="240"/>
      </w:pPr>
    </w:p>
    <w:p w:rsidR="00850CA7" w:rsidRDefault="00850CA7" w:rsidP="002D7CEF">
      <w:pPr>
        <w:spacing w:before="240"/>
      </w:pPr>
    </w:p>
    <w:p w:rsidR="00362A87" w:rsidRPr="00660EFD" w:rsidRDefault="00362A87" w:rsidP="00362A87">
      <w:pPr>
        <w:jc w:val="center"/>
      </w:pPr>
      <w:r w:rsidRPr="00660EFD">
        <w:rPr>
          <w:b/>
        </w:rPr>
        <w:lastRenderedPageBreak/>
        <w:t>Number of Complaints by Source</w:t>
      </w:r>
    </w:p>
    <w:tbl>
      <w:tblPr>
        <w:tblStyle w:val="TableGrid"/>
        <w:tblW w:w="10987" w:type="dxa"/>
        <w:jc w:val="center"/>
        <w:tblInd w:w="-260" w:type="dxa"/>
        <w:tblLayout w:type="fixed"/>
        <w:tblLook w:val="04A0" w:firstRow="1" w:lastRow="0" w:firstColumn="1" w:lastColumn="0" w:noHBand="0" w:noVBand="1"/>
      </w:tblPr>
      <w:tblGrid>
        <w:gridCol w:w="2443"/>
        <w:gridCol w:w="720"/>
        <w:gridCol w:w="900"/>
        <w:gridCol w:w="711"/>
        <w:gridCol w:w="819"/>
        <w:gridCol w:w="711"/>
        <w:gridCol w:w="909"/>
        <w:gridCol w:w="2250"/>
        <w:gridCol w:w="1524"/>
      </w:tblGrid>
      <w:tr w:rsidR="00362A87" w:rsidRPr="00660EFD" w:rsidTr="00362A87">
        <w:trPr>
          <w:trHeight w:val="1160"/>
          <w:jc w:val="center"/>
        </w:trPr>
        <w:tc>
          <w:tcPr>
            <w:tcW w:w="2443" w:type="dxa"/>
            <w:vMerge w:val="restart"/>
            <w:vAlign w:val="center"/>
          </w:tcPr>
          <w:p w:rsidR="00362A87" w:rsidRPr="00660EFD" w:rsidRDefault="00362A87" w:rsidP="00362A87">
            <w:pPr>
              <w:jc w:val="center"/>
              <w:rPr>
                <w:b/>
              </w:rPr>
            </w:pPr>
            <w:r w:rsidRPr="00660EFD">
              <w:rPr>
                <w:b/>
              </w:rPr>
              <w:t>Subject of Complaint</w:t>
            </w:r>
          </w:p>
        </w:tc>
        <w:tc>
          <w:tcPr>
            <w:tcW w:w="1620" w:type="dxa"/>
            <w:gridSpan w:val="2"/>
            <w:vAlign w:val="center"/>
          </w:tcPr>
          <w:p w:rsidR="00362A87" w:rsidRPr="00660EFD" w:rsidRDefault="00362A87" w:rsidP="00362A87">
            <w:pPr>
              <w:jc w:val="center"/>
              <w:rPr>
                <w:b/>
              </w:rPr>
            </w:pPr>
            <w:r w:rsidRPr="00660EFD">
              <w:rPr>
                <w:b/>
              </w:rPr>
              <w:t>PSC’s</w:t>
            </w:r>
          </w:p>
          <w:p w:rsidR="00362A87" w:rsidRPr="00660EFD" w:rsidRDefault="00362A87" w:rsidP="00362A87">
            <w:pPr>
              <w:jc w:val="center"/>
              <w:rPr>
                <w:b/>
              </w:rPr>
            </w:pPr>
            <w:r w:rsidRPr="00660EFD">
              <w:rPr>
                <w:b/>
              </w:rPr>
              <w:t>Records</w:t>
            </w:r>
          </w:p>
          <w:p w:rsidR="00362A87" w:rsidRPr="00660EFD" w:rsidRDefault="00362A87" w:rsidP="00362A87">
            <w:pPr>
              <w:jc w:val="center"/>
              <w:rPr>
                <w:b/>
              </w:rPr>
            </w:pPr>
            <w:r w:rsidRPr="00660EFD">
              <w:rPr>
                <w:b/>
              </w:rPr>
              <w:t>(CATS)</w:t>
            </w:r>
          </w:p>
        </w:tc>
        <w:tc>
          <w:tcPr>
            <w:tcW w:w="1530" w:type="dxa"/>
            <w:gridSpan w:val="2"/>
            <w:vAlign w:val="center"/>
          </w:tcPr>
          <w:p w:rsidR="00362A87" w:rsidRPr="00660EFD" w:rsidRDefault="00362A87" w:rsidP="00362A87">
            <w:pPr>
              <w:jc w:val="center"/>
              <w:rPr>
                <w:b/>
              </w:rPr>
            </w:pPr>
            <w:r w:rsidRPr="00660EFD">
              <w:rPr>
                <w:b/>
              </w:rPr>
              <w:t>Utility’s</w:t>
            </w:r>
          </w:p>
          <w:p w:rsidR="00362A87" w:rsidRPr="00660EFD" w:rsidRDefault="00362A87" w:rsidP="00362A87">
            <w:pPr>
              <w:jc w:val="center"/>
              <w:rPr>
                <w:b/>
              </w:rPr>
            </w:pPr>
            <w:r w:rsidRPr="00660EFD">
              <w:rPr>
                <w:b/>
              </w:rPr>
              <w:t xml:space="preserve">Records </w:t>
            </w:r>
          </w:p>
        </w:tc>
        <w:tc>
          <w:tcPr>
            <w:tcW w:w="1620" w:type="dxa"/>
            <w:gridSpan w:val="2"/>
            <w:vAlign w:val="center"/>
          </w:tcPr>
          <w:p w:rsidR="00362A87" w:rsidRPr="00660EFD" w:rsidRDefault="00362A87" w:rsidP="00362A87">
            <w:pPr>
              <w:jc w:val="center"/>
              <w:rPr>
                <w:b/>
              </w:rPr>
            </w:pPr>
            <w:r w:rsidRPr="00660EFD">
              <w:rPr>
                <w:b/>
              </w:rPr>
              <w:t>DEP</w:t>
            </w:r>
          </w:p>
        </w:tc>
        <w:tc>
          <w:tcPr>
            <w:tcW w:w="2250" w:type="dxa"/>
            <w:vMerge w:val="restart"/>
            <w:vAlign w:val="center"/>
          </w:tcPr>
          <w:p w:rsidR="00362A87" w:rsidRPr="00660EFD" w:rsidRDefault="00362A87" w:rsidP="00362A87">
            <w:pPr>
              <w:jc w:val="center"/>
              <w:rPr>
                <w:b/>
              </w:rPr>
            </w:pPr>
            <w:r w:rsidRPr="00660EFD">
              <w:rPr>
                <w:b/>
              </w:rPr>
              <w:t>Docket</w:t>
            </w:r>
          </w:p>
          <w:p w:rsidR="00362A87" w:rsidRPr="00660EFD" w:rsidRDefault="00362A87" w:rsidP="00362A87">
            <w:pPr>
              <w:jc w:val="center"/>
              <w:rPr>
                <w:b/>
              </w:rPr>
            </w:pPr>
            <w:r w:rsidRPr="00660EFD">
              <w:rPr>
                <w:b/>
              </w:rPr>
              <w:t>Correspondence</w:t>
            </w:r>
          </w:p>
        </w:tc>
        <w:tc>
          <w:tcPr>
            <w:tcW w:w="1524" w:type="dxa"/>
            <w:vMerge w:val="restart"/>
            <w:vAlign w:val="center"/>
          </w:tcPr>
          <w:p w:rsidR="00362A87" w:rsidRPr="00660EFD" w:rsidRDefault="00362A87" w:rsidP="00362A87">
            <w:pPr>
              <w:jc w:val="center"/>
              <w:rPr>
                <w:b/>
              </w:rPr>
            </w:pPr>
            <w:r w:rsidRPr="00660EFD">
              <w:rPr>
                <w:b/>
              </w:rPr>
              <w:t>Customer</w:t>
            </w:r>
          </w:p>
          <w:p w:rsidR="00362A87" w:rsidRPr="00660EFD" w:rsidRDefault="00362A87" w:rsidP="00362A87">
            <w:pPr>
              <w:jc w:val="center"/>
              <w:rPr>
                <w:b/>
              </w:rPr>
            </w:pPr>
            <w:r w:rsidRPr="00660EFD">
              <w:rPr>
                <w:b/>
              </w:rPr>
              <w:t>Meeting</w:t>
            </w:r>
          </w:p>
        </w:tc>
      </w:tr>
      <w:tr w:rsidR="00362A87" w:rsidRPr="00660EFD" w:rsidTr="00362A87">
        <w:trPr>
          <w:jc w:val="center"/>
        </w:trPr>
        <w:tc>
          <w:tcPr>
            <w:tcW w:w="2443" w:type="dxa"/>
            <w:vMerge/>
          </w:tcPr>
          <w:p w:rsidR="00362A87" w:rsidRPr="00660EFD" w:rsidRDefault="00362A87" w:rsidP="00362A87">
            <w:pPr>
              <w:jc w:val="both"/>
            </w:pPr>
          </w:p>
        </w:tc>
        <w:tc>
          <w:tcPr>
            <w:tcW w:w="720" w:type="dxa"/>
          </w:tcPr>
          <w:p w:rsidR="00362A87" w:rsidRPr="00660EFD" w:rsidRDefault="00362A87" w:rsidP="00362A87">
            <w:pPr>
              <w:jc w:val="center"/>
            </w:pPr>
            <w:r w:rsidRPr="00660EFD">
              <w:t>Test Year</w:t>
            </w:r>
          </w:p>
        </w:tc>
        <w:tc>
          <w:tcPr>
            <w:tcW w:w="900" w:type="dxa"/>
            <w:vAlign w:val="center"/>
          </w:tcPr>
          <w:p w:rsidR="00362A87" w:rsidRPr="00660EFD" w:rsidRDefault="00362A87" w:rsidP="00362A87">
            <w:pPr>
              <w:jc w:val="center"/>
            </w:pPr>
            <w:r w:rsidRPr="00660EFD">
              <w:t>Since</w:t>
            </w:r>
          </w:p>
          <w:p w:rsidR="00362A87" w:rsidRPr="00660EFD" w:rsidRDefault="00362A87" w:rsidP="00362A87">
            <w:pPr>
              <w:jc w:val="center"/>
            </w:pPr>
            <w:r w:rsidRPr="00660EFD">
              <w:t>Test</w:t>
            </w:r>
          </w:p>
          <w:p w:rsidR="00362A87" w:rsidRPr="00660EFD" w:rsidRDefault="00362A87" w:rsidP="00362A87">
            <w:pPr>
              <w:jc w:val="center"/>
            </w:pPr>
            <w:r w:rsidRPr="00660EFD">
              <w:t>Year</w:t>
            </w:r>
          </w:p>
        </w:tc>
        <w:tc>
          <w:tcPr>
            <w:tcW w:w="711" w:type="dxa"/>
            <w:vAlign w:val="center"/>
          </w:tcPr>
          <w:p w:rsidR="00362A87" w:rsidRPr="00660EFD" w:rsidRDefault="00362A87" w:rsidP="00362A87">
            <w:pPr>
              <w:jc w:val="center"/>
            </w:pPr>
            <w:r w:rsidRPr="00660EFD">
              <w:t>Test</w:t>
            </w:r>
          </w:p>
          <w:p w:rsidR="00362A87" w:rsidRPr="00660EFD" w:rsidRDefault="00362A87" w:rsidP="00362A87">
            <w:pPr>
              <w:jc w:val="center"/>
            </w:pPr>
            <w:r w:rsidRPr="00660EFD">
              <w:t>Year</w:t>
            </w:r>
          </w:p>
        </w:tc>
        <w:tc>
          <w:tcPr>
            <w:tcW w:w="819" w:type="dxa"/>
            <w:vAlign w:val="center"/>
          </w:tcPr>
          <w:p w:rsidR="00362A87" w:rsidRPr="00660EFD" w:rsidRDefault="00362A87" w:rsidP="00362A87">
            <w:pPr>
              <w:jc w:val="center"/>
            </w:pPr>
            <w:r w:rsidRPr="00660EFD">
              <w:t>Since</w:t>
            </w:r>
          </w:p>
          <w:p w:rsidR="00362A87" w:rsidRPr="00660EFD" w:rsidRDefault="00362A87" w:rsidP="00362A87">
            <w:pPr>
              <w:jc w:val="center"/>
            </w:pPr>
            <w:r w:rsidRPr="00660EFD">
              <w:t>Test</w:t>
            </w:r>
          </w:p>
          <w:p w:rsidR="00362A87" w:rsidRPr="00660EFD" w:rsidRDefault="00362A87" w:rsidP="00362A87">
            <w:pPr>
              <w:jc w:val="center"/>
            </w:pPr>
            <w:r w:rsidRPr="00660EFD">
              <w:t>Year</w:t>
            </w:r>
          </w:p>
        </w:tc>
        <w:tc>
          <w:tcPr>
            <w:tcW w:w="711" w:type="dxa"/>
            <w:vAlign w:val="center"/>
          </w:tcPr>
          <w:p w:rsidR="00362A87" w:rsidRPr="00660EFD" w:rsidRDefault="00362A87" w:rsidP="00362A87">
            <w:pPr>
              <w:jc w:val="center"/>
            </w:pPr>
            <w:r w:rsidRPr="00660EFD">
              <w:t>Test</w:t>
            </w:r>
          </w:p>
          <w:p w:rsidR="00362A87" w:rsidRPr="00660EFD" w:rsidRDefault="00362A87" w:rsidP="00362A87">
            <w:pPr>
              <w:jc w:val="center"/>
            </w:pPr>
            <w:r w:rsidRPr="00660EFD">
              <w:t>Year</w:t>
            </w:r>
          </w:p>
        </w:tc>
        <w:tc>
          <w:tcPr>
            <w:tcW w:w="909" w:type="dxa"/>
            <w:vAlign w:val="center"/>
          </w:tcPr>
          <w:p w:rsidR="00362A87" w:rsidRPr="00660EFD" w:rsidRDefault="00362A87" w:rsidP="00362A87">
            <w:pPr>
              <w:jc w:val="center"/>
            </w:pPr>
            <w:r w:rsidRPr="00660EFD">
              <w:t>Since</w:t>
            </w:r>
          </w:p>
          <w:p w:rsidR="00362A87" w:rsidRPr="00660EFD" w:rsidRDefault="00362A87" w:rsidP="00362A87">
            <w:pPr>
              <w:jc w:val="center"/>
            </w:pPr>
            <w:r w:rsidRPr="00660EFD">
              <w:t>Test</w:t>
            </w:r>
          </w:p>
          <w:p w:rsidR="00362A87" w:rsidRPr="00660EFD" w:rsidRDefault="00362A87" w:rsidP="00362A87">
            <w:pPr>
              <w:jc w:val="center"/>
            </w:pPr>
            <w:r w:rsidRPr="00660EFD">
              <w:t>Year</w:t>
            </w:r>
          </w:p>
        </w:tc>
        <w:tc>
          <w:tcPr>
            <w:tcW w:w="2250" w:type="dxa"/>
            <w:vMerge/>
            <w:vAlign w:val="center"/>
          </w:tcPr>
          <w:p w:rsidR="00362A87" w:rsidRPr="00660EFD" w:rsidRDefault="00362A87" w:rsidP="00362A87">
            <w:pPr>
              <w:jc w:val="center"/>
            </w:pPr>
          </w:p>
        </w:tc>
        <w:tc>
          <w:tcPr>
            <w:tcW w:w="1524" w:type="dxa"/>
            <w:vMerge/>
            <w:vAlign w:val="center"/>
          </w:tcPr>
          <w:p w:rsidR="00362A87" w:rsidRPr="00660EFD" w:rsidRDefault="00362A87" w:rsidP="00362A87">
            <w:pPr>
              <w:jc w:val="center"/>
            </w:pPr>
          </w:p>
        </w:tc>
      </w:tr>
      <w:tr w:rsidR="00362A87" w:rsidRPr="00660EFD" w:rsidTr="00362A87">
        <w:trPr>
          <w:jc w:val="center"/>
        </w:trPr>
        <w:tc>
          <w:tcPr>
            <w:tcW w:w="2443" w:type="dxa"/>
          </w:tcPr>
          <w:p w:rsidR="00362A87" w:rsidRPr="00660EFD" w:rsidRDefault="00362A87" w:rsidP="00362A87">
            <w:pPr>
              <w:jc w:val="both"/>
            </w:pPr>
            <w:r w:rsidRPr="00660EFD">
              <w:t>Improper Billing/</w:t>
            </w:r>
          </w:p>
          <w:p w:rsidR="00362A87" w:rsidRPr="00660EFD" w:rsidRDefault="00362A87" w:rsidP="00362A87">
            <w:pPr>
              <w:jc w:val="both"/>
            </w:pPr>
            <w:r w:rsidRPr="00660EFD">
              <w:t>Billing Related</w:t>
            </w:r>
          </w:p>
        </w:tc>
        <w:tc>
          <w:tcPr>
            <w:tcW w:w="720" w:type="dxa"/>
          </w:tcPr>
          <w:p w:rsidR="00362A87" w:rsidRPr="00660EFD" w:rsidRDefault="00362A87" w:rsidP="00362A87">
            <w:pPr>
              <w:jc w:val="center"/>
            </w:pPr>
            <w:r w:rsidRPr="00660EFD">
              <w:t>1</w:t>
            </w:r>
          </w:p>
        </w:tc>
        <w:tc>
          <w:tcPr>
            <w:tcW w:w="900" w:type="dxa"/>
            <w:vAlign w:val="center"/>
          </w:tcPr>
          <w:p w:rsidR="00362A87" w:rsidRPr="00660EFD" w:rsidRDefault="00362A87" w:rsidP="00362A87">
            <w:pPr>
              <w:jc w:val="center"/>
            </w:pPr>
          </w:p>
        </w:tc>
        <w:tc>
          <w:tcPr>
            <w:tcW w:w="711" w:type="dxa"/>
            <w:vAlign w:val="center"/>
          </w:tcPr>
          <w:p w:rsidR="00362A87" w:rsidRPr="00660EFD" w:rsidRDefault="00362A87" w:rsidP="00362A87">
            <w:pPr>
              <w:jc w:val="center"/>
            </w:pPr>
          </w:p>
        </w:tc>
        <w:tc>
          <w:tcPr>
            <w:tcW w:w="819" w:type="dxa"/>
            <w:vAlign w:val="center"/>
          </w:tcPr>
          <w:p w:rsidR="00362A87" w:rsidRPr="00660EFD" w:rsidRDefault="00362A87" w:rsidP="00362A87">
            <w:pPr>
              <w:jc w:val="center"/>
            </w:pPr>
            <w:r w:rsidRPr="00660EFD">
              <w:t>4</w:t>
            </w:r>
          </w:p>
        </w:tc>
        <w:tc>
          <w:tcPr>
            <w:tcW w:w="711" w:type="dxa"/>
            <w:vAlign w:val="center"/>
          </w:tcPr>
          <w:p w:rsidR="00362A87" w:rsidRPr="00660EFD" w:rsidRDefault="00362A87" w:rsidP="00362A87">
            <w:pPr>
              <w:jc w:val="center"/>
            </w:pPr>
          </w:p>
        </w:tc>
        <w:tc>
          <w:tcPr>
            <w:tcW w:w="909" w:type="dxa"/>
            <w:vAlign w:val="center"/>
          </w:tcPr>
          <w:p w:rsidR="00362A87" w:rsidRPr="00660EFD" w:rsidRDefault="00362A87" w:rsidP="00362A87">
            <w:pPr>
              <w:jc w:val="center"/>
            </w:pPr>
          </w:p>
        </w:tc>
        <w:tc>
          <w:tcPr>
            <w:tcW w:w="2250" w:type="dxa"/>
            <w:vAlign w:val="center"/>
          </w:tcPr>
          <w:p w:rsidR="00362A87" w:rsidRPr="00660EFD" w:rsidRDefault="00362A87" w:rsidP="00362A87">
            <w:pPr>
              <w:jc w:val="center"/>
            </w:pPr>
          </w:p>
        </w:tc>
        <w:tc>
          <w:tcPr>
            <w:tcW w:w="1524" w:type="dxa"/>
            <w:vAlign w:val="center"/>
          </w:tcPr>
          <w:p w:rsidR="00362A87" w:rsidRPr="00660EFD" w:rsidRDefault="00362A87" w:rsidP="00362A87">
            <w:pPr>
              <w:jc w:val="center"/>
            </w:pPr>
            <w:r w:rsidRPr="00660EFD">
              <w:t>3</w:t>
            </w:r>
          </w:p>
        </w:tc>
      </w:tr>
      <w:tr w:rsidR="00362A87" w:rsidRPr="00660EFD" w:rsidTr="00362A87">
        <w:trPr>
          <w:jc w:val="center"/>
        </w:trPr>
        <w:tc>
          <w:tcPr>
            <w:tcW w:w="2443" w:type="dxa"/>
          </w:tcPr>
          <w:p w:rsidR="00362A87" w:rsidRPr="00660EFD" w:rsidRDefault="00362A87" w:rsidP="00362A87">
            <w:pPr>
              <w:jc w:val="both"/>
            </w:pPr>
            <w:r w:rsidRPr="00660EFD">
              <w:t>Quality of Water</w:t>
            </w:r>
          </w:p>
        </w:tc>
        <w:tc>
          <w:tcPr>
            <w:tcW w:w="720" w:type="dxa"/>
          </w:tcPr>
          <w:p w:rsidR="00362A87" w:rsidRPr="00660EFD" w:rsidRDefault="00362A87" w:rsidP="00362A87">
            <w:pPr>
              <w:jc w:val="center"/>
            </w:pPr>
          </w:p>
        </w:tc>
        <w:tc>
          <w:tcPr>
            <w:tcW w:w="900" w:type="dxa"/>
            <w:vAlign w:val="center"/>
          </w:tcPr>
          <w:p w:rsidR="00362A87" w:rsidRPr="00660EFD" w:rsidRDefault="00362A87" w:rsidP="00362A87">
            <w:pPr>
              <w:jc w:val="center"/>
            </w:pPr>
          </w:p>
        </w:tc>
        <w:tc>
          <w:tcPr>
            <w:tcW w:w="711" w:type="dxa"/>
            <w:vAlign w:val="center"/>
          </w:tcPr>
          <w:p w:rsidR="00362A87" w:rsidRPr="00660EFD" w:rsidRDefault="00362A87" w:rsidP="00362A87">
            <w:pPr>
              <w:jc w:val="center"/>
            </w:pPr>
          </w:p>
        </w:tc>
        <w:tc>
          <w:tcPr>
            <w:tcW w:w="819" w:type="dxa"/>
            <w:vAlign w:val="center"/>
          </w:tcPr>
          <w:p w:rsidR="00362A87" w:rsidRPr="00660EFD" w:rsidRDefault="00362A87" w:rsidP="00362A87">
            <w:pPr>
              <w:jc w:val="center"/>
            </w:pPr>
            <w:r w:rsidRPr="00660EFD">
              <w:t>1</w:t>
            </w:r>
          </w:p>
        </w:tc>
        <w:tc>
          <w:tcPr>
            <w:tcW w:w="711" w:type="dxa"/>
            <w:vAlign w:val="center"/>
          </w:tcPr>
          <w:p w:rsidR="00362A87" w:rsidRPr="00660EFD" w:rsidRDefault="00362A87" w:rsidP="00362A87">
            <w:pPr>
              <w:jc w:val="center"/>
            </w:pPr>
          </w:p>
        </w:tc>
        <w:tc>
          <w:tcPr>
            <w:tcW w:w="909" w:type="dxa"/>
            <w:vAlign w:val="center"/>
          </w:tcPr>
          <w:p w:rsidR="00362A87" w:rsidRPr="00660EFD" w:rsidRDefault="00362A87" w:rsidP="00362A87">
            <w:pPr>
              <w:jc w:val="center"/>
            </w:pPr>
          </w:p>
        </w:tc>
        <w:tc>
          <w:tcPr>
            <w:tcW w:w="2250" w:type="dxa"/>
            <w:vAlign w:val="center"/>
          </w:tcPr>
          <w:p w:rsidR="00362A87" w:rsidRPr="00660EFD" w:rsidRDefault="00362A87" w:rsidP="00362A87">
            <w:pPr>
              <w:jc w:val="center"/>
            </w:pPr>
          </w:p>
        </w:tc>
        <w:tc>
          <w:tcPr>
            <w:tcW w:w="1524" w:type="dxa"/>
            <w:vAlign w:val="center"/>
          </w:tcPr>
          <w:p w:rsidR="00362A87" w:rsidRPr="00660EFD" w:rsidRDefault="00362A87" w:rsidP="00362A87">
            <w:pPr>
              <w:jc w:val="center"/>
            </w:pPr>
            <w:r w:rsidRPr="00660EFD">
              <w:t>4</w:t>
            </w:r>
          </w:p>
        </w:tc>
      </w:tr>
      <w:tr w:rsidR="00362A87" w:rsidRPr="00660EFD" w:rsidTr="00362A87">
        <w:trPr>
          <w:jc w:val="center"/>
        </w:trPr>
        <w:tc>
          <w:tcPr>
            <w:tcW w:w="2443" w:type="dxa"/>
          </w:tcPr>
          <w:p w:rsidR="00362A87" w:rsidRPr="00660EFD" w:rsidRDefault="00362A87" w:rsidP="00362A87">
            <w:pPr>
              <w:jc w:val="both"/>
            </w:pPr>
            <w:r w:rsidRPr="00660EFD">
              <w:t>Opposed Rate Increase</w:t>
            </w:r>
          </w:p>
        </w:tc>
        <w:tc>
          <w:tcPr>
            <w:tcW w:w="720" w:type="dxa"/>
          </w:tcPr>
          <w:p w:rsidR="00362A87" w:rsidRPr="00660EFD" w:rsidRDefault="00362A87" w:rsidP="00362A87">
            <w:pPr>
              <w:jc w:val="center"/>
            </w:pPr>
          </w:p>
        </w:tc>
        <w:tc>
          <w:tcPr>
            <w:tcW w:w="900" w:type="dxa"/>
            <w:vAlign w:val="center"/>
          </w:tcPr>
          <w:p w:rsidR="00362A87" w:rsidRPr="00660EFD" w:rsidRDefault="00362A87" w:rsidP="00362A87">
            <w:pPr>
              <w:jc w:val="center"/>
            </w:pPr>
          </w:p>
        </w:tc>
        <w:tc>
          <w:tcPr>
            <w:tcW w:w="711" w:type="dxa"/>
            <w:vAlign w:val="center"/>
          </w:tcPr>
          <w:p w:rsidR="00362A87" w:rsidRPr="00660EFD" w:rsidRDefault="00362A87" w:rsidP="00362A87">
            <w:pPr>
              <w:jc w:val="center"/>
            </w:pPr>
          </w:p>
        </w:tc>
        <w:tc>
          <w:tcPr>
            <w:tcW w:w="819" w:type="dxa"/>
            <w:vAlign w:val="center"/>
          </w:tcPr>
          <w:p w:rsidR="00362A87" w:rsidRPr="00660EFD" w:rsidRDefault="00362A87" w:rsidP="00362A87">
            <w:pPr>
              <w:jc w:val="center"/>
            </w:pPr>
          </w:p>
        </w:tc>
        <w:tc>
          <w:tcPr>
            <w:tcW w:w="711" w:type="dxa"/>
            <w:vAlign w:val="center"/>
          </w:tcPr>
          <w:p w:rsidR="00362A87" w:rsidRPr="00660EFD" w:rsidRDefault="00362A87" w:rsidP="00362A87">
            <w:pPr>
              <w:jc w:val="center"/>
            </w:pPr>
          </w:p>
        </w:tc>
        <w:tc>
          <w:tcPr>
            <w:tcW w:w="909" w:type="dxa"/>
            <w:vAlign w:val="center"/>
          </w:tcPr>
          <w:p w:rsidR="00362A87" w:rsidRPr="00660EFD" w:rsidRDefault="00362A87" w:rsidP="00362A87">
            <w:pPr>
              <w:jc w:val="center"/>
            </w:pPr>
          </w:p>
        </w:tc>
        <w:tc>
          <w:tcPr>
            <w:tcW w:w="2250" w:type="dxa"/>
            <w:vAlign w:val="center"/>
          </w:tcPr>
          <w:p w:rsidR="00362A87" w:rsidRPr="00660EFD" w:rsidRDefault="00362A87" w:rsidP="00362A87">
            <w:pPr>
              <w:jc w:val="center"/>
            </w:pPr>
          </w:p>
        </w:tc>
        <w:tc>
          <w:tcPr>
            <w:tcW w:w="1524" w:type="dxa"/>
            <w:vAlign w:val="center"/>
          </w:tcPr>
          <w:p w:rsidR="00362A87" w:rsidRPr="00660EFD" w:rsidRDefault="00362A87" w:rsidP="00362A87">
            <w:pPr>
              <w:jc w:val="center"/>
            </w:pPr>
            <w:r w:rsidRPr="00660EFD">
              <w:t>4</w:t>
            </w:r>
          </w:p>
        </w:tc>
      </w:tr>
      <w:tr w:rsidR="00362A87" w:rsidRPr="00660EFD" w:rsidTr="00362A87">
        <w:trPr>
          <w:jc w:val="center"/>
        </w:trPr>
        <w:tc>
          <w:tcPr>
            <w:tcW w:w="2443" w:type="dxa"/>
          </w:tcPr>
          <w:p w:rsidR="00362A87" w:rsidRPr="00660EFD" w:rsidRDefault="00362A87" w:rsidP="00362A87">
            <w:pPr>
              <w:jc w:val="both"/>
            </w:pPr>
            <w:r w:rsidRPr="00660EFD">
              <w:t>Condition of Facilities</w:t>
            </w:r>
          </w:p>
        </w:tc>
        <w:tc>
          <w:tcPr>
            <w:tcW w:w="720" w:type="dxa"/>
          </w:tcPr>
          <w:p w:rsidR="00362A87" w:rsidRPr="00660EFD" w:rsidRDefault="00362A87" w:rsidP="00362A87">
            <w:pPr>
              <w:jc w:val="center"/>
            </w:pPr>
          </w:p>
        </w:tc>
        <w:tc>
          <w:tcPr>
            <w:tcW w:w="900" w:type="dxa"/>
            <w:vAlign w:val="center"/>
          </w:tcPr>
          <w:p w:rsidR="00362A87" w:rsidRPr="00660EFD" w:rsidRDefault="00362A87" w:rsidP="00362A87">
            <w:pPr>
              <w:jc w:val="center"/>
            </w:pPr>
          </w:p>
        </w:tc>
        <w:tc>
          <w:tcPr>
            <w:tcW w:w="711" w:type="dxa"/>
            <w:vAlign w:val="center"/>
          </w:tcPr>
          <w:p w:rsidR="00362A87" w:rsidRPr="00660EFD" w:rsidRDefault="00362A87" w:rsidP="00362A87">
            <w:pPr>
              <w:jc w:val="center"/>
            </w:pPr>
          </w:p>
        </w:tc>
        <w:tc>
          <w:tcPr>
            <w:tcW w:w="819" w:type="dxa"/>
            <w:vAlign w:val="center"/>
          </w:tcPr>
          <w:p w:rsidR="00362A87" w:rsidRPr="00660EFD" w:rsidRDefault="00362A87" w:rsidP="00362A87">
            <w:pPr>
              <w:jc w:val="center"/>
            </w:pPr>
            <w:r w:rsidRPr="00660EFD">
              <w:t>10</w:t>
            </w:r>
          </w:p>
        </w:tc>
        <w:tc>
          <w:tcPr>
            <w:tcW w:w="711" w:type="dxa"/>
            <w:vAlign w:val="center"/>
          </w:tcPr>
          <w:p w:rsidR="00362A87" w:rsidRPr="00660EFD" w:rsidRDefault="00362A87" w:rsidP="00362A87">
            <w:pPr>
              <w:jc w:val="center"/>
            </w:pPr>
          </w:p>
        </w:tc>
        <w:tc>
          <w:tcPr>
            <w:tcW w:w="909" w:type="dxa"/>
            <w:vAlign w:val="center"/>
          </w:tcPr>
          <w:p w:rsidR="00362A87" w:rsidRPr="00660EFD" w:rsidRDefault="00362A87" w:rsidP="00362A87">
            <w:pPr>
              <w:jc w:val="center"/>
            </w:pPr>
          </w:p>
        </w:tc>
        <w:tc>
          <w:tcPr>
            <w:tcW w:w="2250" w:type="dxa"/>
            <w:vAlign w:val="center"/>
          </w:tcPr>
          <w:p w:rsidR="00362A87" w:rsidRPr="00660EFD" w:rsidRDefault="00362A87" w:rsidP="00362A87">
            <w:pPr>
              <w:jc w:val="center"/>
            </w:pPr>
          </w:p>
        </w:tc>
        <w:tc>
          <w:tcPr>
            <w:tcW w:w="1524" w:type="dxa"/>
            <w:vAlign w:val="center"/>
          </w:tcPr>
          <w:p w:rsidR="00362A87" w:rsidRPr="00660EFD" w:rsidRDefault="00362A87" w:rsidP="00362A87">
            <w:pPr>
              <w:jc w:val="center"/>
            </w:pPr>
            <w:r w:rsidRPr="00660EFD">
              <w:t>1</w:t>
            </w:r>
          </w:p>
        </w:tc>
      </w:tr>
      <w:tr w:rsidR="00362A87" w:rsidRPr="00660EFD" w:rsidTr="00362A87">
        <w:trPr>
          <w:jc w:val="center"/>
        </w:trPr>
        <w:tc>
          <w:tcPr>
            <w:tcW w:w="2443" w:type="dxa"/>
          </w:tcPr>
          <w:p w:rsidR="00362A87" w:rsidRPr="00660EFD" w:rsidRDefault="00362A87" w:rsidP="00362A87">
            <w:pPr>
              <w:jc w:val="both"/>
              <w:rPr>
                <w:b/>
              </w:rPr>
            </w:pPr>
            <w:r w:rsidRPr="00660EFD">
              <w:rPr>
                <w:b/>
              </w:rPr>
              <w:t>Total*</w:t>
            </w:r>
          </w:p>
        </w:tc>
        <w:tc>
          <w:tcPr>
            <w:tcW w:w="720" w:type="dxa"/>
          </w:tcPr>
          <w:p w:rsidR="00362A87" w:rsidRPr="00660EFD" w:rsidRDefault="00362A87" w:rsidP="00362A87">
            <w:pPr>
              <w:jc w:val="center"/>
            </w:pPr>
            <w:r w:rsidRPr="00660EFD">
              <w:t>1</w:t>
            </w:r>
          </w:p>
        </w:tc>
        <w:tc>
          <w:tcPr>
            <w:tcW w:w="900" w:type="dxa"/>
            <w:vAlign w:val="center"/>
          </w:tcPr>
          <w:p w:rsidR="00362A87" w:rsidRPr="00660EFD" w:rsidRDefault="00362A87" w:rsidP="00362A87">
            <w:pPr>
              <w:jc w:val="center"/>
            </w:pPr>
            <w:r w:rsidRPr="00660EFD">
              <w:t>0</w:t>
            </w:r>
          </w:p>
        </w:tc>
        <w:tc>
          <w:tcPr>
            <w:tcW w:w="711" w:type="dxa"/>
            <w:vAlign w:val="center"/>
          </w:tcPr>
          <w:p w:rsidR="00362A87" w:rsidRPr="00660EFD" w:rsidRDefault="00362A87" w:rsidP="00362A87">
            <w:pPr>
              <w:jc w:val="center"/>
            </w:pPr>
            <w:r w:rsidRPr="00660EFD">
              <w:t>0</w:t>
            </w:r>
          </w:p>
        </w:tc>
        <w:tc>
          <w:tcPr>
            <w:tcW w:w="819" w:type="dxa"/>
            <w:vAlign w:val="center"/>
          </w:tcPr>
          <w:p w:rsidR="00362A87" w:rsidRPr="00660EFD" w:rsidRDefault="00362A87" w:rsidP="00362A87">
            <w:pPr>
              <w:jc w:val="center"/>
            </w:pPr>
            <w:r w:rsidRPr="00660EFD">
              <w:t>15</w:t>
            </w:r>
          </w:p>
        </w:tc>
        <w:tc>
          <w:tcPr>
            <w:tcW w:w="711" w:type="dxa"/>
            <w:vAlign w:val="center"/>
          </w:tcPr>
          <w:p w:rsidR="00362A87" w:rsidRPr="00660EFD" w:rsidRDefault="00362A87" w:rsidP="00362A87">
            <w:pPr>
              <w:jc w:val="center"/>
            </w:pPr>
            <w:r w:rsidRPr="00660EFD">
              <w:t>0</w:t>
            </w:r>
          </w:p>
        </w:tc>
        <w:tc>
          <w:tcPr>
            <w:tcW w:w="909" w:type="dxa"/>
            <w:vAlign w:val="center"/>
          </w:tcPr>
          <w:p w:rsidR="00362A87" w:rsidRPr="00660EFD" w:rsidRDefault="00362A87" w:rsidP="00362A87">
            <w:pPr>
              <w:jc w:val="center"/>
            </w:pPr>
            <w:r w:rsidRPr="00660EFD">
              <w:t>0</w:t>
            </w:r>
          </w:p>
        </w:tc>
        <w:tc>
          <w:tcPr>
            <w:tcW w:w="2250" w:type="dxa"/>
            <w:vAlign w:val="center"/>
          </w:tcPr>
          <w:p w:rsidR="00362A87" w:rsidRPr="00660EFD" w:rsidRDefault="00362A87" w:rsidP="00362A87">
            <w:pPr>
              <w:jc w:val="center"/>
            </w:pPr>
            <w:r w:rsidRPr="00660EFD">
              <w:fldChar w:fldCharType="begin"/>
            </w:r>
            <w:r w:rsidRPr="00660EFD">
              <w:instrText xml:space="preserve"> =SUM(ABOVE) </w:instrText>
            </w:r>
            <w:r w:rsidRPr="00660EFD">
              <w:fldChar w:fldCharType="separate"/>
            </w:r>
            <w:r w:rsidRPr="00660EFD">
              <w:rPr>
                <w:noProof/>
              </w:rPr>
              <w:t>0</w:t>
            </w:r>
            <w:r w:rsidRPr="00660EFD">
              <w:fldChar w:fldCharType="end"/>
            </w:r>
          </w:p>
        </w:tc>
        <w:tc>
          <w:tcPr>
            <w:tcW w:w="1524" w:type="dxa"/>
            <w:vAlign w:val="center"/>
          </w:tcPr>
          <w:p w:rsidR="00362A87" w:rsidRPr="00660EFD" w:rsidRDefault="00362A87" w:rsidP="00362A87">
            <w:pPr>
              <w:jc w:val="center"/>
            </w:pPr>
            <w:r w:rsidRPr="00660EFD">
              <w:fldChar w:fldCharType="begin"/>
            </w:r>
            <w:r w:rsidRPr="00660EFD">
              <w:instrText xml:space="preserve"> =SUM(ABOVE) </w:instrText>
            </w:r>
            <w:r w:rsidRPr="00660EFD">
              <w:fldChar w:fldCharType="separate"/>
            </w:r>
            <w:r w:rsidRPr="00660EFD">
              <w:rPr>
                <w:noProof/>
              </w:rPr>
              <w:t>12</w:t>
            </w:r>
            <w:r w:rsidRPr="00660EFD">
              <w:fldChar w:fldCharType="end"/>
            </w:r>
          </w:p>
        </w:tc>
      </w:tr>
    </w:tbl>
    <w:p w:rsidR="00362A87" w:rsidRPr="00660EFD" w:rsidRDefault="00362A87" w:rsidP="00362A87">
      <w:pPr>
        <w:jc w:val="both"/>
      </w:pPr>
      <w:r w:rsidRPr="00660EFD">
        <w:t>*A complaint may appear more than one time in this table if it meets multiple categories</w:t>
      </w:r>
    </w:p>
    <w:p w:rsidR="00362A87" w:rsidRPr="00362A87" w:rsidRDefault="00362A87" w:rsidP="00362A87">
      <w:pPr>
        <w:jc w:val="both"/>
      </w:pPr>
    </w:p>
    <w:p w:rsidR="00362A87" w:rsidRPr="00362A87" w:rsidRDefault="00036D14" w:rsidP="00362A87">
      <w:pPr>
        <w:jc w:val="both"/>
      </w:pPr>
      <w:r>
        <w:tab/>
      </w:r>
      <w:r w:rsidR="00362A87" w:rsidRPr="00362A87">
        <w:t xml:space="preserve">A customer meeting was held in Mims, Florida on April 9, 2015. Four customers attended the meeting and provided comments. The specific comments made included: </w:t>
      </w:r>
    </w:p>
    <w:p w:rsidR="00362A87" w:rsidRPr="00362A87" w:rsidRDefault="00362A87" w:rsidP="00362A87">
      <w:pPr>
        <w:numPr>
          <w:ilvl w:val="0"/>
          <w:numId w:val="15"/>
        </w:numPr>
        <w:spacing w:before="240" w:after="120"/>
        <w:jc w:val="both"/>
      </w:pPr>
      <w:r w:rsidRPr="00362A87">
        <w:t>Opposing the rate increase.</w:t>
      </w:r>
    </w:p>
    <w:p w:rsidR="00362A87" w:rsidRPr="00362A87" w:rsidRDefault="00362A87" w:rsidP="00362A87">
      <w:pPr>
        <w:numPr>
          <w:ilvl w:val="0"/>
          <w:numId w:val="15"/>
        </w:numPr>
        <w:spacing w:before="120" w:after="120"/>
        <w:jc w:val="both"/>
      </w:pPr>
      <w:r w:rsidRPr="00362A87">
        <w:t>Low water pressure.</w:t>
      </w:r>
    </w:p>
    <w:p w:rsidR="00362A87" w:rsidRPr="00362A87" w:rsidRDefault="00362A87" w:rsidP="00362A87">
      <w:pPr>
        <w:numPr>
          <w:ilvl w:val="0"/>
          <w:numId w:val="15"/>
        </w:numPr>
        <w:spacing w:before="120" w:after="120"/>
        <w:jc w:val="both"/>
      </w:pPr>
      <w:r w:rsidRPr="00362A87">
        <w:t>Questions about usage billing and the base facility charge.</w:t>
      </w:r>
    </w:p>
    <w:p w:rsidR="00362A87" w:rsidRPr="00362A87" w:rsidRDefault="00362A87" w:rsidP="00362A87">
      <w:pPr>
        <w:numPr>
          <w:ilvl w:val="0"/>
          <w:numId w:val="15"/>
        </w:numPr>
        <w:spacing w:before="120" w:after="120"/>
        <w:jc w:val="both"/>
      </w:pPr>
      <w:r w:rsidRPr="00362A87">
        <w:t>The water distribution system was not located deep enough.</w:t>
      </w:r>
    </w:p>
    <w:p w:rsidR="00362A87" w:rsidRPr="00362A87" w:rsidRDefault="00362A87" w:rsidP="00362A87">
      <w:pPr>
        <w:numPr>
          <w:ilvl w:val="0"/>
          <w:numId w:val="15"/>
        </w:numPr>
        <w:spacing w:before="120" w:after="120"/>
        <w:jc w:val="both"/>
      </w:pPr>
      <w:r w:rsidRPr="00362A87">
        <w:t>Concerns about staining in sinks.</w:t>
      </w:r>
    </w:p>
    <w:p w:rsidR="00362A87" w:rsidRPr="00362A87" w:rsidRDefault="00362A87" w:rsidP="00362A87">
      <w:pPr>
        <w:numPr>
          <w:ilvl w:val="0"/>
          <w:numId w:val="15"/>
        </w:numPr>
        <w:spacing w:before="120" w:after="240"/>
        <w:jc w:val="both"/>
      </w:pPr>
      <w:r w:rsidRPr="00362A87">
        <w:t xml:space="preserve">Concerns about paying to shut off water when not at the premises. </w:t>
      </w:r>
    </w:p>
    <w:p w:rsidR="00E56549" w:rsidRDefault="00036D14" w:rsidP="00362A87">
      <w:pPr>
        <w:spacing w:before="240" w:after="240"/>
        <w:jc w:val="both"/>
      </w:pPr>
      <w:r>
        <w:tab/>
      </w:r>
      <w:r w:rsidR="00362A87" w:rsidRPr="00362A87">
        <w:t xml:space="preserve">The day after the customer meeting, the utility tested the water pressure at the home of the customer who first brought up the issue. This customer is located at the beginning of </w:t>
      </w:r>
      <w:r w:rsidR="002F27C2">
        <w:t xml:space="preserve">the </w:t>
      </w:r>
      <w:r w:rsidR="00362A87" w:rsidRPr="00362A87">
        <w:t>distribution system. The utility found the water pressure to be within limits required by DEP and found no leaks. A door tag was left for the customer explaining the findings. In addition, the utility attempted to check the water pressure at the other customers’ residences at a later date. These attempts were unsuccessful. At one home, the utility’s technician was not allowed access to the meter and at the other home the water was shut off at the meter indicting a vacation status.</w:t>
      </w:r>
      <w:r w:rsidR="00362A87" w:rsidRPr="00362A87">
        <w:rPr>
          <w:vertAlign w:val="superscript"/>
        </w:rPr>
        <w:footnoteReference w:id="4"/>
      </w:r>
      <w:r w:rsidR="00362A87" w:rsidRPr="00362A87">
        <w:rPr>
          <w:color w:val="FF0000"/>
        </w:rPr>
        <w:t xml:space="preserve"> </w:t>
      </w:r>
      <w:r w:rsidR="00362A87" w:rsidRPr="00362A87">
        <w:t>Brevard Waterworks also responded to all comments that were made at the customer meeting by a letter to staff dated April 13, 2015. In the letter, Brevard Waterworks addressed the questions about usage billing and the base facility charge. In addition, the utility explained that the staining in sinks could be caused by iron corrosion in the service lines. To date, there have not been any additional customer comments filed in this rate case.</w:t>
      </w:r>
    </w:p>
    <w:p w:rsidR="00362A87" w:rsidRPr="00362A87" w:rsidRDefault="00036D14" w:rsidP="00362A87">
      <w:pPr>
        <w:spacing w:before="240" w:after="240"/>
        <w:jc w:val="both"/>
      </w:pPr>
      <w:r>
        <w:tab/>
      </w:r>
      <w:r w:rsidR="00362A87" w:rsidRPr="00362A87">
        <w:t xml:space="preserve">Complaints were also reviewed for the four years prior to the test year. </w:t>
      </w:r>
      <w:r w:rsidR="002F27C2">
        <w:t>We</w:t>
      </w:r>
      <w:r w:rsidR="00362A87" w:rsidRPr="00362A87">
        <w:t xml:space="preserve"> received 11 complaints and DEP did not receive any complaints for this time period. The utility does not </w:t>
      </w:r>
      <w:r w:rsidR="00362A87" w:rsidRPr="00362A87">
        <w:lastRenderedPageBreak/>
        <w:t xml:space="preserve">have records from the previous owner; therefore, the number of complaints filed prior to the transfer to Brevard </w:t>
      </w:r>
      <w:r w:rsidR="002F27C2">
        <w:t xml:space="preserve">Waterworks </w:t>
      </w:r>
      <w:r w:rsidR="00362A87" w:rsidRPr="00362A87">
        <w:t>could not be determined. Of the 11 complaints</w:t>
      </w:r>
      <w:r w:rsidR="002F27C2">
        <w:t xml:space="preserve"> filed with this Commission</w:t>
      </w:r>
      <w:r w:rsidR="00362A87" w:rsidRPr="00362A87">
        <w:t xml:space="preserve">, nine were in the category of Improper Bills and two </w:t>
      </w:r>
      <w:r w:rsidR="002F27C2">
        <w:t xml:space="preserve">were </w:t>
      </w:r>
      <w:r w:rsidR="00362A87" w:rsidRPr="00362A87">
        <w:t xml:space="preserve">in the category of Quality of Service. The Quality of Service complaints included a request for a meter to be moved and a meter to be tested, which is typically associated with Improper Bill complaints. The Improper Bill complaints included a request to stop billing, inaccurate billing, a request for a meter test, requests for the water to be shut off, and possible inaccurate meter readings. The utility responded to the complaints by testing the meters, providing leak detection, re-reading the meters, closing the accounts, moving meters at the expense of the utility, and providing credits when the utility was in error.    </w:t>
      </w:r>
    </w:p>
    <w:p w:rsidR="002D7CEF" w:rsidRDefault="00362A87" w:rsidP="002D7CEF">
      <w:pPr>
        <w:spacing w:before="240"/>
        <w:rPr>
          <w:b/>
        </w:rPr>
      </w:pPr>
      <w:r w:rsidRPr="00660EFD">
        <w:rPr>
          <w:b/>
        </w:rPr>
        <w:t>Conclusion</w:t>
      </w:r>
    </w:p>
    <w:p w:rsidR="00362A87" w:rsidRPr="00362A87" w:rsidRDefault="00036D14" w:rsidP="00E56AB8">
      <w:pPr>
        <w:spacing w:before="240"/>
        <w:jc w:val="both"/>
      </w:pPr>
      <w:r>
        <w:tab/>
      </w:r>
      <w:r w:rsidR="008641B9">
        <w:t xml:space="preserve">Upon review, we find that the </w:t>
      </w:r>
      <w:r w:rsidR="00362A87" w:rsidRPr="00362A87">
        <w:t xml:space="preserve">water provided by Brevard Waterworks is satisfactory as it is meeting applicable water quality standards, including primary and secondary standards, as prescribed in DEP rules. </w:t>
      </w:r>
      <w:r w:rsidR="008641B9">
        <w:t>T</w:t>
      </w:r>
      <w:r w:rsidR="00362A87" w:rsidRPr="00362A87">
        <w:t xml:space="preserve">he utility has attempted to address customers’ concerns. However, </w:t>
      </w:r>
      <w:r w:rsidR="00660EFD">
        <w:t xml:space="preserve">we find that </w:t>
      </w:r>
      <w:r w:rsidR="00362A87" w:rsidRPr="00362A87">
        <w:t xml:space="preserve">the operating condition of the water facilities is marginal because of the excessive unaccounted for water </w:t>
      </w:r>
      <w:r>
        <w:t xml:space="preserve">discussed </w:t>
      </w:r>
      <w:r w:rsidR="00660EFD">
        <w:t>below under the heading “Operating Expense.”</w:t>
      </w:r>
      <w:r w:rsidR="00362A87" w:rsidRPr="00362A87">
        <w:t xml:space="preserve"> Therefore, </w:t>
      </w:r>
      <w:r w:rsidR="00660EFD">
        <w:t>we find that the o</w:t>
      </w:r>
      <w:r w:rsidR="00362A87" w:rsidRPr="00362A87">
        <w:t>verall quality of service for Brevard Waterworks is marginal.</w:t>
      </w:r>
    </w:p>
    <w:p w:rsidR="002D7CEF" w:rsidRPr="002D7CEF" w:rsidRDefault="002D7CEF" w:rsidP="00E56AB8">
      <w:pPr>
        <w:spacing w:after="240"/>
        <w:ind w:left="720"/>
        <w:jc w:val="both"/>
        <w:outlineLvl w:val="0"/>
        <w:rPr>
          <w:b/>
          <w:bCs/>
          <w:kern w:val="32"/>
          <w:szCs w:val="32"/>
          <w:u w:val="single"/>
        </w:rPr>
      </w:pPr>
    </w:p>
    <w:p w:rsidR="00362A87" w:rsidRPr="002D7CEF" w:rsidRDefault="00660EFD" w:rsidP="002D7CEF">
      <w:pPr>
        <w:spacing w:after="240"/>
        <w:ind w:left="720"/>
        <w:jc w:val="center"/>
        <w:outlineLvl w:val="0"/>
        <w:rPr>
          <w:bCs/>
          <w:vanish/>
          <w:kern w:val="32"/>
          <w:szCs w:val="32"/>
          <w:u w:val="single"/>
        </w:rPr>
      </w:pPr>
      <w:r w:rsidRPr="002D7CEF">
        <w:rPr>
          <w:b/>
          <w:bCs/>
          <w:kern w:val="32"/>
          <w:szCs w:val="32"/>
          <w:u w:val="single"/>
        </w:rPr>
        <w:t>U</w:t>
      </w:r>
      <w:r w:rsidR="00102515">
        <w:rPr>
          <w:b/>
          <w:bCs/>
          <w:kern w:val="32"/>
          <w:szCs w:val="32"/>
          <w:u w:val="single"/>
        </w:rPr>
        <w:t>sed and Useful</w:t>
      </w:r>
    </w:p>
    <w:p w:rsidR="0058796C" w:rsidRPr="002D7CEF" w:rsidRDefault="00362A87" w:rsidP="002D7CEF">
      <w:pPr>
        <w:spacing w:after="240"/>
        <w:ind w:left="720"/>
        <w:jc w:val="center"/>
        <w:rPr>
          <w:u w:val="single"/>
        </w:rPr>
      </w:pPr>
      <w:r w:rsidRPr="002D7CEF">
        <w:rPr>
          <w:u w:val="single"/>
        </w:rPr>
        <w:t> </w:t>
      </w:r>
    </w:p>
    <w:p w:rsidR="00362A87" w:rsidRPr="00362A87" w:rsidRDefault="00036D14" w:rsidP="00362A87">
      <w:pPr>
        <w:spacing w:before="240" w:after="240"/>
        <w:jc w:val="both"/>
        <w:outlineLvl w:val="1"/>
        <w:rPr>
          <w:bCs/>
          <w:iCs/>
        </w:rPr>
      </w:pPr>
      <w:r>
        <w:rPr>
          <w:bCs/>
          <w:iCs/>
        </w:rPr>
        <w:tab/>
      </w:r>
      <w:r w:rsidR="0058796C">
        <w:rPr>
          <w:bCs/>
          <w:iCs/>
        </w:rPr>
        <w:t xml:space="preserve">Pursuant to </w:t>
      </w:r>
      <w:r w:rsidR="00362A87" w:rsidRPr="00362A87">
        <w:rPr>
          <w:bCs/>
          <w:iCs/>
        </w:rPr>
        <w:t xml:space="preserve">Rules 25-30.431, 25-30.432, and 25-30.4325, F.A.C., </w:t>
      </w:r>
      <w:r w:rsidR="0058796C">
        <w:rPr>
          <w:bCs/>
          <w:iCs/>
        </w:rPr>
        <w:t>our</w:t>
      </w:r>
      <w:r w:rsidR="00362A87" w:rsidRPr="00362A87">
        <w:rPr>
          <w:bCs/>
          <w:iCs/>
        </w:rPr>
        <w:t xml:space="preserve"> </w:t>
      </w:r>
      <w:r w:rsidR="0058796C">
        <w:rPr>
          <w:bCs/>
          <w:iCs/>
        </w:rPr>
        <w:t>used and useful (</w:t>
      </w:r>
      <w:r w:rsidR="00362A87" w:rsidRPr="00362A87">
        <w:rPr>
          <w:bCs/>
          <w:iCs/>
        </w:rPr>
        <w:t>U&amp;U</w:t>
      </w:r>
      <w:r w:rsidR="0058796C">
        <w:rPr>
          <w:bCs/>
          <w:iCs/>
        </w:rPr>
        <w:t>)</w:t>
      </w:r>
      <w:r w:rsidR="00362A87" w:rsidRPr="00362A87">
        <w:rPr>
          <w:bCs/>
          <w:iCs/>
        </w:rPr>
        <w:t xml:space="preserve"> evaluation includes consideration of the formula-based method and all relevant factors such as prior decisions, conservation, and change in customer base. The formula-based method calculates the customer demand as a percentage of capacity. The customer demand is based on the actual demand in the test period and the estimated demand over the five-year statutory growth period.</w:t>
      </w:r>
    </w:p>
    <w:p w:rsidR="00362A87" w:rsidRPr="00362A87" w:rsidRDefault="00036D14" w:rsidP="00362A87">
      <w:pPr>
        <w:jc w:val="both"/>
        <w:outlineLvl w:val="1"/>
      </w:pPr>
      <w:r>
        <w:tab/>
      </w:r>
      <w:r w:rsidR="00362A87" w:rsidRPr="00362A87">
        <w:t>The distribution system is a composite network of asbestos-cement (AC), galvanized, and PVC pipes of size and length listed below. According to the utility, there are no fire hydrants in either subdivision.</w:t>
      </w:r>
    </w:p>
    <w:p w:rsidR="00362A87" w:rsidRPr="0058796C" w:rsidRDefault="00362A87" w:rsidP="00362A87">
      <w:pPr>
        <w:jc w:val="both"/>
        <w:outlineLvl w:val="1"/>
      </w:pPr>
    </w:p>
    <w:p w:rsidR="00362A87" w:rsidRPr="0058796C" w:rsidRDefault="00362A87" w:rsidP="00362A87">
      <w:pPr>
        <w:jc w:val="center"/>
        <w:outlineLvl w:val="1"/>
      </w:pPr>
      <w:r w:rsidRPr="0058796C">
        <w:rPr>
          <w:b/>
        </w:rPr>
        <w:t>Brevard Waterworks’ Distribution System</w:t>
      </w:r>
    </w:p>
    <w:tbl>
      <w:tblPr>
        <w:tblStyle w:val="TableGrid"/>
        <w:tblW w:w="0" w:type="auto"/>
        <w:jc w:val="center"/>
        <w:tblInd w:w="716" w:type="dxa"/>
        <w:tblLook w:val="04A0" w:firstRow="1" w:lastRow="0" w:firstColumn="1" w:lastColumn="0" w:noHBand="0" w:noVBand="1"/>
      </w:tblPr>
      <w:tblGrid>
        <w:gridCol w:w="1552"/>
        <w:gridCol w:w="2520"/>
        <w:gridCol w:w="2394"/>
        <w:gridCol w:w="2286"/>
      </w:tblGrid>
      <w:tr w:rsidR="00362A87" w:rsidRPr="0058796C" w:rsidTr="00362A87">
        <w:trPr>
          <w:jc w:val="center"/>
        </w:trPr>
        <w:tc>
          <w:tcPr>
            <w:tcW w:w="1552" w:type="dxa"/>
            <w:vAlign w:val="center"/>
          </w:tcPr>
          <w:p w:rsidR="00362A87" w:rsidRPr="0058796C" w:rsidRDefault="00362A87" w:rsidP="00362A87">
            <w:pPr>
              <w:jc w:val="center"/>
              <w:outlineLvl w:val="1"/>
              <w:rPr>
                <w:b/>
              </w:rPr>
            </w:pPr>
          </w:p>
        </w:tc>
        <w:tc>
          <w:tcPr>
            <w:tcW w:w="2520" w:type="dxa"/>
            <w:vAlign w:val="center"/>
          </w:tcPr>
          <w:p w:rsidR="00362A87" w:rsidRPr="0058796C" w:rsidRDefault="00362A87" w:rsidP="00362A87">
            <w:pPr>
              <w:jc w:val="center"/>
              <w:outlineLvl w:val="1"/>
              <w:rPr>
                <w:b/>
              </w:rPr>
            </w:pPr>
            <w:r w:rsidRPr="0058796C">
              <w:rPr>
                <w:b/>
              </w:rPr>
              <w:t>AC, Galvanized, PVC</w:t>
            </w:r>
          </w:p>
        </w:tc>
        <w:tc>
          <w:tcPr>
            <w:tcW w:w="2394" w:type="dxa"/>
            <w:vAlign w:val="center"/>
          </w:tcPr>
          <w:p w:rsidR="00362A87" w:rsidRPr="0058796C" w:rsidRDefault="00362A87" w:rsidP="00362A87">
            <w:pPr>
              <w:jc w:val="center"/>
              <w:outlineLvl w:val="1"/>
              <w:rPr>
                <w:b/>
              </w:rPr>
            </w:pPr>
            <w:r w:rsidRPr="0058796C">
              <w:rPr>
                <w:b/>
              </w:rPr>
              <w:t>PVC</w:t>
            </w:r>
          </w:p>
        </w:tc>
        <w:tc>
          <w:tcPr>
            <w:tcW w:w="2286" w:type="dxa"/>
            <w:vAlign w:val="center"/>
          </w:tcPr>
          <w:p w:rsidR="00362A87" w:rsidRPr="0058796C" w:rsidRDefault="00362A87" w:rsidP="00362A87">
            <w:pPr>
              <w:jc w:val="center"/>
              <w:outlineLvl w:val="1"/>
              <w:rPr>
                <w:b/>
              </w:rPr>
            </w:pPr>
            <w:r w:rsidRPr="0058796C">
              <w:rPr>
                <w:b/>
              </w:rPr>
              <w:t>PVC</w:t>
            </w:r>
          </w:p>
        </w:tc>
      </w:tr>
      <w:tr w:rsidR="00362A87" w:rsidRPr="0058796C" w:rsidTr="00362A87">
        <w:trPr>
          <w:jc w:val="center"/>
        </w:trPr>
        <w:tc>
          <w:tcPr>
            <w:tcW w:w="1552" w:type="dxa"/>
            <w:vAlign w:val="center"/>
          </w:tcPr>
          <w:p w:rsidR="00362A87" w:rsidRPr="0058796C" w:rsidRDefault="00362A87" w:rsidP="00362A87">
            <w:pPr>
              <w:jc w:val="center"/>
              <w:outlineLvl w:val="1"/>
            </w:pPr>
          </w:p>
        </w:tc>
        <w:tc>
          <w:tcPr>
            <w:tcW w:w="2520" w:type="dxa"/>
            <w:vAlign w:val="center"/>
          </w:tcPr>
          <w:p w:rsidR="00362A87" w:rsidRPr="0058796C" w:rsidRDefault="00362A87" w:rsidP="00362A87">
            <w:pPr>
              <w:jc w:val="center"/>
              <w:outlineLvl w:val="1"/>
            </w:pPr>
            <w:r w:rsidRPr="0058796C">
              <w:t>Four Inch</w:t>
            </w:r>
          </w:p>
        </w:tc>
        <w:tc>
          <w:tcPr>
            <w:tcW w:w="2394" w:type="dxa"/>
            <w:vAlign w:val="center"/>
          </w:tcPr>
          <w:p w:rsidR="00362A87" w:rsidRPr="0058796C" w:rsidRDefault="00362A87" w:rsidP="00362A87">
            <w:pPr>
              <w:jc w:val="center"/>
              <w:outlineLvl w:val="1"/>
            </w:pPr>
            <w:r w:rsidRPr="0058796C">
              <w:t>Three Inch</w:t>
            </w:r>
          </w:p>
        </w:tc>
        <w:tc>
          <w:tcPr>
            <w:tcW w:w="2286" w:type="dxa"/>
            <w:vAlign w:val="center"/>
          </w:tcPr>
          <w:p w:rsidR="00362A87" w:rsidRPr="0058796C" w:rsidRDefault="00362A87" w:rsidP="00362A87">
            <w:pPr>
              <w:jc w:val="center"/>
              <w:outlineLvl w:val="1"/>
            </w:pPr>
            <w:r w:rsidRPr="0058796C">
              <w:t>Two inch</w:t>
            </w:r>
          </w:p>
        </w:tc>
      </w:tr>
      <w:tr w:rsidR="00362A87" w:rsidRPr="0058796C" w:rsidTr="00362A87">
        <w:trPr>
          <w:jc w:val="center"/>
        </w:trPr>
        <w:tc>
          <w:tcPr>
            <w:tcW w:w="1552" w:type="dxa"/>
            <w:vAlign w:val="center"/>
          </w:tcPr>
          <w:p w:rsidR="00362A87" w:rsidRPr="0058796C" w:rsidRDefault="00362A87" w:rsidP="00362A87">
            <w:pPr>
              <w:jc w:val="center"/>
              <w:outlineLvl w:val="1"/>
            </w:pPr>
            <w:r w:rsidRPr="0058796C">
              <w:t>Oakwood</w:t>
            </w:r>
          </w:p>
        </w:tc>
        <w:tc>
          <w:tcPr>
            <w:tcW w:w="2520" w:type="dxa"/>
            <w:vAlign w:val="center"/>
          </w:tcPr>
          <w:p w:rsidR="00362A87" w:rsidRPr="0058796C" w:rsidRDefault="00362A87" w:rsidP="00362A87">
            <w:pPr>
              <w:jc w:val="center"/>
              <w:outlineLvl w:val="1"/>
            </w:pPr>
            <w:r w:rsidRPr="0058796C">
              <w:t>14,859 linear feet</w:t>
            </w:r>
          </w:p>
        </w:tc>
        <w:tc>
          <w:tcPr>
            <w:tcW w:w="2394" w:type="dxa"/>
            <w:vAlign w:val="center"/>
          </w:tcPr>
          <w:p w:rsidR="00362A87" w:rsidRPr="0058796C" w:rsidRDefault="00362A87" w:rsidP="00362A87">
            <w:pPr>
              <w:jc w:val="center"/>
              <w:outlineLvl w:val="1"/>
            </w:pPr>
          </w:p>
        </w:tc>
        <w:tc>
          <w:tcPr>
            <w:tcW w:w="2286" w:type="dxa"/>
            <w:vAlign w:val="center"/>
          </w:tcPr>
          <w:p w:rsidR="00362A87" w:rsidRPr="0058796C" w:rsidRDefault="00362A87" w:rsidP="00362A87">
            <w:pPr>
              <w:jc w:val="center"/>
              <w:outlineLvl w:val="1"/>
            </w:pPr>
            <w:r w:rsidRPr="0058796C">
              <w:t>424 linear feet</w:t>
            </w:r>
          </w:p>
        </w:tc>
      </w:tr>
      <w:tr w:rsidR="00362A87" w:rsidRPr="0058796C" w:rsidTr="00362A87">
        <w:trPr>
          <w:jc w:val="center"/>
        </w:trPr>
        <w:tc>
          <w:tcPr>
            <w:tcW w:w="1552" w:type="dxa"/>
            <w:vAlign w:val="center"/>
          </w:tcPr>
          <w:p w:rsidR="00362A87" w:rsidRPr="0058796C" w:rsidRDefault="00362A87" w:rsidP="00362A87">
            <w:pPr>
              <w:jc w:val="center"/>
              <w:outlineLvl w:val="1"/>
            </w:pPr>
            <w:r w:rsidRPr="0058796C">
              <w:t>Kingswood</w:t>
            </w:r>
          </w:p>
        </w:tc>
        <w:tc>
          <w:tcPr>
            <w:tcW w:w="2520" w:type="dxa"/>
            <w:vAlign w:val="center"/>
          </w:tcPr>
          <w:p w:rsidR="00362A87" w:rsidRPr="0058796C" w:rsidRDefault="00362A87" w:rsidP="00362A87">
            <w:pPr>
              <w:jc w:val="center"/>
              <w:outlineLvl w:val="1"/>
            </w:pPr>
            <w:r w:rsidRPr="0058796C">
              <w:t>3,070 linear feet</w:t>
            </w:r>
          </w:p>
        </w:tc>
        <w:tc>
          <w:tcPr>
            <w:tcW w:w="2394" w:type="dxa"/>
            <w:vAlign w:val="center"/>
          </w:tcPr>
          <w:p w:rsidR="00362A87" w:rsidRPr="0058796C" w:rsidRDefault="00362A87" w:rsidP="00362A87">
            <w:pPr>
              <w:jc w:val="center"/>
              <w:outlineLvl w:val="1"/>
            </w:pPr>
            <w:r w:rsidRPr="0058796C">
              <w:t>779 linear feet</w:t>
            </w:r>
          </w:p>
        </w:tc>
        <w:tc>
          <w:tcPr>
            <w:tcW w:w="2286" w:type="dxa"/>
            <w:vAlign w:val="center"/>
          </w:tcPr>
          <w:p w:rsidR="00362A87" w:rsidRPr="0058796C" w:rsidRDefault="00362A87" w:rsidP="00362A87">
            <w:pPr>
              <w:jc w:val="center"/>
              <w:outlineLvl w:val="1"/>
            </w:pPr>
            <w:r w:rsidRPr="0058796C">
              <w:t>124 linear feet</w:t>
            </w:r>
          </w:p>
        </w:tc>
      </w:tr>
    </w:tbl>
    <w:p w:rsidR="00362A87" w:rsidRPr="0058796C" w:rsidRDefault="00362A87" w:rsidP="00362A87">
      <w:pPr>
        <w:jc w:val="both"/>
      </w:pPr>
      <w:r w:rsidRPr="0058796C">
        <w:t xml:space="preserve">     Source: Document No. 01541-15</w:t>
      </w:r>
    </w:p>
    <w:p w:rsidR="00362A87" w:rsidRPr="00362A87" w:rsidRDefault="00362A87" w:rsidP="00362A87">
      <w:pPr>
        <w:jc w:val="both"/>
      </w:pPr>
    </w:p>
    <w:p w:rsidR="00362A87" w:rsidRDefault="00362A87" w:rsidP="00362A87">
      <w:pPr>
        <w:jc w:val="both"/>
      </w:pPr>
    </w:p>
    <w:p w:rsidR="00850CA7" w:rsidRDefault="00850CA7" w:rsidP="00362A87">
      <w:pPr>
        <w:jc w:val="both"/>
      </w:pPr>
    </w:p>
    <w:p w:rsidR="00850CA7" w:rsidRDefault="00850CA7" w:rsidP="00362A87">
      <w:pPr>
        <w:jc w:val="both"/>
      </w:pPr>
    </w:p>
    <w:p w:rsidR="00850CA7" w:rsidRDefault="00850CA7" w:rsidP="00362A87">
      <w:pPr>
        <w:jc w:val="both"/>
      </w:pPr>
    </w:p>
    <w:p w:rsidR="00850CA7" w:rsidRPr="0058796C" w:rsidRDefault="00850CA7" w:rsidP="00362A87">
      <w:pPr>
        <w:jc w:val="both"/>
      </w:pPr>
    </w:p>
    <w:p w:rsidR="002D7CEF" w:rsidRDefault="00362A87" w:rsidP="002D7CEF">
      <w:pPr>
        <w:rPr>
          <w:b/>
        </w:rPr>
      </w:pPr>
      <w:r w:rsidRPr="0058796C">
        <w:rPr>
          <w:b/>
        </w:rPr>
        <w:lastRenderedPageBreak/>
        <w:t>Water Distribution System Used &amp;Useful</w:t>
      </w:r>
    </w:p>
    <w:p w:rsidR="002D7CEF" w:rsidRDefault="002D7CEF" w:rsidP="002D7CEF">
      <w:pPr>
        <w:rPr>
          <w:b/>
        </w:rPr>
      </w:pPr>
    </w:p>
    <w:p w:rsidR="00362A87" w:rsidRPr="0058796C" w:rsidRDefault="00036D14" w:rsidP="00036D14">
      <w:pPr>
        <w:jc w:val="both"/>
        <w:rPr>
          <w:u w:val="single"/>
        </w:rPr>
      </w:pPr>
      <w:r>
        <w:tab/>
      </w:r>
      <w:r w:rsidR="0058796C">
        <w:t>B</w:t>
      </w:r>
      <w:r w:rsidR="00362A87" w:rsidRPr="0058796C">
        <w:t>y Order No. PSC-12-0102-FOF-WS</w:t>
      </w:r>
      <w:r w:rsidR="0058796C">
        <w:t xml:space="preserve">, we </w:t>
      </w:r>
      <w:r w:rsidR="0058796C" w:rsidRPr="0058796C">
        <w:t>found the distribution system to be 100 percent U&amp;U</w:t>
      </w:r>
      <w:r w:rsidR="00362A87" w:rsidRPr="0058796C">
        <w:t>. There has been no change in circumstances; therefore, the water distribution system sh</w:t>
      </w:r>
      <w:r w:rsidR="0058796C">
        <w:t>all</w:t>
      </w:r>
      <w:r w:rsidR="00362A87" w:rsidRPr="0058796C">
        <w:t xml:space="preserve"> continue to be considered 100 percent U&amp;U.</w:t>
      </w:r>
    </w:p>
    <w:p w:rsidR="00362A87" w:rsidRPr="0058796C" w:rsidRDefault="00362A87" w:rsidP="00362A87">
      <w:pPr>
        <w:spacing w:before="240"/>
        <w:rPr>
          <w:b/>
        </w:rPr>
      </w:pPr>
      <w:r w:rsidRPr="0058796C">
        <w:rPr>
          <w:b/>
        </w:rPr>
        <w:t>Conclusion</w:t>
      </w:r>
    </w:p>
    <w:p w:rsidR="00362A87" w:rsidRPr="0058796C" w:rsidRDefault="00036D14" w:rsidP="00362A87">
      <w:pPr>
        <w:spacing w:after="240"/>
        <w:jc w:val="both"/>
      </w:pPr>
      <w:r>
        <w:rPr>
          <w:bCs/>
          <w:iCs/>
        </w:rPr>
        <w:tab/>
      </w:r>
      <w:r w:rsidR="00362A87" w:rsidRPr="0058796C">
        <w:rPr>
          <w:bCs/>
          <w:iCs/>
        </w:rPr>
        <w:t>Consistent with Order No. PSC-12-0102-FOF-WS, Brevard Waterwork</w:t>
      </w:r>
      <w:r w:rsidR="00362A87" w:rsidRPr="0058796C">
        <w:t xml:space="preserve">s’ water distribution system </w:t>
      </w:r>
      <w:r w:rsidR="0058796C">
        <w:t xml:space="preserve">is </w:t>
      </w:r>
      <w:r w:rsidR="00362A87" w:rsidRPr="0058796C">
        <w:t>100 percent U&amp;U.</w:t>
      </w:r>
    </w:p>
    <w:p w:rsidR="00362A87" w:rsidRPr="002D7CEF" w:rsidRDefault="0058796C" w:rsidP="002D7CEF">
      <w:pPr>
        <w:spacing w:after="240"/>
        <w:jc w:val="center"/>
        <w:outlineLvl w:val="0"/>
        <w:rPr>
          <w:bCs/>
          <w:vanish/>
          <w:kern w:val="32"/>
          <w:szCs w:val="32"/>
          <w:u w:val="single"/>
        </w:rPr>
      </w:pPr>
      <w:r w:rsidRPr="002D7CEF">
        <w:rPr>
          <w:b/>
          <w:bCs/>
          <w:kern w:val="32"/>
          <w:szCs w:val="32"/>
          <w:u w:val="single"/>
        </w:rPr>
        <w:t>A</w:t>
      </w:r>
      <w:r w:rsidR="00102515">
        <w:rPr>
          <w:b/>
          <w:bCs/>
          <w:kern w:val="32"/>
          <w:szCs w:val="32"/>
          <w:u w:val="single"/>
        </w:rPr>
        <w:t>verage Test Year Rate Base</w:t>
      </w:r>
      <w:r w:rsidR="00362A87" w:rsidRPr="002D7CEF">
        <w:rPr>
          <w:bCs/>
          <w:kern w:val="32"/>
          <w:szCs w:val="32"/>
          <w:u w:val="single"/>
        </w:rPr>
        <w:fldChar w:fldCharType="begin"/>
      </w:r>
      <w:r w:rsidR="00362A87" w:rsidRPr="002D7CEF">
        <w:rPr>
          <w:bCs/>
          <w:kern w:val="32"/>
          <w:szCs w:val="32"/>
          <w:u w:val="single"/>
        </w:rPr>
        <w:instrText xml:space="preserve"> TC "</w:instrText>
      </w:r>
      <w:r w:rsidR="00362A87" w:rsidRPr="002D7CEF">
        <w:rPr>
          <w:bCs/>
          <w:kern w:val="32"/>
          <w:szCs w:val="32"/>
          <w:u w:val="single"/>
        </w:rPr>
        <w:fldChar w:fldCharType="begin"/>
      </w:r>
      <w:r w:rsidR="00362A87" w:rsidRPr="002D7CEF">
        <w:rPr>
          <w:bCs/>
          <w:kern w:val="32"/>
          <w:szCs w:val="32"/>
          <w:u w:val="single"/>
        </w:rPr>
        <w:instrText xml:space="preserve"> SEQ issue \c </w:instrText>
      </w:r>
      <w:r w:rsidR="00362A87" w:rsidRPr="002D7CEF">
        <w:rPr>
          <w:bCs/>
          <w:kern w:val="32"/>
          <w:szCs w:val="32"/>
          <w:u w:val="single"/>
        </w:rPr>
        <w:fldChar w:fldCharType="separate"/>
      </w:r>
      <w:bookmarkStart w:id="9" w:name="_Toc423953761"/>
      <w:r w:rsidR="00593E7A">
        <w:rPr>
          <w:bCs/>
          <w:noProof/>
          <w:kern w:val="32"/>
          <w:szCs w:val="32"/>
          <w:u w:val="single"/>
        </w:rPr>
        <w:instrText>0</w:instrText>
      </w:r>
      <w:r w:rsidR="00362A87" w:rsidRPr="002D7CEF">
        <w:rPr>
          <w:bCs/>
          <w:kern w:val="32"/>
          <w:szCs w:val="32"/>
          <w:u w:val="single"/>
        </w:rPr>
        <w:fldChar w:fldCharType="end"/>
      </w:r>
      <w:r w:rsidR="00362A87" w:rsidRPr="002D7CEF">
        <w:rPr>
          <w:bCs/>
          <w:kern w:val="32"/>
          <w:szCs w:val="32"/>
          <w:u w:val="single"/>
        </w:rPr>
        <w:tab/>
        <w:instrText>Rate Base (Frank)</w:instrText>
      </w:r>
      <w:bookmarkEnd w:id="9"/>
      <w:r w:rsidR="00362A87" w:rsidRPr="002D7CEF">
        <w:rPr>
          <w:bCs/>
          <w:kern w:val="32"/>
          <w:szCs w:val="32"/>
          <w:u w:val="single"/>
        </w:rPr>
        <w:instrText xml:space="preserve">" \l 1 </w:instrText>
      </w:r>
      <w:r w:rsidR="00362A87" w:rsidRPr="002D7CEF">
        <w:rPr>
          <w:bCs/>
          <w:kern w:val="32"/>
          <w:szCs w:val="32"/>
          <w:u w:val="single"/>
        </w:rPr>
        <w:fldChar w:fldCharType="end"/>
      </w:r>
    </w:p>
    <w:p w:rsidR="002D7CEF" w:rsidRDefault="002D7CEF" w:rsidP="00362A87">
      <w:pPr>
        <w:jc w:val="both"/>
      </w:pPr>
    </w:p>
    <w:p w:rsidR="002D7CEF" w:rsidRDefault="002D7CEF" w:rsidP="00362A87">
      <w:pPr>
        <w:jc w:val="both"/>
      </w:pPr>
    </w:p>
    <w:p w:rsidR="00362A87" w:rsidRPr="00362A87" w:rsidRDefault="00036D14" w:rsidP="00362A87">
      <w:pPr>
        <w:jc w:val="both"/>
      </w:pPr>
      <w:r>
        <w:tab/>
      </w:r>
      <w:r w:rsidR="00362A87" w:rsidRPr="0058796C">
        <w:t xml:space="preserve">The appropriate components of rate base include utility plant in service, land and land rights, contributions in aid of construction (CIAC), accumulated depreciation, accumulated amortization of CIAC, and working capital allowance. Brevard Waterworks purchased the water system from Aqua in March 2013. </w:t>
      </w:r>
      <w:r w:rsidR="00CA6CB3">
        <w:t>We</w:t>
      </w:r>
      <w:r w:rsidR="00362A87" w:rsidRPr="0058796C">
        <w:t xml:space="preserve"> approved</w:t>
      </w:r>
      <w:r w:rsidR="00362A87" w:rsidRPr="00362A87">
        <w:t xml:space="preserve"> the transfer and set the net book value in 2014. </w:t>
      </w:r>
      <w:r w:rsidR="002D7CEF">
        <w:t>In the instant d</w:t>
      </w:r>
      <w:r w:rsidR="00CA6CB3">
        <w:t xml:space="preserve">ocket, we </w:t>
      </w:r>
      <w:r w:rsidR="00362A87" w:rsidRPr="00362A87">
        <w:t>selected the test year ended August 31, 2014</w:t>
      </w:r>
      <w:r w:rsidR="00CA6CB3">
        <w:t xml:space="preserve">. </w:t>
      </w:r>
      <w:r w:rsidR="00362A87" w:rsidRPr="00362A87">
        <w:t xml:space="preserve">A summary of each component of rate base and the </w:t>
      </w:r>
      <w:r w:rsidR="00CA6CB3">
        <w:t>approved</w:t>
      </w:r>
      <w:r w:rsidR="00362A87" w:rsidRPr="00362A87">
        <w:t xml:space="preserve"> adjustments are discussed below.</w:t>
      </w:r>
    </w:p>
    <w:p w:rsidR="00362A87" w:rsidRPr="00362A87" w:rsidRDefault="00362A87" w:rsidP="00362A87">
      <w:pPr>
        <w:jc w:val="both"/>
        <w:rPr>
          <w:highlight w:val="yellow"/>
        </w:rPr>
      </w:pPr>
    </w:p>
    <w:p w:rsidR="002D7CEF" w:rsidRDefault="002D7CEF" w:rsidP="00362A87">
      <w:pPr>
        <w:autoSpaceDE w:val="0"/>
        <w:autoSpaceDN w:val="0"/>
        <w:adjustRightInd w:val="0"/>
        <w:jc w:val="both"/>
        <w:rPr>
          <w:b/>
        </w:rPr>
      </w:pPr>
    </w:p>
    <w:p w:rsidR="002D7CEF" w:rsidRDefault="00362A87" w:rsidP="00362A87">
      <w:pPr>
        <w:autoSpaceDE w:val="0"/>
        <w:autoSpaceDN w:val="0"/>
        <w:adjustRightInd w:val="0"/>
        <w:jc w:val="both"/>
        <w:rPr>
          <w:b/>
        </w:rPr>
      </w:pPr>
      <w:r w:rsidRPr="00CA6CB3">
        <w:rPr>
          <w:b/>
        </w:rPr>
        <w:t>Utility Plant in Service (UPIS)</w:t>
      </w:r>
    </w:p>
    <w:p w:rsidR="002D7CEF" w:rsidRDefault="002D7CEF" w:rsidP="00362A87">
      <w:pPr>
        <w:autoSpaceDE w:val="0"/>
        <w:autoSpaceDN w:val="0"/>
        <w:adjustRightInd w:val="0"/>
        <w:jc w:val="both"/>
        <w:rPr>
          <w:b/>
        </w:rPr>
      </w:pPr>
    </w:p>
    <w:p w:rsidR="00362A87" w:rsidRPr="00CA6CB3" w:rsidRDefault="00036D14" w:rsidP="00362A87">
      <w:pPr>
        <w:autoSpaceDE w:val="0"/>
        <w:autoSpaceDN w:val="0"/>
        <w:adjustRightInd w:val="0"/>
        <w:jc w:val="both"/>
      </w:pPr>
      <w:r>
        <w:tab/>
      </w:r>
      <w:r w:rsidR="00362A87" w:rsidRPr="00CA6CB3">
        <w:t xml:space="preserve">The utility recorded a UPIS balance of $98,963. </w:t>
      </w:r>
      <w:r w:rsidR="00CA6CB3">
        <w:t>We</w:t>
      </w:r>
      <w:r w:rsidR="00362A87" w:rsidRPr="00CA6CB3">
        <w:t xml:space="preserve"> made an adjustment to the balance of Account No. 301 - Organization Cost due to the misclassification of the filing fee incurred for the utility’s transfer proceeding. </w:t>
      </w:r>
      <w:r w:rsidR="00CA6CB3">
        <w:t>We</w:t>
      </w:r>
      <w:r w:rsidR="00362A87" w:rsidRPr="00CA6CB3">
        <w:t xml:space="preserve"> reclassified this expense to Account No. 667 - Regulatory Commission Expense </w:t>
      </w:r>
      <w:r>
        <w:t xml:space="preserve">is </w:t>
      </w:r>
      <w:r w:rsidR="00362A87" w:rsidRPr="00CA6CB3">
        <w:t xml:space="preserve">to be amortized over five years in accordance with Rule 25-30.433(8) F.A.C. </w:t>
      </w:r>
      <w:r w:rsidR="00CA6CB3">
        <w:t>We d</w:t>
      </w:r>
      <w:r w:rsidR="00362A87" w:rsidRPr="00CA6CB3">
        <w:t xml:space="preserve">ecreased UPIS by $750 to reflect the reclassification of this expense. </w:t>
      </w:r>
      <w:r w:rsidR="00CA6CB3">
        <w:t>We</w:t>
      </w:r>
      <w:r w:rsidR="00362A87" w:rsidRPr="00CA6CB3">
        <w:t xml:space="preserve"> also decreased the UPIS balance by $593 to reflect an averaging adjustment.</w:t>
      </w:r>
    </w:p>
    <w:p w:rsidR="00362A87" w:rsidRPr="00CA6CB3" w:rsidRDefault="00362A87" w:rsidP="00362A87">
      <w:pPr>
        <w:autoSpaceDE w:val="0"/>
        <w:autoSpaceDN w:val="0"/>
        <w:adjustRightInd w:val="0"/>
        <w:jc w:val="both"/>
      </w:pPr>
    </w:p>
    <w:p w:rsidR="00362A87" w:rsidRPr="00CA6CB3" w:rsidRDefault="00036D14" w:rsidP="00362A87">
      <w:pPr>
        <w:jc w:val="both"/>
      </w:pPr>
      <w:r>
        <w:tab/>
      </w:r>
      <w:r w:rsidR="00362A87" w:rsidRPr="00CA6CB3">
        <w:t xml:space="preserve">In addition, </w:t>
      </w:r>
      <w:r w:rsidR="00CA6CB3">
        <w:t>we</w:t>
      </w:r>
      <w:r w:rsidR="00362A87" w:rsidRPr="00CA6CB3">
        <w:t xml:space="preserve"> included two pro forma pipe replacements that occurred after the test year. </w:t>
      </w:r>
      <w:r w:rsidR="00CA6CB3">
        <w:t xml:space="preserve">We find that </w:t>
      </w:r>
      <w:r w:rsidR="00362A87" w:rsidRPr="00CA6CB3">
        <w:t>the pro forma additions are reasonable and prudent. For the first pipe replacement, the utility submitted an invoice totaling $1,285. This invoice is from an outside contractor. For the second pipe replacement, the utility submitted an invoice from US Water Services Corporation (USWSC) totaling $4,480. This invoice is comprised of multiple invoices from the same outside contractor used for the other pipe replacement project, as well as labor for a USWSC tradesman. An 18 percent mark-up was applied to the outside contractor’s invoices for labor and supplies but not for the USWSC labor.</w:t>
      </w:r>
    </w:p>
    <w:p w:rsidR="00362A87" w:rsidRPr="00CA6CB3" w:rsidRDefault="00362A87" w:rsidP="00362A87">
      <w:pPr>
        <w:autoSpaceDE w:val="0"/>
        <w:autoSpaceDN w:val="0"/>
        <w:adjustRightInd w:val="0"/>
        <w:jc w:val="both"/>
      </w:pPr>
    </w:p>
    <w:p w:rsidR="00362A87" w:rsidRPr="00CA6CB3" w:rsidRDefault="00036D14" w:rsidP="00362A87">
      <w:pPr>
        <w:autoSpaceDE w:val="0"/>
        <w:autoSpaceDN w:val="0"/>
        <w:adjustRightInd w:val="0"/>
        <w:jc w:val="both"/>
      </w:pPr>
      <w:r>
        <w:tab/>
      </w:r>
      <w:r w:rsidR="00362A87" w:rsidRPr="00CA6CB3">
        <w:t xml:space="preserve">USWSC provided a schedule of service fees for maintenance and repairs that exceed $400 and are therefore not covered under the USWSC contract with the utility. According to the schedule, an 18 percent mark-up is applied to the actual costs of materials and supplies provided by USWSC for these types of maintenance and repairs. </w:t>
      </w:r>
      <w:r w:rsidR="00CA6CB3">
        <w:t xml:space="preserve">We find that </w:t>
      </w:r>
      <w:r w:rsidR="00362A87" w:rsidRPr="00CA6CB3">
        <w:t>the 18 percent mark-up was incorrectly applied to the outside contractor’s labor and supplies</w:t>
      </w:r>
      <w:r w:rsidR="00CA6CB3">
        <w:t xml:space="preserve"> and have </w:t>
      </w:r>
      <w:r w:rsidR="00362A87" w:rsidRPr="00CA6CB3">
        <w:t>decreased the invoice by $630 to remove the 18 percent mark-up</w:t>
      </w:r>
      <w:r w:rsidR="00BE6B94">
        <w:t>. We</w:t>
      </w:r>
      <w:r w:rsidR="00362A87" w:rsidRPr="00CA6CB3">
        <w:t xml:space="preserve"> verified that there are no corresponding </w:t>
      </w:r>
      <w:r w:rsidR="00362A87" w:rsidRPr="00CA6CB3">
        <w:lastRenderedPageBreak/>
        <w:t xml:space="preserve">retirements with these pipe replacements. Therefore, </w:t>
      </w:r>
      <w:r w:rsidR="00BE6B94">
        <w:t xml:space="preserve">we </w:t>
      </w:r>
      <w:r w:rsidR="00362A87" w:rsidRPr="00CA6CB3">
        <w:t>increased UPIS by $5,134 for the two pro forma pipe replacements.</w:t>
      </w:r>
    </w:p>
    <w:p w:rsidR="00362A87" w:rsidRPr="00CA6CB3" w:rsidRDefault="00362A87" w:rsidP="00362A87">
      <w:pPr>
        <w:autoSpaceDE w:val="0"/>
        <w:autoSpaceDN w:val="0"/>
        <w:adjustRightInd w:val="0"/>
        <w:ind w:firstLine="720"/>
        <w:jc w:val="both"/>
      </w:pPr>
    </w:p>
    <w:p w:rsidR="00362A87" w:rsidRPr="00CA6CB3" w:rsidRDefault="00036D14" w:rsidP="00362A87">
      <w:pPr>
        <w:autoSpaceDE w:val="0"/>
        <w:autoSpaceDN w:val="0"/>
        <w:adjustRightInd w:val="0"/>
        <w:jc w:val="both"/>
      </w:pPr>
      <w:r>
        <w:tab/>
      </w:r>
      <w:r w:rsidR="00BE6B94">
        <w:t xml:space="preserve">Our </w:t>
      </w:r>
      <w:r w:rsidR="00362A87" w:rsidRPr="00CA6CB3">
        <w:t xml:space="preserve">adjustments to UPIS result in a net increase of $3,791 (-$750-$593+$5,134). Therefore, </w:t>
      </w:r>
      <w:r w:rsidR="00BE6B94">
        <w:t xml:space="preserve">we approve </w:t>
      </w:r>
      <w:r w:rsidR="00362A87" w:rsidRPr="00CA6CB3">
        <w:t>a UPIS balance of $102,754.</w:t>
      </w:r>
    </w:p>
    <w:p w:rsidR="00362A87" w:rsidRPr="00CA6CB3" w:rsidRDefault="00362A87" w:rsidP="00362A87">
      <w:pPr>
        <w:autoSpaceDE w:val="0"/>
        <w:autoSpaceDN w:val="0"/>
        <w:adjustRightInd w:val="0"/>
        <w:jc w:val="both"/>
        <w:rPr>
          <w:b/>
        </w:rPr>
      </w:pPr>
    </w:p>
    <w:p w:rsidR="00362A87" w:rsidRDefault="00362A87" w:rsidP="00362A87">
      <w:pPr>
        <w:autoSpaceDE w:val="0"/>
        <w:autoSpaceDN w:val="0"/>
        <w:adjustRightInd w:val="0"/>
        <w:jc w:val="both"/>
        <w:rPr>
          <w:b/>
        </w:rPr>
      </w:pPr>
      <w:r w:rsidRPr="00CA6CB3">
        <w:rPr>
          <w:b/>
        </w:rPr>
        <w:t>Land &amp; Land Rights</w:t>
      </w:r>
    </w:p>
    <w:p w:rsidR="002D7CEF" w:rsidRPr="00CA6CB3" w:rsidRDefault="002D7CEF" w:rsidP="00362A87">
      <w:pPr>
        <w:autoSpaceDE w:val="0"/>
        <w:autoSpaceDN w:val="0"/>
        <w:adjustRightInd w:val="0"/>
        <w:jc w:val="both"/>
        <w:rPr>
          <w:b/>
        </w:rPr>
      </w:pPr>
    </w:p>
    <w:p w:rsidR="00362A87" w:rsidRPr="00CA6CB3" w:rsidRDefault="00036D14" w:rsidP="00362A87">
      <w:pPr>
        <w:autoSpaceDE w:val="0"/>
        <w:autoSpaceDN w:val="0"/>
        <w:adjustRightInd w:val="0"/>
        <w:jc w:val="both"/>
        <w:rPr>
          <w:b/>
        </w:rPr>
      </w:pPr>
      <w:r>
        <w:tab/>
      </w:r>
      <w:r w:rsidR="00362A87" w:rsidRPr="00CA6CB3">
        <w:t xml:space="preserve">The utility recorded a test year land balance of $2,766. Based on </w:t>
      </w:r>
      <w:r w:rsidR="00BE6B94">
        <w:t>our</w:t>
      </w:r>
      <w:r w:rsidR="00362A87" w:rsidRPr="00CA6CB3">
        <w:t xml:space="preserve"> review, no adjustments are necessary. Therefore, the appropriate land balance is $2,766.</w:t>
      </w:r>
    </w:p>
    <w:p w:rsidR="00362A87" w:rsidRPr="00CA6CB3" w:rsidRDefault="00362A87" w:rsidP="00362A87">
      <w:pPr>
        <w:autoSpaceDE w:val="0"/>
        <w:autoSpaceDN w:val="0"/>
        <w:adjustRightInd w:val="0"/>
        <w:jc w:val="both"/>
      </w:pPr>
    </w:p>
    <w:p w:rsidR="00362A87" w:rsidRDefault="00362A87" w:rsidP="00362A87">
      <w:pPr>
        <w:jc w:val="both"/>
        <w:rPr>
          <w:b/>
        </w:rPr>
      </w:pPr>
      <w:r w:rsidRPr="00CA6CB3">
        <w:rPr>
          <w:b/>
        </w:rPr>
        <w:t>Non-Used and Useful Plant</w:t>
      </w:r>
    </w:p>
    <w:p w:rsidR="002D7CEF" w:rsidRPr="00CA6CB3" w:rsidRDefault="002D7CEF" w:rsidP="00362A87">
      <w:pPr>
        <w:jc w:val="both"/>
        <w:rPr>
          <w:b/>
        </w:rPr>
      </w:pPr>
    </w:p>
    <w:p w:rsidR="00362A87" w:rsidRPr="00CA6CB3" w:rsidRDefault="00036D14" w:rsidP="00362A87">
      <w:pPr>
        <w:jc w:val="both"/>
      </w:pPr>
      <w:r>
        <w:tab/>
      </w:r>
      <w:r w:rsidR="00362A87" w:rsidRPr="00CA6CB3">
        <w:t xml:space="preserve">As discussed </w:t>
      </w:r>
      <w:r w:rsidR="00BE6B94">
        <w:t>above under the heading “Used and Useful,”</w:t>
      </w:r>
      <w:r w:rsidR="00362A87" w:rsidRPr="00CA6CB3">
        <w:t xml:space="preserve"> the utility’s distribution system is  100 percent U&amp;U. Therefore, a U&amp;U adjustment is not necessary.</w:t>
      </w:r>
    </w:p>
    <w:p w:rsidR="00362A87" w:rsidRPr="00CA6CB3" w:rsidRDefault="00362A87" w:rsidP="00362A87">
      <w:pPr>
        <w:autoSpaceDE w:val="0"/>
        <w:autoSpaceDN w:val="0"/>
        <w:adjustRightInd w:val="0"/>
        <w:jc w:val="both"/>
      </w:pPr>
    </w:p>
    <w:p w:rsidR="00362A87" w:rsidRDefault="00362A87" w:rsidP="00362A87">
      <w:pPr>
        <w:autoSpaceDE w:val="0"/>
        <w:autoSpaceDN w:val="0"/>
        <w:adjustRightInd w:val="0"/>
        <w:jc w:val="both"/>
        <w:rPr>
          <w:b/>
        </w:rPr>
      </w:pPr>
      <w:r w:rsidRPr="00CA6CB3">
        <w:rPr>
          <w:b/>
        </w:rPr>
        <w:t>Accumulated Depreciation</w:t>
      </w:r>
    </w:p>
    <w:p w:rsidR="002D7CEF" w:rsidRPr="00CA6CB3" w:rsidRDefault="002D7CEF" w:rsidP="00362A87">
      <w:pPr>
        <w:autoSpaceDE w:val="0"/>
        <w:autoSpaceDN w:val="0"/>
        <w:adjustRightInd w:val="0"/>
        <w:jc w:val="both"/>
        <w:rPr>
          <w:b/>
        </w:rPr>
      </w:pPr>
    </w:p>
    <w:p w:rsidR="00362A87" w:rsidRPr="00CA6CB3" w:rsidRDefault="00036D14" w:rsidP="00362A87">
      <w:pPr>
        <w:autoSpaceDE w:val="0"/>
        <w:autoSpaceDN w:val="0"/>
        <w:adjustRightInd w:val="0"/>
        <w:jc w:val="both"/>
      </w:pPr>
      <w:r>
        <w:tab/>
      </w:r>
      <w:r w:rsidR="00362A87" w:rsidRPr="00CA6CB3">
        <w:t xml:space="preserve">Brevard Waterworks recorded a test year accumulated depreciation balance of $38,099. </w:t>
      </w:r>
      <w:r w:rsidR="00BE6B94">
        <w:t>We</w:t>
      </w:r>
      <w:r w:rsidR="00362A87" w:rsidRPr="00CA6CB3">
        <w:t xml:space="preserve"> recalculated accumulated depreciation using the prescribed rates set forth in Rule 25-30.140, F.A.C., and reflected the appropriate depreciation associated with plant additions and retirements. As a result, </w:t>
      </w:r>
      <w:r w:rsidR="00BE6B94">
        <w:t>we</w:t>
      </w:r>
      <w:r w:rsidR="00362A87" w:rsidRPr="00CA6CB3">
        <w:t xml:space="preserve"> decreased accumulated depreciation by $23. </w:t>
      </w:r>
      <w:r w:rsidR="00BE6B94">
        <w:t>We</w:t>
      </w:r>
      <w:r w:rsidR="00362A87" w:rsidRPr="00CA6CB3">
        <w:t xml:space="preserve"> also decreased the balance by $2,360 to reflect an averaging adjustment. In addition, </w:t>
      </w:r>
      <w:r w:rsidR="00BE6B94">
        <w:t>we</w:t>
      </w:r>
      <w:r w:rsidR="00362A87" w:rsidRPr="00CA6CB3">
        <w:t xml:space="preserve"> increased accumulated depreciation by $156 as a corresponding adjustment to the pro forma pipe replacements. </w:t>
      </w:r>
      <w:r w:rsidR="00BE6B94">
        <w:t>Our</w:t>
      </w:r>
      <w:r w:rsidR="00362A87" w:rsidRPr="00CA6CB3">
        <w:t xml:space="preserve"> net adjustment to the accumulated depreciation balance is a decrease of $2,227 ($23+$2,360-$156). Therefore,  the appropriate accumulated depreciation balance is $35,872.</w:t>
      </w:r>
    </w:p>
    <w:p w:rsidR="00362A87" w:rsidRPr="00CA6CB3" w:rsidRDefault="00362A87" w:rsidP="00362A87">
      <w:pPr>
        <w:autoSpaceDE w:val="0"/>
        <w:autoSpaceDN w:val="0"/>
        <w:adjustRightInd w:val="0"/>
        <w:jc w:val="both"/>
      </w:pPr>
    </w:p>
    <w:p w:rsidR="00362A87" w:rsidRDefault="00102515" w:rsidP="00362A87">
      <w:pPr>
        <w:autoSpaceDE w:val="0"/>
        <w:autoSpaceDN w:val="0"/>
        <w:adjustRightInd w:val="0"/>
        <w:jc w:val="both"/>
        <w:rPr>
          <w:b/>
        </w:rPr>
      </w:pPr>
      <w:r>
        <w:rPr>
          <w:b/>
        </w:rPr>
        <w:t>Contributions i</w:t>
      </w:r>
      <w:r w:rsidR="00362A87" w:rsidRPr="00CA6CB3">
        <w:rPr>
          <w:b/>
        </w:rPr>
        <w:t>n Aid of Construction (CIAC)</w:t>
      </w:r>
    </w:p>
    <w:p w:rsidR="002D7CEF" w:rsidRPr="00CA6CB3" w:rsidRDefault="002D7CEF" w:rsidP="00362A87">
      <w:pPr>
        <w:autoSpaceDE w:val="0"/>
        <w:autoSpaceDN w:val="0"/>
        <w:adjustRightInd w:val="0"/>
        <w:jc w:val="both"/>
        <w:rPr>
          <w:b/>
        </w:rPr>
      </w:pPr>
    </w:p>
    <w:p w:rsidR="00362A87" w:rsidRPr="00CA6CB3" w:rsidRDefault="00036D14" w:rsidP="00362A87">
      <w:pPr>
        <w:autoSpaceDE w:val="0"/>
        <w:autoSpaceDN w:val="0"/>
        <w:adjustRightInd w:val="0"/>
        <w:jc w:val="both"/>
      </w:pPr>
      <w:r>
        <w:tab/>
      </w:r>
      <w:r w:rsidR="00362A87" w:rsidRPr="00CA6CB3">
        <w:t xml:space="preserve">The utility recorded a CIAC balance of $7,803. Based on </w:t>
      </w:r>
      <w:r w:rsidR="00BE6B94">
        <w:t xml:space="preserve">our </w:t>
      </w:r>
      <w:r w:rsidR="00362A87" w:rsidRPr="00CA6CB3">
        <w:t xml:space="preserve">review, no adjustments were necessary. Therefore, </w:t>
      </w:r>
      <w:r w:rsidR="00BE6B94">
        <w:t xml:space="preserve">the </w:t>
      </w:r>
      <w:r w:rsidR="00362A87" w:rsidRPr="00CA6CB3">
        <w:t>CIAC balance is $7,803.</w:t>
      </w:r>
    </w:p>
    <w:p w:rsidR="00362A87" w:rsidRPr="00CA6CB3" w:rsidRDefault="00362A87" w:rsidP="00362A87">
      <w:pPr>
        <w:jc w:val="both"/>
      </w:pPr>
    </w:p>
    <w:p w:rsidR="00362A87" w:rsidRDefault="00362A87" w:rsidP="00362A87">
      <w:pPr>
        <w:jc w:val="both"/>
        <w:rPr>
          <w:b/>
        </w:rPr>
      </w:pPr>
      <w:r w:rsidRPr="00CA6CB3">
        <w:rPr>
          <w:b/>
        </w:rPr>
        <w:t>Accumulated Amortization of CIAC</w:t>
      </w:r>
    </w:p>
    <w:p w:rsidR="002D7CEF" w:rsidRPr="00CA6CB3" w:rsidRDefault="002D7CEF" w:rsidP="00362A87">
      <w:pPr>
        <w:jc w:val="both"/>
        <w:rPr>
          <w:b/>
        </w:rPr>
      </w:pPr>
    </w:p>
    <w:p w:rsidR="00362A87" w:rsidRPr="00CA6CB3" w:rsidRDefault="00036D14" w:rsidP="00362A87">
      <w:pPr>
        <w:jc w:val="both"/>
      </w:pPr>
      <w:r>
        <w:tab/>
      </w:r>
      <w:r w:rsidR="00362A87" w:rsidRPr="00CA6CB3">
        <w:t xml:space="preserve">The utility recorded a balance of $1,967 for accumulated amortization of CIAC. The utility did not apply consistent amortization rates over the test year. </w:t>
      </w:r>
      <w:r w:rsidR="00BE6B94">
        <w:t>We</w:t>
      </w:r>
      <w:r w:rsidR="00362A87" w:rsidRPr="00CA6CB3">
        <w:t xml:space="preserve"> decreased the balance of accumulated amortization of CIAC by $21 consistent with the prescribed rates set forth in Rule 25-30.140, F.A.C. </w:t>
      </w:r>
      <w:r w:rsidR="00BE6B94">
        <w:t>We</w:t>
      </w:r>
      <w:r w:rsidR="00362A87" w:rsidRPr="00CA6CB3">
        <w:t xml:space="preserve"> also decreased this account by $169 to reflect an averaging adjustment. </w:t>
      </w:r>
      <w:r w:rsidR="00BE6B94">
        <w:t>Our</w:t>
      </w:r>
      <w:r w:rsidR="00362A87" w:rsidRPr="00CA6CB3">
        <w:t xml:space="preserve"> adjustment is a decrease of $190 ($21+$169). Therefore, </w:t>
      </w:r>
      <w:r w:rsidR="00BE6B94">
        <w:t xml:space="preserve">the </w:t>
      </w:r>
      <w:r w:rsidR="00362A87" w:rsidRPr="00CA6CB3">
        <w:t>accumulated amortization of CIAC balance is $1,777.</w:t>
      </w:r>
    </w:p>
    <w:p w:rsidR="00362A87" w:rsidRPr="00CA6CB3" w:rsidRDefault="00362A87" w:rsidP="00362A87">
      <w:pPr>
        <w:jc w:val="both"/>
        <w:rPr>
          <w:color w:val="000000"/>
          <w:highlight w:val="yellow"/>
        </w:rPr>
      </w:pPr>
    </w:p>
    <w:p w:rsidR="00362A87" w:rsidRPr="00CA6CB3" w:rsidRDefault="00362A87" w:rsidP="00362A87">
      <w:pPr>
        <w:autoSpaceDE w:val="0"/>
        <w:autoSpaceDN w:val="0"/>
        <w:adjustRightInd w:val="0"/>
        <w:jc w:val="both"/>
        <w:rPr>
          <w:b/>
        </w:rPr>
      </w:pPr>
      <w:r w:rsidRPr="00CA6CB3">
        <w:rPr>
          <w:b/>
        </w:rPr>
        <w:t>Working Capital Allowance</w:t>
      </w:r>
    </w:p>
    <w:p w:rsidR="00036D14" w:rsidRDefault="00036D14" w:rsidP="00362A87">
      <w:pPr>
        <w:autoSpaceDE w:val="0"/>
        <w:autoSpaceDN w:val="0"/>
        <w:adjustRightInd w:val="0"/>
        <w:jc w:val="both"/>
      </w:pPr>
    </w:p>
    <w:p w:rsidR="00362A87" w:rsidRPr="00CA6CB3" w:rsidRDefault="00036D14" w:rsidP="00362A87">
      <w:pPr>
        <w:autoSpaceDE w:val="0"/>
        <w:autoSpaceDN w:val="0"/>
        <w:adjustRightInd w:val="0"/>
        <w:jc w:val="both"/>
      </w:pPr>
      <w:r>
        <w:tab/>
      </w:r>
      <w:r w:rsidR="00362A87" w:rsidRPr="00CA6CB3">
        <w:t xml:space="preserve">The utility reflected a working capital balance of $18,834. Working capital is the investor-supplied funds that are necessary to meet operating expenses or going-concern </w:t>
      </w:r>
      <w:r w:rsidR="00362A87" w:rsidRPr="00CA6CB3">
        <w:lastRenderedPageBreak/>
        <w:t>requirement</w:t>
      </w:r>
      <w:r w:rsidR="00D22045">
        <w:t>s</w:t>
      </w:r>
      <w:r w:rsidR="00362A87" w:rsidRPr="00CA6CB3">
        <w:t xml:space="preserve"> of a utility. Consistent with Rule 25-30.433(2), F.A.C., </w:t>
      </w:r>
      <w:r w:rsidR="00BE6B94">
        <w:t>we</w:t>
      </w:r>
      <w:r w:rsidR="00362A87" w:rsidRPr="00CA6CB3">
        <w:t xml:space="preserve"> used one-eighth of the operation and maintenance (O&amp;M) expense formula approach to calculate the working capital allowance. Applying this formula, </w:t>
      </w:r>
      <w:r w:rsidR="00BE6B94">
        <w:t>we approve</w:t>
      </w:r>
      <w:r w:rsidR="00362A87" w:rsidRPr="00CA6CB3">
        <w:t xml:space="preserve"> a working capital allowance of $18,071 (based on O&amp;M expense of $144,569/8). The total adjusted amount is a decrease of $763.</w:t>
      </w:r>
    </w:p>
    <w:p w:rsidR="00362A87" w:rsidRPr="00CA6CB3" w:rsidRDefault="00362A87" w:rsidP="00362A87">
      <w:pPr>
        <w:autoSpaceDE w:val="0"/>
        <w:autoSpaceDN w:val="0"/>
        <w:adjustRightInd w:val="0"/>
        <w:jc w:val="both"/>
        <w:rPr>
          <w:b/>
          <w:highlight w:val="yellow"/>
        </w:rPr>
      </w:pPr>
    </w:p>
    <w:p w:rsidR="00362A87" w:rsidRPr="00CA6CB3" w:rsidRDefault="00362A87" w:rsidP="00362A87">
      <w:pPr>
        <w:jc w:val="both"/>
        <w:rPr>
          <w:b/>
        </w:rPr>
      </w:pPr>
      <w:r w:rsidRPr="00CA6CB3">
        <w:rPr>
          <w:b/>
        </w:rPr>
        <w:t>Rate Base Conclusion</w:t>
      </w:r>
    </w:p>
    <w:p w:rsidR="00036D14" w:rsidRDefault="00036D14" w:rsidP="00362A87">
      <w:pPr>
        <w:spacing w:after="240"/>
        <w:jc w:val="both"/>
      </w:pPr>
    </w:p>
    <w:p w:rsidR="00362A87" w:rsidRPr="00CA6CB3" w:rsidRDefault="00036D14" w:rsidP="00362A87">
      <w:pPr>
        <w:spacing w:after="240"/>
        <w:jc w:val="both"/>
      </w:pPr>
      <w:r>
        <w:tab/>
      </w:r>
      <w:r w:rsidR="00362A87" w:rsidRPr="00CA6CB3">
        <w:t>Based on the foregoing, the appropriate average test year rate base is $81,694. Rate base is shown on Schedule No. 1-A. The related adjustments are shown on Schedule No. 1-B.</w:t>
      </w:r>
    </w:p>
    <w:p w:rsidR="00362A87" w:rsidRPr="002D7CEF" w:rsidRDefault="00BE6B94" w:rsidP="002D7CEF">
      <w:pPr>
        <w:spacing w:after="240"/>
        <w:jc w:val="center"/>
        <w:outlineLvl w:val="0"/>
        <w:rPr>
          <w:bCs/>
          <w:vanish/>
          <w:kern w:val="32"/>
          <w:szCs w:val="32"/>
          <w:u w:val="single"/>
        </w:rPr>
      </w:pPr>
      <w:r w:rsidRPr="002D7CEF">
        <w:rPr>
          <w:b/>
          <w:bCs/>
          <w:kern w:val="32"/>
          <w:szCs w:val="32"/>
          <w:u w:val="single"/>
        </w:rPr>
        <w:t>R</w:t>
      </w:r>
      <w:r w:rsidR="00102515">
        <w:rPr>
          <w:b/>
          <w:bCs/>
          <w:kern w:val="32"/>
          <w:szCs w:val="32"/>
          <w:u w:val="single"/>
        </w:rPr>
        <w:t>eturn on Equity</w:t>
      </w:r>
      <w:r w:rsidR="00362A87" w:rsidRPr="002D7CEF">
        <w:rPr>
          <w:bCs/>
          <w:kern w:val="32"/>
          <w:szCs w:val="32"/>
          <w:u w:val="single"/>
        </w:rPr>
        <w:fldChar w:fldCharType="begin"/>
      </w:r>
      <w:r w:rsidR="00362A87" w:rsidRPr="002D7CEF">
        <w:rPr>
          <w:bCs/>
          <w:kern w:val="32"/>
          <w:szCs w:val="32"/>
          <w:u w:val="single"/>
        </w:rPr>
        <w:instrText xml:space="preserve"> TC "</w:instrText>
      </w:r>
      <w:r w:rsidR="00362A87" w:rsidRPr="002D7CEF">
        <w:rPr>
          <w:bCs/>
          <w:kern w:val="32"/>
          <w:szCs w:val="32"/>
          <w:u w:val="single"/>
        </w:rPr>
        <w:fldChar w:fldCharType="begin"/>
      </w:r>
      <w:r w:rsidR="00362A87" w:rsidRPr="002D7CEF">
        <w:rPr>
          <w:bCs/>
          <w:kern w:val="32"/>
          <w:szCs w:val="32"/>
          <w:u w:val="single"/>
        </w:rPr>
        <w:instrText xml:space="preserve"> SEQ issue \c </w:instrText>
      </w:r>
      <w:r w:rsidR="00362A87" w:rsidRPr="002D7CEF">
        <w:rPr>
          <w:bCs/>
          <w:kern w:val="32"/>
          <w:szCs w:val="32"/>
          <w:u w:val="single"/>
        </w:rPr>
        <w:fldChar w:fldCharType="separate"/>
      </w:r>
      <w:bookmarkStart w:id="10" w:name="_Toc423953762"/>
      <w:r w:rsidR="00593E7A">
        <w:rPr>
          <w:bCs/>
          <w:noProof/>
          <w:kern w:val="32"/>
          <w:szCs w:val="32"/>
          <w:u w:val="single"/>
        </w:rPr>
        <w:instrText>0</w:instrText>
      </w:r>
      <w:r w:rsidR="00362A87" w:rsidRPr="002D7CEF">
        <w:rPr>
          <w:bCs/>
          <w:kern w:val="32"/>
          <w:szCs w:val="32"/>
          <w:u w:val="single"/>
        </w:rPr>
        <w:fldChar w:fldCharType="end"/>
      </w:r>
      <w:r w:rsidR="00362A87" w:rsidRPr="002D7CEF">
        <w:rPr>
          <w:bCs/>
          <w:kern w:val="32"/>
          <w:szCs w:val="32"/>
          <w:u w:val="single"/>
        </w:rPr>
        <w:tab/>
        <w:instrText>Rate of Return (Frank)</w:instrText>
      </w:r>
      <w:bookmarkEnd w:id="10"/>
      <w:r w:rsidR="00362A87" w:rsidRPr="002D7CEF">
        <w:rPr>
          <w:bCs/>
          <w:kern w:val="32"/>
          <w:szCs w:val="32"/>
          <w:u w:val="single"/>
        </w:rPr>
        <w:instrText xml:space="preserve">" \l 1 </w:instrText>
      </w:r>
      <w:r w:rsidR="00362A87" w:rsidRPr="002D7CEF">
        <w:rPr>
          <w:bCs/>
          <w:kern w:val="32"/>
          <w:szCs w:val="32"/>
          <w:u w:val="single"/>
        </w:rPr>
        <w:fldChar w:fldCharType="end"/>
      </w:r>
    </w:p>
    <w:p w:rsidR="00BE6B94" w:rsidRPr="002D7CEF" w:rsidRDefault="00BE6B94" w:rsidP="002D7CEF">
      <w:pPr>
        <w:spacing w:after="240"/>
        <w:jc w:val="center"/>
        <w:outlineLvl w:val="0"/>
        <w:rPr>
          <w:u w:val="single"/>
        </w:rPr>
      </w:pPr>
    </w:p>
    <w:p w:rsidR="00362A87" w:rsidRPr="00362A87" w:rsidRDefault="00036D14" w:rsidP="00362A87">
      <w:pPr>
        <w:spacing w:after="240"/>
        <w:jc w:val="both"/>
      </w:pPr>
      <w:r>
        <w:tab/>
      </w:r>
      <w:r w:rsidR="00362A87" w:rsidRPr="00362A87">
        <w:t xml:space="preserve">The capital structure reconciled to rate base for Brevard Waterworks reflects $76,296 of common equity and $5,398 of customer deposits. The appropriate ROE for the utility is 8.74 percent based upon </w:t>
      </w:r>
      <w:r w:rsidR="00BE6B94">
        <w:t xml:space="preserve">the </w:t>
      </w:r>
      <w:r w:rsidR="00362A87" w:rsidRPr="00362A87">
        <w:t>approved leverage formula currently in effect.</w:t>
      </w:r>
      <w:r w:rsidR="00362A87" w:rsidRPr="00362A87">
        <w:rPr>
          <w:vertAlign w:val="superscript"/>
        </w:rPr>
        <w:footnoteReference w:id="5"/>
      </w:r>
      <w:r w:rsidR="00362A87" w:rsidRPr="00362A87">
        <w:t xml:space="preserve"> </w:t>
      </w:r>
      <w:r w:rsidR="00BE6B94">
        <w:t xml:space="preserve">Upon review, we approve </w:t>
      </w:r>
      <w:r w:rsidR="00362A87" w:rsidRPr="00362A87">
        <w:t>an ROE of 8.74 percent, with a range of 7.74 percent to 9.74 percent, and an overall rate of return of 8.19 percent. The ROE and overall rate of return are shown on Schedule No. 2.</w:t>
      </w:r>
    </w:p>
    <w:p w:rsidR="00362A87" w:rsidRPr="002D7CEF" w:rsidRDefault="00BE6B94" w:rsidP="002D7CEF">
      <w:pPr>
        <w:spacing w:after="240"/>
        <w:jc w:val="center"/>
        <w:outlineLvl w:val="0"/>
        <w:rPr>
          <w:bCs/>
          <w:vanish/>
          <w:kern w:val="32"/>
          <w:szCs w:val="32"/>
          <w:u w:val="single"/>
        </w:rPr>
      </w:pPr>
      <w:r w:rsidRPr="002D7CEF">
        <w:rPr>
          <w:b/>
          <w:bCs/>
          <w:kern w:val="32"/>
          <w:szCs w:val="32"/>
          <w:u w:val="single"/>
        </w:rPr>
        <w:t>T</w:t>
      </w:r>
      <w:r w:rsidR="00102515">
        <w:rPr>
          <w:b/>
          <w:bCs/>
          <w:kern w:val="32"/>
          <w:szCs w:val="32"/>
          <w:u w:val="single"/>
        </w:rPr>
        <w:t>est Year Revenues for Water System</w:t>
      </w:r>
      <w:r w:rsidR="00362A87" w:rsidRPr="002D7CEF">
        <w:rPr>
          <w:bCs/>
          <w:kern w:val="32"/>
          <w:szCs w:val="32"/>
          <w:u w:val="single"/>
        </w:rPr>
        <w:fldChar w:fldCharType="begin"/>
      </w:r>
      <w:r w:rsidR="00362A87" w:rsidRPr="002D7CEF">
        <w:rPr>
          <w:bCs/>
          <w:kern w:val="32"/>
          <w:szCs w:val="32"/>
          <w:u w:val="single"/>
        </w:rPr>
        <w:instrText xml:space="preserve"> TC "</w:instrText>
      </w:r>
      <w:r w:rsidR="00362A87" w:rsidRPr="002D7CEF">
        <w:rPr>
          <w:bCs/>
          <w:kern w:val="32"/>
          <w:szCs w:val="32"/>
          <w:u w:val="single"/>
        </w:rPr>
        <w:fldChar w:fldCharType="begin"/>
      </w:r>
      <w:r w:rsidR="00362A87" w:rsidRPr="002D7CEF">
        <w:rPr>
          <w:bCs/>
          <w:kern w:val="32"/>
          <w:szCs w:val="32"/>
          <w:u w:val="single"/>
        </w:rPr>
        <w:instrText xml:space="preserve"> SEQ issue \c </w:instrText>
      </w:r>
      <w:r w:rsidR="00362A87" w:rsidRPr="002D7CEF">
        <w:rPr>
          <w:bCs/>
          <w:kern w:val="32"/>
          <w:szCs w:val="32"/>
          <w:u w:val="single"/>
        </w:rPr>
        <w:fldChar w:fldCharType="separate"/>
      </w:r>
      <w:bookmarkStart w:id="11" w:name="_Toc423953763"/>
      <w:r w:rsidR="00593E7A">
        <w:rPr>
          <w:bCs/>
          <w:noProof/>
          <w:kern w:val="32"/>
          <w:szCs w:val="32"/>
          <w:u w:val="single"/>
        </w:rPr>
        <w:instrText>0</w:instrText>
      </w:r>
      <w:r w:rsidR="00362A87" w:rsidRPr="002D7CEF">
        <w:rPr>
          <w:bCs/>
          <w:kern w:val="32"/>
          <w:szCs w:val="32"/>
          <w:u w:val="single"/>
        </w:rPr>
        <w:fldChar w:fldCharType="end"/>
      </w:r>
      <w:r w:rsidR="00362A87" w:rsidRPr="002D7CEF">
        <w:rPr>
          <w:bCs/>
          <w:kern w:val="32"/>
          <w:szCs w:val="32"/>
          <w:u w:val="single"/>
        </w:rPr>
        <w:tab/>
        <w:instrText>Test Year Revenues (Thompson)</w:instrText>
      </w:r>
      <w:bookmarkEnd w:id="11"/>
      <w:r w:rsidR="00362A87" w:rsidRPr="002D7CEF">
        <w:rPr>
          <w:bCs/>
          <w:kern w:val="32"/>
          <w:szCs w:val="32"/>
          <w:u w:val="single"/>
        </w:rPr>
        <w:instrText xml:space="preserve">" \l 1 </w:instrText>
      </w:r>
      <w:r w:rsidR="00362A87" w:rsidRPr="002D7CEF">
        <w:rPr>
          <w:bCs/>
          <w:kern w:val="32"/>
          <w:szCs w:val="32"/>
          <w:u w:val="single"/>
        </w:rPr>
        <w:fldChar w:fldCharType="end"/>
      </w:r>
    </w:p>
    <w:p w:rsidR="00BE6B94" w:rsidRPr="00A969C2" w:rsidRDefault="00362A87" w:rsidP="00BE6B94">
      <w:pPr>
        <w:spacing w:after="240"/>
        <w:jc w:val="both"/>
      </w:pPr>
      <w:r w:rsidRPr="00A969C2">
        <w:t> </w:t>
      </w:r>
      <w:r w:rsidR="00BE6B94" w:rsidRPr="00A969C2">
        <w:t xml:space="preserve"> </w:t>
      </w:r>
    </w:p>
    <w:p w:rsidR="00362A87" w:rsidRPr="00362A87" w:rsidRDefault="00036D14" w:rsidP="00362A87">
      <w:pPr>
        <w:spacing w:after="240"/>
        <w:jc w:val="both"/>
      </w:pPr>
      <w:r>
        <w:tab/>
      </w:r>
      <w:r w:rsidR="00362A87" w:rsidRPr="00362A87">
        <w:t xml:space="preserve">Brevard Waterworks recorded total test year revenues of $115,601, which included service revenues of $108,482 and miscellaneous revenues of $7,119. Based on </w:t>
      </w:r>
      <w:r w:rsidR="00D22045">
        <w:t>our</w:t>
      </w:r>
      <w:r w:rsidR="00362A87" w:rsidRPr="00362A87">
        <w:t xml:space="preserve"> review of the utility’s billing determinants and the rates that were in effect during the test year, service revenues sh</w:t>
      </w:r>
      <w:r w:rsidR="002D7CEF">
        <w:t>all</w:t>
      </w:r>
      <w:r w:rsidR="00362A87" w:rsidRPr="00362A87">
        <w:t xml:space="preserve"> be increased by $11,139 to reflect annualized test year service revenues of $119,621.</w:t>
      </w:r>
      <w:r w:rsidR="00362A87" w:rsidRPr="00362A87">
        <w:rPr>
          <w:vertAlign w:val="superscript"/>
        </w:rPr>
        <w:footnoteReference w:id="6"/>
      </w:r>
      <w:r w:rsidR="00362A87" w:rsidRPr="00362A87">
        <w:t xml:space="preserve"> </w:t>
      </w:r>
      <w:r w:rsidR="00D22045">
        <w:t xml:space="preserve">We </w:t>
      </w:r>
      <w:r w:rsidR="00362A87" w:rsidRPr="00362A87">
        <w:t>also made an adjustment to miscellaneous revenues to impute initial connection charges that were not assessed to new accounts. As a result, miscellaneous revenues sh</w:t>
      </w:r>
      <w:r w:rsidR="00D22045">
        <w:t>all</w:t>
      </w:r>
      <w:r w:rsidR="00362A87" w:rsidRPr="00362A87">
        <w:t xml:space="preserve"> be increased by $1,107 to reflect the appropriate amount of miscellaneous revenues of $8,226 during the test year. </w:t>
      </w:r>
      <w:r w:rsidR="00E60C2A" w:rsidRPr="00362A87">
        <w:t>Therefore,</w:t>
      </w:r>
      <w:r w:rsidR="00E60C2A">
        <w:t xml:space="preserve"> we</w:t>
      </w:r>
      <w:r w:rsidR="00D22045">
        <w:t xml:space="preserve"> find</w:t>
      </w:r>
      <w:r w:rsidR="00362A87" w:rsidRPr="00362A87">
        <w:t xml:space="preserve"> that the appropriate test year revenues for Brevard Waterworks water system </w:t>
      </w:r>
      <w:r w:rsidR="004622E9">
        <w:t>are</w:t>
      </w:r>
      <w:r w:rsidR="00362A87" w:rsidRPr="00362A87">
        <w:t xml:space="preserve"> $127,847 ($119,621 + $8,226). Test year revenues </w:t>
      </w:r>
      <w:r w:rsidR="004622E9">
        <w:t>are</w:t>
      </w:r>
      <w:r w:rsidR="00362A87" w:rsidRPr="00362A87">
        <w:t xml:space="preserve"> shown on Schedule No. 3-A.</w:t>
      </w:r>
    </w:p>
    <w:p w:rsidR="00362A87" w:rsidRPr="002D7CEF" w:rsidRDefault="006A2DF1" w:rsidP="002D7CEF">
      <w:pPr>
        <w:spacing w:after="240"/>
        <w:jc w:val="center"/>
        <w:outlineLvl w:val="0"/>
        <w:rPr>
          <w:bCs/>
          <w:vanish/>
          <w:kern w:val="32"/>
          <w:szCs w:val="32"/>
          <w:u w:val="single"/>
        </w:rPr>
      </w:pPr>
      <w:r w:rsidRPr="002D7CEF">
        <w:rPr>
          <w:b/>
          <w:bCs/>
          <w:kern w:val="32"/>
          <w:szCs w:val="32"/>
          <w:u w:val="single"/>
        </w:rPr>
        <w:t>O</w:t>
      </w:r>
      <w:r w:rsidR="00102515">
        <w:rPr>
          <w:b/>
          <w:bCs/>
          <w:kern w:val="32"/>
          <w:szCs w:val="32"/>
          <w:u w:val="single"/>
        </w:rPr>
        <w:t>perating Expense</w:t>
      </w:r>
      <w:r w:rsidR="00362A87" w:rsidRPr="002D7CEF">
        <w:rPr>
          <w:bCs/>
          <w:kern w:val="32"/>
          <w:szCs w:val="32"/>
          <w:u w:val="single"/>
        </w:rPr>
        <w:fldChar w:fldCharType="begin"/>
      </w:r>
      <w:r w:rsidR="00362A87" w:rsidRPr="002D7CEF">
        <w:rPr>
          <w:bCs/>
          <w:kern w:val="32"/>
          <w:szCs w:val="32"/>
          <w:u w:val="single"/>
        </w:rPr>
        <w:instrText xml:space="preserve"> TC "</w:instrText>
      </w:r>
      <w:r w:rsidR="00362A87" w:rsidRPr="002D7CEF">
        <w:rPr>
          <w:bCs/>
          <w:kern w:val="32"/>
          <w:szCs w:val="32"/>
          <w:u w:val="single"/>
        </w:rPr>
        <w:fldChar w:fldCharType="begin"/>
      </w:r>
      <w:r w:rsidR="00362A87" w:rsidRPr="002D7CEF">
        <w:rPr>
          <w:bCs/>
          <w:kern w:val="32"/>
          <w:szCs w:val="32"/>
          <w:u w:val="single"/>
        </w:rPr>
        <w:instrText xml:space="preserve"> SEQ issue \c </w:instrText>
      </w:r>
      <w:r w:rsidR="00362A87" w:rsidRPr="002D7CEF">
        <w:rPr>
          <w:bCs/>
          <w:kern w:val="32"/>
          <w:szCs w:val="32"/>
          <w:u w:val="single"/>
        </w:rPr>
        <w:fldChar w:fldCharType="separate"/>
      </w:r>
      <w:bookmarkStart w:id="12" w:name="_Toc423953764"/>
      <w:r w:rsidR="00593E7A">
        <w:rPr>
          <w:bCs/>
          <w:noProof/>
          <w:kern w:val="32"/>
          <w:szCs w:val="32"/>
          <w:u w:val="single"/>
        </w:rPr>
        <w:instrText>0</w:instrText>
      </w:r>
      <w:r w:rsidR="00362A87" w:rsidRPr="002D7CEF">
        <w:rPr>
          <w:bCs/>
          <w:kern w:val="32"/>
          <w:szCs w:val="32"/>
          <w:u w:val="single"/>
        </w:rPr>
        <w:fldChar w:fldCharType="end"/>
      </w:r>
      <w:r w:rsidR="00362A87" w:rsidRPr="002D7CEF">
        <w:rPr>
          <w:bCs/>
          <w:kern w:val="32"/>
          <w:szCs w:val="32"/>
          <w:u w:val="single"/>
        </w:rPr>
        <w:tab/>
        <w:instrText>Operating Expense (Monroe, P. Buys)</w:instrText>
      </w:r>
      <w:bookmarkEnd w:id="12"/>
      <w:r w:rsidR="00362A87" w:rsidRPr="002D7CEF">
        <w:rPr>
          <w:bCs/>
          <w:kern w:val="32"/>
          <w:szCs w:val="32"/>
          <w:u w:val="single"/>
        </w:rPr>
        <w:instrText xml:space="preserve">" \l 1 </w:instrText>
      </w:r>
      <w:r w:rsidR="00362A87" w:rsidRPr="002D7CEF">
        <w:rPr>
          <w:bCs/>
          <w:kern w:val="32"/>
          <w:szCs w:val="32"/>
          <w:u w:val="single"/>
        </w:rPr>
        <w:fldChar w:fldCharType="end"/>
      </w:r>
    </w:p>
    <w:p w:rsidR="00362A87" w:rsidRPr="00362A87" w:rsidRDefault="00362A87" w:rsidP="00362A87">
      <w:pPr>
        <w:spacing w:after="240"/>
        <w:jc w:val="both"/>
      </w:pPr>
      <w:r w:rsidRPr="00362A87">
        <w:t> </w:t>
      </w:r>
    </w:p>
    <w:p w:rsidR="00362A87" w:rsidRPr="00362A87" w:rsidRDefault="00036D14" w:rsidP="00362A87">
      <w:pPr>
        <w:autoSpaceDE w:val="0"/>
        <w:autoSpaceDN w:val="0"/>
        <w:adjustRightInd w:val="0"/>
        <w:jc w:val="both"/>
      </w:pPr>
      <w:r>
        <w:rPr>
          <w:bCs/>
        </w:rPr>
        <w:tab/>
      </w:r>
      <w:r w:rsidR="00362A87" w:rsidRPr="00362A87">
        <w:rPr>
          <w:bCs/>
        </w:rPr>
        <w:t xml:space="preserve">Brevard Waterworks </w:t>
      </w:r>
      <w:r w:rsidR="00362A87" w:rsidRPr="00362A87">
        <w:t xml:space="preserve">recorded operating expense of $160,834 for the test year ended August 31, 2014. The test year operating expenses were reviewed, including invoices, canceled checks, and other supporting documentation. </w:t>
      </w:r>
      <w:r w:rsidR="00A969C2">
        <w:t>We</w:t>
      </w:r>
      <w:r w:rsidR="00362A87" w:rsidRPr="00362A87">
        <w:t xml:space="preserve"> made several adjustments to the utility's operating expenses as summarized below. </w:t>
      </w:r>
    </w:p>
    <w:p w:rsidR="00362A87" w:rsidRDefault="00362A87" w:rsidP="00362A87">
      <w:pPr>
        <w:autoSpaceDE w:val="0"/>
        <w:autoSpaceDN w:val="0"/>
        <w:adjustRightInd w:val="0"/>
        <w:jc w:val="both"/>
        <w:rPr>
          <w:highlight w:val="yellow"/>
          <w:u w:val="single"/>
        </w:rPr>
      </w:pPr>
    </w:p>
    <w:p w:rsidR="00850CA7" w:rsidRDefault="00850CA7" w:rsidP="00362A87">
      <w:pPr>
        <w:autoSpaceDE w:val="0"/>
        <w:autoSpaceDN w:val="0"/>
        <w:adjustRightInd w:val="0"/>
        <w:jc w:val="both"/>
        <w:rPr>
          <w:highlight w:val="yellow"/>
          <w:u w:val="single"/>
        </w:rPr>
      </w:pPr>
    </w:p>
    <w:p w:rsidR="00850CA7" w:rsidRDefault="00850CA7" w:rsidP="00362A87">
      <w:pPr>
        <w:autoSpaceDE w:val="0"/>
        <w:autoSpaceDN w:val="0"/>
        <w:adjustRightInd w:val="0"/>
        <w:jc w:val="both"/>
        <w:rPr>
          <w:highlight w:val="yellow"/>
          <w:u w:val="single"/>
        </w:rPr>
      </w:pPr>
    </w:p>
    <w:p w:rsidR="00850CA7" w:rsidRPr="00362A87" w:rsidRDefault="00850CA7" w:rsidP="00362A87">
      <w:pPr>
        <w:autoSpaceDE w:val="0"/>
        <w:autoSpaceDN w:val="0"/>
        <w:adjustRightInd w:val="0"/>
        <w:jc w:val="both"/>
        <w:rPr>
          <w:highlight w:val="yellow"/>
          <w:u w:val="single"/>
        </w:rPr>
      </w:pPr>
    </w:p>
    <w:p w:rsidR="00102515" w:rsidRDefault="00362A87" w:rsidP="00102515">
      <w:pPr>
        <w:autoSpaceDE w:val="0"/>
        <w:autoSpaceDN w:val="0"/>
        <w:adjustRightInd w:val="0"/>
        <w:jc w:val="both"/>
        <w:rPr>
          <w:b/>
        </w:rPr>
      </w:pPr>
      <w:r w:rsidRPr="00A969C2">
        <w:rPr>
          <w:b/>
        </w:rPr>
        <w:lastRenderedPageBreak/>
        <w:t>Operation &amp; Maintenance (O&amp;M) Expense</w:t>
      </w:r>
    </w:p>
    <w:p w:rsidR="00102515" w:rsidRDefault="00102515" w:rsidP="00102515">
      <w:pPr>
        <w:autoSpaceDE w:val="0"/>
        <w:autoSpaceDN w:val="0"/>
        <w:adjustRightInd w:val="0"/>
        <w:jc w:val="both"/>
        <w:rPr>
          <w:b/>
        </w:rPr>
      </w:pPr>
    </w:p>
    <w:p w:rsidR="00362A87" w:rsidRPr="00362A87" w:rsidRDefault="00102515" w:rsidP="00102515">
      <w:pPr>
        <w:autoSpaceDE w:val="0"/>
        <w:autoSpaceDN w:val="0"/>
        <w:adjustRightInd w:val="0"/>
        <w:jc w:val="both"/>
      </w:pPr>
      <w:r>
        <w:rPr>
          <w:b/>
          <w:i/>
        </w:rPr>
        <w:tab/>
      </w:r>
      <w:r w:rsidR="00362A87" w:rsidRPr="00563BD5">
        <w:rPr>
          <w:b/>
          <w:i/>
        </w:rPr>
        <w:t>Purchased Water (610)</w:t>
      </w:r>
      <w:r>
        <w:rPr>
          <w:b/>
          <w:i/>
        </w:rPr>
        <w:t xml:space="preserve"> </w:t>
      </w:r>
      <w:r w:rsidR="00362A87" w:rsidRPr="00362A87">
        <w:t xml:space="preserve">Excessive Unaccounted for Water (EUW) </w:t>
      </w:r>
      <w:r w:rsidR="00A969C2">
        <w:t>i</w:t>
      </w:r>
      <w:r w:rsidR="00362A87" w:rsidRPr="00362A87">
        <w:t xml:space="preserve">s unaccounted for water in excess of ten percent of the amount produced or purchased. Unaccounted for water is all water that is produced or purchased that is not sold, metered or accounted for in the records of the utility. </w:t>
      </w:r>
      <w:r w:rsidR="00A969C2">
        <w:t>I</w:t>
      </w:r>
      <w:r w:rsidR="00362A87" w:rsidRPr="00362A87">
        <w:t>n order to determine whether adjustments to plant and operating expenses</w:t>
      </w:r>
      <w:r w:rsidR="00A969C2">
        <w:rPr>
          <w:rStyle w:val="FootnoteReference"/>
        </w:rPr>
        <w:footnoteReference w:id="7"/>
      </w:r>
      <w:r w:rsidR="00A969C2">
        <w:t xml:space="preserve"> </w:t>
      </w:r>
      <w:r w:rsidR="00362A87" w:rsidRPr="00362A87">
        <w:t xml:space="preserve">are necessary, </w:t>
      </w:r>
      <w:r w:rsidR="00A969C2">
        <w:t>we</w:t>
      </w:r>
      <w:r w:rsidR="00362A87" w:rsidRPr="00362A87">
        <w:t xml:space="preserve"> consider all relevant factors as to the reason for EUW, solutions implemented to correct the problem, or whether a proposed solution is economically feasible. The unaccounted for water is calculated by subtracting both the gallons used for other services, such as flushing, and the gallons sold to customers from the total gallons pumped or purchased for the test year.</w:t>
      </w:r>
    </w:p>
    <w:p w:rsidR="00362A87" w:rsidRPr="00362A87" w:rsidRDefault="00036D14" w:rsidP="00362A87">
      <w:pPr>
        <w:spacing w:before="240" w:after="240"/>
        <w:jc w:val="both"/>
        <w:rPr>
          <w:color w:val="262626"/>
          <w:sz w:val="20"/>
          <w:szCs w:val="20"/>
        </w:rPr>
      </w:pPr>
      <w:r>
        <w:tab/>
      </w:r>
      <w:r w:rsidR="00362A87" w:rsidRPr="00362A87">
        <w:t>During the test year, the utility purchased 13,821,000 gallons of water, sold 8,135,000 gallons of water to customers, and recorded 637,340 gallons for other uses. The result ([13,821,000-(8,135,000+637,340)] / 13,821,000) is 36.5 percent unaccounted for water, which means 26.5 percent is EUW.</w:t>
      </w:r>
      <w:r w:rsidR="00362A87" w:rsidRPr="00362A87" w:rsidDel="005157BC">
        <w:t xml:space="preserve"> </w:t>
      </w:r>
      <w:r w:rsidR="00362A87" w:rsidRPr="00362A87">
        <w:t xml:space="preserve">In an attempt to determine the cause of the EUW, Brevard Waterworks: </w:t>
      </w:r>
    </w:p>
    <w:p w:rsidR="00362A87" w:rsidRPr="00362A87" w:rsidRDefault="00362A87" w:rsidP="00362A87">
      <w:pPr>
        <w:numPr>
          <w:ilvl w:val="0"/>
          <w:numId w:val="18"/>
        </w:numPr>
        <w:autoSpaceDE w:val="0"/>
        <w:autoSpaceDN w:val="0"/>
        <w:adjustRightInd w:val="0"/>
        <w:spacing w:before="120" w:after="120"/>
        <w:contextualSpacing/>
        <w:jc w:val="both"/>
      </w:pPr>
      <w:r w:rsidRPr="00362A87">
        <w:t>Contacted the Florida Rural Water Association (FRWA) and Water Management District (WMD).</w:t>
      </w:r>
      <w:r w:rsidRPr="00362A87" w:rsidDel="00145CEC">
        <w:t xml:space="preserve"> </w:t>
      </w:r>
      <w:r w:rsidRPr="00362A87">
        <w:t>The WMD recommended that Brevard Waterworks use the traditional leak detection methodologies, which includes ultrasonic acoustic detection and zone pressure tests.</w:t>
      </w:r>
    </w:p>
    <w:p w:rsidR="00362A87" w:rsidRPr="00362A87" w:rsidRDefault="00362A87" w:rsidP="00362A87">
      <w:pPr>
        <w:numPr>
          <w:ilvl w:val="0"/>
          <w:numId w:val="18"/>
        </w:numPr>
        <w:spacing w:before="120" w:after="120"/>
        <w:jc w:val="both"/>
        <w:rPr>
          <w:color w:val="262626"/>
          <w:sz w:val="20"/>
          <w:szCs w:val="20"/>
        </w:rPr>
      </w:pPr>
      <w:r w:rsidRPr="00362A87">
        <w:t>Attempted to locate leaks on or about February 19, 2014, May 19, 2014, July 24, 2014, September 30, 2014, December 18, 2014, and December 30, 2014, using the same leak detection device that the FRWA utilizes. Brevard Waterworks indicated that 100 percent of the distribution lines were checked and only one service leak was found.</w:t>
      </w:r>
    </w:p>
    <w:p w:rsidR="00362A87" w:rsidRPr="00362A87" w:rsidRDefault="00362A87" w:rsidP="00362A87">
      <w:pPr>
        <w:numPr>
          <w:ilvl w:val="0"/>
          <w:numId w:val="18"/>
        </w:numPr>
        <w:spacing w:before="120" w:after="240"/>
        <w:jc w:val="both"/>
        <w:rPr>
          <w:color w:val="262626"/>
          <w:sz w:val="20"/>
          <w:szCs w:val="20"/>
        </w:rPr>
      </w:pPr>
      <w:r w:rsidRPr="00362A87">
        <w:t>Conducted dye tests, walked the drainage ditches, and tested for fluoride in 2014. Testing for fluoride in the water flowing to the drainage ditches would determine if the water is coming directly from the distribution system. The utility determined all water flowing to the drainage ditches was not from the distribution systems.</w:t>
      </w:r>
    </w:p>
    <w:p w:rsidR="00362A87" w:rsidRPr="00362A87" w:rsidRDefault="00362A87" w:rsidP="00362A87">
      <w:pPr>
        <w:numPr>
          <w:ilvl w:val="0"/>
          <w:numId w:val="18"/>
        </w:numPr>
        <w:spacing w:before="120" w:after="240"/>
        <w:jc w:val="both"/>
        <w:rPr>
          <w:color w:val="262626"/>
          <w:sz w:val="20"/>
          <w:szCs w:val="20"/>
        </w:rPr>
      </w:pPr>
      <w:r w:rsidRPr="00362A87">
        <w:t>Noted that all meters were replaced by the previous owner in 2008 and are read remotely. Also, all meters were again checked and tested in September 2014, and all were found to be reading accurately. Therefore, it does not appear the EUW is related to the meters.</w:t>
      </w:r>
    </w:p>
    <w:p w:rsidR="00362A87" w:rsidRPr="00362A87" w:rsidRDefault="00036D14" w:rsidP="00362A87">
      <w:pPr>
        <w:spacing w:before="240" w:after="240"/>
        <w:jc w:val="both"/>
      </w:pPr>
      <w:r>
        <w:tab/>
      </w:r>
      <w:r w:rsidR="00362A87" w:rsidRPr="00362A87">
        <w:t>Brevard Waterworks resells Brevard County’s water. The County’s meter was calibrated in June 2014</w:t>
      </w:r>
      <w:r w:rsidR="00A969C2">
        <w:t xml:space="preserve"> and </w:t>
      </w:r>
      <w:r w:rsidR="00362A87" w:rsidRPr="00362A87">
        <w:t xml:space="preserve">checked by a representative for Sunstate Meters in November 2014. The Sunstate representative found that both of the meter registers were correct. In addition, the representative stated that he has never seen this type of meter over-register when both of the registers are correct. As such, Brevard Waterworks decided that it was not necessary to incur additional expense or inconvenience customers to undertake further testing of the County’s meter. </w:t>
      </w:r>
    </w:p>
    <w:p w:rsidR="00362A87" w:rsidRDefault="00036D14" w:rsidP="00563BD5">
      <w:pPr>
        <w:autoSpaceDE w:val="0"/>
        <w:autoSpaceDN w:val="0"/>
        <w:adjustRightInd w:val="0"/>
        <w:spacing w:before="240" w:after="240"/>
        <w:jc w:val="both"/>
      </w:pPr>
      <w:r>
        <w:lastRenderedPageBreak/>
        <w:tab/>
      </w:r>
      <w:r w:rsidR="00362A87" w:rsidRPr="00362A87">
        <w:t xml:space="preserve">The utility has asked </w:t>
      </w:r>
      <w:r w:rsidR="00A969C2">
        <w:t xml:space="preserve">us not to </w:t>
      </w:r>
      <w:r w:rsidR="00362A87" w:rsidRPr="00362A87">
        <w:t xml:space="preserve">make any adjustments for EUW. The utility </w:t>
      </w:r>
      <w:r w:rsidR="00A969C2">
        <w:t xml:space="preserve">contends that </w:t>
      </w:r>
      <w:r w:rsidR="00362A87" w:rsidRPr="00362A87">
        <w:t xml:space="preserve">the only solution to the EUW is to replace the entire aging infrastructure. Rule 25-30.4325(10), F.A.C., </w:t>
      </w:r>
      <w:r w:rsidR="00EA2778">
        <w:t>provides us with d</w:t>
      </w:r>
      <w:r w:rsidR="00362A87" w:rsidRPr="00362A87">
        <w:t xml:space="preserve">iscretion to determine whether an adjustment to plant operating expenses for EUW should be made after considering all relevant factors as to the reason for EUW, solutions implemented to correct the problem, or whether a proposed solution is economically feasible. </w:t>
      </w:r>
      <w:r w:rsidR="00EA2778">
        <w:t xml:space="preserve">In response to </w:t>
      </w:r>
      <w:r w:rsidR="00102515">
        <w:t>our</w:t>
      </w:r>
      <w:r w:rsidR="00EA2778">
        <w:t xml:space="preserve"> data request, </w:t>
      </w:r>
      <w:r w:rsidR="00362A87" w:rsidRPr="00362A87">
        <w:t xml:space="preserve">Brevard Waterworks </w:t>
      </w:r>
      <w:r w:rsidR="00EA2778">
        <w:t>responded that if we</w:t>
      </w:r>
      <w:r w:rsidR="00362A87" w:rsidRPr="00362A87">
        <w:t xml:space="preserve"> make an unaccounted for water adjustment the utility w</w:t>
      </w:r>
      <w:r w:rsidR="00EA2778">
        <w:t>ill</w:t>
      </w:r>
      <w:r w:rsidR="00362A87" w:rsidRPr="00362A87">
        <w:t xml:space="preserve"> be left with two options:</w:t>
      </w:r>
      <w:r w:rsidR="00563BD5">
        <w:t xml:space="preserve"> m</w:t>
      </w:r>
      <w:r w:rsidR="00362A87" w:rsidRPr="00362A87">
        <w:t>ove forward with the replacement and request rates to recover the prudently incurred costs, or</w:t>
      </w:r>
      <w:r w:rsidR="00563BD5">
        <w:t xml:space="preserve"> a</w:t>
      </w:r>
      <w:r w:rsidR="00362A87" w:rsidRPr="00362A87">
        <w:t xml:space="preserve">bandon the utility and let the </w:t>
      </w:r>
      <w:r w:rsidR="00EA2778">
        <w:t>C</w:t>
      </w:r>
      <w:r w:rsidR="00362A87" w:rsidRPr="00362A87">
        <w:t>ounty take over.</w:t>
      </w:r>
    </w:p>
    <w:p w:rsidR="00362A87" w:rsidRPr="00362A87" w:rsidRDefault="00036D14" w:rsidP="00362A87">
      <w:pPr>
        <w:spacing w:before="240" w:after="240"/>
        <w:jc w:val="both"/>
      </w:pPr>
      <w:r>
        <w:tab/>
      </w:r>
      <w:r w:rsidR="00362A87" w:rsidRPr="00362A87">
        <w:t xml:space="preserve">The replacement of the water mains and distribution systems would be in the Oakwood subdivision. The Oakwood subdivision system has been in service since 1971 and the AC and galvanized pipes are past their useful lives of 35 and 33 years per Rule 25-30.140(2) (a), F.A.C. Because of the age of the AC and galvanized pipes, theses pipes are prone to corrosion, leaks, and reduction of the diameter. The utility provided an estimate that shows the cost to replace the distribution system would be approximately $835,437. A significant portion of the cost, approximately $627,000, is for directional boring. Directional boring is necessary, according to the utility, because the current mains and distribution system are located in the back of the customers’ premises and there is a shallow water table in the area. Moving the water mains from the back of the premises to the front in the right-of-ways would involve installing new service lines at the customers’ expense. An estimate of these customer costs was not provided. </w:t>
      </w:r>
    </w:p>
    <w:p w:rsidR="00362A87" w:rsidRPr="00362A87" w:rsidRDefault="00036D14" w:rsidP="00362A87">
      <w:pPr>
        <w:spacing w:before="240" w:after="240"/>
        <w:jc w:val="both"/>
      </w:pPr>
      <w:r>
        <w:tab/>
        <w:t>T</w:t>
      </w:r>
      <w:r w:rsidR="00362A87" w:rsidRPr="00362A87">
        <w:t xml:space="preserve">he utility did not initially request replacement of Oakwood’s distribution system as a pro forma project. However, on March 19, 2015, in response to </w:t>
      </w:r>
      <w:r w:rsidR="00102515">
        <w:t>our</w:t>
      </w:r>
      <w:r w:rsidR="00EA2778">
        <w:t xml:space="preserve"> </w:t>
      </w:r>
      <w:r w:rsidR="00362A87" w:rsidRPr="00362A87">
        <w:t xml:space="preserve">data request the utility </w:t>
      </w:r>
      <w:r w:rsidR="00EA2778">
        <w:t xml:space="preserve">requested </w:t>
      </w:r>
      <w:r w:rsidR="00362A87" w:rsidRPr="00362A87">
        <w:t xml:space="preserve">recovery of “this pro forma replacement costs if the Commission ultimately decides to make the unaccounted for water” adjustment. Brevard Waterworks </w:t>
      </w:r>
      <w:r w:rsidR="00EA2778">
        <w:t>asserts</w:t>
      </w:r>
      <w:r w:rsidR="00362A87" w:rsidRPr="00362A87">
        <w:t xml:space="preserve"> that if it does not receive recovery for the replacement of Oakwood’s distribution system, the utility would absorb approximately $40,000 in unrecoverable purchased water cost, which would leave it financially burdened.</w:t>
      </w:r>
    </w:p>
    <w:p w:rsidR="00362A87" w:rsidRDefault="00036D14" w:rsidP="00B04673">
      <w:pPr>
        <w:spacing w:before="240" w:after="240"/>
        <w:jc w:val="both"/>
      </w:pPr>
      <w:r>
        <w:tab/>
      </w:r>
      <w:r w:rsidR="00362A87" w:rsidRPr="00362A87">
        <w:t xml:space="preserve">As </w:t>
      </w:r>
      <w:r>
        <w:t xml:space="preserve">discussed above, </w:t>
      </w:r>
      <w:r w:rsidR="00EA2778">
        <w:t xml:space="preserve">we do have </w:t>
      </w:r>
      <w:r w:rsidR="00362A87" w:rsidRPr="00362A87">
        <w:t xml:space="preserve">discretion to determine whether an adjustment to plant operating expenses for EUW should be made after considering all relevant factors. </w:t>
      </w:r>
      <w:r w:rsidR="00EA2778">
        <w:t xml:space="preserve">Upon review, we find that </w:t>
      </w:r>
      <w:r w:rsidR="00362A87" w:rsidRPr="00362A87">
        <w:t xml:space="preserve">an adjustment of 26.5 percent is appropriate for the </w:t>
      </w:r>
      <w:r w:rsidR="00EA2778">
        <w:t>following reasons</w:t>
      </w:r>
      <w:r w:rsidR="00B04673">
        <w:t xml:space="preserve">. </w:t>
      </w:r>
      <w:r w:rsidR="00362A87" w:rsidRPr="00362A87">
        <w:t xml:space="preserve">Brevard Waterworks acknowledges that historically the Oakwood system has had a high level of unaccounted for water. As such, this appears to be a known, ongoing issue for the utility. If </w:t>
      </w:r>
      <w:r w:rsidR="00B04673">
        <w:t xml:space="preserve">we do not </w:t>
      </w:r>
      <w:r w:rsidR="00362A87" w:rsidRPr="00362A87">
        <w:t>make the adjustment, customers w</w:t>
      </w:r>
      <w:r w:rsidR="00B04673">
        <w:t>ill</w:t>
      </w:r>
      <w:r w:rsidR="00362A87" w:rsidRPr="00362A87">
        <w:t xml:space="preserve"> be paying for the EUW and the utility w</w:t>
      </w:r>
      <w:r w:rsidR="00B04673">
        <w:t>ill</w:t>
      </w:r>
      <w:r w:rsidR="00362A87" w:rsidRPr="00362A87">
        <w:t xml:space="preserve"> be made whole. </w:t>
      </w:r>
      <w:r w:rsidR="00B04673">
        <w:t>T</w:t>
      </w:r>
      <w:r w:rsidR="00362A87" w:rsidRPr="00362A87">
        <w:t>his would give the utility little incentive to move forward to find a reasonable and economically feasible solution to the problem.</w:t>
      </w:r>
      <w:r w:rsidR="00B04673">
        <w:t xml:space="preserve"> T</w:t>
      </w:r>
      <w:r w:rsidR="00362A87" w:rsidRPr="00362A87">
        <w:t xml:space="preserve">he utility’s request to not make an adjustment for EUW does not include a proposal for when the issue would be brought back before </w:t>
      </w:r>
      <w:r w:rsidR="00B04673">
        <w:t xml:space="preserve">us. </w:t>
      </w:r>
      <w:r w:rsidR="00B04673" w:rsidRPr="00B04673">
        <w:t>I</w:t>
      </w:r>
      <w:r w:rsidR="00362A87" w:rsidRPr="00B04673">
        <w:t>t is</w:t>
      </w:r>
      <w:r w:rsidR="00362A87" w:rsidRPr="00362A87">
        <w:t xml:space="preserve"> not known if the utility’s proposed solution (i.e., replacement of the Oakwood distribution system at a cost of approximately $835,437)</w:t>
      </w:r>
      <w:r w:rsidR="00362A87" w:rsidRPr="00362A87" w:rsidDel="000936D3">
        <w:t xml:space="preserve"> </w:t>
      </w:r>
      <w:r w:rsidR="00362A87" w:rsidRPr="00362A87">
        <w:t xml:space="preserve">is reasonable or economically feasible based on the data provided. The utility did not provide a complete pro forma proposal. Specifically, there was only one quote provided and </w:t>
      </w:r>
      <w:r w:rsidR="00B04673">
        <w:t xml:space="preserve">we would prefer to have </w:t>
      </w:r>
      <w:r w:rsidR="00362A87" w:rsidRPr="00362A87">
        <w:t xml:space="preserve"> three bids for comparison in price, equipment, and labor. Also, the utility did not provide any plan on how and when this replacement would occur. For instance, </w:t>
      </w:r>
      <w:r w:rsidR="003B6732">
        <w:t>it is not clear whether t</w:t>
      </w:r>
      <w:r w:rsidR="00362A87" w:rsidRPr="00362A87">
        <w:t>he entire system need</w:t>
      </w:r>
      <w:r>
        <w:t xml:space="preserve">s </w:t>
      </w:r>
      <w:r w:rsidR="00362A87" w:rsidRPr="00362A87">
        <w:t xml:space="preserve">to be </w:t>
      </w:r>
      <w:r w:rsidR="00362A87" w:rsidRPr="00362A87">
        <w:lastRenderedPageBreak/>
        <w:t>replaced at one time or can it be completed in phases</w:t>
      </w:r>
      <w:r w:rsidR="003B6732">
        <w:t>.</w:t>
      </w:r>
      <w:r w:rsidR="00362A87" w:rsidRPr="00362A87">
        <w:t xml:space="preserve"> Aside from the age of the AC and galvanized pipes, there is no documentation that the entire distribution system needs to be replaced. It is also not known if all or just part of the customers in Oakwood would need to have their meters relocated and at what cost. </w:t>
      </w:r>
    </w:p>
    <w:p w:rsidR="00362A87" w:rsidRDefault="00036D14" w:rsidP="00362A87">
      <w:pPr>
        <w:jc w:val="both"/>
      </w:pPr>
      <w:r>
        <w:tab/>
      </w:r>
      <w:r w:rsidR="00B04673">
        <w:t xml:space="preserve">We </w:t>
      </w:r>
      <w:r w:rsidR="00362A87" w:rsidRPr="00362A87">
        <w:t xml:space="preserve">acknowledge Brevard Waterworks’ efforts to discover the cause of the unaccounted for water. However, the utility is not able to account for over 5 million gallons of water annually and customers should not be required to pay for this. Therefore, </w:t>
      </w:r>
      <w:r w:rsidR="00B04673">
        <w:t xml:space="preserve">we make </w:t>
      </w:r>
      <w:r w:rsidR="00362A87" w:rsidRPr="00362A87">
        <w:t xml:space="preserve">a 26.5 percent adjustment to purchased water for EUW. </w:t>
      </w:r>
    </w:p>
    <w:p w:rsidR="00B04673" w:rsidRPr="00362A87" w:rsidRDefault="00B04673" w:rsidP="00362A87">
      <w:pPr>
        <w:jc w:val="both"/>
      </w:pPr>
    </w:p>
    <w:p w:rsidR="00362A87" w:rsidRPr="00362A87" w:rsidRDefault="00036D14" w:rsidP="00362A87">
      <w:pPr>
        <w:spacing w:after="240"/>
        <w:jc w:val="both"/>
      </w:pPr>
      <w:r>
        <w:tab/>
      </w:r>
      <w:r w:rsidR="00362A87" w:rsidRPr="00362A87">
        <w:t>The utility’s records reflect $107,247 of purchased water expense for the test year. The utility made an adjustment to increase purchased water expense by $3,334 to annualize the expense based on new rates that went into effect January 1, 2014. In addition, the utility decreased purchase</w:t>
      </w:r>
      <w:r>
        <w:t>d</w:t>
      </w:r>
      <w:r w:rsidR="00362A87" w:rsidRPr="00362A87">
        <w:t xml:space="preserve"> water expense by $29,920 based on its own calculation of an adjustment for excessive unaccounted for water (EUW). In total, the utility-adjusted purchased water expense was $80,661 ($107,247+$3,334-$29,920) for the test year.</w:t>
      </w:r>
    </w:p>
    <w:p w:rsidR="00362A87" w:rsidRPr="00362A87" w:rsidRDefault="00036D14" w:rsidP="00362A87">
      <w:pPr>
        <w:spacing w:after="240"/>
        <w:jc w:val="both"/>
      </w:pPr>
      <w:r>
        <w:tab/>
      </w:r>
      <w:r w:rsidR="00B04673">
        <w:t>We</w:t>
      </w:r>
      <w:r w:rsidR="00362A87" w:rsidRPr="00362A87">
        <w:t xml:space="preserve"> increased purchased water expense by $2,449 to account for expenses that should have been accrued during the test year. In addition, the utility requested a pro forma adjustment to reflect increased 2015 rates for purchased water. </w:t>
      </w:r>
      <w:r w:rsidR="00B04673">
        <w:t>We</w:t>
      </w:r>
      <w:r w:rsidR="00362A87" w:rsidRPr="00362A87">
        <w:t xml:space="preserve"> verified the support documentation of the increase and calculated the appropriate additional expense. As such, </w:t>
      </w:r>
      <w:r w:rsidR="00B04673">
        <w:t xml:space="preserve">we </w:t>
      </w:r>
      <w:r w:rsidR="00362A87" w:rsidRPr="00362A87">
        <w:t xml:space="preserve">increased purchased water expense by $2,107. In addition, </w:t>
      </w:r>
      <w:r w:rsidR="00B04673">
        <w:t>we</w:t>
      </w:r>
      <w:r w:rsidR="00362A87" w:rsidRPr="00362A87">
        <w:t xml:space="preserve"> further decreased purchased water expense by $591 to fully reflect the EUW adjustment. </w:t>
      </w:r>
    </w:p>
    <w:p w:rsidR="00362A87" w:rsidRPr="00362A87" w:rsidRDefault="00036D14" w:rsidP="00362A87">
      <w:pPr>
        <w:jc w:val="both"/>
      </w:pPr>
      <w:r>
        <w:tab/>
      </w:r>
      <w:r w:rsidR="00B04673">
        <w:t>Our</w:t>
      </w:r>
      <w:r w:rsidR="00362A87" w:rsidRPr="00362A87">
        <w:t xml:space="preserve"> net adjustment to this account is an increase of $3,965 ($2,449+$2,107-$591). Therefore, </w:t>
      </w:r>
      <w:r w:rsidR="00102515">
        <w:t xml:space="preserve">we </w:t>
      </w:r>
      <w:r w:rsidR="00B04673">
        <w:t xml:space="preserve">approve </w:t>
      </w:r>
      <w:r w:rsidR="00362A87" w:rsidRPr="00362A87">
        <w:t>a purchased water expense of $84,626 ($80,661+$3,695).</w:t>
      </w:r>
    </w:p>
    <w:p w:rsidR="00362A87" w:rsidRPr="00362A87" w:rsidRDefault="00362A87" w:rsidP="00362A87">
      <w:pPr>
        <w:jc w:val="both"/>
      </w:pPr>
    </w:p>
    <w:p w:rsidR="00362A87" w:rsidRPr="00362A87" w:rsidRDefault="00102515" w:rsidP="00362A87">
      <w:pPr>
        <w:jc w:val="both"/>
      </w:pPr>
      <w:r>
        <w:rPr>
          <w:b/>
          <w:i/>
        </w:rPr>
        <w:tab/>
      </w:r>
      <w:r w:rsidR="00362A87" w:rsidRPr="00563BD5">
        <w:rPr>
          <w:b/>
          <w:i/>
        </w:rPr>
        <w:t>Contractual Services - Other (636)</w:t>
      </w:r>
      <w:r>
        <w:rPr>
          <w:b/>
          <w:i/>
        </w:rPr>
        <w:t xml:space="preserve"> </w:t>
      </w:r>
      <w:r w:rsidR="00362A87" w:rsidRPr="00362A87">
        <w:t xml:space="preserve">The utility recorded contractual services – other expense of $41,188. </w:t>
      </w:r>
      <w:r w:rsidR="00B04673">
        <w:t>We</w:t>
      </w:r>
      <w:r w:rsidR="00362A87" w:rsidRPr="00362A87">
        <w:t xml:space="preserve"> increased the expense by $358 to annualize an increase in the monthly contract price during the test year based on a change in the Consumer Price Index. </w:t>
      </w:r>
      <w:r w:rsidR="00B04673">
        <w:t>We</w:t>
      </w:r>
      <w:r w:rsidR="00362A87" w:rsidRPr="00362A87">
        <w:t xml:space="preserve"> decreased the expense by $976 to reduce expenses for fuel, vehicle maintenance, and overtime that were incorrectly estimated in the contract’s administrative</w:t>
      </w:r>
      <w:r w:rsidR="007F2C3C">
        <w:t xml:space="preserve"> costs, consistent with recent d</w:t>
      </w:r>
      <w:r w:rsidR="00362A87" w:rsidRPr="00362A87">
        <w:t xml:space="preserve">ockets involving sister utilities. </w:t>
      </w:r>
      <w:r w:rsidR="00A90083">
        <w:t>Our</w:t>
      </w:r>
      <w:r w:rsidR="00362A87" w:rsidRPr="00362A87">
        <w:t xml:space="preserve"> adjustments to contractual services – other total a decrease of $618 ($358-$976). Therefore,</w:t>
      </w:r>
      <w:r w:rsidR="00A90083">
        <w:t xml:space="preserve"> we approve </w:t>
      </w:r>
      <w:r w:rsidR="00362A87" w:rsidRPr="00362A87">
        <w:t xml:space="preserve"> contractual services – other expense of $40,570 ($41,188-$618).</w:t>
      </w:r>
    </w:p>
    <w:p w:rsidR="00362A87" w:rsidRPr="00362A87" w:rsidRDefault="00362A87" w:rsidP="00362A87">
      <w:pPr>
        <w:jc w:val="both"/>
      </w:pPr>
      <w:r w:rsidRPr="00362A87">
        <w:t xml:space="preserve"> </w:t>
      </w:r>
    </w:p>
    <w:p w:rsidR="00362A87" w:rsidRPr="00362A87" w:rsidRDefault="00036D14" w:rsidP="00362A87">
      <w:pPr>
        <w:spacing w:after="240"/>
        <w:jc w:val="both"/>
      </w:pPr>
      <w:r>
        <w:tab/>
      </w:r>
      <w:r w:rsidR="00362A87" w:rsidRPr="00362A87">
        <w:t xml:space="preserve">Based on </w:t>
      </w:r>
      <w:r w:rsidR="00A90083">
        <w:t xml:space="preserve">our review, we find that </w:t>
      </w:r>
      <w:r w:rsidR="00362A87" w:rsidRPr="00362A87">
        <w:t xml:space="preserve">the contract between Brevard Waterworks and USWSC serves the utility and its customers well. USWSC provided the cost model used as the basis for the utility’s contractual services expense. </w:t>
      </w:r>
      <w:r w:rsidR="00A90083">
        <w:t>We</w:t>
      </w:r>
      <w:r w:rsidR="00362A87" w:rsidRPr="00362A87">
        <w:t xml:space="preserve"> reviewed the model and found that no further adjustments were necessary. Although the utility is a reseller, it is still a time intensive system given its issues with problematic infrastructure and the collection efforts for bad debt. Brevard Waterworks customers benefit from the quality of service provided by the current USWSC contract, a caliber that would be difficult to attain on a stand alone basis. </w:t>
      </w:r>
    </w:p>
    <w:p w:rsidR="00362A87" w:rsidRDefault="00036D14" w:rsidP="00362A87">
      <w:pPr>
        <w:spacing w:after="240"/>
        <w:jc w:val="both"/>
      </w:pPr>
      <w:r>
        <w:tab/>
      </w:r>
      <w:r w:rsidR="00362A87" w:rsidRPr="00362A87">
        <w:t xml:space="preserve">In addition, the utility incurs certain fixed costs inherent with the operation of any water utility such as daily testing, maintenance, and billing/meter reading which are all provided by </w:t>
      </w:r>
      <w:r w:rsidR="00362A87" w:rsidRPr="00362A87">
        <w:lastRenderedPageBreak/>
        <w:t xml:space="preserve">USWSC at an amount lower than actual cost. For purposes of allocating costs, USWSC has included an additional 1,000 ERCs in its allocation of costs to regulated utilities in order to account for potential acquisitions in the future. As such, the USWSC contractual services – other expense is lower than the cost of services if they were provided on a stand alone basis. In conclusion, </w:t>
      </w:r>
      <w:r w:rsidR="00A90083">
        <w:t xml:space="preserve">we find that </w:t>
      </w:r>
      <w:r w:rsidR="00362A87" w:rsidRPr="00362A87">
        <w:t xml:space="preserve">the contract is reasonable and necessary to </w:t>
      </w:r>
      <w:r w:rsidR="00A90083">
        <w:t xml:space="preserve">provide </w:t>
      </w:r>
      <w:r w:rsidR="00362A87" w:rsidRPr="00362A87">
        <w:t xml:space="preserve">quality water service to Brevard Waterworks customers. </w:t>
      </w:r>
    </w:p>
    <w:p w:rsidR="00362A87" w:rsidRPr="00362A87" w:rsidRDefault="00102515" w:rsidP="00362A87">
      <w:pPr>
        <w:jc w:val="both"/>
      </w:pPr>
      <w:r>
        <w:rPr>
          <w:b/>
          <w:i/>
        </w:rPr>
        <w:tab/>
      </w:r>
      <w:r w:rsidR="00362A87" w:rsidRPr="00563BD5">
        <w:rPr>
          <w:b/>
          <w:i/>
        </w:rPr>
        <w:t>Insurance Expense (655)</w:t>
      </w:r>
      <w:r>
        <w:rPr>
          <w:b/>
          <w:i/>
        </w:rPr>
        <w:t xml:space="preserve"> </w:t>
      </w:r>
      <w:r w:rsidR="00362A87" w:rsidRPr="00362A87">
        <w:t>The utility recorded insurance expense of $2,125.</w:t>
      </w:r>
      <w:r w:rsidR="00A90083">
        <w:t xml:space="preserve"> We</w:t>
      </w:r>
      <w:r w:rsidR="00362A87" w:rsidRPr="00362A87">
        <w:t xml:space="preserve"> decreased insurance expense by $811 to reflect the appropriate test year expense based on support documentation. </w:t>
      </w:r>
      <w:r w:rsidR="00A90083">
        <w:t xml:space="preserve">We approve </w:t>
      </w:r>
      <w:r w:rsidR="00362A87" w:rsidRPr="00362A87">
        <w:t>insurance expense of $1,314 ($2,125-$811).</w:t>
      </w:r>
    </w:p>
    <w:p w:rsidR="00362A87" w:rsidRPr="00362A87" w:rsidRDefault="00362A87" w:rsidP="00362A87">
      <w:pPr>
        <w:jc w:val="both"/>
      </w:pPr>
    </w:p>
    <w:p w:rsidR="00362A87" w:rsidRPr="00362A87" w:rsidRDefault="00102515" w:rsidP="00362A87">
      <w:pPr>
        <w:jc w:val="both"/>
      </w:pPr>
      <w:r>
        <w:rPr>
          <w:b/>
          <w:i/>
        </w:rPr>
        <w:tab/>
      </w:r>
      <w:r w:rsidR="00362A87" w:rsidRPr="00563BD5">
        <w:rPr>
          <w:b/>
          <w:i/>
        </w:rPr>
        <w:t>Rate Case Expense (666)</w:t>
      </w:r>
      <w:r>
        <w:rPr>
          <w:b/>
          <w:i/>
        </w:rPr>
        <w:t xml:space="preserve"> </w:t>
      </w:r>
      <w:r w:rsidR="00362A87" w:rsidRPr="00362A87">
        <w:t xml:space="preserve">The </w:t>
      </w:r>
      <w:r w:rsidR="00362A87" w:rsidRPr="00362A87">
        <w:rPr>
          <w:color w:val="000000"/>
        </w:rPr>
        <w:t xml:space="preserve">utility </w:t>
      </w:r>
      <w:r w:rsidR="00362A87" w:rsidRPr="00362A87">
        <w:t>recorded amortization of rate case expense of $260 which is one-fourth of its total requested rate case expense of $1,040. This includes filing fees, noticing fees, and travel</w:t>
      </w:r>
      <w:r w:rsidR="00A90083">
        <w:t xml:space="preserve"> </w:t>
      </w:r>
      <w:r w:rsidR="00362A87" w:rsidRPr="00362A87">
        <w:t xml:space="preserve">costs. </w:t>
      </w:r>
      <w:r w:rsidR="00362A87" w:rsidRPr="00362A87">
        <w:rPr>
          <w:rFonts w:cs="Courier New"/>
        </w:rPr>
        <w:t>Regarding the instant case, t</w:t>
      </w:r>
      <w:r w:rsidR="00362A87" w:rsidRPr="00362A87">
        <w:t xml:space="preserve">he utility is required by Rule 25-22.0407, F.A.C., to provide notices to its customers of the customer meeting and notices of interim and final rates in this case. For noticing, </w:t>
      </w:r>
      <w:r w:rsidR="00A90083">
        <w:t>we have</w:t>
      </w:r>
      <w:r w:rsidR="00362A87" w:rsidRPr="00362A87">
        <w:t xml:space="preserve"> calculated $346 for postage expense, $36 for envelope expense, and $188 for copies. This results in $571 for the noticing requirement. For travel, the utility recorded $225 of travel costs to attend </w:t>
      </w:r>
      <w:r w:rsidR="00A90083">
        <w:t>our</w:t>
      </w:r>
      <w:r w:rsidR="00362A87" w:rsidRPr="00362A87">
        <w:t xml:space="preserve"> agenda conference and provided $301 of invoices for travel costs to the customer meeting. The utility paid a $1,000 rate case filing fee. </w:t>
      </w:r>
      <w:r w:rsidR="00A90083">
        <w:t xml:space="preserve">We approve </w:t>
      </w:r>
      <w:r w:rsidR="00362A87" w:rsidRPr="00362A87">
        <w:t xml:space="preserve">total rate case expense of $2,097 ($571+$225+$301+$1,000). Pursuant to Section 367.0816, F.S., rate case expense is amortized over a four-year period. Therefore, </w:t>
      </w:r>
      <w:r w:rsidR="00A90083">
        <w:t>we approve</w:t>
      </w:r>
      <w:r w:rsidR="00362A87" w:rsidRPr="00362A87">
        <w:t xml:space="preserve"> amortization of rate case expense in the amount of $524 ($2,097/4). </w:t>
      </w:r>
      <w:r w:rsidR="00A90083">
        <w:t>R</w:t>
      </w:r>
      <w:r w:rsidR="00362A87" w:rsidRPr="00362A87">
        <w:t xml:space="preserve">ate case expense </w:t>
      </w:r>
      <w:r w:rsidR="00A90083">
        <w:t xml:space="preserve">is hereby </w:t>
      </w:r>
      <w:r w:rsidR="00362A87" w:rsidRPr="00362A87">
        <w:t xml:space="preserve">increased by $264 ($524-$260) to reflect the appropriate costs of noticing, travel, and the filing fee. </w:t>
      </w:r>
    </w:p>
    <w:p w:rsidR="00362A87" w:rsidRPr="00362A87" w:rsidRDefault="00362A87" w:rsidP="00362A87">
      <w:pPr>
        <w:jc w:val="both"/>
      </w:pPr>
    </w:p>
    <w:p w:rsidR="00362A87" w:rsidRPr="00362A87" w:rsidRDefault="00036D14" w:rsidP="00362A87">
      <w:pPr>
        <w:jc w:val="both"/>
      </w:pPr>
      <w:r>
        <w:tab/>
      </w:r>
      <w:r w:rsidR="00A90083">
        <w:t>T</w:t>
      </w:r>
      <w:r w:rsidR="00362A87" w:rsidRPr="00362A87">
        <w:t xml:space="preserve">he utility’s last rate case proceeding was in 2010 prior to the utility being transferred from Aqua to Brevard Waterworks. Under its former ownership, a four-year rate reduction would have been necessary in March of 2016. However, this reduction is no longer necessary with the transfer of ownership. As such, </w:t>
      </w:r>
      <w:r w:rsidR="00A90083">
        <w:t xml:space="preserve">we </w:t>
      </w:r>
      <w:r w:rsidR="00776988">
        <w:t>verified</w:t>
      </w:r>
      <w:r w:rsidR="00A90083">
        <w:t xml:space="preserve"> </w:t>
      </w:r>
      <w:r w:rsidR="00102515">
        <w:t>that the instant d</w:t>
      </w:r>
      <w:r w:rsidR="00362A87" w:rsidRPr="00362A87">
        <w:t>ocket does not include any amortization of rate case expense associated with proceedings under its prior ownership.</w:t>
      </w:r>
    </w:p>
    <w:p w:rsidR="00362A87" w:rsidRPr="00362A87" w:rsidRDefault="00362A87" w:rsidP="00362A87">
      <w:pPr>
        <w:jc w:val="both"/>
        <w:rPr>
          <w:rFonts w:ascii="Arial" w:hAnsi="Arial" w:cs="Arial"/>
          <w:b/>
          <w:i/>
        </w:rPr>
      </w:pPr>
    </w:p>
    <w:p w:rsidR="00362A87" w:rsidRPr="00362A87" w:rsidRDefault="00102515" w:rsidP="00362A87">
      <w:pPr>
        <w:jc w:val="both"/>
      </w:pPr>
      <w:r>
        <w:rPr>
          <w:b/>
          <w:i/>
        </w:rPr>
        <w:tab/>
      </w:r>
      <w:r w:rsidR="00362A87" w:rsidRPr="00563BD5">
        <w:rPr>
          <w:b/>
          <w:i/>
        </w:rPr>
        <w:t>Regulatory Commission Expense - Other (667)</w:t>
      </w:r>
      <w:r>
        <w:rPr>
          <w:b/>
          <w:i/>
        </w:rPr>
        <w:t xml:space="preserve"> </w:t>
      </w:r>
      <w:r w:rsidR="00362A87" w:rsidRPr="00362A87">
        <w:t xml:space="preserve">The utility recorded regulatory commission expense - other expense of $100. </w:t>
      </w:r>
      <w:r w:rsidR="00563BD5">
        <w:t>We</w:t>
      </w:r>
      <w:r w:rsidR="00362A87" w:rsidRPr="00362A87">
        <w:t xml:space="preserve"> increased the account by $150 to reflect the appropriate reclassification and the five-year amortization of the $750 filing fee associated with the utility’s transfer proceeding</w:t>
      </w:r>
      <w:r w:rsidR="00F81A12">
        <w:t xml:space="preserve">. We approve </w:t>
      </w:r>
      <w:r w:rsidR="00362A87" w:rsidRPr="00362A87">
        <w:t>regulatory commission expense – other expense of $250 ($100+$150).</w:t>
      </w:r>
    </w:p>
    <w:p w:rsidR="00362A87" w:rsidRPr="00362A87" w:rsidRDefault="00362A87" w:rsidP="00362A87">
      <w:pPr>
        <w:jc w:val="both"/>
      </w:pPr>
    </w:p>
    <w:p w:rsidR="00362A87" w:rsidRPr="00362A87" w:rsidRDefault="00102515" w:rsidP="00362A87">
      <w:pPr>
        <w:autoSpaceDE w:val="0"/>
        <w:autoSpaceDN w:val="0"/>
        <w:adjustRightInd w:val="0"/>
        <w:jc w:val="both"/>
      </w:pPr>
      <w:r>
        <w:rPr>
          <w:b/>
          <w:i/>
        </w:rPr>
        <w:tab/>
      </w:r>
      <w:r w:rsidR="00362A87" w:rsidRPr="00563BD5">
        <w:rPr>
          <w:b/>
          <w:i/>
        </w:rPr>
        <w:t>Bad Debt Expense (670)</w:t>
      </w:r>
      <w:r>
        <w:rPr>
          <w:b/>
          <w:i/>
        </w:rPr>
        <w:t xml:space="preserve"> </w:t>
      </w:r>
      <w:r w:rsidR="00362A87" w:rsidRPr="00362A87">
        <w:t xml:space="preserve">The utility recorded bad debt expense of $18,161. This amount represents the customer accounts receivable balance for accounts outstanding over 60 days as of August 31, 2014. It is </w:t>
      </w:r>
      <w:r w:rsidR="00F81A12">
        <w:t>our</w:t>
      </w:r>
      <w:r w:rsidR="00362A87" w:rsidRPr="00362A87">
        <w:t xml:space="preserve"> practice to use a three-year average in order to calculate bad debt expense. The utility provided aging reports used to calculate bad debt expense for 2013, 2014, and through April 30, 2015. </w:t>
      </w:r>
      <w:r w:rsidR="00F81A12">
        <w:t>We</w:t>
      </w:r>
      <w:r w:rsidR="00362A87" w:rsidRPr="00362A87">
        <w:t xml:space="preserve"> annualized the amount of bad debt expense incurred by the utility for the test year based on the most recent data available and used it to calculate the three-year average of bad debt expense. Before calculating the utility’s bad debt percentage, </w:t>
      </w:r>
      <w:r w:rsidR="00F81A12">
        <w:t>we</w:t>
      </w:r>
      <w:r w:rsidR="00362A87" w:rsidRPr="00362A87">
        <w:t xml:space="preserve"> removed any out of period expense and expense associated with accounts outstanding for less </w:t>
      </w:r>
      <w:r w:rsidR="00362A87" w:rsidRPr="00362A87">
        <w:lastRenderedPageBreak/>
        <w:t xml:space="preserve">than 60 days. Following this methodology, the three-year average of bad debt expense is $9,457. Therefore, </w:t>
      </w:r>
      <w:r w:rsidR="00F81A12">
        <w:t>we</w:t>
      </w:r>
      <w:r w:rsidR="00362A87" w:rsidRPr="00362A87">
        <w:t xml:space="preserve"> decreased bad debt expense by $8,704 ($18,161-$9,457). </w:t>
      </w:r>
    </w:p>
    <w:p w:rsidR="00362A87" w:rsidRPr="00362A87" w:rsidRDefault="00362A87" w:rsidP="00362A87">
      <w:pPr>
        <w:autoSpaceDE w:val="0"/>
        <w:autoSpaceDN w:val="0"/>
        <w:adjustRightInd w:val="0"/>
        <w:jc w:val="both"/>
        <w:rPr>
          <w:u w:val="single"/>
        </w:rPr>
      </w:pPr>
    </w:p>
    <w:p w:rsidR="00362A87" w:rsidRPr="00362A87" w:rsidRDefault="00102515" w:rsidP="00362A87">
      <w:pPr>
        <w:jc w:val="both"/>
      </w:pPr>
      <w:r>
        <w:rPr>
          <w:b/>
          <w:i/>
        </w:rPr>
        <w:tab/>
      </w:r>
      <w:r w:rsidR="00362A87" w:rsidRPr="00563BD5">
        <w:rPr>
          <w:b/>
          <w:i/>
        </w:rPr>
        <w:t>Miscellaneous Expense (675)</w:t>
      </w:r>
      <w:r>
        <w:rPr>
          <w:b/>
          <w:i/>
        </w:rPr>
        <w:t xml:space="preserve"> </w:t>
      </w:r>
      <w:r w:rsidR="00362A87" w:rsidRPr="00362A87">
        <w:t xml:space="preserve">The utility recorded miscellaneous expense of $480. </w:t>
      </w:r>
      <w:r w:rsidR="00F81A12">
        <w:t>We</w:t>
      </w:r>
      <w:r w:rsidR="00362A87" w:rsidRPr="00362A87">
        <w:t xml:space="preserve"> decreased miscellaneous expense by $347 to properly reclassify property taxes and to remove out-of-test-year expenses. </w:t>
      </w:r>
      <w:r w:rsidR="00F81A12">
        <w:t>We approve</w:t>
      </w:r>
      <w:r w:rsidR="00362A87" w:rsidRPr="00362A87">
        <w:t xml:space="preserve"> a miscellaneous expense of $133 ($480-$347).</w:t>
      </w:r>
    </w:p>
    <w:p w:rsidR="00362A87" w:rsidRPr="00362A87" w:rsidRDefault="00362A87" w:rsidP="00362A87">
      <w:pPr>
        <w:jc w:val="both"/>
      </w:pPr>
    </w:p>
    <w:p w:rsidR="00362A87" w:rsidRDefault="00362A87" w:rsidP="00362A87">
      <w:pPr>
        <w:jc w:val="both"/>
        <w:rPr>
          <w:b/>
        </w:rPr>
      </w:pPr>
      <w:r w:rsidRPr="00F81A12">
        <w:rPr>
          <w:b/>
        </w:rPr>
        <w:t>Operation and Maintenance Expense (O&amp;M Conclusion)</w:t>
      </w:r>
      <w:r w:rsidR="00102515">
        <w:rPr>
          <w:b/>
        </w:rPr>
        <w:t xml:space="preserve"> </w:t>
      </w:r>
    </w:p>
    <w:p w:rsidR="00102515" w:rsidRPr="00F81A12" w:rsidRDefault="00102515" w:rsidP="00362A87">
      <w:pPr>
        <w:jc w:val="both"/>
        <w:rPr>
          <w:b/>
        </w:rPr>
      </w:pPr>
    </w:p>
    <w:p w:rsidR="00362A87" w:rsidRPr="00362A87" w:rsidRDefault="00036D14" w:rsidP="00362A87">
      <w:pPr>
        <w:jc w:val="both"/>
      </w:pPr>
      <w:r>
        <w:tab/>
      </w:r>
      <w:r w:rsidR="00362A87" w:rsidRPr="00362A87">
        <w:t xml:space="preserve">Based on the </w:t>
      </w:r>
      <w:r w:rsidR="00F81A12">
        <w:t>a</w:t>
      </w:r>
      <w:r w:rsidR="00362A87" w:rsidRPr="00362A87">
        <w:t>djustments</w:t>
      </w:r>
      <w:r w:rsidR="00F81A12">
        <w:t xml:space="preserve"> discussed above</w:t>
      </w:r>
      <w:r w:rsidR="00362A87" w:rsidRPr="00362A87">
        <w:t xml:space="preserve">, O&amp;M expense </w:t>
      </w:r>
      <w:r w:rsidR="00F81A12">
        <w:t xml:space="preserve">is </w:t>
      </w:r>
      <w:r w:rsidR="00362A87" w:rsidRPr="00362A87">
        <w:t xml:space="preserve">decreased by $6,101, resulting in total O&amp;M expense of $144,569. </w:t>
      </w:r>
      <w:r w:rsidR="00F81A12">
        <w:t>Our</w:t>
      </w:r>
      <w:r w:rsidR="00362A87" w:rsidRPr="00362A87">
        <w:t xml:space="preserve"> adjustments to O&amp;M expense are shown on Schedule No. 3-B.</w:t>
      </w:r>
    </w:p>
    <w:p w:rsidR="00362A87" w:rsidRPr="00362A87" w:rsidRDefault="00362A87" w:rsidP="00362A87">
      <w:pPr>
        <w:jc w:val="both"/>
      </w:pPr>
    </w:p>
    <w:p w:rsidR="00362A87" w:rsidRDefault="00362A87" w:rsidP="00362A87">
      <w:pPr>
        <w:jc w:val="both"/>
        <w:rPr>
          <w:b/>
        </w:rPr>
      </w:pPr>
      <w:r w:rsidRPr="00F81A12">
        <w:rPr>
          <w:b/>
        </w:rPr>
        <w:t>Depreciation Expense</w:t>
      </w:r>
    </w:p>
    <w:p w:rsidR="00102515" w:rsidRPr="00F81A12" w:rsidRDefault="00102515" w:rsidP="00362A87">
      <w:pPr>
        <w:jc w:val="both"/>
      </w:pPr>
    </w:p>
    <w:p w:rsidR="00F81A12" w:rsidRPr="00F81A12" w:rsidRDefault="00036D14" w:rsidP="00F81A12">
      <w:pPr>
        <w:spacing w:after="240"/>
        <w:jc w:val="both"/>
        <w:outlineLvl w:val="0"/>
        <w:rPr>
          <w:bCs/>
          <w:vanish/>
          <w:kern w:val="32"/>
          <w:szCs w:val="32"/>
        </w:rPr>
      </w:pPr>
      <w:r>
        <w:tab/>
      </w:r>
      <w:r w:rsidR="00362A87" w:rsidRPr="00362A87">
        <w:t xml:space="preserve">The utility’s records reflect test year depreciation expense of $4,725. </w:t>
      </w:r>
      <w:r w:rsidR="00F81A12">
        <w:t>We</w:t>
      </w:r>
      <w:r w:rsidR="00362A87" w:rsidRPr="00362A87">
        <w:t xml:space="preserve"> adjusted depreciation expense to remove out-of-period depreciation expense, as well as depreciation expense associated with the plant reclassification addressed </w:t>
      </w:r>
      <w:r w:rsidR="00F81A12">
        <w:t xml:space="preserve">under </w:t>
      </w:r>
      <w:r w:rsidR="00F81A12" w:rsidRPr="00F81A12">
        <w:t>the heading</w:t>
      </w:r>
      <w:r w:rsidR="00F81A12">
        <w:t>,</w:t>
      </w:r>
      <w:r w:rsidR="00F81A12" w:rsidRPr="00F81A12">
        <w:t xml:space="preserve"> “</w:t>
      </w:r>
      <w:r w:rsidR="00F81A12" w:rsidRPr="00F81A12">
        <w:rPr>
          <w:bCs/>
          <w:kern w:val="32"/>
          <w:szCs w:val="32"/>
        </w:rPr>
        <w:t>Average Test Year</w:t>
      </w:r>
      <w:r w:rsidR="00F81A12" w:rsidRPr="00F81A12">
        <w:rPr>
          <w:bCs/>
          <w:kern w:val="32"/>
          <w:szCs w:val="32"/>
        </w:rPr>
        <w:fldChar w:fldCharType="begin"/>
      </w:r>
      <w:r w:rsidR="00F81A12" w:rsidRPr="00F81A12">
        <w:rPr>
          <w:bCs/>
          <w:kern w:val="32"/>
          <w:szCs w:val="32"/>
        </w:rPr>
        <w:instrText xml:space="preserve"> TC "</w:instrText>
      </w:r>
      <w:r w:rsidR="00F81A12" w:rsidRPr="00F81A12">
        <w:rPr>
          <w:bCs/>
          <w:kern w:val="32"/>
          <w:szCs w:val="32"/>
        </w:rPr>
        <w:fldChar w:fldCharType="begin"/>
      </w:r>
      <w:r w:rsidR="00F81A12" w:rsidRPr="00F81A12">
        <w:rPr>
          <w:bCs/>
          <w:kern w:val="32"/>
          <w:szCs w:val="32"/>
        </w:rPr>
        <w:instrText xml:space="preserve"> SEQ issue \c </w:instrText>
      </w:r>
      <w:r w:rsidR="00F81A12" w:rsidRPr="00F81A12">
        <w:rPr>
          <w:bCs/>
          <w:kern w:val="32"/>
          <w:szCs w:val="32"/>
        </w:rPr>
        <w:fldChar w:fldCharType="separate"/>
      </w:r>
      <w:r w:rsidR="00593E7A">
        <w:rPr>
          <w:bCs/>
          <w:noProof/>
          <w:kern w:val="32"/>
          <w:szCs w:val="32"/>
        </w:rPr>
        <w:instrText>0</w:instrText>
      </w:r>
      <w:r w:rsidR="00F81A12" w:rsidRPr="00F81A12">
        <w:rPr>
          <w:bCs/>
          <w:kern w:val="32"/>
          <w:szCs w:val="32"/>
        </w:rPr>
        <w:fldChar w:fldCharType="end"/>
      </w:r>
      <w:r w:rsidR="00F81A12" w:rsidRPr="00F81A12">
        <w:rPr>
          <w:bCs/>
          <w:kern w:val="32"/>
          <w:szCs w:val="32"/>
        </w:rPr>
        <w:tab/>
        <w:instrText xml:space="preserve">Rate Base (Frank)" \l 1 </w:instrText>
      </w:r>
      <w:r w:rsidR="00F81A12" w:rsidRPr="00F81A12">
        <w:rPr>
          <w:bCs/>
          <w:kern w:val="32"/>
          <w:szCs w:val="32"/>
        </w:rPr>
        <w:fldChar w:fldCharType="end"/>
      </w:r>
      <w:r w:rsidR="00F81A12" w:rsidRPr="00F81A12">
        <w:rPr>
          <w:bCs/>
          <w:kern w:val="32"/>
          <w:szCs w:val="32"/>
        </w:rPr>
        <w:t> </w:t>
      </w:r>
    </w:p>
    <w:p w:rsidR="00362A87" w:rsidRPr="00362A87" w:rsidRDefault="00F81A12" w:rsidP="00774576">
      <w:pPr>
        <w:spacing w:after="240"/>
        <w:jc w:val="both"/>
      </w:pPr>
      <w:r w:rsidRPr="00F81A12">
        <w:t> Rate Base</w:t>
      </w:r>
      <w:r>
        <w:t>.”</w:t>
      </w:r>
      <w:r w:rsidRPr="00F81A12">
        <w:t xml:space="preserve"> </w:t>
      </w:r>
      <w:r w:rsidR="00362A87" w:rsidRPr="00362A87">
        <w:t xml:space="preserve">As a result, </w:t>
      </w:r>
      <w:r>
        <w:t>we</w:t>
      </w:r>
      <w:r w:rsidR="00362A87" w:rsidRPr="00362A87">
        <w:t xml:space="preserve"> decreased depreciation expense by $19. </w:t>
      </w:r>
      <w:r>
        <w:t>We</w:t>
      </w:r>
      <w:r w:rsidR="00362A87" w:rsidRPr="00362A87">
        <w:t xml:space="preserve"> also increased depreciation expense by $156 associated with the pro forma pipe replacement. </w:t>
      </w:r>
      <w:r>
        <w:t>Our</w:t>
      </w:r>
      <w:r w:rsidR="00362A87" w:rsidRPr="00362A87">
        <w:t xml:space="preserve"> adjustment to depreciation expense is a net increase of $137 (-$19+$156). Therefore, </w:t>
      </w:r>
      <w:r>
        <w:t xml:space="preserve">we approve </w:t>
      </w:r>
      <w:r w:rsidR="00362A87" w:rsidRPr="00362A87">
        <w:t>depreciation expense of $4,862 ($4,725+$137).</w:t>
      </w:r>
    </w:p>
    <w:p w:rsidR="00362A87" w:rsidRDefault="00362A87" w:rsidP="00362A87">
      <w:pPr>
        <w:jc w:val="both"/>
      </w:pPr>
      <w:r w:rsidRPr="00F81A12">
        <w:rPr>
          <w:b/>
        </w:rPr>
        <w:t>Amortization of CIAC Expense</w:t>
      </w:r>
      <w:r w:rsidRPr="00F81A12">
        <w:t xml:space="preserve"> </w:t>
      </w:r>
    </w:p>
    <w:p w:rsidR="00102515" w:rsidRPr="00F81A12" w:rsidRDefault="00102515" w:rsidP="00362A87">
      <w:pPr>
        <w:jc w:val="both"/>
      </w:pPr>
    </w:p>
    <w:p w:rsidR="00362A87" w:rsidRPr="00362A87" w:rsidRDefault="00036D14" w:rsidP="00362A87">
      <w:pPr>
        <w:jc w:val="both"/>
      </w:pPr>
      <w:r>
        <w:tab/>
      </w:r>
      <w:r w:rsidR="00362A87" w:rsidRPr="00362A87">
        <w:t xml:space="preserve">The utility’s records reflect test year CIAC amortization expense of $221. </w:t>
      </w:r>
      <w:r w:rsidR="00F81A12">
        <w:t>We</w:t>
      </w:r>
      <w:r w:rsidR="00362A87" w:rsidRPr="00362A87">
        <w:t xml:space="preserve"> decreased amortization of CIAC expense by $42 to reflect the prescribed rates set forth in Rule 25-30.140, F.A.C. </w:t>
      </w:r>
      <w:r w:rsidR="00F81A12">
        <w:t>We</w:t>
      </w:r>
      <w:r w:rsidR="00362A87" w:rsidRPr="00362A87">
        <w:t xml:space="preserve"> also increased amortization of CIAC expense by $116 to reclassify CIAC amortization expense and to remove out-of-period expense. </w:t>
      </w:r>
      <w:r w:rsidR="00F81A12">
        <w:t>Our</w:t>
      </w:r>
      <w:r w:rsidR="00362A87" w:rsidRPr="00362A87">
        <w:t xml:space="preserve"> net adjustment to amortization of CIAC expense is an increase of $74 (-$42+$116). Therefore, </w:t>
      </w:r>
      <w:r w:rsidR="00F81A12">
        <w:t>we approve</w:t>
      </w:r>
      <w:r w:rsidR="00362A87" w:rsidRPr="00362A87">
        <w:t xml:space="preserve"> an amortization of CIAC expense of $295 ($221+$74).</w:t>
      </w:r>
    </w:p>
    <w:p w:rsidR="00362A87" w:rsidRPr="00362A87" w:rsidRDefault="00362A87" w:rsidP="00362A87">
      <w:pPr>
        <w:jc w:val="both"/>
      </w:pPr>
    </w:p>
    <w:p w:rsidR="00362A87" w:rsidRDefault="00362A87" w:rsidP="00362A87">
      <w:pPr>
        <w:jc w:val="both"/>
      </w:pPr>
      <w:r w:rsidRPr="00F81A12">
        <w:rPr>
          <w:b/>
        </w:rPr>
        <w:t>Taxes Other Than Income (TOTI)</w:t>
      </w:r>
      <w:r w:rsidRPr="00F81A12">
        <w:t xml:space="preserve"> </w:t>
      </w:r>
    </w:p>
    <w:p w:rsidR="00102515" w:rsidRPr="00F81A12" w:rsidRDefault="00102515" w:rsidP="00362A87">
      <w:pPr>
        <w:jc w:val="both"/>
      </w:pPr>
    </w:p>
    <w:p w:rsidR="00362A87" w:rsidRDefault="00036D14" w:rsidP="00362A87">
      <w:pPr>
        <w:spacing w:after="240"/>
        <w:jc w:val="both"/>
      </w:pPr>
      <w:r>
        <w:tab/>
      </w:r>
      <w:r w:rsidR="00362A87" w:rsidRPr="00362A87">
        <w:t xml:space="preserve">The utility recorded TOTI expense of $5,659. </w:t>
      </w:r>
      <w:r w:rsidR="00F81A12">
        <w:t>We</w:t>
      </w:r>
      <w:r w:rsidR="00362A87" w:rsidRPr="00362A87">
        <w:t xml:space="preserve"> increased this expense by $445 to reflect the appropriate test-year regulatory assessment fees (RAFs) based on adjusted test-year revenues, reclassification of tangible taxes, and true-up of property taxes from 2014 tax bills. </w:t>
      </w:r>
      <w:r w:rsidR="00F81A12">
        <w:t>We</w:t>
      </w:r>
      <w:r w:rsidR="00362A87" w:rsidRPr="00362A87">
        <w:t xml:space="preserve"> also increased this account by $87 associated with the pro forma pipe replacement. In addition, as discussed </w:t>
      </w:r>
      <w:r w:rsidR="00F81A12">
        <w:t xml:space="preserve">below under the </w:t>
      </w:r>
      <w:r w:rsidR="00F81A12" w:rsidRPr="00F81A12">
        <w:t>heading, “Revenue Requirement,”</w:t>
      </w:r>
      <w:r w:rsidR="00362A87" w:rsidRPr="00362A87">
        <w:t xml:space="preserve"> revenues have been increased by $35,780 to reflect the change in revenue required to cover expenses and allow the </w:t>
      </w:r>
      <w:r w:rsidR="00F81A12">
        <w:t>approved</w:t>
      </w:r>
      <w:r w:rsidR="00362A87" w:rsidRPr="00362A87">
        <w:t xml:space="preserve"> rate of return. As a result, TOTI </w:t>
      </w:r>
      <w:r w:rsidR="00F81A12">
        <w:t xml:space="preserve">is </w:t>
      </w:r>
      <w:r w:rsidR="00362A87" w:rsidRPr="00362A87">
        <w:t xml:space="preserve">increased by $1,610 to reflect RAFs of 4.5 percent on the increase in revenues. </w:t>
      </w:r>
      <w:r w:rsidR="00F81A12">
        <w:t>Our</w:t>
      </w:r>
      <w:r w:rsidR="00362A87" w:rsidRPr="00362A87">
        <w:t xml:space="preserve"> net adjustment to TOTI is an increase of $2,142 ($445+$87+$1,610). Therefore, </w:t>
      </w:r>
      <w:r w:rsidR="00F81A12">
        <w:t>we approve</w:t>
      </w:r>
      <w:r w:rsidR="00362A87" w:rsidRPr="00362A87">
        <w:t xml:space="preserve"> TOTI of $7,801 ($5,659+$2,142).</w:t>
      </w:r>
    </w:p>
    <w:p w:rsidR="00850CA7" w:rsidRPr="00362A87" w:rsidRDefault="00850CA7" w:rsidP="00362A87">
      <w:pPr>
        <w:spacing w:after="240"/>
        <w:jc w:val="both"/>
      </w:pPr>
    </w:p>
    <w:p w:rsidR="00362A87" w:rsidRDefault="00362A87" w:rsidP="00362A87">
      <w:pPr>
        <w:jc w:val="both"/>
        <w:rPr>
          <w:b/>
        </w:rPr>
      </w:pPr>
      <w:r w:rsidRPr="00A914DD">
        <w:rPr>
          <w:b/>
        </w:rPr>
        <w:lastRenderedPageBreak/>
        <w:t>Operating Expenses Conclusion</w:t>
      </w:r>
    </w:p>
    <w:p w:rsidR="00102515" w:rsidRPr="00A914DD" w:rsidRDefault="00102515" w:rsidP="00362A87">
      <w:pPr>
        <w:jc w:val="both"/>
      </w:pPr>
    </w:p>
    <w:p w:rsidR="00362A87" w:rsidRPr="00362A87" w:rsidRDefault="00036D14" w:rsidP="00362A87">
      <w:pPr>
        <w:spacing w:after="240"/>
        <w:jc w:val="both"/>
      </w:pPr>
      <w:r>
        <w:tab/>
      </w:r>
      <w:r w:rsidR="00362A87" w:rsidRPr="00362A87">
        <w:t xml:space="preserve">The application of </w:t>
      </w:r>
      <w:r w:rsidR="00A914DD">
        <w:t xml:space="preserve">our </w:t>
      </w:r>
      <w:r w:rsidR="00362A87" w:rsidRPr="00362A87">
        <w:t>adjustments to Brevard Waterworks test year operating expenses results in operating expenses of $156,936. Operating expenses are shown on Schedule No. 3-A. The related adjustments are shown on Schedule No. 3-B.</w:t>
      </w:r>
    </w:p>
    <w:p w:rsidR="00DC2411" w:rsidRPr="00102515" w:rsidRDefault="00F81A12" w:rsidP="00102515">
      <w:pPr>
        <w:spacing w:after="240"/>
        <w:jc w:val="center"/>
        <w:outlineLvl w:val="0"/>
        <w:rPr>
          <w:b/>
          <w:bCs/>
          <w:kern w:val="32"/>
          <w:szCs w:val="32"/>
          <w:u w:val="single"/>
        </w:rPr>
      </w:pPr>
      <w:r w:rsidRPr="00102515">
        <w:rPr>
          <w:b/>
          <w:bCs/>
          <w:kern w:val="32"/>
          <w:szCs w:val="32"/>
          <w:u w:val="single"/>
        </w:rPr>
        <w:t>Revenue Requirement</w:t>
      </w:r>
    </w:p>
    <w:p w:rsidR="00362A87" w:rsidRPr="00F81A12" w:rsidRDefault="00036D14" w:rsidP="00362A87">
      <w:pPr>
        <w:spacing w:after="240"/>
        <w:jc w:val="both"/>
        <w:outlineLvl w:val="0"/>
        <w:rPr>
          <w:bCs/>
          <w:vanish/>
          <w:kern w:val="32"/>
          <w:szCs w:val="32"/>
        </w:rPr>
      </w:pPr>
      <w:r>
        <w:rPr>
          <w:bCs/>
          <w:kern w:val="32"/>
          <w:szCs w:val="32"/>
        </w:rPr>
        <w:tab/>
      </w:r>
      <w:r w:rsidR="00362A87" w:rsidRPr="00F81A12">
        <w:rPr>
          <w:bCs/>
          <w:kern w:val="32"/>
          <w:szCs w:val="32"/>
        </w:rPr>
        <w:fldChar w:fldCharType="begin"/>
      </w:r>
      <w:r w:rsidR="00362A87" w:rsidRPr="00F81A12">
        <w:rPr>
          <w:bCs/>
          <w:kern w:val="32"/>
          <w:szCs w:val="32"/>
        </w:rPr>
        <w:instrText xml:space="preserve"> TC "</w:instrText>
      </w:r>
      <w:r w:rsidR="00362A87" w:rsidRPr="00F81A12">
        <w:rPr>
          <w:bCs/>
          <w:kern w:val="32"/>
          <w:szCs w:val="32"/>
        </w:rPr>
        <w:fldChar w:fldCharType="begin"/>
      </w:r>
      <w:r w:rsidR="00362A87" w:rsidRPr="00F81A12">
        <w:rPr>
          <w:bCs/>
          <w:kern w:val="32"/>
          <w:szCs w:val="32"/>
        </w:rPr>
        <w:instrText xml:space="preserve"> SEQ issue \c </w:instrText>
      </w:r>
      <w:r w:rsidR="00362A87" w:rsidRPr="00F81A12">
        <w:rPr>
          <w:bCs/>
          <w:kern w:val="32"/>
          <w:szCs w:val="32"/>
        </w:rPr>
        <w:fldChar w:fldCharType="separate"/>
      </w:r>
      <w:bookmarkStart w:id="13" w:name="_Toc423953765"/>
      <w:r w:rsidR="00593E7A">
        <w:rPr>
          <w:bCs/>
          <w:noProof/>
          <w:kern w:val="32"/>
          <w:szCs w:val="32"/>
        </w:rPr>
        <w:instrText>0</w:instrText>
      </w:r>
      <w:r w:rsidR="00362A87" w:rsidRPr="00F81A12">
        <w:rPr>
          <w:bCs/>
          <w:kern w:val="32"/>
          <w:szCs w:val="32"/>
        </w:rPr>
        <w:fldChar w:fldCharType="end"/>
      </w:r>
      <w:r w:rsidR="00362A87" w:rsidRPr="00F81A12">
        <w:rPr>
          <w:bCs/>
          <w:kern w:val="32"/>
          <w:szCs w:val="32"/>
        </w:rPr>
        <w:tab/>
        <w:instrText>Revenue Requirement (Frank)</w:instrText>
      </w:r>
      <w:bookmarkEnd w:id="13"/>
      <w:r w:rsidR="00362A87" w:rsidRPr="00F81A12">
        <w:rPr>
          <w:bCs/>
          <w:kern w:val="32"/>
          <w:szCs w:val="32"/>
        </w:rPr>
        <w:instrText xml:space="preserve">" \l 1 </w:instrText>
      </w:r>
      <w:r w:rsidR="00362A87" w:rsidRPr="00F81A12">
        <w:rPr>
          <w:bCs/>
          <w:kern w:val="32"/>
          <w:szCs w:val="32"/>
        </w:rPr>
        <w:fldChar w:fldCharType="end"/>
      </w:r>
    </w:p>
    <w:p w:rsidR="00362A87" w:rsidRDefault="00DC2411" w:rsidP="00DC2411">
      <w:pPr>
        <w:jc w:val="both"/>
      </w:pPr>
      <w:r>
        <w:t xml:space="preserve">Upon review, </w:t>
      </w:r>
      <w:r w:rsidR="00362A87" w:rsidRPr="00362A87">
        <w:t xml:space="preserve">Brevard Waterworks </w:t>
      </w:r>
      <w:r>
        <w:t>is a</w:t>
      </w:r>
      <w:r w:rsidR="00362A87" w:rsidRPr="00362A87">
        <w:t xml:space="preserve">llowed an annual increase of $35,780 (27.99 percent). This will allow the utility the opportunity to recover its expenses and earn an 8.19 percent return on its water system. The calculation is shown </w:t>
      </w:r>
      <w:r w:rsidR="00102515">
        <w:t>below</w:t>
      </w:r>
      <w:r w:rsidR="00362A87" w:rsidRPr="00362A87">
        <w:t>.</w:t>
      </w:r>
    </w:p>
    <w:p w:rsidR="00850CA7" w:rsidRPr="00362A87" w:rsidRDefault="00850CA7" w:rsidP="00DC2411">
      <w:pPr>
        <w:jc w:val="both"/>
      </w:pPr>
    </w:p>
    <w:p w:rsidR="00362A87" w:rsidRPr="00DC2411" w:rsidRDefault="00362A87" w:rsidP="00850CA7">
      <w:pPr>
        <w:jc w:val="center"/>
      </w:pPr>
      <w:r w:rsidRPr="00DC2411">
        <w:rPr>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362A87" w:rsidRPr="00DC2411" w:rsidTr="00362A87">
        <w:trPr>
          <w:cantSplit/>
          <w:jc w:val="center"/>
        </w:trPr>
        <w:tc>
          <w:tcPr>
            <w:tcW w:w="3681" w:type="dxa"/>
            <w:tcBorders>
              <w:top w:val="single" w:sz="4" w:space="0" w:color="auto"/>
            </w:tcBorders>
          </w:tcPr>
          <w:p w:rsidR="00362A87" w:rsidRPr="00DC2411" w:rsidRDefault="00362A87" w:rsidP="00362A87">
            <w:pPr>
              <w:spacing w:before="116" w:after="44"/>
            </w:pPr>
            <w:r w:rsidRPr="00DC2411">
              <w:t>Adjusted Rate Base</w:t>
            </w:r>
          </w:p>
        </w:tc>
        <w:tc>
          <w:tcPr>
            <w:tcW w:w="260" w:type="dxa"/>
            <w:tcBorders>
              <w:top w:val="single" w:sz="4" w:space="0" w:color="auto"/>
            </w:tcBorders>
          </w:tcPr>
          <w:p w:rsidR="00362A87" w:rsidRPr="00DC2411" w:rsidRDefault="00362A87" w:rsidP="00362A87">
            <w:pPr>
              <w:spacing w:before="116" w:after="44"/>
              <w:jc w:val="center"/>
            </w:pPr>
          </w:p>
        </w:tc>
        <w:tc>
          <w:tcPr>
            <w:tcW w:w="1762" w:type="dxa"/>
            <w:tcBorders>
              <w:top w:val="single" w:sz="4" w:space="0" w:color="auto"/>
              <w:bottom w:val="nil"/>
            </w:tcBorders>
          </w:tcPr>
          <w:p w:rsidR="00362A87" w:rsidRPr="00DC2411" w:rsidRDefault="00362A87" w:rsidP="00362A87">
            <w:pPr>
              <w:spacing w:before="116" w:after="44"/>
              <w:jc w:val="right"/>
            </w:pPr>
            <w:r w:rsidRPr="00DC2411">
              <w:t>$81,694</w:t>
            </w:r>
          </w:p>
        </w:tc>
      </w:tr>
      <w:tr w:rsidR="00362A87" w:rsidRPr="00DC2411" w:rsidTr="00362A87">
        <w:trPr>
          <w:cantSplit/>
          <w:jc w:val="center"/>
        </w:trPr>
        <w:tc>
          <w:tcPr>
            <w:tcW w:w="3681" w:type="dxa"/>
          </w:tcPr>
          <w:p w:rsidR="00362A87" w:rsidRPr="00DC2411" w:rsidRDefault="00362A87" w:rsidP="00362A87">
            <w:pPr>
              <w:spacing w:before="116" w:after="44"/>
            </w:pPr>
            <w:r w:rsidRPr="00DC2411">
              <w:t>Rate of Return</w:t>
            </w:r>
          </w:p>
        </w:tc>
        <w:tc>
          <w:tcPr>
            <w:tcW w:w="260" w:type="dxa"/>
          </w:tcPr>
          <w:p w:rsidR="00362A87" w:rsidRPr="00DC2411" w:rsidRDefault="00362A87" w:rsidP="00362A87">
            <w:pPr>
              <w:spacing w:before="116" w:after="44"/>
              <w:jc w:val="center"/>
            </w:pPr>
          </w:p>
        </w:tc>
        <w:tc>
          <w:tcPr>
            <w:tcW w:w="1762" w:type="dxa"/>
            <w:tcBorders>
              <w:top w:val="nil"/>
              <w:bottom w:val="nil"/>
            </w:tcBorders>
          </w:tcPr>
          <w:p w:rsidR="00362A87" w:rsidRPr="00DC2411" w:rsidRDefault="00362A87" w:rsidP="00362A87">
            <w:pPr>
              <w:spacing w:before="116" w:after="44"/>
              <w:jc w:val="right"/>
              <w:rPr>
                <w:u w:val="single"/>
              </w:rPr>
            </w:pPr>
            <w:r w:rsidRPr="00DC2411">
              <w:rPr>
                <w:u w:val="single"/>
              </w:rPr>
              <w:t>x 8.19%</w:t>
            </w:r>
          </w:p>
        </w:tc>
      </w:tr>
      <w:tr w:rsidR="00362A87" w:rsidRPr="00DC2411" w:rsidTr="00362A87">
        <w:trPr>
          <w:cantSplit/>
          <w:jc w:val="center"/>
        </w:trPr>
        <w:tc>
          <w:tcPr>
            <w:tcW w:w="3681" w:type="dxa"/>
          </w:tcPr>
          <w:p w:rsidR="00362A87" w:rsidRPr="00DC2411" w:rsidRDefault="00362A87" w:rsidP="00362A87">
            <w:pPr>
              <w:spacing w:before="116" w:after="44"/>
            </w:pPr>
            <w:r w:rsidRPr="00DC2411">
              <w:t>Return on Rate Base</w:t>
            </w:r>
          </w:p>
        </w:tc>
        <w:tc>
          <w:tcPr>
            <w:tcW w:w="260" w:type="dxa"/>
          </w:tcPr>
          <w:p w:rsidR="00362A87" w:rsidRPr="00DC2411" w:rsidRDefault="00362A87" w:rsidP="00362A87">
            <w:pPr>
              <w:spacing w:before="116" w:after="44"/>
              <w:jc w:val="center"/>
            </w:pPr>
          </w:p>
        </w:tc>
        <w:tc>
          <w:tcPr>
            <w:tcW w:w="1762" w:type="dxa"/>
            <w:tcBorders>
              <w:top w:val="nil"/>
            </w:tcBorders>
          </w:tcPr>
          <w:p w:rsidR="00362A87" w:rsidRPr="00DC2411" w:rsidRDefault="00362A87" w:rsidP="00362A87">
            <w:pPr>
              <w:spacing w:before="116" w:after="44"/>
              <w:jc w:val="right"/>
            </w:pPr>
            <w:r w:rsidRPr="00DC2411">
              <w:t xml:space="preserve">$6,691  </w:t>
            </w:r>
          </w:p>
        </w:tc>
      </w:tr>
      <w:tr w:rsidR="00362A87" w:rsidRPr="00DC2411" w:rsidTr="00362A87">
        <w:trPr>
          <w:cantSplit/>
          <w:jc w:val="center"/>
        </w:trPr>
        <w:tc>
          <w:tcPr>
            <w:tcW w:w="3681" w:type="dxa"/>
          </w:tcPr>
          <w:p w:rsidR="00362A87" w:rsidRPr="00DC2411" w:rsidRDefault="00362A87" w:rsidP="00362A87">
            <w:pPr>
              <w:spacing w:before="116" w:after="44"/>
            </w:pPr>
            <w:r w:rsidRPr="00DC2411">
              <w:t>Adjusted O&amp;M Expense</w:t>
            </w:r>
          </w:p>
        </w:tc>
        <w:tc>
          <w:tcPr>
            <w:tcW w:w="260" w:type="dxa"/>
          </w:tcPr>
          <w:p w:rsidR="00362A87" w:rsidRPr="00DC2411" w:rsidRDefault="00362A87" w:rsidP="00362A87">
            <w:pPr>
              <w:spacing w:before="116" w:after="44"/>
              <w:jc w:val="center"/>
            </w:pPr>
          </w:p>
        </w:tc>
        <w:tc>
          <w:tcPr>
            <w:tcW w:w="1762" w:type="dxa"/>
          </w:tcPr>
          <w:p w:rsidR="00362A87" w:rsidRPr="00DC2411" w:rsidRDefault="00362A87" w:rsidP="00362A87">
            <w:pPr>
              <w:spacing w:before="116" w:after="44"/>
              <w:jc w:val="right"/>
            </w:pPr>
            <w:r w:rsidRPr="00DC2411">
              <w:t>144,569</w:t>
            </w:r>
          </w:p>
        </w:tc>
      </w:tr>
      <w:tr w:rsidR="00362A87" w:rsidRPr="00DC2411" w:rsidTr="00362A87">
        <w:trPr>
          <w:cantSplit/>
          <w:jc w:val="center"/>
        </w:trPr>
        <w:tc>
          <w:tcPr>
            <w:tcW w:w="3681" w:type="dxa"/>
          </w:tcPr>
          <w:p w:rsidR="00362A87" w:rsidRPr="00DC2411" w:rsidRDefault="00362A87" w:rsidP="00362A87">
            <w:pPr>
              <w:spacing w:before="116" w:after="44"/>
            </w:pPr>
            <w:r w:rsidRPr="00DC2411">
              <w:t>Depreciation Expense</w:t>
            </w:r>
          </w:p>
        </w:tc>
        <w:tc>
          <w:tcPr>
            <w:tcW w:w="260" w:type="dxa"/>
          </w:tcPr>
          <w:p w:rsidR="00362A87" w:rsidRPr="00DC2411" w:rsidRDefault="00362A87" w:rsidP="00362A87">
            <w:pPr>
              <w:spacing w:before="116" w:after="44"/>
              <w:jc w:val="center"/>
            </w:pPr>
          </w:p>
        </w:tc>
        <w:tc>
          <w:tcPr>
            <w:tcW w:w="1762" w:type="dxa"/>
          </w:tcPr>
          <w:p w:rsidR="00362A87" w:rsidRPr="00DC2411" w:rsidRDefault="00362A87" w:rsidP="00362A87">
            <w:pPr>
              <w:spacing w:before="116" w:after="44"/>
              <w:jc w:val="right"/>
            </w:pPr>
            <w:r w:rsidRPr="00DC2411">
              <w:t>4,862</w:t>
            </w:r>
          </w:p>
        </w:tc>
      </w:tr>
      <w:tr w:rsidR="00362A87" w:rsidRPr="00DC2411" w:rsidTr="00362A87">
        <w:trPr>
          <w:cantSplit/>
          <w:jc w:val="center"/>
        </w:trPr>
        <w:tc>
          <w:tcPr>
            <w:tcW w:w="3681" w:type="dxa"/>
          </w:tcPr>
          <w:p w:rsidR="00362A87" w:rsidRPr="00DC2411" w:rsidRDefault="00362A87" w:rsidP="00362A87">
            <w:pPr>
              <w:spacing w:before="116" w:after="44"/>
            </w:pPr>
            <w:r w:rsidRPr="00DC2411">
              <w:t>Amortization Expense</w:t>
            </w:r>
          </w:p>
        </w:tc>
        <w:tc>
          <w:tcPr>
            <w:tcW w:w="260" w:type="dxa"/>
          </w:tcPr>
          <w:p w:rsidR="00362A87" w:rsidRPr="00DC2411" w:rsidRDefault="00362A87" w:rsidP="00362A87">
            <w:pPr>
              <w:spacing w:before="116" w:after="44"/>
              <w:jc w:val="center"/>
            </w:pPr>
          </w:p>
        </w:tc>
        <w:tc>
          <w:tcPr>
            <w:tcW w:w="1762" w:type="dxa"/>
            <w:tcBorders>
              <w:bottom w:val="nil"/>
            </w:tcBorders>
          </w:tcPr>
          <w:p w:rsidR="00362A87" w:rsidRPr="00DC2411" w:rsidRDefault="00362A87" w:rsidP="00362A87">
            <w:pPr>
              <w:spacing w:before="116" w:after="44"/>
              <w:jc w:val="right"/>
            </w:pPr>
            <w:r w:rsidRPr="00DC2411">
              <w:t>(295)</w:t>
            </w:r>
          </w:p>
        </w:tc>
      </w:tr>
      <w:tr w:rsidR="00362A87" w:rsidRPr="00DC2411" w:rsidTr="00362A87">
        <w:trPr>
          <w:cantSplit/>
          <w:jc w:val="center"/>
        </w:trPr>
        <w:tc>
          <w:tcPr>
            <w:tcW w:w="3681" w:type="dxa"/>
          </w:tcPr>
          <w:p w:rsidR="00362A87" w:rsidRPr="00DC2411" w:rsidRDefault="00362A87" w:rsidP="00362A87">
            <w:pPr>
              <w:spacing w:before="116" w:after="44"/>
            </w:pPr>
            <w:r w:rsidRPr="00DC2411">
              <w:t>Taxes Other Than Income</w:t>
            </w:r>
          </w:p>
        </w:tc>
        <w:tc>
          <w:tcPr>
            <w:tcW w:w="260" w:type="dxa"/>
          </w:tcPr>
          <w:p w:rsidR="00362A87" w:rsidRPr="00DC2411" w:rsidRDefault="00362A87" w:rsidP="00362A87">
            <w:pPr>
              <w:spacing w:before="116" w:after="44"/>
              <w:jc w:val="center"/>
            </w:pPr>
          </w:p>
        </w:tc>
        <w:tc>
          <w:tcPr>
            <w:tcW w:w="1762" w:type="dxa"/>
            <w:tcBorders>
              <w:bottom w:val="nil"/>
            </w:tcBorders>
          </w:tcPr>
          <w:p w:rsidR="00362A87" w:rsidRPr="00DC2411" w:rsidRDefault="00362A87" w:rsidP="00362A87">
            <w:pPr>
              <w:spacing w:before="116" w:after="44"/>
              <w:jc w:val="right"/>
              <w:rPr>
                <w:u w:val="single"/>
              </w:rPr>
            </w:pPr>
            <w:r w:rsidRPr="00DC2411">
              <w:rPr>
                <w:u w:val="single"/>
              </w:rPr>
              <w:t>7,801</w:t>
            </w:r>
          </w:p>
        </w:tc>
      </w:tr>
      <w:tr w:rsidR="00362A87" w:rsidRPr="00DC2411" w:rsidTr="00362A87">
        <w:trPr>
          <w:cantSplit/>
          <w:jc w:val="center"/>
        </w:trPr>
        <w:tc>
          <w:tcPr>
            <w:tcW w:w="3681" w:type="dxa"/>
          </w:tcPr>
          <w:p w:rsidR="00362A87" w:rsidRPr="00DC2411" w:rsidRDefault="00362A87" w:rsidP="00362A87">
            <w:pPr>
              <w:spacing w:before="116" w:after="44"/>
            </w:pPr>
            <w:r w:rsidRPr="00DC2411">
              <w:t xml:space="preserve">Revenue Requirement </w:t>
            </w:r>
          </w:p>
        </w:tc>
        <w:tc>
          <w:tcPr>
            <w:tcW w:w="260" w:type="dxa"/>
          </w:tcPr>
          <w:p w:rsidR="00362A87" w:rsidRPr="00DC2411" w:rsidRDefault="00362A87" w:rsidP="00362A87">
            <w:pPr>
              <w:spacing w:before="116" w:after="44"/>
              <w:jc w:val="center"/>
            </w:pPr>
          </w:p>
        </w:tc>
        <w:tc>
          <w:tcPr>
            <w:tcW w:w="1762" w:type="dxa"/>
            <w:tcBorders>
              <w:top w:val="nil"/>
              <w:bottom w:val="nil"/>
            </w:tcBorders>
          </w:tcPr>
          <w:p w:rsidR="00362A87" w:rsidRPr="00DC2411" w:rsidRDefault="00362A87" w:rsidP="00362A87">
            <w:pPr>
              <w:spacing w:before="116" w:after="44"/>
              <w:jc w:val="right"/>
              <w:rPr>
                <w:u w:val="single"/>
              </w:rPr>
            </w:pPr>
            <w:r w:rsidRPr="00DC2411">
              <w:t>$163,627</w:t>
            </w:r>
          </w:p>
        </w:tc>
      </w:tr>
      <w:tr w:rsidR="00362A87" w:rsidRPr="00DC2411" w:rsidTr="00362A87">
        <w:trPr>
          <w:cantSplit/>
          <w:jc w:val="center"/>
        </w:trPr>
        <w:tc>
          <w:tcPr>
            <w:tcW w:w="3681" w:type="dxa"/>
          </w:tcPr>
          <w:p w:rsidR="00362A87" w:rsidRPr="00DC2411" w:rsidRDefault="00362A87" w:rsidP="00362A87">
            <w:pPr>
              <w:spacing w:before="116" w:after="44"/>
            </w:pPr>
            <w:r w:rsidRPr="00DC2411">
              <w:t>Less Adjusted Test Year Revenues</w:t>
            </w:r>
          </w:p>
        </w:tc>
        <w:tc>
          <w:tcPr>
            <w:tcW w:w="260" w:type="dxa"/>
          </w:tcPr>
          <w:p w:rsidR="00362A87" w:rsidRPr="00DC2411" w:rsidRDefault="00362A87" w:rsidP="00362A87">
            <w:pPr>
              <w:spacing w:before="116" w:after="44"/>
              <w:jc w:val="center"/>
            </w:pPr>
          </w:p>
        </w:tc>
        <w:tc>
          <w:tcPr>
            <w:tcW w:w="1762" w:type="dxa"/>
            <w:tcBorders>
              <w:top w:val="nil"/>
              <w:bottom w:val="nil"/>
            </w:tcBorders>
          </w:tcPr>
          <w:p w:rsidR="00362A87" w:rsidRPr="00DC2411" w:rsidRDefault="00362A87" w:rsidP="00362A87">
            <w:pPr>
              <w:spacing w:before="116" w:after="44"/>
              <w:jc w:val="right"/>
            </w:pPr>
            <w:r w:rsidRPr="00DC2411">
              <w:rPr>
                <w:u w:val="single"/>
              </w:rPr>
              <w:t>127,847</w:t>
            </w:r>
          </w:p>
        </w:tc>
      </w:tr>
      <w:tr w:rsidR="00362A87" w:rsidRPr="00DC2411" w:rsidTr="00362A87">
        <w:trPr>
          <w:cantSplit/>
          <w:jc w:val="center"/>
        </w:trPr>
        <w:tc>
          <w:tcPr>
            <w:tcW w:w="3681" w:type="dxa"/>
          </w:tcPr>
          <w:p w:rsidR="00362A87" w:rsidRPr="00DC2411" w:rsidRDefault="00362A87" w:rsidP="00362A87">
            <w:pPr>
              <w:spacing w:before="116" w:after="44"/>
            </w:pPr>
            <w:r w:rsidRPr="00DC2411">
              <w:t>Annual Increase</w:t>
            </w:r>
          </w:p>
        </w:tc>
        <w:tc>
          <w:tcPr>
            <w:tcW w:w="260" w:type="dxa"/>
          </w:tcPr>
          <w:p w:rsidR="00362A87" w:rsidRPr="00DC2411" w:rsidRDefault="00362A87" w:rsidP="00362A87">
            <w:pPr>
              <w:spacing w:before="116" w:after="44"/>
              <w:jc w:val="center"/>
            </w:pPr>
          </w:p>
        </w:tc>
        <w:tc>
          <w:tcPr>
            <w:tcW w:w="1762" w:type="dxa"/>
            <w:tcBorders>
              <w:top w:val="nil"/>
              <w:bottom w:val="nil"/>
            </w:tcBorders>
          </w:tcPr>
          <w:p w:rsidR="00362A87" w:rsidRPr="00DC2411" w:rsidRDefault="00362A87" w:rsidP="00362A87">
            <w:pPr>
              <w:spacing w:before="116" w:after="44"/>
              <w:jc w:val="right"/>
              <w:rPr>
                <w:u w:val="single"/>
              </w:rPr>
            </w:pPr>
            <w:r w:rsidRPr="00DC2411">
              <w:rPr>
                <w:u w:val="double"/>
              </w:rPr>
              <w:t>$35,780</w:t>
            </w:r>
          </w:p>
        </w:tc>
      </w:tr>
      <w:tr w:rsidR="00362A87" w:rsidRPr="00DC2411" w:rsidTr="00362A87">
        <w:trPr>
          <w:cantSplit/>
          <w:jc w:val="center"/>
        </w:trPr>
        <w:tc>
          <w:tcPr>
            <w:tcW w:w="3681" w:type="dxa"/>
          </w:tcPr>
          <w:p w:rsidR="00362A87" w:rsidRPr="00DC2411" w:rsidRDefault="00362A87" w:rsidP="00362A87">
            <w:pPr>
              <w:spacing w:before="116" w:after="44"/>
            </w:pPr>
            <w:r w:rsidRPr="00DC2411">
              <w:t>Percent Increase</w:t>
            </w:r>
          </w:p>
        </w:tc>
        <w:tc>
          <w:tcPr>
            <w:tcW w:w="260" w:type="dxa"/>
          </w:tcPr>
          <w:p w:rsidR="00362A87" w:rsidRPr="00DC2411" w:rsidRDefault="00362A87" w:rsidP="00362A87">
            <w:pPr>
              <w:spacing w:before="116" w:after="44"/>
              <w:jc w:val="center"/>
            </w:pPr>
          </w:p>
        </w:tc>
        <w:tc>
          <w:tcPr>
            <w:tcW w:w="1762" w:type="dxa"/>
            <w:tcBorders>
              <w:top w:val="nil"/>
              <w:bottom w:val="single" w:sz="4" w:space="0" w:color="auto"/>
            </w:tcBorders>
          </w:tcPr>
          <w:p w:rsidR="00362A87" w:rsidRPr="00DC2411" w:rsidRDefault="00362A87" w:rsidP="00362A87">
            <w:pPr>
              <w:spacing w:before="116" w:after="44"/>
              <w:jc w:val="right"/>
              <w:rPr>
                <w:u w:val="double"/>
              </w:rPr>
            </w:pPr>
            <w:r w:rsidRPr="00DC2411">
              <w:rPr>
                <w:u w:val="double"/>
              </w:rPr>
              <w:t>27.99%</w:t>
            </w:r>
          </w:p>
        </w:tc>
      </w:tr>
    </w:tbl>
    <w:p w:rsidR="00362A87" w:rsidRPr="00DC2411" w:rsidRDefault="00362A87" w:rsidP="00362A87">
      <w:pPr>
        <w:spacing w:after="120"/>
        <w:jc w:val="center"/>
        <w:rPr>
          <w:b/>
        </w:rPr>
      </w:pPr>
    </w:p>
    <w:p w:rsidR="00362A87" w:rsidRPr="00D141E8" w:rsidRDefault="00362A87" w:rsidP="00102515">
      <w:pPr>
        <w:rPr>
          <w:b/>
          <w:bCs/>
          <w:i/>
          <w:vanish/>
          <w:kern w:val="32"/>
          <w:szCs w:val="32"/>
        </w:rPr>
      </w:pPr>
      <w:r w:rsidRPr="00D141E8">
        <w:rPr>
          <w:b/>
          <w:bCs/>
          <w:i/>
          <w:kern w:val="32"/>
          <w:szCs w:val="32"/>
        </w:rPr>
        <w:fldChar w:fldCharType="begin"/>
      </w:r>
      <w:r w:rsidRPr="00D141E8">
        <w:rPr>
          <w:b/>
          <w:bCs/>
          <w:i/>
          <w:kern w:val="32"/>
          <w:szCs w:val="32"/>
        </w:rPr>
        <w:instrText xml:space="preserve"> TC "</w:instrText>
      </w:r>
      <w:r w:rsidRPr="00D141E8">
        <w:rPr>
          <w:b/>
          <w:bCs/>
          <w:i/>
          <w:kern w:val="32"/>
          <w:szCs w:val="32"/>
        </w:rPr>
        <w:fldChar w:fldCharType="begin"/>
      </w:r>
      <w:r w:rsidRPr="00D141E8">
        <w:rPr>
          <w:b/>
          <w:bCs/>
          <w:i/>
          <w:kern w:val="32"/>
          <w:szCs w:val="32"/>
        </w:rPr>
        <w:instrText xml:space="preserve"> SEQ issue \c </w:instrText>
      </w:r>
      <w:r w:rsidRPr="00D141E8">
        <w:rPr>
          <w:b/>
          <w:bCs/>
          <w:i/>
          <w:kern w:val="32"/>
          <w:szCs w:val="32"/>
        </w:rPr>
        <w:fldChar w:fldCharType="separate"/>
      </w:r>
      <w:bookmarkStart w:id="14" w:name="_Toc423953766"/>
      <w:r w:rsidR="00593E7A">
        <w:rPr>
          <w:b/>
          <w:bCs/>
          <w:i/>
          <w:noProof/>
          <w:kern w:val="32"/>
          <w:szCs w:val="32"/>
        </w:rPr>
        <w:instrText>0</w:instrText>
      </w:r>
      <w:r w:rsidRPr="00D141E8">
        <w:rPr>
          <w:b/>
          <w:bCs/>
          <w:i/>
          <w:kern w:val="32"/>
          <w:szCs w:val="32"/>
        </w:rPr>
        <w:fldChar w:fldCharType="end"/>
      </w:r>
      <w:r w:rsidRPr="00D141E8">
        <w:rPr>
          <w:b/>
          <w:bCs/>
          <w:i/>
          <w:kern w:val="32"/>
          <w:szCs w:val="32"/>
        </w:rPr>
        <w:tab/>
        <w:instrText>Rate Structure and Rates (Thompson)</w:instrText>
      </w:r>
      <w:bookmarkEnd w:id="14"/>
      <w:r w:rsidRPr="00D141E8">
        <w:rPr>
          <w:b/>
          <w:bCs/>
          <w:i/>
          <w:kern w:val="32"/>
          <w:szCs w:val="32"/>
        </w:rPr>
        <w:instrText xml:space="preserve">" \l 1 </w:instrText>
      </w:r>
      <w:r w:rsidRPr="00D141E8">
        <w:rPr>
          <w:b/>
          <w:bCs/>
          <w:i/>
          <w:kern w:val="32"/>
          <w:szCs w:val="32"/>
        </w:rPr>
        <w:fldChar w:fldCharType="end"/>
      </w:r>
    </w:p>
    <w:p w:rsidR="00362A87" w:rsidRPr="00102515" w:rsidRDefault="00DC2411" w:rsidP="00102515">
      <w:pPr>
        <w:spacing w:after="240"/>
        <w:jc w:val="center"/>
        <w:rPr>
          <w:b/>
          <w:u w:val="single"/>
        </w:rPr>
      </w:pPr>
      <w:r w:rsidRPr="00102515">
        <w:rPr>
          <w:b/>
          <w:u w:val="single"/>
        </w:rPr>
        <w:t>Rate</w:t>
      </w:r>
      <w:r w:rsidR="00D141E8" w:rsidRPr="00102515">
        <w:rPr>
          <w:b/>
          <w:u w:val="single"/>
        </w:rPr>
        <w:t>s and Rate</w:t>
      </w:r>
      <w:r w:rsidRPr="00102515">
        <w:rPr>
          <w:b/>
          <w:u w:val="single"/>
        </w:rPr>
        <w:t xml:space="preserve"> Structure</w:t>
      </w:r>
    </w:p>
    <w:p w:rsidR="00362A87" w:rsidRPr="00362A87" w:rsidRDefault="00036D14" w:rsidP="00362A87">
      <w:pPr>
        <w:jc w:val="both"/>
      </w:pPr>
      <w:r>
        <w:tab/>
      </w:r>
      <w:r w:rsidR="00362A87" w:rsidRPr="00362A87">
        <w:t>The Brevard Waterworks water systems are located in Brevard County within the St. Johns River Water Management District. The utility provides water service to approximately 236 residential customers and 1 general service customer. Approximately 16 percent of the residential customer bills during the test year had zero gallons, indicating a non-seasonal customer base. The average residential water demand is 2,891 gallons per month. The average residential water demand excluding zero gallon bills is 3,457 gallons per month. The utility’s current water system rate structure for residential customers consists of a base facility charge (BFC) and three-tier inclining block rate structure. The rate blocks are: 1) 0-6,000 gallons; 2) 6,001-12,000 gallons; and 3) all usage in excess of 12,000 gallons per month. General service customers are billed based on a BFC and uniform gallonage charge. This rate structure was approved in the utility’s last rate case prior to the transfer from Aqua to Brevard Waterworks.</w:t>
      </w:r>
    </w:p>
    <w:p w:rsidR="00362A87" w:rsidRPr="00362A87" w:rsidRDefault="00362A87" w:rsidP="00362A87">
      <w:pPr>
        <w:autoSpaceDE w:val="0"/>
        <w:autoSpaceDN w:val="0"/>
        <w:adjustRightInd w:val="0"/>
        <w:jc w:val="both"/>
      </w:pPr>
    </w:p>
    <w:p w:rsidR="00362A87" w:rsidRPr="00362A87" w:rsidRDefault="00036D14" w:rsidP="00362A87">
      <w:pPr>
        <w:jc w:val="both"/>
      </w:pPr>
      <w:r>
        <w:lastRenderedPageBreak/>
        <w:tab/>
      </w:r>
      <w:r w:rsidR="00DC2411">
        <w:t xml:space="preserve">We </w:t>
      </w:r>
      <w:r w:rsidR="00362A87" w:rsidRPr="00362A87">
        <w:t xml:space="preserve">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w:t>
      </w:r>
      <w:r w:rsidR="00DC2411">
        <w:t>our</w:t>
      </w:r>
      <w:r w:rsidR="00362A87" w:rsidRPr="00362A87">
        <w:t xml:space="preserve"> practice.</w:t>
      </w:r>
    </w:p>
    <w:p w:rsidR="00362A87" w:rsidRPr="00362A87" w:rsidRDefault="00362A87" w:rsidP="00362A87">
      <w:pPr>
        <w:jc w:val="both"/>
      </w:pPr>
      <w:r w:rsidRPr="00362A87">
        <w:tab/>
      </w:r>
    </w:p>
    <w:p w:rsidR="00362A87" w:rsidRPr="00362A87" w:rsidRDefault="00036D14" w:rsidP="00362A87">
      <w:pPr>
        <w:jc w:val="both"/>
      </w:pPr>
      <w:r>
        <w:tab/>
      </w:r>
      <w:r w:rsidR="00AC369D">
        <w:t>Upon review, w</w:t>
      </w:r>
      <w:r w:rsidR="00DC2411">
        <w:t xml:space="preserve">e find that </w:t>
      </w:r>
      <w:r w:rsidR="00362A87" w:rsidRPr="00362A87">
        <w:t>40 percent of the water revenues sh</w:t>
      </w:r>
      <w:r w:rsidR="00AC369D">
        <w:t xml:space="preserve">ould </w:t>
      </w:r>
      <w:r w:rsidR="00362A87" w:rsidRPr="00362A87">
        <w:t>be generated from the BFC, which will provide sufficient revenues to design a gallonage charge that will send a pricing signal to customers using above non-discretionary usage. Based on the most recent census data, the average persons per household served by the utility is two and a half, which indicates the non-discretionary usage threshold sh</w:t>
      </w:r>
      <w:r w:rsidR="00AC369D">
        <w:t>ould</w:t>
      </w:r>
      <w:r w:rsidR="00362A87" w:rsidRPr="00362A87">
        <w:t xml:space="preserve"> be set at 4,000 gallons per month. A review of the customer billing data indicates that approximately 78 percent of customer bills during the test year included 4,000 gallons per month or less. The current three-tier inclining block rate structure, which was approved when the utility was owned by Aqua, appears to be more aggressive than necessary given the customers’ usage pattern. Therefore, </w:t>
      </w:r>
      <w:r w:rsidR="00AC369D">
        <w:t xml:space="preserve">we approve a </w:t>
      </w:r>
      <w:r w:rsidR="00362A87" w:rsidRPr="00362A87">
        <w:t xml:space="preserve"> traditional BFC and gallonage charge rate structure with separate gallonage charges for discretionary and non-discretionary usage for residential water rates. Although the utility does not have customers for residential irrigation and private fire protection, the utility would like to maintain a rate structure for these customer classes in the event they are needed in the future. </w:t>
      </w:r>
      <w:r w:rsidR="00AC369D">
        <w:t>T</w:t>
      </w:r>
      <w:r w:rsidR="00362A87" w:rsidRPr="00362A87">
        <w:t xml:space="preserve">he residential irrigation rate structure and rates </w:t>
      </w:r>
      <w:r w:rsidR="00AC369D">
        <w:t xml:space="preserve">shall </w:t>
      </w:r>
      <w:r w:rsidR="00362A87" w:rsidRPr="00362A87">
        <w:t xml:space="preserve">be the same as </w:t>
      </w:r>
      <w:r w:rsidR="00AC369D">
        <w:t>for</w:t>
      </w:r>
      <w:r w:rsidR="00362A87" w:rsidRPr="00362A87">
        <w:t xml:space="preserve"> residential water customers. The private fire protection rate sh</w:t>
      </w:r>
      <w:r w:rsidR="00AC369D">
        <w:t>all</w:t>
      </w:r>
      <w:r w:rsidR="00362A87" w:rsidRPr="00362A87">
        <w:t xml:space="preserve"> be one-twelfth of the approved BFC for the residential water customers pursuant to Rule 25-30.465, F.A.C.</w:t>
      </w:r>
    </w:p>
    <w:p w:rsidR="00362A87" w:rsidRPr="00362A87" w:rsidRDefault="00362A87" w:rsidP="00362A87">
      <w:pPr>
        <w:autoSpaceDE w:val="0"/>
        <w:autoSpaceDN w:val="0"/>
        <w:adjustRightInd w:val="0"/>
        <w:jc w:val="both"/>
        <w:rPr>
          <w:b/>
        </w:rPr>
      </w:pPr>
    </w:p>
    <w:p w:rsidR="00362A87" w:rsidRPr="00362A87" w:rsidRDefault="00036D14" w:rsidP="00362A87">
      <w:pPr>
        <w:autoSpaceDE w:val="0"/>
        <w:autoSpaceDN w:val="0"/>
        <w:adjustRightInd w:val="0"/>
        <w:jc w:val="both"/>
      </w:pPr>
      <w:r>
        <w:tab/>
      </w:r>
      <w:r w:rsidR="00AC369D">
        <w:t xml:space="preserve">This </w:t>
      </w:r>
      <w:r w:rsidR="00362A87" w:rsidRPr="00362A87">
        <w:t>rate structure</w:t>
      </w:r>
      <w:r w:rsidR="00D141E8">
        <w:t>,</w:t>
      </w:r>
      <w:r w:rsidR="00362A87" w:rsidRPr="00362A87">
        <w:t xml:space="preserve"> coupled with the revenue increase</w:t>
      </w:r>
      <w:r w:rsidR="00D141E8">
        <w:t>,</w:t>
      </w:r>
      <w:r w:rsidR="00362A87" w:rsidRPr="00362A87">
        <w:t xml:space="preserve"> indicates that a repression adjustment is necessary. A repression adjustment quantifies changes in consumption patterns in response to an increase in price. Customers will typically reduce their discretionary consumption in response to price changes, while non-discretionary consumption remains relatively unresponsive to price changes. The customer billing data provided by the utility reflects that approximately 22 percent of total residential consumption is discretionary and, therefore, subject to the effects of repression. Based on a revenue increase of 29.9 percent, after the removal of miscellaneous service revenues, the residential discretionary consumption can be expected to decline by 354,000 gallons resulting in anticipated average residential demand of 2,765 gallons per month. </w:t>
      </w:r>
      <w:r w:rsidR="00AC369D">
        <w:t xml:space="preserve">We approve </w:t>
      </w:r>
      <w:r w:rsidR="00362A87" w:rsidRPr="00362A87">
        <w:t xml:space="preserve">a 4.4 percent reduction in total residential consumption and corresponding reductions of $3,681 for purchased water and $173 for RAFs to reflect the anticipated repression, which results in a post repression revenue requirement of $151,546. </w:t>
      </w:r>
    </w:p>
    <w:p w:rsidR="00362A87" w:rsidRPr="00362A87" w:rsidRDefault="00362A87" w:rsidP="00362A87">
      <w:pPr>
        <w:autoSpaceDE w:val="0"/>
        <w:autoSpaceDN w:val="0"/>
        <w:adjustRightInd w:val="0"/>
        <w:jc w:val="both"/>
      </w:pPr>
    </w:p>
    <w:p w:rsidR="00362A87" w:rsidRPr="00362A87" w:rsidRDefault="00036D14" w:rsidP="00362A87">
      <w:pPr>
        <w:autoSpaceDE w:val="0"/>
        <w:autoSpaceDN w:val="0"/>
        <w:adjustRightInd w:val="0"/>
        <w:jc w:val="both"/>
      </w:pPr>
      <w:r>
        <w:tab/>
      </w:r>
      <w:r w:rsidR="00362A87" w:rsidRPr="00362A87">
        <w:t xml:space="preserve">Based on the foregoing, 40 percent of the water revenues </w:t>
      </w:r>
      <w:r w:rsidR="00AC369D">
        <w:t xml:space="preserve">will </w:t>
      </w:r>
      <w:r w:rsidR="00362A87" w:rsidRPr="00362A87">
        <w:t>be generated from the BFC. A 4.4 percent reduction in total residential consumption and corresponding reductions of $3,681 for purchased water and $173 for RAFs sh</w:t>
      </w:r>
      <w:r w:rsidR="00AC369D">
        <w:t>all</w:t>
      </w:r>
      <w:r w:rsidR="00362A87" w:rsidRPr="00362A87">
        <w:t xml:space="preserve"> be made to reflect the anticipated repression. </w:t>
      </w:r>
      <w:r w:rsidR="00AC369D">
        <w:t xml:space="preserve">We approve a </w:t>
      </w:r>
      <w:r w:rsidR="00362A87" w:rsidRPr="00362A87">
        <w:t xml:space="preserve">traditional BFC and gallonage charge rate structure with separate gallonage charges for discretionary and non-discretionary usage for residential water customers. </w:t>
      </w:r>
      <w:r w:rsidR="00AC369D">
        <w:t xml:space="preserve">The </w:t>
      </w:r>
      <w:r w:rsidR="00362A87" w:rsidRPr="00362A87">
        <w:t xml:space="preserve">residential irrigation rate structure and rates </w:t>
      </w:r>
      <w:r w:rsidR="00AC369D">
        <w:t xml:space="preserve">shall </w:t>
      </w:r>
      <w:r w:rsidR="00362A87" w:rsidRPr="00362A87">
        <w:t xml:space="preserve">be the same as the </w:t>
      </w:r>
      <w:r w:rsidR="00AC369D">
        <w:t xml:space="preserve">rates for </w:t>
      </w:r>
      <w:r w:rsidR="00362A87" w:rsidRPr="00362A87">
        <w:t>residential water customers. The private fire protection rate sh</w:t>
      </w:r>
      <w:r w:rsidR="00AC369D">
        <w:t>all</w:t>
      </w:r>
      <w:r w:rsidR="00362A87" w:rsidRPr="00362A87">
        <w:t xml:space="preserve"> be one-twelfth of the approved BFC, </w:t>
      </w:r>
      <w:r w:rsidR="00362A87" w:rsidRPr="00362A87">
        <w:lastRenderedPageBreak/>
        <w:t>pursuant to Rule 25-30.465, F.A.C. General Service customers sh</w:t>
      </w:r>
      <w:r w:rsidR="00AC369D">
        <w:t>all</w:t>
      </w:r>
      <w:r w:rsidR="00362A87" w:rsidRPr="00362A87">
        <w:t xml:space="preserve"> be billed a BFC and uniform gallonage charge.  </w:t>
      </w:r>
    </w:p>
    <w:p w:rsidR="00362A87" w:rsidRPr="00362A87" w:rsidRDefault="00362A87" w:rsidP="00362A87">
      <w:pPr>
        <w:autoSpaceDE w:val="0"/>
        <w:autoSpaceDN w:val="0"/>
        <w:adjustRightInd w:val="0"/>
        <w:jc w:val="both"/>
      </w:pPr>
    </w:p>
    <w:p w:rsidR="00362A87" w:rsidRPr="00362A87" w:rsidRDefault="00036D14" w:rsidP="00362A87">
      <w:pPr>
        <w:autoSpaceDE w:val="0"/>
        <w:autoSpaceDN w:val="0"/>
        <w:adjustRightInd w:val="0"/>
        <w:jc w:val="both"/>
      </w:pPr>
      <w:r>
        <w:tab/>
      </w:r>
      <w:r w:rsidR="00AC369D">
        <w:t xml:space="preserve">The approved </w:t>
      </w:r>
      <w:r w:rsidR="008B6334">
        <w:t xml:space="preserve">Phase I </w:t>
      </w:r>
      <w:r w:rsidR="00362A87" w:rsidRPr="00362A87">
        <w:t>rate structure and rates are shown on Schedule No.4. The utility sh</w:t>
      </w:r>
      <w:r w:rsidR="00AC369D">
        <w:t>all</w:t>
      </w:r>
      <w:r w:rsidR="00362A87" w:rsidRPr="00362A87">
        <w:t xml:space="preserve"> file revised tariff sheets and a proposed customer notice to reflect </w:t>
      </w:r>
      <w:r w:rsidR="00AC369D">
        <w:t>our approved</w:t>
      </w:r>
      <w:r w:rsidR="00362A87" w:rsidRPr="00362A87">
        <w:t xml:space="preserve"> rates. The approved rates sh</w:t>
      </w:r>
      <w:r w:rsidR="00AC369D">
        <w:t>all</w:t>
      </w:r>
      <w:r w:rsidR="00362A87" w:rsidRPr="00362A87">
        <w:t xml:space="preserve"> be effective for service rendered on or after the stamped approval date on the tariff sheet, pursuant to Rule 25-30.475(1), F.A.C. In addition, the approved rates sh</w:t>
      </w:r>
      <w:r w:rsidR="00AC369D">
        <w:t>all</w:t>
      </w:r>
      <w:r w:rsidR="00362A87" w:rsidRPr="00362A87">
        <w:t xml:space="preserve"> not be implemented until </w:t>
      </w:r>
      <w:r w:rsidR="00AC369D">
        <w:t>our sta</w:t>
      </w:r>
      <w:r w:rsidR="00362A87" w:rsidRPr="00362A87">
        <w:t>ff has approved the proposed customer notice and the notice has been received by the customers. The utility sh</w:t>
      </w:r>
      <w:r w:rsidR="00AC369D">
        <w:t>all</w:t>
      </w:r>
      <w:r w:rsidR="00362A87" w:rsidRPr="00362A87">
        <w:t xml:space="preserve"> provide proof of the date notice was given within 10 days of the date of the notice.</w:t>
      </w:r>
    </w:p>
    <w:p w:rsidR="00362A87" w:rsidRPr="00362A87" w:rsidRDefault="00362A87" w:rsidP="00362A87">
      <w:pPr>
        <w:spacing w:after="240"/>
        <w:jc w:val="both"/>
        <w:outlineLvl w:val="0"/>
        <w:rPr>
          <w:rFonts w:ascii="Arial" w:hAnsi="Arial" w:cs="Arial"/>
          <w:bCs/>
          <w:kern w:val="32"/>
          <w:szCs w:val="32"/>
        </w:rPr>
      </w:pPr>
    </w:p>
    <w:p w:rsidR="00AC369D" w:rsidRPr="00715B84" w:rsidRDefault="00AC369D" w:rsidP="00715B84">
      <w:pPr>
        <w:spacing w:after="240"/>
        <w:jc w:val="center"/>
        <w:outlineLvl w:val="0"/>
        <w:rPr>
          <w:b/>
          <w:bCs/>
          <w:kern w:val="32"/>
          <w:szCs w:val="32"/>
          <w:u w:val="single"/>
        </w:rPr>
      </w:pPr>
      <w:r w:rsidRPr="00715B84">
        <w:rPr>
          <w:b/>
          <w:bCs/>
          <w:kern w:val="32"/>
          <w:szCs w:val="32"/>
          <w:u w:val="single"/>
        </w:rPr>
        <w:t>Interim rates</w:t>
      </w:r>
    </w:p>
    <w:p w:rsidR="00362A87" w:rsidRPr="00362A87" w:rsidRDefault="00036D14" w:rsidP="00362A87">
      <w:pPr>
        <w:spacing w:after="240"/>
        <w:jc w:val="both"/>
        <w:rPr>
          <w:color w:val="000000"/>
        </w:rPr>
      </w:pPr>
      <w:r>
        <w:rPr>
          <w:color w:val="000000"/>
        </w:rPr>
        <w:tab/>
      </w:r>
      <w:r w:rsidR="00362A87" w:rsidRPr="00362A87">
        <w:rPr>
          <w:color w:val="000000"/>
        </w:rPr>
        <w:t xml:space="preserve">By Order No. PSC-14-0683-PCO-WU, </w:t>
      </w:r>
      <w:r w:rsidR="007802A2">
        <w:rPr>
          <w:color w:val="000000"/>
        </w:rPr>
        <w:t xml:space="preserve">we </w:t>
      </w:r>
      <w:r w:rsidR="00362A87" w:rsidRPr="00362A87">
        <w:rPr>
          <w:color w:val="000000"/>
        </w:rPr>
        <w:t xml:space="preserve">authorized the collection of interim water rates, subject to refund, pursuant to Section 367.082, F.S. </w:t>
      </w:r>
      <w:r w:rsidR="007802A2">
        <w:rPr>
          <w:color w:val="000000"/>
        </w:rPr>
        <w:t xml:space="preserve"> </w:t>
      </w:r>
      <w:r w:rsidR="00362A87" w:rsidRPr="00362A87">
        <w:rPr>
          <w:color w:val="000000"/>
        </w:rPr>
        <w:t xml:space="preserve">The approved interim revenue requirement was $150,411 which represented an increase of $13,623 or 9.96 percent.  </w:t>
      </w:r>
    </w:p>
    <w:p w:rsidR="00362A87" w:rsidRPr="00362A87" w:rsidRDefault="00036D14" w:rsidP="00362A87">
      <w:pPr>
        <w:spacing w:after="240"/>
        <w:jc w:val="both"/>
        <w:rPr>
          <w:color w:val="000000"/>
        </w:rPr>
      </w:pPr>
      <w:r>
        <w:rPr>
          <w:color w:val="000000"/>
        </w:rPr>
        <w:tab/>
      </w:r>
      <w:r w:rsidR="0046330F">
        <w:rPr>
          <w:color w:val="000000"/>
        </w:rPr>
        <w:t xml:space="preserve">Pursuant to </w:t>
      </w:r>
      <w:r w:rsidR="00362A87" w:rsidRPr="00362A87">
        <w:rPr>
          <w:color w:val="000000"/>
        </w:rPr>
        <w:t xml:space="preserve">Section 367.082, F.S., any refund </w:t>
      </w:r>
      <w:r w:rsidR="0046330F">
        <w:rPr>
          <w:color w:val="000000"/>
        </w:rPr>
        <w:t xml:space="preserve">is </w:t>
      </w:r>
      <w:r w:rsidR="00362A87" w:rsidRPr="00362A87">
        <w:rPr>
          <w:color w:val="000000"/>
        </w:rPr>
        <w:t xml:space="preserve">calculated to reduce the rate of return of the utility during the pendency of the proceeding to the same level within the range of the newly authorized rate of return. Adjustments made in the rate case test period that do not relate to the period interim rates are in effect </w:t>
      </w:r>
      <w:r w:rsidR="0046330F">
        <w:rPr>
          <w:color w:val="000000"/>
        </w:rPr>
        <w:t>are</w:t>
      </w:r>
      <w:r w:rsidR="00362A87" w:rsidRPr="00362A87">
        <w:rPr>
          <w:color w:val="000000"/>
        </w:rPr>
        <w:t xml:space="preserve"> removed. </w:t>
      </w:r>
    </w:p>
    <w:p w:rsidR="00362A87" w:rsidRPr="00362A87" w:rsidRDefault="00036D14" w:rsidP="00362A87">
      <w:pPr>
        <w:spacing w:after="240"/>
        <w:jc w:val="both"/>
        <w:rPr>
          <w:color w:val="000000"/>
        </w:rPr>
      </w:pPr>
      <w:r>
        <w:rPr>
          <w:color w:val="000000"/>
        </w:rPr>
        <w:tab/>
      </w:r>
      <w:r w:rsidR="00362A87" w:rsidRPr="00362A87">
        <w:rPr>
          <w:color w:val="000000"/>
        </w:rPr>
        <w:t xml:space="preserve">In this proceeding, the test period for establishment of interim and final rates is the 12-month period ended August 31, 2014. Brevard Waterworks’ approved interim rates did not include any provisions for pro forma plant or projected operating expenses. The interim increase was designed to allow recovery of total operating expenses.  </w:t>
      </w:r>
    </w:p>
    <w:p w:rsidR="00362A87" w:rsidRDefault="00036D14" w:rsidP="00362A87">
      <w:pPr>
        <w:spacing w:after="240"/>
        <w:jc w:val="both"/>
      </w:pPr>
      <w:r>
        <w:rPr>
          <w:color w:val="000000"/>
        </w:rPr>
        <w:tab/>
      </w:r>
      <w:r w:rsidR="00362A87" w:rsidRPr="00362A87">
        <w:rPr>
          <w:color w:val="000000"/>
        </w:rPr>
        <w:t xml:space="preserve">To establish the proper refund amount, </w:t>
      </w:r>
      <w:r w:rsidR="0046330F">
        <w:rPr>
          <w:color w:val="000000"/>
        </w:rPr>
        <w:t>we</w:t>
      </w:r>
      <w:r w:rsidR="00362A87" w:rsidRPr="00362A87">
        <w:rPr>
          <w:color w:val="000000"/>
        </w:rPr>
        <w:t xml:space="preserve"> calculated a revised interim revenue requirement utilizing the same data used to establish final rates. Using the principles discussed above, the revenue requirement of $150,411 granted in Order No. </w:t>
      </w:r>
      <w:r w:rsidR="00362A87" w:rsidRPr="00362A87">
        <w:t>PSC-14-0683-PCO-WU</w:t>
      </w:r>
      <w:r w:rsidR="00362A87" w:rsidRPr="00362A87">
        <w:rPr>
          <w:color w:val="000000"/>
        </w:rPr>
        <w:t xml:space="preserve"> is </w:t>
      </w:r>
      <w:r w:rsidR="00362A87" w:rsidRPr="00362A87">
        <w:t xml:space="preserve">less than the revised revenue requirement for the interim collection period of $163,627. As such, </w:t>
      </w:r>
      <w:r w:rsidR="0046330F">
        <w:t xml:space="preserve">we find that </w:t>
      </w:r>
      <w:r w:rsidR="00362A87" w:rsidRPr="00362A87">
        <w:t xml:space="preserve">no refund is required for revenues collected under interim rates. </w:t>
      </w:r>
      <w:r w:rsidR="0046330F">
        <w:t>U</w:t>
      </w:r>
      <w:r w:rsidR="00362A87" w:rsidRPr="00362A87">
        <w:rPr>
          <w:color w:val="000000"/>
        </w:rPr>
        <w:t xml:space="preserve">pon issuance of the </w:t>
      </w:r>
      <w:r w:rsidR="00776988">
        <w:rPr>
          <w:color w:val="000000"/>
        </w:rPr>
        <w:t xml:space="preserve">Consummating Order </w:t>
      </w:r>
      <w:r w:rsidR="003B6732">
        <w:rPr>
          <w:color w:val="000000"/>
        </w:rPr>
        <w:t xml:space="preserve">establishing Phase I rates </w:t>
      </w:r>
      <w:r w:rsidR="00715B84">
        <w:rPr>
          <w:color w:val="000000"/>
        </w:rPr>
        <w:t>in this d</w:t>
      </w:r>
      <w:r w:rsidR="00362A87" w:rsidRPr="00362A87">
        <w:rPr>
          <w:color w:val="000000"/>
        </w:rPr>
        <w:t>ocket,</w:t>
      </w:r>
      <w:r w:rsidR="00362A87" w:rsidRPr="00362A87">
        <w:t xml:space="preserve"> the escrow account sh</w:t>
      </w:r>
      <w:r w:rsidR="0046330F">
        <w:t>all</w:t>
      </w:r>
      <w:r w:rsidR="00362A87" w:rsidRPr="00362A87">
        <w:t xml:space="preserve"> be released with all funds including interest returned to the utility.</w:t>
      </w:r>
    </w:p>
    <w:p w:rsidR="00362A87" w:rsidRPr="00362A87" w:rsidRDefault="00362A87" w:rsidP="00362A87"/>
    <w:p w:rsidR="00362A87" w:rsidRPr="00715B84" w:rsidRDefault="0046330F" w:rsidP="00715B84">
      <w:pPr>
        <w:spacing w:after="240"/>
        <w:jc w:val="center"/>
        <w:outlineLvl w:val="0"/>
        <w:rPr>
          <w:bCs/>
          <w:kern w:val="32"/>
          <w:szCs w:val="32"/>
          <w:u w:val="single"/>
        </w:rPr>
      </w:pPr>
      <w:r w:rsidRPr="00715B84">
        <w:rPr>
          <w:b/>
          <w:bCs/>
          <w:kern w:val="32"/>
          <w:szCs w:val="32"/>
          <w:u w:val="single"/>
        </w:rPr>
        <w:t>Rate Case Expense</w:t>
      </w:r>
      <w:r w:rsidRPr="00715B84">
        <w:rPr>
          <w:bCs/>
          <w:kern w:val="32"/>
          <w:szCs w:val="32"/>
          <w:u w:val="single"/>
        </w:rPr>
        <w:t xml:space="preserve"> </w:t>
      </w:r>
      <w:r w:rsidR="00362A87" w:rsidRPr="00715B84">
        <w:rPr>
          <w:bCs/>
          <w:kern w:val="32"/>
          <w:szCs w:val="32"/>
          <w:u w:val="single"/>
        </w:rPr>
        <w:fldChar w:fldCharType="begin"/>
      </w:r>
      <w:r w:rsidR="00362A87" w:rsidRPr="00715B84">
        <w:rPr>
          <w:bCs/>
          <w:kern w:val="32"/>
          <w:szCs w:val="32"/>
          <w:u w:val="single"/>
        </w:rPr>
        <w:instrText xml:space="preserve"> TC "</w:instrText>
      </w:r>
      <w:bookmarkStart w:id="15" w:name="_Toc423953768"/>
      <w:r w:rsidR="00362A87" w:rsidRPr="00715B84">
        <w:rPr>
          <w:bCs/>
          <w:kern w:val="32"/>
          <w:szCs w:val="32"/>
          <w:u w:val="single"/>
        </w:rPr>
        <w:instrText>10</w:instrText>
      </w:r>
      <w:r w:rsidR="00362A87" w:rsidRPr="00715B84">
        <w:rPr>
          <w:bCs/>
          <w:kern w:val="32"/>
          <w:szCs w:val="32"/>
          <w:u w:val="single"/>
        </w:rPr>
        <w:tab/>
        <w:instrText>Four Year Rate Reduction (Monroe, Thompson)</w:instrText>
      </w:r>
      <w:bookmarkEnd w:id="15"/>
      <w:r w:rsidR="00362A87" w:rsidRPr="00715B84">
        <w:rPr>
          <w:bCs/>
          <w:kern w:val="32"/>
          <w:szCs w:val="32"/>
          <w:u w:val="single"/>
        </w:rPr>
        <w:instrText xml:space="preserve">" \l 1 </w:instrText>
      </w:r>
      <w:r w:rsidR="00362A87" w:rsidRPr="00715B84">
        <w:rPr>
          <w:bCs/>
          <w:kern w:val="32"/>
          <w:szCs w:val="32"/>
          <w:u w:val="single"/>
        </w:rPr>
        <w:fldChar w:fldCharType="end"/>
      </w:r>
    </w:p>
    <w:p w:rsidR="00362A87" w:rsidRPr="00362A87" w:rsidRDefault="00036D14" w:rsidP="00362A87">
      <w:pPr>
        <w:jc w:val="both"/>
      </w:pPr>
      <w:r>
        <w:tab/>
      </w:r>
      <w:r w:rsidR="009D4133">
        <w:t xml:space="preserve">Pursuant to </w:t>
      </w:r>
      <w:r w:rsidR="00362A87" w:rsidRPr="00362A87">
        <w:t xml:space="preserve">Section 367.0816, F.S., rates </w:t>
      </w:r>
      <w:r w:rsidR="009D4133">
        <w:t xml:space="preserve">shall </w:t>
      </w:r>
      <w:r w:rsidR="00362A87" w:rsidRPr="00362A87">
        <w:t xml:space="preserve">be reduced immediately following the expiration of </w:t>
      </w:r>
      <w:r w:rsidR="009D4133">
        <w:t>a</w:t>
      </w:r>
      <w:r w:rsidR="00362A87" w:rsidRPr="00362A87">
        <w:t xml:space="preserve"> four-year period by the amount of the rate case expense previously included in rates. The reduction will reflect the removal of revenue associated with the amortization of rate case expense, the associated return in working capital, and the gross-up for RAFs. The total reduction is $554 for water.   </w:t>
      </w:r>
    </w:p>
    <w:p w:rsidR="00362A87" w:rsidRPr="00362A87" w:rsidRDefault="00362A87" w:rsidP="00362A87">
      <w:pPr>
        <w:jc w:val="both"/>
      </w:pPr>
    </w:p>
    <w:p w:rsidR="00362A87" w:rsidRDefault="00036D14" w:rsidP="00362A87">
      <w:pPr>
        <w:spacing w:after="240"/>
        <w:jc w:val="both"/>
      </w:pPr>
      <w:r>
        <w:lastRenderedPageBreak/>
        <w:tab/>
      </w:r>
      <w:r w:rsidR="00362A87" w:rsidRPr="00362A87">
        <w:t>The water rates sh</w:t>
      </w:r>
      <w:r w:rsidR="009D4133">
        <w:t>all</w:t>
      </w:r>
      <w:r w:rsidR="00362A87" w:rsidRPr="00362A87">
        <w:t xml:space="preserve"> be reduced as shown on Schedule No. 4 to remove rate case expense grossed-up for regulatory assessment fees and amortized over a four-year period. The decrease in rates sh</w:t>
      </w:r>
      <w:r w:rsidR="009D4133">
        <w:t>all</w:t>
      </w:r>
      <w:r w:rsidR="00362A87" w:rsidRPr="00362A87">
        <w:t xml:space="preserve"> become effective immediately following the expiration of the four-year rate case expense recovery period, pursuant to Section 367.0816, F.S. Brevard Waterworks </w:t>
      </w:r>
      <w:r w:rsidR="009D4133">
        <w:t xml:space="preserve">is </w:t>
      </w:r>
      <w:r w:rsidR="00362A87" w:rsidRPr="00362A87">
        <w:t>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rsidR="009D4133">
        <w:t>all</w:t>
      </w:r>
      <w:r w:rsidR="00362A87" w:rsidRPr="00362A87">
        <w:t xml:space="preserve"> be filed for the price index and/or pass-through increase or decrease and the reduction in the rates due to the amortized rate case expense.</w:t>
      </w:r>
    </w:p>
    <w:p w:rsidR="00362A87" w:rsidRPr="00715B84" w:rsidRDefault="009D4133" w:rsidP="00715B84">
      <w:pPr>
        <w:spacing w:after="240"/>
        <w:jc w:val="center"/>
        <w:rPr>
          <w:u w:val="single"/>
        </w:rPr>
      </w:pPr>
      <w:r w:rsidRPr="00715B84">
        <w:rPr>
          <w:b/>
          <w:bCs/>
          <w:iCs/>
          <w:szCs w:val="28"/>
          <w:u w:val="single"/>
        </w:rPr>
        <w:t>Customer Deposit</w:t>
      </w:r>
    </w:p>
    <w:p w:rsidR="00362A87" w:rsidRDefault="00036D14" w:rsidP="00A8023C">
      <w:pPr>
        <w:spacing w:after="240"/>
        <w:jc w:val="both"/>
        <w:outlineLvl w:val="1"/>
      </w:pPr>
      <w:r>
        <w:rPr>
          <w:rFonts w:ascii="Arial" w:hAnsi="Arial" w:cs="Arial"/>
          <w:bCs/>
          <w:i/>
          <w:iCs/>
          <w:color w:val="4F81BD"/>
          <w:szCs w:val="28"/>
        </w:rPr>
        <w:tab/>
      </w:r>
      <w:r w:rsidR="00362A87" w:rsidRPr="00362A87">
        <w:t xml:space="preserve">Rule 25-30.311, F.A.C., </w:t>
      </w:r>
      <w:r w:rsidR="00CB5351">
        <w:t xml:space="preserve">establishes </w:t>
      </w:r>
      <w:r w:rsidR="00362A87" w:rsidRPr="00362A87">
        <w:t xml:space="preserve">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CB5351">
        <w:t xml:space="preserve">we have </w:t>
      </w:r>
      <w:r w:rsidR="00362A87" w:rsidRPr="00362A87">
        <w:t>set initial customer deposits equal to two times the average estimated bill.</w:t>
      </w:r>
      <w:r w:rsidR="00362A87" w:rsidRPr="00362A87">
        <w:rPr>
          <w:color w:val="000000"/>
          <w:vertAlign w:val="superscript"/>
        </w:rPr>
        <w:footnoteReference w:id="8"/>
      </w:r>
      <w:r w:rsidR="00362A87" w:rsidRPr="00362A87">
        <w:rPr>
          <w:color w:val="000000"/>
        </w:rPr>
        <w:t xml:space="preserve">  </w:t>
      </w:r>
      <w:r w:rsidR="00362A87" w:rsidRPr="00362A87">
        <w:t xml:space="preserve">Currently, the utility’s initial customer deposit is $89.06 for water. Based on </w:t>
      </w:r>
      <w:r w:rsidR="00CB5351">
        <w:t xml:space="preserve">the Phase I rates approved by this Order, we approve an </w:t>
      </w:r>
      <w:r w:rsidR="00362A87" w:rsidRPr="00362A87">
        <w:t xml:space="preserve">initial customer deposit </w:t>
      </w:r>
      <w:r w:rsidR="00CB5351">
        <w:t xml:space="preserve">of </w:t>
      </w:r>
      <w:r w:rsidR="00362A87" w:rsidRPr="00362A87">
        <w:t>$105 for the residential 5/8 inch x 3/4 inch meter size</w:t>
      </w:r>
      <w:r w:rsidR="00FB77F6">
        <w:t>.</w:t>
      </w:r>
      <w:r w:rsidR="00362A87" w:rsidRPr="00362A87">
        <w:t xml:space="preserve">  The initial customer deposits for all other residential meter sizes and all general service meter sizes sh</w:t>
      </w:r>
      <w:r w:rsidR="00CB5351">
        <w:t>all b</w:t>
      </w:r>
      <w:r w:rsidR="00362A87" w:rsidRPr="00362A87">
        <w:t>e two times the average estimated bill</w:t>
      </w:r>
      <w:r w:rsidR="00FB77F6">
        <w:t>.</w:t>
      </w:r>
      <w:r w:rsidR="00362A87" w:rsidRPr="00362A87">
        <w:t xml:space="preserve"> The approved initial customer deposits sh</w:t>
      </w:r>
      <w:r w:rsidR="00CB5351">
        <w:t>all</w:t>
      </w:r>
      <w:r w:rsidR="00362A87" w:rsidRPr="00362A87">
        <w:t xml:space="preserve"> be effective for services rendered or connections made on or after the stamped approval date on the tariff sheets, pursuant to Rule 25-30.475, F.A.C. The utility </w:t>
      </w:r>
      <w:r>
        <w:t xml:space="preserve">is </w:t>
      </w:r>
      <w:r w:rsidR="00362A87" w:rsidRPr="00362A87">
        <w:t>required to collect the approved deposits until authorized to change them by th</w:t>
      </w:r>
      <w:r w:rsidR="00CB5351">
        <w:t>is</w:t>
      </w:r>
      <w:r w:rsidR="00362A87" w:rsidRPr="00362A87">
        <w:t xml:space="preserve"> Commission in a subsequent proceeding.</w:t>
      </w:r>
    </w:p>
    <w:p w:rsidR="00036D14" w:rsidRPr="00362A87" w:rsidRDefault="00036D14" w:rsidP="00FB77F6">
      <w:pPr>
        <w:jc w:val="both"/>
      </w:pPr>
    </w:p>
    <w:p w:rsidR="00CB5351" w:rsidRPr="00715B84" w:rsidRDefault="00CB5351" w:rsidP="00715B84">
      <w:pPr>
        <w:spacing w:after="240"/>
        <w:jc w:val="center"/>
        <w:rPr>
          <w:b/>
          <w:u w:val="single"/>
        </w:rPr>
      </w:pPr>
      <w:r w:rsidRPr="00715B84">
        <w:rPr>
          <w:b/>
          <w:u w:val="single"/>
        </w:rPr>
        <w:t>Temporary Rates in the Event of a Protest</w:t>
      </w:r>
    </w:p>
    <w:p w:rsidR="00362A87" w:rsidRPr="00362A87" w:rsidRDefault="00A8023C" w:rsidP="0008290F">
      <w:pPr>
        <w:spacing w:after="240"/>
        <w:jc w:val="both"/>
        <w:outlineLvl w:val="1"/>
      </w:pPr>
      <w:r>
        <w:rPr>
          <w:bCs/>
          <w:iCs/>
          <w:szCs w:val="28"/>
        </w:rPr>
        <w:tab/>
      </w:r>
      <w:r w:rsidR="0008290F" w:rsidRPr="0008290F">
        <w:rPr>
          <w:bCs/>
          <w:iCs/>
          <w:szCs w:val="28"/>
        </w:rPr>
        <w:t xml:space="preserve">By </w:t>
      </w:r>
      <w:r w:rsidR="0008290F">
        <w:rPr>
          <w:bCs/>
          <w:iCs/>
          <w:szCs w:val="28"/>
        </w:rPr>
        <w:t xml:space="preserve">this Order we approve an </w:t>
      </w:r>
      <w:r w:rsidR="00362A87" w:rsidRPr="00362A87">
        <w:t xml:space="preserve">increase in water rates. A timely protest might delay what may be a justified rate increase resulting in an unrecoverable loss of revenue to the utility. Therefore, pursuant to Section 367.0814(7), F.S., in the event of a protest filed by a party other than the utility, </w:t>
      </w:r>
      <w:r w:rsidR="0008290F">
        <w:t xml:space="preserve">the recommended rates shall be </w:t>
      </w:r>
      <w:r w:rsidR="00362A87" w:rsidRPr="00362A87">
        <w:t>approved as temporary rates. Brevard Waterworks sh</w:t>
      </w:r>
      <w:r w:rsidR="0008290F">
        <w:t>all</w:t>
      </w:r>
      <w:r w:rsidR="00362A87" w:rsidRPr="00362A87">
        <w:t xml:space="preserve"> file revised tariff sheets and a proposed customer notice to reflect the approved rates</w:t>
      </w:r>
      <w:r w:rsidR="0008290F">
        <w:t xml:space="preserve"> which shall be </w:t>
      </w:r>
      <w:r w:rsidR="00362A87" w:rsidRPr="00362A87">
        <w:t xml:space="preserve">effective for service rendered on or after the stamped approval date on the tariff sheet, pursuant to Rule 25-30.475(1), F.A.C. </w:t>
      </w:r>
      <w:r w:rsidR="0008290F">
        <w:t>T</w:t>
      </w:r>
      <w:r w:rsidR="00362A87" w:rsidRPr="00362A87">
        <w:t>he temporary rates sh</w:t>
      </w:r>
      <w:r w:rsidR="003B6732">
        <w:t>all</w:t>
      </w:r>
      <w:r w:rsidR="00362A87" w:rsidRPr="00362A87">
        <w:t xml:space="preserve"> not be implemented until </w:t>
      </w:r>
      <w:r w:rsidR="0008290F">
        <w:t xml:space="preserve">our </w:t>
      </w:r>
      <w:r w:rsidR="00362A87" w:rsidRPr="00362A87">
        <w:t>staff has approved the proposed notice, and the notice has been received by the customers. The rates collected by the utility sh</w:t>
      </w:r>
      <w:r w:rsidR="0008290F">
        <w:t>all</w:t>
      </w:r>
      <w:r w:rsidR="00362A87" w:rsidRPr="00362A87">
        <w:t xml:space="preserve"> be subject to the refund provisions discussed below.</w:t>
      </w:r>
    </w:p>
    <w:p w:rsidR="00362A87" w:rsidRPr="00362A87" w:rsidRDefault="00A8023C" w:rsidP="00362A87">
      <w:pPr>
        <w:jc w:val="both"/>
      </w:pPr>
      <w:r>
        <w:tab/>
      </w:r>
      <w:r w:rsidR="00362A87" w:rsidRPr="00362A87">
        <w:t xml:space="preserve">The utility </w:t>
      </w:r>
      <w:r w:rsidR="0008290F">
        <w:t xml:space="preserve">is </w:t>
      </w:r>
      <w:r w:rsidR="00362A87" w:rsidRPr="00362A87">
        <w:t xml:space="preserve">authorized to collect temporary rates upon </w:t>
      </w:r>
      <w:r w:rsidR="00776988">
        <w:t>our</w:t>
      </w:r>
      <w:r w:rsidR="0008290F">
        <w:t xml:space="preserve"> </w:t>
      </w:r>
      <w:r w:rsidR="00362A87" w:rsidRPr="00362A87">
        <w:t>staff’s approval of an appropriate security for the potential refund and the proposed customer notice. Security sh</w:t>
      </w:r>
      <w:r w:rsidR="0008290F">
        <w:t>all</w:t>
      </w:r>
      <w:r w:rsidR="00362A87" w:rsidRPr="00362A87">
        <w:t xml:space="preserve"> be </w:t>
      </w:r>
      <w:r w:rsidR="00362A87" w:rsidRPr="00362A87">
        <w:lastRenderedPageBreak/>
        <w:t xml:space="preserve">in the form of a bond or letter of credit in the amount of $23,867. Alternatively, the utility </w:t>
      </w:r>
      <w:r w:rsidR="0008290F">
        <w:t xml:space="preserve">may </w:t>
      </w:r>
      <w:r w:rsidR="00362A87" w:rsidRPr="00362A87">
        <w:t>establish an escrow agreement with an independent financial institution.</w:t>
      </w:r>
    </w:p>
    <w:p w:rsidR="00362A87" w:rsidRPr="00362A87" w:rsidRDefault="00362A87" w:rsidP="00362A87">
      <w:pPr>
        <w:jc w:val="both"/>
      </w:pPr>
    </w:p>
    <w:p w:rsidR="00362A87" w:rsidRPr="00362A87" w:rsidRDefault="00A8023C" w:rsidP="00362A87">
      <w:pPr>
        <w:jc w:val="both"/>
      </w:pPr>
      <w:r>
        <w:tab/>
      </w:r>
      <w:r w:rsidR="00362A87" w:rsidRPr="00362A87">
        <w:t>If the utility chooses a bond as security, the bond sh</w:t>
      </w:r>
      <w:r w:rsidR="0008290F">
        <w:t>all</w:t>
      </w:r>
      <w:r w:rsidR="00362A87" w:rsidRPr="00362A87">
        <w:t xml:space="preserve"> contain wording to the effect that it will be terminated only under the following conditions:</w:t>
      </w:r>
    </w:p>
    <w:p w:rsidR="00362A87" w:rsidRPr="00362A87" w:rsidRDefault="00362A87" w:rsidP="00362A87">
      <w:pPr>
        <w:numPr>
          <w:ilvl w:val="0"/>
          <w:numId w:val="16"/>
        </w:numPr>
        <w:jc w:val="both"/>
      </w:pPr>
      <w:r w:rsidRPr="00362A87">
        <w:t>Th</w:t>
      </w:r>
      <w:r w:rsidR="0008290F">
        <w:t xml:space="preserve">is </w:t>
      </w:r>
      <w:r w:rsidRPr="00362A87">
        <w:t>Commission approves the rate increase; or,</w:t>
      </w:r>
    </w:p>
    <w:p w:rsidR="00362A87" w:rsidRPr="00362A87" w:rsidRDefault="00362A87" w:rsidP="00362A87">
      <w:pPr>
        <w:numPr>
          <w:ilvl w:val="0"/>
          <w:numId w:val="16"/>
        </w:numPr>
        <w:jc w:val="both"/>
      </w:pPr>
      <w:r w:rsidRPr="00362A87">
        <w:t>If th</w:t>
      </w:r>
      <w:r w:rsidR="0008290F">
        <w:t xml:space="preserve">is </w:t>
      </w:r>
      <w:r w:rsidRPr="00362A87">
        <w:t>Commission denies the increase, the utility shall refund the amount collected that is attributable to the increase.</w:t>
      </w:r>
    </w:p>
    <w:p w:rsidR="00362A87" w:rsidRPr="00362A87" w:rsidRDefault="00362A87" w:rsidP="00362A87">
      <w:pPr>
        <w:jc w:val="both"/>
      </w:pPr>
    </w:p>
    <w:p w:rsidR="00362A87" w:rsidRPr="00362A87" w:rsidRDefault="00A8023C" w:rsidP="00362A87">
      <w:pPr>
        <w:jc w:val="both"/>
      </w:pPr>
      <w:r>
        <w:tab/>
      </w:r>
      <w:r w:rsidR="00362A87" w:rsidRPr="00362A87">
        <w:t>If the utility chooses a letter of credit as a security, it sh</w:t>
      </w:r>
      <w:r w:rsidR="0008290F">
        <w:t>all</w:t>
      </w:r>
      <w:r w:rsidR="00362A87" w:rsidRPr="00362A87">
        <w:t xml:space="preserve"> contain the following conditions:</w:t>
      </w:r>
    </w:p>
    <w:p w:rsidR="00362A87" w:rsidRPr="00362A87" w:rsidRDefault="00362A87" w:rsidP="00362A87">
      <w:pPr>
        <w:tabs>
          <w:tab w:val="left" w:pos="720"/>
          <w:tab w:val="left" w:pos="1440"/>
          <w:tab w:val="left" w:pos="2160"/>
        </w:tabs>
        <w:ind w:left="1080" w:hanging="360"/>
        <w:jc w:val="both"/>
      </w:pPr>
      <w:r w:rsidRPr="00362A87">
        <w:t>1)</w:t>
      </w:r>
      <w:r w:rsidRPr="00362A87">
        <w:tab/>
        <w:t>The letter of credit is irrevocable for the period it is in effect, and,</w:t>
      </w:r>
    </w:p>
    <w:p w:rsidR="00362A87" w:rsidRPr="00362A87" w:rsidRDefault="00362A87" w:rsidP="00362A87">
      <w:pPr>
        <w:ind w:left="1080" w:hanging="360"/>
        <w:jc w:val="both"/>
      </w:pPr>
      <w:r w:rsidRPr="00362A87">
        <w:t>2)</w:t>
      </w:r>
      <w:r w:rsidRPr="00362A87">
        <w:tab/>
        <w:t>The letter of credit will be in e</w:t>
      </w:r>
      <w:r w:rsidR="00776988">
        <w:t>ffect until a final Commission O</w:t>
      </w:r>
      <w:r w:rsidRPr="00362A87">
        <w:t>rder is rendered, either approving or denying the rate increase.</w:t>
      </w:r>
    </w:p>
    <w:p w:rsidR="00362A87" w:rsidRPr="00362A87" w:rsidRDefault="00362A87" w:rsidP="00362A87">
      <w:pPr>
        <w:ind w:left="1440" w:right="720" w:hanging="720"/>
        <w:jc w:val="both"/>
      </w:pPr>
    </w:p>
    <w:p w:rsidR="00362A87" w:rsidRPr="00362A87" w:rsidRDefault="00A8023C" w:rsidP="00362A87">
      <w:pPr>
        <w:jc w:val="both"/>
      </w:pPr>
      <w:r>
        <w:tab/>
      </w:r>
      <w:r w:rsidR="00362A87" w:rsidRPr="00362A87">
        <w:t>If security is provided through an escrow agreement, the following conditions sh</w:t>
      </w:r>
      <w:r w:rsidR="0008290F">
        <w:t>all</w:t>
      </w:r>
      <w:r w:rsidR="00362A87" w:rsidRPr="00362A87">
        <w:t xml:space="preserve"> be part of the agreement:</w:t>
      </w:r>
    </w:p>
    <w:p w:rsidR="00362A87" w:rsidRPr="00362A87" w:rsidRDefault="00362A87" w:rsidP="00362A87">
      <w:pPr>
        <w:tabs>
          <w:tab w:val="left" w:pos="720"/>
          <w:tab w:val="left" w:pos="1440"/>
          <w:tab w:val="left" w:pos="2160"/>
        </w:tabs>
        <w:ind w:left="1080" w:hanging="360"/>
        <w:jc w:val="both"/>
      </w:pPr>
      <w:r w:rsidRPr="00362A87">
        <w:t>1)</w:t>
      </w:r>
      <w:r w:rsidRPr="00362A87">
        <w:tab/>
        <w:t>No monies in the escrow account may be withdrawn by the utility without the express approval of th</w:t>
      </w:r>
      <w:r w:rsidR="0008290F">
        <w:t>is</w:t>
      </w:r>
      <w:r w:rsidRPr="00362A87">
        <w:t xml:space="preserve"> Commission;</w:t>
      </w:r>
    </w:p>
    <w:p w:rsidR="00362A87" w:rsidRPr="00362A87" w:rsidRDefault="00362A87" w:rsidP="00362A87">
      <w:pPr>
        <w:tabs>
          <w:tab w:val="left" w:pos="720"/>
          <w:tab w:val="left" w:pos="1440"/>
          <w:tab w:val="left" w:pos="2160"/>
        </w:tabs>
        <w:ind w:left="1080" w:hanging="360"/>
        <w:jc w:val="both"/>
      </w:pPr>
      <w:r w:rsidRPr="00362A87">
        <w:t>2)</w:t>
      </w:r>
      <w:r w:rsidRPr="00362A87">
        <w:tab/>
        <w:t>The escrow account shall be an interest bearing account;</w:t>
      </w:r>
    </w:p>
    <w:p w:rsidR="00362A87" w:rsidRPr="00362A87" w:rsidRDefault="00362A87" w:rsidP="00362A87">
      <w:pPr>
        <w:tabs>
          <w:tab w:val="left" w:pos="720"/>
          <w:tab w:val="left" w:pos="1440"/>
          <w:tab w:val="left" w:pos="2160"/>
        </w:tabs>
        <w:ind w:left="1080" w:hanging="360"/>
        <w:jc w:val="both"/>
      </w:pPr>
      <w:r w:rsidRPr="00362A87">
        <w:t>3)</w:t>
      </w:r>
      <w:r w:rsidRPr="00362A87">
        <w:tab/>
        <w:t>If a refund to the customers is required, all interest earned by the escrow account shall be distributed to the customers;</w:t>
      </w:r>
    </w:p>
    <w:p w:rsidR="00362A87" w:rsidRPr="00362A87" w:rsidRDefault="00362A87" w:rsidP="00362A87">
      <w:pPr>
        <w:tabs>
          <w:tab w:val="left" w:pos="720"/>
          <w:tab w:val="left" w:pos="1440"/>
          <w:tab w:val="left" w:pos="2160"/>
        </w:tabs>
        <w:ind w:left="1080" w:hanging="360"/>
        <w:jc w:val="both"/>
      </w:pPr>
      <w:r w:rsidRPr="00362A87">
        <w:t>4)</w:t>
      </w:r>
      <w:r w:rsidRPr="00362A87">
        <w:tab/>
        <w:t>If a refund to the customers is not required, the interest earned by the escrow account shall revert to the utility;</w:t>
      </w:r>
    </w:p>
    <w:p w:rsidR="00362A87" w:rsidRPr="00362A87" w:rsidRDefault="00362A87" w:rsidP="00362A87">
      <w:pPr>
        <w:tabs>
          <w:tab w:val="left" w:pos="720"/>
          <w:tab w:val="left" w:pos="1440"/>
          <w:tab w:val="left" w:pos="2160"/>
        </w:tabs>
        <w:ind w:left="1080" w:hanging="360"/>
        <w:jc w:val="both"/>
      </w:pPr>
      <w:r w:rsidRPr="00362A87">
        <w:t>5)</w:t>
      </w:r>
      <w:r w:rsidRPr="00362A87">
        <w:tab/>
        <w:t>All information on the escrow account shall be available from the holder of the escrow account to a Commission representative at all times;</w:t>
      </w:r>
    </w:p>
    <w:p w:rsidR="00362A87" w:rsidRPr="00362A87" w:rsidRDefault="00362A87" w:rsidP="00362A87">
      <w:pPr>
        <w:tabs>
          <w:tab w:val="left" w:pos="720"/>
          <w:tab w:val="left" w:pos="1440"/>
          <w:tab w:val="left" w:pos="2160"/>
        </w:tabs>
        <w:ind w:left="1080" w:hanging="360"/>
        <w:jc w:val="both"/>
      </w:pPr>
      <w:r w:rsidRPr="00362A87">
        <w:t>6)</w:t>
      </w:r>
      <w:r w:rsidRPr="00362A87">
        <w:tab/>
        <w:t>The amount of revenue subject to refund shall be deposited in the escrow account within seven days of receipt;</w:t>
      </w:r>
    </w:p>
    <w:p w:rsidR="00362A87" w:rsidRPr="00362A87" w:rsidRDefault="00362A87" w:rsidP="00362A87">
      <w:pPr>
        <w:tabs>
          <w:tab w:val="left" w:pos="720"/>
          <w:tab w:val="left" w:pos="1440"/>
          <w:tab w:val="left" w:pos="2160"/>
        </w:tabs>
        <w:ind w:left="1080" w:hanging="360"/>
        <w:jc w:val="both"/>
      </w:pPr>
      <w:r w:rsidRPr="00362A87">
        <w:t>7)</w:t>
      </w:r>
      <w:r w:rsidRPr="00362A87">
        <w:tab/>
        <w:t>This escrow account is established by the direction of th</w:t>
      </w:r>
      <w:r w:rsidR="0008290F">
        <w:t xml:space="preserve">is Commission </w:t>
      </w:r>
      <w:r w:rsidRPr="00362A87">
        <w:t>for the purpose(s) set forth i</w:t>
      </w:r>
      <w:r w:rsidR="0008290F">
        <w:t>n its O</w:t>
      </w:r>
      <w:r w:rsidRPr="00362A87">
        <w:t xml:space="preserve">rder requiring such account. Pursuant to </w:t>
      </w:r>
      <w:r w:rsidRPr="00362A87">
        <w:rPr>
          <w:u w:val="single"/>
        </w:rPr>
        <w:t>Cosentino v. Elson</w:t>
      </w:r>
      <w:r w:rsidRPr="00362A87">
        <w:t>, 263 So. 2d 253 (Fla. 3d DCA 1972), escrow accounts are not subject to garnishments;</w:t>
      </w:r>
    </w:p>
    <w:p w:rsidR="00362A87" w:rsidRPr="00362A87" w:rsidRDefault="00362A87" w:rsidP="00362A87">
      <w:pPr>
        <w:tabs>
          <w:tab w:val="left" w:pos="720"/>
          <w:tab w:val="left" w:pos="1440"/>
          <w:tab w:val="left" w:pos="2160"/>
        </w:tabs>
        <w:ind w:left="1080" w:hanging="360"/>
        <w:jc w:val="both"/>
      </w:pPr>
      <w:r w:rsidRPr="00362A87">
        <w:t>8)</w:t>
      </w:r>
      <w:r w:rsidRPr="00362A87">
        <w:tab/>
      </w:r>
      <w:r w:rsidR="003B6732">
        <w:t>O</w:t>
      </w:r>
      <w:r w:rsidR="0008290F">
        <w:t>ur</w:t>
      </w:r>
      <w:r w:rsidRPr="00362A87">
        <w:t xml:space="preserve"> Clerk must be a signatory to the escrow agreement; and,</w:t>
      </w:r>
    </w:p>
    <w:p w:rsidR="00362A87" w:rsidRPr="00362A87" w:rsidRDefault="00362A87" w:rsidP="00362A87">
      <w:pPr>
        <w:tabs>
          <w:tab w:val="left" w:pos="720"/>
          <w:tab w:val="left" w:pos="1440"/>
          <w:tab w:val="left" w:pos="2160"/>
        </w:tabs>
        <w:ind w:left="1080" w:hanging="360"/>
        <w:jc w:val="both"/>
      </w:pPr>
      <w:r w:rsidRPr="00362A87">
        <w:t>9)</w:t>
      </w:r>
      <w:r w:rsidRPr="00362A87">
        <w:tab/>
        <w:t>The account must specify by whom and on whose behalf such monies were paid.</w:t>
      </w:r>
    </w:p>
    <w:p w:rsidR="00362A87" w:rsidRPr="00362A87" w:rsidRDefault="00362A87" w:rsidP="00362A87">
      <w:pPr>
        <w:jc w:val="both"/>
      </w:pPr>
    </w:p>
    <w:p w:rsidR="00362A87" w:rsidRPr="00362A87" w:rsidRDefault="00A8023C" w:rsidP="00362A87">
      <w:pPr>
        <w:jc w:val="both"/>
      </w:pPr>
      <w:r>
        <w:tab/>
      </w:r>
      <w:r w:rsidR="00362A87" w:rsidRPr="00362A87">
        <w:t>In no instance sh</w:t>
      </w:r>
      <w:r w:rsidR="0008290F">
        <w:t>all</w:t>
      </w:r>
      <w:r w:rsidR="00362A87" w:rsidRPr="00362A87">
        <w:t xml:space="preserve"> the maintenance and administrative costs associated with the refund be borne by the customers. These costs are the responsibility of, and sh</w:t>
      </w:r>
      <w:r w:rsidR="0008290F">
        <w:t>all be borne by, the u</w:t>
      </w:r>
      <w:r w:rsidR="00362A87" w:rsidRPr="00362A87">
        <w:t>tility. Irrespective of the form of security chosen by the utility, an account of all monies received as a result of the rate increase sh</w:t>
      </w:r>
      <w:r w:rsidR="0008290F">
        <w:t>all be maintained by the u</w:t>
      </w:r>
      <w:r w:rsidR="00362A87" w:rsidRPr="00362A87">
        <w:t>tility. If a refund i</w:t>
      </w:r>
      <w:r w:rsidR="0008290F">
        <w:t>s ultimately required, it shall</w:t>
      </w:r>
      <w:r w:rsidR="00362A87" w:rsidRPr="00362A87">
        <w:t xml:space="preserve"> be paid with interest calculated pursuant to Rule 25-30.360(4), F.A.C.</w:t>
      </w:r>
    </w:p>
    <w:p w:rsidR="00362A87" w:rsidRPr="00362A87" w:rsidRDefault="00362A87" w:rsidP="00362A87">
      <w:pPr>
        <w:jc w:val="both"/>
      </w:pPr>
    </w:p>
    <w:p w:rsidR="00362A87" w:rsidRPr="00362A87" w:rsidRDefault="00A8023C" w:rsidP="00362A87">
      <w:pPr>
        <w:jc w:val="both"/>
      </w:pPr>
      <w:r>
        <w:rPr>
          <w:rFonts w:cs="Arial"/>
          <w:bCs/>
          <w:kern w:val="32"/>
          <w:szCs w:val="32"/>
        </w:rPr>
        <w:tab/>
      </w:r>
      <w:r w:rsidR="00362A87" w:rsidRPr="00362A87">
        <w:rPr>
          <w:rFonts w:cs="Arial"/>
          <w:bCs/>
          <w:kern w:val="32"/>
          <w:szCs w:val="32"/>
        </w:rPr>
        <w:t xml:space="preserve">The utility </w:t>
      </w:r>
      <w:r w:rsidR="0008290F">
        <w:rPr>
          <w:bCs/>
          <w:kern w:val="32"/>
          <w:szCs w:val="32"/>
        </w:rPr>
        <w:t>shall</w:t>
      </w:r>
      <w:r w:rsidR="00362A87" w:rsidRPr="00362A87">
        <w:rPr>
          <w:bCs/>
          <w:kern w:val="32"/>
          <w:szCs w:val="32"/>
        </w:rPr>
        <w:t xml:space="preserve"> maintain a record of the amount of the security, and the amount of revenues that are subject to refund. In addition, after the increased rates are in effect, pursuant to Rule 25-30.36</w:t>
      </w:r>
      <w:r w:rsidR="0008290F">
        <w:rPr>
          <w:bCs/>
          <w:kern w:val="32"/>
          <w:szCs w:val="32"/>
        </w:rPr>
        <w:t>0(6), F.A.C., the utility shall</w:t>
      </w:r>
      <w:r w:rsidR="00362A87" w:rsidRPr="00362A87">
        <w:rPr>
          <w:bCs/>
          <w:kern w:val="32"/>
          <w:szCs w:val="32"/>
        </w:rPr>
        <w:t xml:space="preserve"> file reports with the </w:t>
      </w:r>
      <w:r w:rsidR="0008290F">
        <w:rPr>
          <w:bCs/>
          <w:kern w:val="32"/>
          <w:szCs w:val="32"/>
        </w:rPr>
        <w:t>our</w:t>
      </w:r>
      <w:r w:rsidR="00362A87" w:rsidRPr="00362A87">
        <w:rPr>
          <w:bCs/>
          <w:kern w:val="32"/>
          <w:szCs w:val="32"/>
        </w:rPr>
        <w:t xml:space="preserve"> Office of Commission Clerk no later than the 20th of each month indicating the monthly and total amount of money subject to </w:t>
      </w:r>
      <w:r w:rsidR="00362A87" w:rsidRPr="00362A87">
        <w:rPr>
          <w:bCs/>
          <w:kern w:val="32"/>
          <w:szCs w:val="32"/>
        </w:rPr>
        <w:lastRenderedPageBreak/>
        <w:t>refund at the end of the precedin</w:t>
      </w:r>
      <w:r w:rsidR="0008290F">
        <w:rPr>
          <w:bCs/>
          <w:kern w:val="32"/>
          <w:szCs w:val="32"/>
        </w:rPr>
        <w:t>g month. The report filed shall</w:t>
      </w:r>
      <w:r w:rsidR="00362A87" w:rsidRPr="00362A87">
        <w:rPr>
          <w:bCs/>
          <w:kern w:val="32"/>
          <w:szCs w:val="32"/>
        </w:rPr>
        <w:t xml:space="preserve"> also indicate the status of the security being used to guarantee repayment of any potential refund</w:t>
      </w:r>
      <w:r w:rsidR="00362A87" w:rsidRPr="00362A87">
        <w:t>.</w:t>
      </w:r>
    </w:p>
    <w:p w:rsidR="00E33704" w:rsidRPr="00715B84" w:rsidRDefault="00E33704" w:rsidP="00715B84">
      <w:pPr>
        <w:spacing w:after="240"/>
        <w:jc w:val="center"/>
        <w:outlineLvl w:val="0"/>
        <w:rPr>
          <w:rFonts w:ascii="Arial" w:hAnsi="Arial" w:cs="Arial"/>
          <w:b/>
          <w:bCs/>
          <w:kern w:val="32"/>
          <w:szCs w:val="32"/>
          <w:u w:val="single"/>
        </w:rPr>
      </w:pPr>
    </w:p>
    <w:p w:rsidR="0008290F" w:rsidRPr="0008290F" w:rsidRDefault="0008290F" w:rsidP="00715B84">
      <w:pPr>
        <w:spacing w:after="240"/>
        <w:jc w:val="center"/>
        <w:outlineLvl w:val="0"/>
        <w:rPr>
          <w:b/>
          <w:i/>
        </w:rPr>
      </w:pPr>
      <w:r w:rsidRPr="00715B84">
        <w:rPr>
          <w:b/>
          <w:u w:val="single"/>
        </w:rPr>
        <w:t>National Association of Regulatory Commissioners Uniform System of Accounts</w:t>
      </w:r>
    </w:p>
    <w:p w:rsidR="00362A87" w:rsidRPr="00362A87" w:rsidRDefault="00A8023C" w:rsidP="00362A87">
      <w:pPr>
        <w:autoSpaceDE w:val="0"/>
        <w:autoSpaceDN w:val="0"/>
        <w:adjustRightInd w:val="0"/>
        <w:jc w:val="both"/>
      </w:pPr>
      <w:r>
        <w:tab/>
      </w:r>
      <w:r w:rsidR="00362A87" w:rsidRPr="00362A87">
        <w:t xml:space="preserve">To ensure that the utility adjusts its books in accordance with </w:t>
      </w:r>
      <w:r w:rsidR="00B04E7A">
        <w:t>our</w:t>
      </w:r>
      <w:r w:rsidR="00362A87" w:rsidRPr="00362A87">
        <w:t xml:space="preserve"> dec</w:t>
      </w:r>
      <w:r w:rsidR="00B04E7A">
        <w:t>ision, Brevard Waterworks shall</w:t>
      </w:r>
      <w:r w:rsidR="00362A87" w:rsidRPr="00362A87">
        <w:t xml:space="preserve"> provide proo</w:t>
      </w:r>
      <w:r w:rsidR="00B04E7A">
        <w:t>f, within 90 d</w:t>
      </w:r>
      <w:r w:rsidR="00E56AB8">
        <w:t>ays of the F</w:t>
      </w:r>
      <w:r w:rsidR="00774576">
        <w:t>inal Order in this d</w:t>
      </w:r>
      <w:r w:rsidR="00362A87" w:rsidRPr="00362A87">
        <w:t>ocket, that the adjustments to all the applicable</w:t>
      </w:r>
      <w:r w:rsidR="002A1F39" w:rsidRPr="002A1F39">
        <w:rPr>
          <w:b/>
          <w:i/>
        </w:rPr>
        <w:t xml:space="preserve"> </w:t>
      </w:r>
      <w:r w:rsidR="002A1F39" w:rsidRPr="002A1F39">
        <w:t>National Association of Regulatory Commissioners Uniform System of Accounts</w:t>
      </w:r>
      <w:r w:rsidR="00362A87" w:rsidRPr="002A1F39">
        <w:t xml:space="preserve"> </w:t>
      </w:r>
      <w:r w:rsidR="002A1F39">
        <w:t>(</w:t>
      </w:r>
      <w:r w:rsidR="00362A87" w:rsidRPr="00362A87">
        <w:t>NARUC USOA</w:t>
      </w:r>
      <w:r w:rsidR="002A1F39">
        <w:t>)</w:t>
      </w:r>
      <w:r w:rsidR="00362A87" w:rsidRPr="00362A87">
        <w:t xml:space="preserve"> accounts have been made to the utility’s books and records.</w:t>
      </w:r>
    </w:p>
    <w:p w:rsidR="00362A87" w:rsidRPr="00362A87" w:rsidRDefault="00362A87" w:rsidP="00362A87">
      <w:pPr>
        <w:autoSpaceDE w:val="0"/>
        <w:autoSpaceDN w:val="0"/>
        <w:adjustRightInd w:val="0"/>
        <w:jc w:val="both"/>
      </w:pPr>
    </w:p>
    <w:p w:rsidR="00362A87" w:rsidRPr="00362A87" w:rsidRDefault="00A8023C" w:rsidP="00B04E7A">
      <w:pPr>
        <w:autoSpaceDE w:val="0"/>
        <w:autoSpaceDN w:val="0"/>
        <w:adjustRightInd w:val="0"/>
        <w:jc w:val="both"/>
      </w:pPr>
      <w:r>
        <w:tab/>
      </w:r>
      <w:r w:rsidR="00362A87" w:rsidRPr="00362A87">
        <w:t>The utilit</w:t>
      </w:r>
      <w:r w:rsidR="00B04E7A">
        <w:t>y’s support documentation shall</w:t>
      </w:r>
      <w:r w:rsidR="00362A87" w:rsidRPr="00362A87">
        <w:t xml:space="preserve"> include a list, by issue, of all Commission</w:t>
      </w:r>
      <w:r w:rsidR="00B04E7A">
        <w:t>-</w:t>
      </w:r>
      <w:r w:rsidR="00362A87" w:rsidRPr="00362A87">
        <w:t>ordered adjustments and a reference to where the corresponding bookkeeping entries can be found in the general ledger that is provided. All sup</w:t>
      </w:r>
      <w:r w:rsidR="00B04E7A">
        <w:t>port documentation shall</w:t>
      </w:r>
      <w:r w:rsidR="00362A87" w:rsidRPr="00362A87">
        <w:t xml:space="preserve"> follow the guidelines set forth in Rule 25-30.450, F.A.C.</w:t>
      </w:r>
      <w:r w:rsidR="00B04E7A">
        <w:t xml:space="preserve"> </w:t>
      </w:r>
    </w:p>
    <w:p w:rsidR="00E33704" w:rsidRPr="00E33704" w:rsidRDefault="00E33704" w:rsidP="00E33704">
      <w:pPr>
        <w:rPr>
          <w:rFonts w:ascii="Arial" w:hAnsi="Arial" w:cs="Arial"/>
          <w:szCs w:val="32"/>
        </w:rPr>
      </w:pPr>
    </w:p>
    <w:p w:rsidR="00362A87" w:rsidRPr="00715B84" w:rsidRDefault="009D7398" w:rsidP="00715B84">
      <w:pPr>
        <w:spacing w:after="240"/>
        <w:jc w:val="center"/>
        <w:outlineLvl w:val="0"/>
        <w:rPr>
          <w:u w:val="single"/>
        </w:rPr>
      </w:pPr>
      <w:r w:rsidRPr="00715B84">
        <w:rPr>
          <w:b/>
          <w:bCs/>
          <w:kern w:val="32"/>
          <w:szCs w:val="32"/>
          <w:u w:val="single"/>
        </w:rPr>
        <w:t>Phase II</w:t>
      </w:r>
    </w:p>
    <w:p w:rsidR="009D7398" w:rsidRDefault="00A8023C" w:rsidP="009D7398">
      <w:pPr>
        <w:spacing w:after="240"/>
        <w:jc w:val="both"/>
      </w:pPr>
      <w:r>
        <w:tab/>
      </w:r>
      <w:r w:rsidR="00452DD2">
        <w:t xml:space="preserve">There are significant issues associated with Brevard Waterworks’ water system and </w:t>
      </w:r>
      <w:r w:rsidR="003B6732">
        <w:t xml:space="preserve">resulting </w:t>
      </w:r>
      <w:r w:rsidR="00452DD2">
        <w:t xml:space="preserve"> rate impact to address these issues. As Phase II of this proceeding,  </w:t>
      </w:r>
      <w:r w:rsidR="009D7398">
        <w:t xml:space="preserve">Brevard Waterworks, Inc. shall work with the Office of Public Counsel and Brevard County and, within 90 days of the issuance of </w:t>
      </w:r>
      <w:r w:rsidR="00452DD2">
        <w:t xml:space="preserve">this PAA Order, </w:t>
      </w:r>
      <w:r w:rsidR="009D7398">
        <w:t xml:space="preserve">shall submit to this Commission a long term solution and options of how best to address issues regarding the water system and rates. </w:t>
      </w:r>
      <w:r w:rsidR="003B6732">
        <w:t xml:space="preserve">This </w:t>
      </w:r>
      <w:r w:rsidR="009D7398">
        <w:t xml:space="preserve">proposal </w:t>
      </w:r>
      <w:r w:rsidR="00452DD2">
        <w:t xml:space="preserve">must include </w:t>
      </w:r>
      <w:r w:rsidR="009D7398">
        <w:t xml:space="preserve">a review of available options and the implications of each such option.  </w:t>
      </w:r>
    </w:p>
    <w:p w:rsidR="00E33704" w:rsidRDefault="00A8023C" w:rsidP="00E33704">
      <w:pPr>
        <w:pStyle w:val="OrderBody"/>
      </w:pPr>
      <w:r>
        <w:tab/>
      </w:r>
      <w:r w:rsidR="00E33704" w:rsidRPr="00DC74E2">
        <w:t>Based on the foregoing, it is</w:t>
      </w:r>
      <w:r w:rsidR="009A618C">
        <w:t xml:space="preserve"> </w:t>
      </w:r>
    </w:p>
    <w:p w:rsidR="00E33704" w:rsidRDefault="00E33704" w:rsidP="00E33704">
      <w:pPr>
        <w:pStyle w:val="OrderBody"/>
      </w:pPr>
    </w:p>
    <w:p w:rsidR="009A618C" w:rsidRDefault="00A8023C" w:rsidP="009A618C">
      <w:pPr>
        <w:spacing w:after="240"/>
        <w:jc w:val="both"/>
      </w:pPr>
      <w:r>
        <w:tab/>
      </w:r>
      <w:r w:rsidR="00E33704">
        <w:t>ORDERED by the Florida Public Service Commission that</w:t>
      </w:r>
      <w:r w:rsidR="009A618C">
        <w:t xml:space="preserve"> </w:t>
      </w:r>
      <w:r w:rsidR="00B30454">
        <w:t xml:space="preserve">Brevard Waterworks, Inc.’s </w:t>
      </w:r>
      <w:r w:rsidR="00B30454" w:rsidRPr="00362A87">
        <w:t>overall quality of service is marginal</w:t>
      </w:r>
      <w:r w:rsidR="00B30454">
        <w:t xml:space="preserve"> based on marginal water facilities and </w:t>
      </w:r>
      <w:r w:rsidR="009A618C" w:rsidRPr="00362A87">
        <w:t>excessive unaccounted for water</w:t>
      </w:r>
      <w:r w:rsidR="00B30454">
        <w:t xml:space="preserve">. It is further, </w:t>
      </w:r>
      <w:r w:rsidR="009A618C" w:rsidRPr="00362A87">
        <w:t xml:space="preserve"> </w:t>
      </w:r>
    </w:p>
    <w:p w:rsidR="00660EFD" w:rsidRDefault="00A8023C" w:rsidP="009A618C">
      <w:pPr>
        <w:spacing w:after="240"/>
        <w:jc w:val="both"/>
      </w:pPr>
      <w:r>
        <w:tab/>
      </w:r>
      <w:r w:rsidR="00660EFD">
        <w:t xml:space="preserve">ORDERED that </w:t>
      </w:r>
      <w:r w:rsidR="00660EFD" w:rsidRPr="00362A87">
        <w:rPr>
          <w:bCs/>
          <w:iCs/>
        </w:rPr>
        <w:t>Brevard Waterwork</w:t>
      </w:r>
      <w:r w:rsidR="00660EFD" w:rsidRPr="00362A87">
        <w:t>s</w:t>
      </w:r>
      <w:r w:rsidR="00660EFD">
        <w:t>, Inc.’s</w:t>
      </w:r>
      <w:r w:rsidR="00660EFD" w:rsidRPr="00362A87">
        <w:t xml:space="preserve"> water distribution system </w:t>
      </w:r>
      <w:r w:rsidR="00660EFD">
        <w:t xml:space="preserve">is </w:t>
      </w:r>
      <w:r w:rsidR="00660EFD" w:rsidRPr="00362A87">
        <w:t xml:space="preserve">100 percent </w:t>
      </w:r>
      <w:r w:rsidR="00660EFD">
        <w:t>used and useful.</w:t>
      </w:r>
      <w:r w:rsidR="0058796C">
        <w:t xml:space="preserve"> It is further,</w:t>
      </w:r>
    </w:p>
    <w:p w:rsidR="0058796C" w:rsidRDefault="00A8023C" w:rsidP="009A618C">
      <w:pPr>
        <w:spacing w:after="240"/>
        <w:jc w:val="both"/>
      </w:pPr>
      <w:r>
        <w:tab/>
      </w:r>
      <w:r w:rsidR="0058796C">
        <w:t xml:space="preserve">ORDERED </w:t>
      </w:r>
      <w:r w:rsidR="00CA6CB3">
        <w:t>that t</w:t>
      </w:r>
      <w:r w:rsidR="00CA6CB3" w:rsidRPr="0058796C">
        <w:t>he appropriate average test year rate base for Brevard Waterworks</w:t>
      </w:r>
      <w:r w:rsidR="00CA6CB3">
        <w:t>, Inc.</w:t>
      </w:r>
      <w:r w:rsidR="00CA6CB3" w:rsidRPr="0058796C">
        <w:t xml:space="preserve"> is $81,694.</w:t>
      </w:r>
      <w:r w:rsidR="00CA6CB3">
        <w:t xml:space="preserve"> It is further, </w:t>
      </w:r>
    </w:p>
    <w:p w:rsidR="00CA6CB3" w:rsidRDefault="00A8023C" w:rsidP="009A618C">
      <w:pPr>
        <w:spacing w:after="240"/>
        <w:jc w:val="both"/>
      </w:pPr>
      <w:r>
        <w:tab/>
      </w:r>
      <w:r w:rsidR="00CA6CB3">
        <w:t xml:space="preserve">ORDERED that </w:t>
      </w:r>
      <w:r w:rsidR="00BE6B94">
        <w:t>t</w:t>
      </w:r>
      <w:r w:rsidR="00BE6B94" w:rsidRPr="00362A87">
        <w:t xml:space="preserve">he appropriate return on equity </w:t>
      </w:r>
      <w:r w:rsidR="00BE6B94">
        <w:t>for Brevard Waterworks, Inc. is</w:t>
      </w:r>
      <w:r w:rsidR="00BE6B94" w:rsidRPr="00362A87">
        <w:t xml:space="preserve"> 8.74 percent with a range of 7.74 percent to 9.74 percent. The appropriate overall rate of return is 8.19 percent.</w:t>
      </w:r>
      <w:r w:rsidR="00BE6B94">
        <w:t xml:space="preserve">  It is further,</w:t>
      </w:r>
    </w:p>
    <w:p w:rsidR="00BE6B94" w:rsidRDefault="00A8023C" w:rsidP="009A618C">
      <w:pPr>
        <w:spacing w:after="240"/>
        <w:jc w:val="both"/>
      </w:pPr>
      <w:r>
        <w:tab/>
      </w:r>
      <w:r w:rsidR="00BE6B94">
        <w:t>ORDERED that t</w:t>
      </w:r>
      <w:r w:rsidR="00BE6B94" w:rsidRPr="00362A87">
        <w:t>he appropriate test year revenue for Brevard Waterworks</w:t>
      </w:r>
      <w:r w:rsidR="00BE6B94">
        <w:t>, Inc.’s</w:t>
      </w:r>
      <w:r w:rsidR="00BE6B94" w:rsidRPr="00362A87">
        <w:t xml:space="preserve"> water system </w:t>
      </w:r>
      <w:r w:rsidR="00036D14">
        <w:t>is</w:t>
      </w:r>
      <w:r w:rsidR="00BE6B94" w:rsidRPr="00362A87">
        <w:t xml:space="preserve"> $127,847.</w:t>
      </w:r>
      <w:r w:rsidR="00BE6B94">
        <w:t xml:space="preserve"> It is further,</w:t>
      </w:r>
    </w:p>
    <w:p w:rsidR="00BE6B94" w:rsidRDefault="00A8023C" w:rsidP="009A618C">
      <w:pPr>
        <w:spacing w:after="240"/>
        <w:jc w:val="both"/>
      </w:pPr>
      <w:r>
        <w:lastRenderedPageBreak/>
        <w:tab/>
      </w:r>
      <w:r w:rsidR="00BE6B94">
        <w:t xml:space="preserve">ORDERED that </w:t>
      </w:r>
      <w:r w:rsidR="00A969C2">
        <w:t>t</w:t>
      </w:r>
      <w:r w:rsidR="00A969C2" w:rsidRPr="00362A87">
        <w:t>he appropriate amount of operating expense for Brevard Waterworks</w:t>
      </w:r>
      <w:r w:rsidR="00A969C2">
        <w:t xml:space="preserve">, Inc. </w:t>
      </w:r>
      <w:r w:rsidR="00A969C2" w:rsidRPr="00362A87">
        <w:t>is $156,936.</w:t>
      </w:r>
      <w:r w:rsidR="00A969C2">
        <w:t xml:space="preserve">  It is further,</w:t>
      </w:r>
    </w:p>
    <w:p w:rsidR="00A969C2" w:rsidRDefault="00A8023C" w:rsidP="009A618C">
      <w:pPr>
        <w:spacing w:after="240"/>
        <w:jc w:val="both"/>
      </w:pPr>
      <w:r>
        <w:tab/>
      </w:r>
      <w:r w:rsidR="00A969C2">
        <w:t xml:space="preserve">ORDERED that </w:t>
      </w:r>
      <w:r w:rsidR="00DC2411" w:rsidRPr="00DC2411">
        <w:t xml:space="preserve">the appropriate revenue requirement </w:t>
      </w:r>
      <w:r w:rsidR="00DC2411">
        <w:t xml:space="preserve">for Brevard Waterworks, Inc. </w:t>
      </w:r>
      <w:r w:rsidR="00DC2411" w:rsidRPr="00DC2411">
        <w:t>is $163,627, resulting in an annual</w:t>
      </w:r>
      <w:r w:rsidR="00DC2411" w:rsidRPr="00362A87">
        <w:t xml:space="preserve"> increase of $35,780 (27.99 percent).</w:t>
      </w:r>
      <w:r w:rsidR="00DC2411">
        <w:t xml:space="preserve"> It is further, </w:t>
      </w:r>
    </w:p>
    <w:p w:rsidR="00DC2411" w:rsidRDefault="00A8023C" w:rsidP="00DC2411">
      <w:pPr>
        <w:spacing w:after="240"/>
        <w:jc w:val="both"/>
      </w:pPr>
      <w:r>
        <w:tab/>
      </w:r>
      <w:r w:rsidR="00DC2411">
        <w:t>ORDERED that t</w:t>
      </w:r>
      <w:r w:rsidR="00DC2411" w:rsidRPr="00362A87">
        <w:t xml:space="preserve">he </w:t>
      </w:r>
      <w:r w:rsidR="00DC2411">
        <w:t>approved</w:t>
      </w:r>
      <w:r w:rsidR="008B6334">
        <w:t xml:space="preserve"> Phase I </w:t>
      </w:r>
      <w:r w:rsidR="00DC2411" w:rsidRPr="00362A87">
        <w:t xml:space="preserve">rate structure and monthly water rates are shown on Schedule No. 4. </w:t>
      </w:r>
      <w:r w:rsidR="00DC2411">
        <w:t>Brevard Waterworks, Inc.</w:t>
      </w:r>
      <w:r w:rsidR="00DC2411" w:rsidRPr="00362A87">
        <w:t xml:space="preserve"> sh</w:t>
      </w:r>
      <w:r w:rsidR="00DC2411">
        <w:t>all</w:t>
      </w:r>
      <w:r w:rsidR="00DC2411" w:rsidRPr="00362A87">
        <w:t xml:space="preserve"> file revised tariff sheets and a proposed customer notice to reflect </w:t>
      </w:r>
      <w:r w:rsidR="00DC2411">
        <w:t xml:space="preserve">the </w:t>
      </w:r>
      <w:r w:rsidR="00DC2411" w:rsidRPr="00362A87">
        <w:t xml:space="preserve">approved </w:t>
      </w:r>
      <w:r w:rsidR="00DC2411">
        <w:t>Phase I rates</w:t>
      </w:r>
      <w:r w:rsidR="00DC2411" w:rsidRPr="00362A87">
        <w:t>. The approved rates sh</w:t>
      </w:r>
      <w:r w:rsidR="00DC2411">
        <w:t>all</w:t>
      </w:r>
      <w:r w:rsidR="00DC2411" w:rsidRPr="00362A87">
        <w:t xml:space="preserve"> be effective for service rendered on or after the stamped approval date on the tariff sheet, pursuant to Rule 25-30.475(1), F.A.C. In addition, the approved </w:t>
      </w:r>
      <w:r w:rsidR="008B6334">
        <w:t xml:space="preserve">Phase I </w:t>
      </w:r>
      <w:r w:rsidR="00DC2411" w:rsidRPr="00362A87">
        <w:t>rates sh</w:t>
      </w:r>
      <w:r w:rsidR="00DC2411">
        <w:t>all</w:t>
      </w:r>
      <w:r w:rsidR="00DC2411" w:rsidRPr="00362A87">
        <w:t xml:space="preserve"> not be implemented until </w:t>
      </w:r>
      <w:r w:rsidR="00DC2411">
        <w:t xml:space="preserve">our </w:t>
      </w:r>
      <w:r w:rsidR="00DC2411" w:rsidRPr="00362A87">
        <w:t xml:space="preserve">staff has approved the proposed customer notice and the notice has been received by the customers. </w:t>
      </w:r>
      <w:r w:rsidR="00DC2411">
        <w:t>Brevard Waterworks, Inc.</w:t>
      </w:r>
      <w:r w:rsidR="00DC2411" w:rsidRPr="00362A87">
        <w:t xml:space="preserve"> sh</w:t>
      </w:r>
      <w:r w:rsidR="00DC2411">
        <w:t>all</w:t>
      </w:r>
      <w:r w:rsidR="00DC2411" w:rsidRPr="00362A87">
        <w:t xml:space="preserve"> provide proof of the date notice was given within 10 days of the date of the notice. </w:t>
      </w:r>
      <w:r w:rsidR="00DC2411">
        <w:t xml:space="preserve"> It is further,</w:t>
      </w:r>
    </w:p>
    <w:p w:rsidR="00DC2411" w:rsidRDefault="00A8023C" w:rsidP="00DC2411">
      <w:pPr>
        <w:spacing w:after="240"/>
        <w:jc w:val="both"/>
      </w:pPr>
      <w:r>
        <w:tab/>
      </w:r>
      <w:r w:rsidR="00DC2411">
        <w:t>ORDERED that</w:t>
      </w:r>
      <w:r w:rsidR="007802A2">
        <w:t>, as</w:t>
      </w:r>
      <w:r w:rsidR="00776988">
        <w:t xml:space="preserve"> set forth in the body of this O</w:t>
      </w:r>
      <w:r w:rsidR="007802A2">
        <w:t xml:space="preserve">rder,  </w:t>
      </w:r>
      <w:r w:rsidR="007802A2" w:rsidRPr="00362A87">
        <w:t xml:space="preserve">no refunds </w:t>
      </w:r>
      <w:r w:rsidR="007802A2">
        <w:t>if interim rates are required</w:t>
      </w:r>
      <w:r w:rsidR="007802A2" w:rsidRPr="00362A87">
        <w:t>.</w:t>
      </w:r>
      <w:r w:rsidR="007802A2" w:rsidRPr="00362A87">
        <w:rPr>
          <w:color w:val="000000"/>
        </w:rPr>
        <w:t xml:space="preserve"> </w:t>
      </w:r>
      <w:r w:rsidR="007802A2">
        <w:rPr>
          <w:color w:val="000000"/>
        </w:rPr>
        <w:t>U</w:t>
      </w:r>
      <w:r w:rsidR="007802A2" w:rsidRPr="00362A87">
        <w:rPr>
          <w:color w:val="000000"/>
        </w:rPr>
        <w:t xml:space="preserve">pon issuance of </w:t>
      </w:r>
      <w:r w:rsidR="00776988">
        <w:rPr>
          <w:color w:val="000000"/>
        </w:rPr>
        <w:t xml:space="preserve">the Consummating Order </w:t>
      </w:r>
      <w:r w:rsidR="003B6732">
        <w:rPr>
          <w:color w:val="000000"/>
        </w:rPr>
        <w:t xml:space="preserve">addressing </w:t>
      </w:r>
      <w:r w:rsidR="00E60C2A">
        <w:rPr>
          <w:color w:val="000000"/>
        </w:rPr>
        <w:t>Phase I</w:t>
      </w:r>
      <w:r w:rsidR="003B6732">
        <w:rPr>
          <w:color w:val="000000"/>
        </w:rPr>
        <w:t xml:space="preserve"> rates </w:t>
      </w:r>
      <w:r w:rsidR="00774576">
        <w:rPr>
          <w:color w:val="000000"/>
        </w:rPr>
        <w:t>in this d</w:t>
      </w:r>
      <w:r w:rsidR="007802A2" w:rsidRPr="00362A87">
        <w:rPr>
          <w:color w:val="000000"/>
        </w:rPr>
        <w:t>ocket</w:t>
      </w:r>
      <w:r w:rsidR="007802A2" w:rsidRPr="00362A87">
        <w:t>, the escrow account sh</w:t>
      </w:r>
      <w:r w:rsidR="007802A2">
        <w:t>all</w:t>
      </w:r>
      <w:r w:rsidR="007802A2" w:rsidRPr="00362A87">
        <w:t xml:space="preserve"> be released with all funds including interest returned to the </w:t>
      </w:r>
      <w:r w:rsidR="007802A2">
        <w:t xml:space="preserve">Brevard Waterworks, Inc. It is further, </w:t>
      </w:r>
    </w:p>
    <w:p w:rsidR="0046330F" w:rsidRDefault="00A8023C" w:rsidP="0046330F">
      <w:pPr>
        <w:spacing w:after="240"/>
        <w:jc w:val="both"/>
      </w:pPr>
      <w:r>
        <w:tab/>
      </w:r>
      <w:r w:rsidR="007802A2">
        <w:t xml:space="preserve">ORDERED that </w:t>
      </w:r>
      <w:r w:rsidR="0046330F">
        <w:t>t</w:t>
      </w:r>
      <w:r w:rsidR="0046330F" w:rsidRPr="00362A87">
        <w:t xml:space="preserve">he </w:t>
      </w:r>
      <w:r w:rsidR="008B6334">
        <w:t xml:space="preserve">Phase I </w:t>
      </w:r>
      <w:r w:rsidR="0046330F" w:rsidRPr="00362A87">
        <w:t>water rates sh</w:t>
      </w:r>
      <w:r w:rsidR="0046330F">
        <w:t xml:space="preserve">all </w:t>
      </w:r>
      <w:r w:rsidR="0046330F" w:rsidRPr="00362A87">
        <w:t>be reduced as shown on Schedule No. 4, to remove rate case expense grossed-up for regulatory assessment fees and amortized over a four-year period. The decrease in rates sh</w:t>
      </w:r>
      <w:r w:rsidR="009D4133">
        <w:t>all</w:t>
      </w:r>
      <w:r w:rsidR="0046330F" w:rsidRPr="00362A87">
        <w:t xml:space="preserve"> become effective immediately following the expiration of the four-year rate case expense recovery period, pursuant to Section 367.0816, F.S. Brevard Waterworks</w:t>
      </w:r>
      <w:r w:rsidR="009D4133">
        <w:t xml:space="preserve">, Inc. is hereby </w:t>
      </w:r>
      <w:r w:rsidR="0046330F" w:rsidRPr="00362A87">
        <w:t xml:space="preserve">required to file revised tariffs and a proposed customer notice setting forth the lower rates and the reason for the reduction no later than one month prior to the actual date of the required rate reduction. If </w:t>
      </w:r>
      <w:r w:rsidR="009D4133" w:rsidRPr="00362A87">
        <w:t>Brevard Waterworks</w:t>
      </w:r>
      <w:r w:rsidR="009D4133">
        <w:t xml:space="preserve">, Inc. </w:t>
      </w:r>
      <w:r w:rsidR="0046330F" w:rsidRPr="00362A87">
        <w:t>files this reduction in conjunction with a price index or pass-through rate adjustment, separate data sh</w:t>
      </w:r>
      <w:r w:rsidR="009D4133">
        <w:t>all</w:t>
      </w:r>
      <w:r w:rsidR="0046330F" w:rsidRPr="00362A87">
        <w:t xml:space="preserve"> be filed for the price index and/or pass-through increase or decrease and the reduction in the rates due to the amortized rate case expense. </w:t>
      </w:r>
      <w:r w:rsidR="009D4133">
        <w:t>It is further,</w:t>
      </w:r>
    </w:p>
    <w:p w:rsidR="00CB5351" w:rsidRDefault="00A8023C" w:rsidP="00CB5351">
      <w:pPr>
        <w:spacing w:after="240"/>
        <w:jc w:val="both"/>
      </w:pPr>
      <w:r>
        <w:tab/>
      </w:r>
      <w:r w:rsidR="009D4133">
        <w:t xml:space="preserve">ORDERED that </w:t>
      </w:r>
      <w:r w:rsidR="00CB5351">
        <w:t>t</w:t>
      </w:r>
      <w:r w:rsidR="00CB5351" w:rsidRPr="00CB5351">
        <w:t xml:space="preserve">he appropriate initial customer deposit </w:t>
      </w:r>
      <w:r w:rsidR="00CB5351">
        <w:t xml:space="preserve">is </w:t>
      </w:r>
      <w:r w:rsidR="00CB5351" w:rsidRPr="00CB5351">
        <w:t>$105 for the residential 5/8 inch x 3/4 inch meter size for water. The initial customer deposits for all other residential meter sizes and all general service meter sizes sh</w:t>
      </w:r>
      <w:r w:rsidR="00CB5351">
        <w:t>all</w:t>
      </w:r>
      <w:r w:rsidR="00CB5351" w:rsidRPr="00CB5351">
        <w:t xml:space="preserve"> be two times the average estimated bill for water. The approved initial customer deposits sh</w:t>
      </w:r>
      <w:r w:rsidR="00CB5351">
        <w:t>all</w:t>
      </w:r>
      <w:r w:rsidR="00CB5351" w:rsidRPr="00CB5351">
        <w:t xml:space="preserve"> be effective for connections made on or after the stamped approval date on the tariff sheets, pursuant to Rule 25-30.475, F.A.C. </w:t>
      </w:r>
      <w:r w:rsidR="00CB5351" w:rsidRPr="00362A87">
        <w:t>Brevard Waterworks</w:t>
      </w:r>
      <w:r w:rsidR="00CB5351">
        <w:t>, Inc. shall c</w:t>
      </w:r>
      <w:r w:rsidR="00CB5351" w:rsidRPr="00CB5351">
        <w:t>ollect the approved deposits until authorized to change them by th</w:t>
      </w:r>
      <w:r w:rsidR="00CB5351">
        <w:t xml:space="preserve">is </w:t>
      </w:r>
      <w:r w:rsidR="00CB5351" w:rsidRPr="00CB5351">
        <w:t xml:space="preserve"> Commission in a subsequent proceeding.</w:t>
      </w:r>
      <w:r w:rsidR="00CB5351">
        <w:t xml:space="preserve"> It is further,</w:t>
      </w:r>
    </w:p>
    <w:p w:rsidR="00D141E8" w:rsidRDefault="00A8023C" w:rsidP="00D141E8">
      <w:pPr>
        <w:spacing w:after="240"/>
        <w:jc w:val="both"/>
      </w:pPr>
      <w:r>
        <w:tab/>
      </w:r>
      <w:r w:rsidR="00CB5351">
        <w:t xml:space="preserve">ORDERED that </w:t>
      </w:r>
      <w:r w:rsidR="00D141E8">
        <w:t>Phase I rates are approved</w:t>
      </w:r>
      <w:r w:rsidR="00D141E8" w:rsidRPr="00362A87">
        <w:t xml:space="preserve">, subject to refund with interest, in the event of a protest filed by a party other than the </w:t>
      </w:r>
      <w:r w:rsidR="00D141E8">
        <w:t xml:space="preserve">Brevard Waterworks, Inc. </w:t>
      </w:r>
      <w:r w:rsidR="00D141E8" w:rsidRPr="00362A87">
        <w:t xml:space="preserve"> Brevard Waterworks</w:t>
      </w:r>
      <w:r w:rsidR="00D141E8">
        <w:t xml:space="preserve">, Inc. shall </w:t>
      </w:r>
      <w:r w:rsidR="00D141E8" w:rsidRPr="00362A87">
        <w:t>file revised tariff sheets and a proposed customer notice to reflect the approved rates. The approved rates sh</w:t>
      </w:r>
      <w:r w:rsidR="00D141E8">
        <w:t>all</w:t>
      </w:r>
      <w:r w:rsidR="00D141E8" w:rsidRPr="00362A87">
        <w:t xml:space="preserve"> be effective for service rendered on or after the stamped approval date on the tariff sheet</w:t>
      </w:r>
      <w:r w:rsidR="00D141E8">
        <w:t xml:space="preserve"> and </w:t>
      </w:r>
      <w:r w:rsidR="00D141E8" w:rsidRPr="00362A87">
        <w:t>sh</w:t>
      </w:r>
      <w:r w:rsidR="00D141E8">
        <w:t>all</w:t>
      </w:r>
      <w:r w:rsidR="00D141E8" w:rsidRPr="00362A87">
        <w:t xml:space="preserve"> not be implemented until </w:t>
      </w:r>
      <w:r w:rsidR="00D141E8">
        <w:t xml:space="preserve">our </w:t>
      </w:r>
      <w:r w:rsidR="00D141E8" w:rsidRPr="00362A87">
        <w:t xml:space="preserve">staff has approved the proposed notice, and the notice has been received by the customers. </w:t>
      </w:r>
      <w:r w:rsidR="00D141E8">
        <w:t>In the event of a protest, Brevard Waterworks, Inc. shall</w:t>
      </w:r>
      <w:r w:rsidR="00D141E8" w:rsidRPr="00362A87">
        <w:t xml:space="preserve"> provide appropriate security</w:t>
      </w:r>
      <w:r w:rsidR="00D141E8">
        <w:t xml:space="preserve"> and </w:t>
      </w:r>
      <w:r w:rsidR="00D141E8" w:rsidRPr="00362A87">
        <w:t xml:space="preserve">the rates collected by </w:t>
      </w:r>
      <w:r w:rsidR="00D141E8">
        <w:t xml:space="preserve">Brevard </w:t>
      </w:r>
      <w:r w:rsidR="00D141E8">
        <w:lastRenderedPageBreak/>
        <w:t xml:space="preserve">Waterworks, Inc. shall </w:t>
      </w:r>
      <w:r w:rsidR="00D141E8" w:rsidRPr="00362A87">
        <w:t xml:space="preserve">be subject to the refund provisions </w:t>
      </w:r>
      <w:r w:rsidR="00D141E8">
        <w:t xml:space="preserve">set forth in the body of this Order. </w:t>
      </w:r>
      <w:r w:rsidR="003E48C6">
        <w:t xml:space="preserve">If there is a protest, </w:t>
      </w:r>
      <w:r w:rsidR="00D141E8">
        <w:t>Brevard Waterworks, Inc. shall file</w:t>
      </w:r>
      <w:r w:rsidR="00D141E8" w:rsidRPr="00362A87">
        <w:t xml:space="preserve"> reports with </w:t>
      </w:r>
      <w:r w:rsidR="00D141E8">
        <w:t xml:space="preserve">our </w:t>
      </w:r>
      <w:r w:rsidR="00D141E8" w:rsidRPr="00362A87">
        <w:t>Clerk no later than the 20th of each month indicating the monthly and total amount of money subject to refund at the end of the preceding month. The report filed sh</w:t>
      </w:r>
      <w:r w:rsidR="00D141E8">
        <w:t>all</w:t>
      </w:r>
      <w:r w:rsidR="00D141E8" w:rsidRPr="00362A87">
        <w:t xml:space="preserve"> also indicate the status of the security being used to guarantee repayment of any potential refund. </w:t>
      </w:r>
      <w:r w:rsidR="003E48C6">
        <w:t>It is further,</w:t>
      </w:r>
    </w:p>
    <w:p w:rsidR="0008290F" w:rsidRDefault="00A8023C" w:rsidP="0008290F">
      <w:pPr>
        <w:spacing w:after="240"/>
        <w:jc w:val="both"/>
      </w:pPr>
      <w:r>
        <w:tab/>
      </w:r>
      <w:r w:rsidR="003E48C6">
        <w:t xml:space="preserve">ORDERED that </w:t>
      </w:r>
      <w:r w:rsidR="0008290F" w:rsidRPr="00B04E7A">
        <w:t>Brevard Waterworks, Inc. shall provide proo</w:t>
      </w:r>
      <w:r w:rsidR="00E56AB8">
        <w:t>f, within 90 days of the F</w:t>
      </w:r>
      <w:r w:rsidR="00776988">
        <w:t xml:space="preserve">inal Order </w:t>
      </w:r>
      <w:r w:rsidR="003B6732">
        <w:t xml:space="preserve">establishing Phase I rates </w:t>
      </w:r>
      <w:r w:rsidR="00774576">
        <w:t>in this d</w:t>
      </w:r>
      <w:r w:rsidR="0008290F" w:rsidRPr="00B04E7A">
        <w:t xml:space="preserve">ocket, that the adjustments to all the applicable NARUC USOA accounts have been made to the </w:t>
      </w:r>
      <w:r w:rsidR="00B04E7A" w:rsidRPr="00B04E7A">
        <w:t xml:space="preserve">its </w:t>
      </w:r>
      <w:r w:rsidR="0008290F" w:rsidRPr="00B04E7A">
        <w:t xml:space="preserve">books and records. </w:t>
      </w:r>
      <w:r w:rsidR="003B6732">
        <w:t>S</w:t>
      </w:r>
      <w:r w:rsidR="0008290F" w:rsidRPr="00B04E7A">
        <w:t>upport documentation sh</w:t>
      </w:r>
      <w:r w:rsidR="00B04E7A" w:rsidRPr="00B04E7A">
        <w:t>all</w:t>
      </w:r>
      <w:r w:rsidR="0008290F" w:rsidRPr="00B04E7A">
        <w:t xml:space="preserve"> include a list, by issue, of all Commission</w:t>
      </w:r>
      <w:r w:rsidR="00B04E7A" w:rsidRPr="00B04E7A">
        <w:t>-</w:t>
      </w:r>
      <w:r w:rsidR="0008290F" w:rsidRPr="00B04E7A">
        <w:t xml:space="preserve">ordered adjustments and a reference to where the corresponding bookkeeping entries can be found in the general ledger that is provided. </w:t>
      </w:r>
      <w:r w:rsidR="00B04E7A">
        <w:t>It is further,</w:t>
      </w:r>
    </w:p>
    <w:p w:rsidR="009D7398" w:rsidRDefault="00A8023C" w:rsidP="0008290F">
      <w:pPr>
        <w:spacing w:after="240"/>
        <w:jc w:val="both"/>
      </w:pPr>
      <w:r>
        <w:tab/>
      </w:r>
      <w:r w:rsidR="009D7398">
        <w:t xml:space="preserve">ORDERED that Brevard Waterworks, Inc. shall work with the Office of Public Counsel and Brevard County and, within 90 days of the </w:t>
      </w:r>
      <w:r w:rsidR="00776988">
        <w:t>issuance</w:t>
      </w:r>
      <w:r w:rsidR="009D7398">
        <w:t xml:space="preserve"> of this PAA Order, shall submit to this Commission a long term solution and options of how best to address significant issues regarding the water system and rates. Such proposal shall include a review of available options and the implications of each such option. It is further </w:t>
      </w:r>
    </w:p>
    <w:p w:rsidR="009D7398" w:rsidRDefault="00A8023C" w:rsidP="00452DD2">
      <w:pPr>
        <w:spacing w:after="240"/>
        <w:jc w:val="both"/>
        <w:outlineLvl w:val="1"/>
      </w:pPr>
      <w:r>
        <w:tab/>
      </w:r>
      <w:r w:rsidR="00B04E7A">
        <w:t xml:space="preserve">ORDERED that </w:t>
      </w:r>
      <w:r w:rsidR="009D7398">
        <w:t>i</w:t>
      </w:r>
      <w:r w:rsidR="009D7398" w:rsidRPr="00362A87">
        <w:t>f no person whose substantial interests are affected by the proposed agency action files a protest within 21 days of the issuance of th</w:t>
      </w:r>
      <w:r w:rsidR="00776988">
        <w:t>is O</w:t>
      </w:r>
      <w:r w:rsidR="009D7398" w:rsidRPr="00362A87">
        <w:t>r</w:t>
      </w:r>
      <w:r w:rsidR="00776988">
        <w:t>der, a Consummating O</w:t>
      </w:r>
      <w:r w:rsidR="009D7398">
        <w:t>rder shall</w:t>
      </w:r>
      <w:r w:rsidR="009D7398" w:rsidRPr="00362A87">
        <w:t xml:space="preserve"> be issued</w:t>
      </w:r>
      <w:r w:rsidR="009D7398">
        <w:t xml:space="preserve"> approving the Phase I rates. </w:t>
      </w:r>
      <w:r w:rsidR="00715B84">
        <w:t>The d</w:t>
      </w:r>
      <w:r w:rsidR="009D7398" w:rsidRPr="00362A87">
        <w:t>ocket sh</w:t>
      </w:r>
      <w:r w:rsidR="009D7398">
        <w:t>all</w:t>
      </w:r>
      <w:r w:rsidR="009D7398" w:rsidRPr="00362A87">
        <w:t xml:space="preserve"> remain open for </w:t>
      </w:r>
      <w:r w:rsidR="009D7398">
        <w:t xml:space="preserve">1) </w:t>
      </w:r>
      <w:r w:rsidR="009D7398" w:rsidRPr="00362A87">
        <w:t>staff’s verification that the revised tariff sheets and customer notice have been filed by the utility and approved by staff</w:t>
      </w:r>
      <w:r w:rsidR="009D7398">
        <w:t xml:space="preserve"> and 2) to address a more long term solution and options as Phase II of this proceeding. </w:t>
      </w:r>
    </w:p>
    <w:p w:rsidR="00715B84" w:rsidRDefault="00A8023C" w:rsidP="00452DD2">
      <w:pPr>
        <w:spacing w:after="240"/>
        <w:jc w:val="both"/>
        <w:outlineLvl w:val="1"/>
      </w:pPr>
      <w:r>
        <w:tab/>
      </w:r>
      <w:r w:rsidR="00715B84">
        <w:t>ORDERED that each of the findings made in the body of this Order is hereby approved in every respect. It is further,</w:t>
      </w:r>
    </w:p>
    <w:p w:rsidR="00593E7A" w:rsidRDefault="00A8023C" w:rsidP="00593E7A">
      <w:pPr>
        <w:spacing w:after="240"/>
        <w:jc w:val="both"/>
        <w:outlineLvl w:val="1"/>
      </w:pPr>
      <w:r>
        <w:tab/>
      </w:r>
    </w:p>
    <w:p w:rsidR="00593E7A" w:rsidRDefault="00593E7A" w:rsidP="00593E7A">
      <w:pPr>
        <w:spacing w:after="240"/>
        <w:jc w:val="both"/>
        <w:outlineLvl w:val="1"/>
      </w:pPr>
    </w:p>
    <w:p w:rsidR="00593E7A" w:rsidRDefault="00593E7A" w:rsidP="00593E7A">
      <w:pPr>
        <w:spacing w:after="240"/>
        <w:jc w:val="both"/>
        <w:outlineLvl w:val="1"/>
      </w:pPr>
    </w:p>
    <w:p w:rsidR="00593E7A" w:rsidRDefault="00593E7A" w:rsidP="00593E7A">
      <w:pPr>
        <w:spacing w:after="240"/>
        <w:jc w:val="both"/>
        <w:outlineLvl w:val="1"/>
      </w:pPr>
    </w:p>
    <w:p w:rsidR="00593E7A" w:rsidRDefault="00593E7A" w:rsidP="00593E7A">
      <w:pPr>
        <w:spacing w:after="240"/>
        <w:jc w:val="both"/>
        <w:outlineLvl w:val="1"/>
      </w:pPr>
    </w:p>
    <w:p w:rsidR="00593E7A" w:rsidRDefault="00593E7A" w:rsidP="00593E7A">
      <w:pPr>
        <w:spacing w:after="240"/>
        <w:jc w:val="both"/>
        <w:outlineLvl w:val="1"/>
      </w:pPr>
    </w:p>
    <w:p w:rsidR="00593E7A" w:rsidRDefault="00593E7A" w:rsidP="00593E7A">
      <w:pPr>
        <w:spacing w:after="240"/>
        <w:jc w:val="both"/>
        <w:outlineLvl w:val="1"/>
      </w:pPr>
    </w:p>
    <w:p w:rsidR="00593E7A" w:rsidRDefault="00593E7A" w:rsidP="00593E7A">
      <w:pPr>
        <w:spacing w:after="240"/>
        <w:jc w:val="both"/>
        <w:outlineLvl w:val="1"/>
      </w:pPr>
    </w:p>
    <w:p w:rsidR="00593E7A" w:rsidRDefault="00593E7A" w:rsidP="00593E7A">
      <w:pPr>
        <w:spacing w:after="240"/>
        <w:jc w:val="both"/>
        <w:outlineLvl w:val="1"/>
      </w:pPr>
    </w:p>
    <w:p w:rsidR="00E33704" w:rsidRDefault="00E33704" w:rsidP="00593E7A">
      <w:pPr>
        <w:spacing w:after="240"/>
        <w:ind w:firstLine="720"/>
        <w:jc w:val="both"/>
        <w:outlineLvl w:val="1"/>
      </w:pPr>
      <w:r>
        <w:lastRenderedPageBreak/>
        <w:t xml:space="preserve">By ORDER of the Florida Public Service Commission this </w:t>
      </w:r>
      <w:bookmarkStart w:id="16" w:name="replaceDate"/>
      <w:bookmarkEnd w:id="16"/>
      <w:r w:rsidR="00593E7A">
        <w:rPr>
          <w:u w:val="single"/>
        </w:rPr>
        <w:t>14th</w:t>
      </w:r>
      <w:r w:rsidR="00593E7A">
        <w:t xml:space="preserve"> day of </w:t>
      </w:r>
      <w:r w:rsidR="00593E7A">
        <w:rPr>
          <w:u w:val="single"/>
        </w:rPr>
        <w:t>August</w:t>
      </w:r>
      <w:r w:rsidR="00593E7A">
        <w:t xml:space="preserve">, </w:t>
      </w:r>
      <w:r w:rsidR="00593E7A">
        <w:rPr>
          <w:u w:val="single"/>
        </w:rPr>
        <w:t>2015</w:t>
      </w:r>
      <w:r w:rsidR="00593E7A">
        <w:t>.</w:t>
      </w:r>
    </w:p>
    <w:p w:rsidR="00593E7A" w:rsidRPr="00593E7A" w:rsidRDefault="00593E7A" w:rsidP="00593E7A">
      <w:pPr>
        <w:spacing w:after="240"/>
        <w:jc w:val="both"/>
        <w:outlineLvl w:val="1"/>
      </w:pPr>
    </w:p>
    <w:p w:rsidR="00E33704" w:rsidRDefault="00E33704" w:rsidP="00E33704">
      <w:pPr>
        <w:pStyle w:val="OrderBody"/>
        <w:keepNext/>
        <w:keepLines/>
      </w:pPr>
    </w:p>
    <w:p w:rsidR="00E33704" w:rsidRDefault="00E33704" w:rsidP="00E33704">
      <w:pPr>
        <w:pStyle w:val="OrderBody"/>
        <w:keepNext/>
        <w:keepLines/>
      </w:pPr>
    </w:p>
    <w:p w:rsidR="00E33704" w:rsidRDefault="00E33704" w:rsidP="00E3370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33704" w:rsidTr="00E33704">
        <w:tc>
          <w:tcPr>
            <w:tcW w:w="720" w:type="dxa"/>
            <w:shd w:val="clear" w:color="auto" w:fill="auto"/>
          </w:tcPr>
          <w:p w:rsidR="00E33704" w:rsidRDefault="00E33704" w:rsidP="00E33704">
            <w:pPr>
              <w:pStyle w:val="OrderBody"/>
              <w:keepNext/>
              <w:keepLines/>
            </w:pPr>
            <w:bookmarkStart w:id="17" w:name="bkmrkSignature" w:colFirst="0" w:colLast="0"/>
          </w:p>
        </w:tc>
        <w:tc>
          <w:tcPr>
            <w:tcW w:w="4320" w:type="dxa"/>
            <w:tcBorders>
              <w:bottom w:val="single" w:sz="4" w:space="0" w:color="auto"/>
            </w:tcBorders>
            <w:shd w:val="clear" w:color="auto" w:fill="auto"/>
          </w:tcPr>
          <w:p w:rsidR="00E33704" w:rsidRDefault="00593E7A" w:rsidP="00E33704">
            <w:pPr>
              <w:pStyle w:val="OrderBody"/>
              <w:keepNext/>
              <w:keepLines/>
            </w:pPr>
            <w:r>
              <w:t>/s/ Carlotta S. Stauffer</w:t>
            </w:r>
            <w:bookmarkStart w:id="18" w:name="_GoBack"/>
            <w:bookmarkEnd w:id="18"/>
          </w:p>
        </w:tc>
      </w:tr>
      <w:bookmarkEnd w:id="17"/>
      <w:tr w:rsidR="00E33704" w:rsidTr="00E33704">
        <w:tc>
          <w:tcPr>
            <w:tcW w:w="720" w:type="dxa"/>
            <w:shd w:val="clear" w:color="auto" w:fill="auto"/>
          </w:tcPr>
          <w:p w:rsidR="00E33704" w:rsidRDefault="00E33704" w:rsidP="00E33704">
            <w:pPr>
              <w:pStyle w:val="OrderBody"/>
              <w:keepNext/>
              <w:keepLines/>
            </w:pPr>
          </w:p>
        </w:tc>
        <w:tc>
          <w:tcPr>
            <w:tcW w:w="4320" w:type="dxa"/>
            <w:tcBorders>
              <w:top w:val="single" w:sz="4" w:space="0" w:color="auto"/>
            </w:tcBorders>
            <w:shd w:val="clear" w:color="auto" w:fill="auto"/>
          </w:tcPr>
          <w:p w:rsidR="00E33704" w:rsidRDefault="00E33704" w:rsidP="00E33704">
            <w:pPr>
              <w:pStyle w:val="OrderBody"/>
              <w:keepNext/>
              <w:keepLines/>
            </w:pPr>
            <w:r>
              <w:t>CARLOTTA S. STAUFFER</w:t>
            </w:r>
          </w:p>
          <w:p w:rsidR="00E33704" w:rsidRDefault="00E33704" w:rsidP="00E33704">
            <w:pPr>
              <w:pStyle w:val="OrderBody"/>
              <w:keepNext/>
              <w:keepLines/>
            </w:pPr>
            <w:r>
              <w:t>Commission Clerk</w:t>
            </w:r>
          </w:p>
        </w:tc>
      </w:tr>
    </w:tbl>
    <w:p w:rsidR="00E33704" w:rsidRDefault="00E33704" w:rsidP="00E33704">
      <w:pPr>
        <w:pStyle w:val="OrderSigInfo"/>
        <w:keepNext/>
        <w:keepLines/>
      </w:pPr>
      <w:r>
        <w:t>Florida Public Service Commission</w:t>
      </w:r>
    </w:p>
    <w:p w:rsidR="00E33704" w:rsidRDefault="00E33704" w:rsidP="00E33704">
      <w:pPr>
        <w:pStyle w:val="OrderSigInfo"/>
        <w:keepNext/>
        <w:keepLines/>
      </w:pPr>
      <w:r>
        <w:t>2540 Shumard Oak Boulevard</w:t>
      </w:r>
    </w:p>
    <w:p w:rsidR="00E33704" w:rsidRDefault="00E33704" w:rsidP="00E33704">
      <w:pPr>
        <w:pStyle w:val="OrderSigInfo"/>
        <w:keepNext/>
        <w:keepLines/>
      </w:pPr>
      <w:r>
        <w:t>Tallahassee, Florida  32399</w:t>
      </w:r>
    </w:p>
    <w:p w:rsidR="00E33704" w:rsidRDefault="00E33704" w:rsidP="00E33704">
      <w:pPr>
        <w:pStyle w:val="OrderSigInfo"/>
        <w:keepNext/>
        <w:keepLines/>
      </w:pPr>
      <w:r>
        <w:t>(850) 413</w:t>
      </w:r>
      <w:r>
        <w:noBreakHyphen/>
        <w:t>6770</w:t>
      </w:r>
    </w:p>
    <w:p w:rsidR="00E33704" w:rsidRDefault="00E33704" w:rsidP="00E33704">
      <w:pPr>
        <w:pStyle w:val="OrderSigInfo"/>
        <w:keepNext/>
        <w:keepLines/>
      </w:pPr>
      <w:r>
        <w:t>www.floridapsc.com</w:t>
      </w:r>
    </w:p>
    <w:p w:rsidR="00E33704" w:rsidRDefault="00E33704" w:rsidP="00E33704">
      <w:pPr>
        <w:pStyle w:val="OrderSigInfo"/>
        <w:keepNext/>
        <w:keepLines/>
      </w:pPr>
    </w:p>
    <w:p w:rsidR="00E33704" w:rsidRDefault="00E33704" w:rsidP="00E33704">
      <w:pPr>
        <w:pStyle w:val="OrderSigInfo"/>
        <w:keepNext/>
        <w:keepLines/>
      </w:pPr>
      <w:r>
        <w:t>Copies furnished:  A copy of this document is provided to the parties of record at the time of issuance and, if applicable, interested persons.</w:t>
      </w:r>
    </w:p>
    <w:p w:rsidR="00E33704" w:rsidRDefault="00E33704" w:rsidP="00E33704">
      <w:pPr>
        <w:pStyle w:val="OrderBody"/>
        <w:keepNext/>
        <w:keepLines/>
      </w:pPr>
    </w:p>
    <w:p w:rsidR="00E33704" w:rsidRDefault="00E33704" w:rsidP="00E33704">
      <w:pPr>
        <w:pStyle w:val="OrderBody"/>
        <w:keepNext/>
        <w:keepLines/>
      </w:pPr>
    </w:p>
    <w:p w:rsidR="00E33704" w:rsidRDefault="00E33704" w:rsidP="00E33704">
      <w:pPr>
        <w:pStyle w:val="OrderBody"/>
        <w:keepNext/>
        <w:keepLines/>
      </w:pPr>
      <w:r>
        <w:t>CWM</w:t>
      </w:r>
    </w:p>
    <w:p w:rsidR="00E33704" w:rsidRDefault="00E33704" w:rsidP="00E33704">
      <w:pPr>
        <w:pStyle w:val="OrderBody"/>
      </w:pPr>
    </w:p>
    <w:p w:rsidR="00E33704" w:rsidRDefault="00E33704" w:rsidP="00E33704">
      <w:pPr>
        <w:pStyle w:val="OrderBody"/>
      </w:pPr>
    </w:p>
    <w:p w:rsidR="00E33704" w:rsidRDefault="00E33704" w:rsidP="00E33704">
      <w:pPr>
        <w:pStyle w:val="OrderBody"/>
      </w:pPr>
    </w:p>
    <w:p w:rsidR="002A1F39" w:rsidRDefault="00E33704" w:rsidP="002A1F39">
      <w:pPr>
        <w:pStyle w:val="CenterUnderline"/>
      </w:pPr>
      <w:r>
        <w:t>NOTICE OF FURTHER PROCEEDINGS OR JUDICIAL REVIEW</w:t>
      </w:r>
    </w:p>
    <w:p w:rsidR="002A1F39" w:rsidRPr="007676EC" w:rsidRDefault="002A1F39" w:rsidP="002A1F39">
      <w:pPr>
        <w:pStyle w:val="CenterUnderline"/>
      </w:pPr>
    </w:p>
    <w:p w:rsidR="002A1F39" w:rsidRPr="007676EC" w:rsidRDefault="00A8023C" w:rsidP="002A1F39">
      <w:pPr>
        <w:jc w:val="both"/>
      </w:pPr>
      <w:r>
        <w:tab/>
      </w:r>
      <w:r w:rsidR="002A1F39" w:rsidRPr="007676EC">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1F39" w:rsidRPr="007676EC" w:rsidRDefault="002A1F39" w:rsidP="002A1F39">
      <w:pPr>
        <w:jc w:val="both"/>
      </w:pPr>
    </w:p>
    <w:p w:rsidR="002A1F39" w:rsidRPr="007676EC" w:rsidRDefault="00A8023C" w:rsidP="002A1F39">
      <w:pPr>
        <w:jc w:val="both"/>
      </w:pPr>
      <w:r>
        <w:tab/>
      </w:r>
      <w:r w:rsidR="002A1F39" w:rsidRPr="007676EC">
        <w:t>As identified in the body of this order, our actio</w:t>
      </w:r>
      <w:r w:rsidR="002A1F39">
        <w:t>n</w:t>
      </w:r>
      <w:r w:rsidR="002A1F39" w:rsidRPr="007676EC">
        <w:t xml:space="preserve">s </w:t>
      </w:r>
      <w:r w:rsidR="002A1F39">
        <w:t xml:space="preserve">are </w:t>
      </w:r>
      <w:r w:rsidR="002A1F39" w:rsidRPr="007676EC">
        <w:t>preliminary in nature</w:t>
      </w:r>
      <w:r w:rsidR="002A1F39">
        <w:t xml:space="preserve">, with the exception of our decisions regarding </w:t>
      </w:r>
      <w:r w:rsidR="003C616C">
        <w:t xml:space="preserve">1) </w:t>
      </w:r>
      <w:r w:rsidR="002A1F39" w:rsidRPr="00F56B0E">
        <w:t>the granting of temporary rates in the event of a protest</w:t>
      </w:r>
      <w:r w:rsidR="003C616C">
        <w:t xml:space="preserve">, 2) </w:t>
      </w:r>
      <w:r w:rsidR="002A1F39" w:rsidRPr="00F56B0E">
        <w:t>addressing rate case expense</w:t>
      </w:r>
      <w:r w:rsidR="003C616C">
        <w:t>, and 3) requiring adjustments to NARUC USOC accounts</w:t>
      </w:r>
      <w:r w:rsidR="002A1F39">
        <w:t xml:space="preserve"> which are final agency action. </w:t>
      </w:r>
      <w:r w:rsidR="002A1F39" w:rsidRPr="007676EC">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w:t>
      </w:r>
      <w:smartTag w:uri="urn:schemas-microsoft-com:office:smarttags" w:element="address">
        <w:smartTag w:uri="urn:schemas-microsoft-com:office:smarttags" w:element="Street">
          <w:r w:rsidR="002A1F39" w:rsidRPr="007676EC">
            <w:t>2540 Shumard Oak Boulevard</w:t>
          </w:r>
        </w:smartTag>
        <w:r w:rsidR="002A1F39" w:rsidRPr="007676EC">
          <w:t xml:space="preserve">, </w:t>
        </w:r>
        <w:smartTag w:uri="urn:schemas-microsoft-com:office:smarttags" w:element="City">
          <w:r w:rsidR="002A1F39" w:rsidRPr="007676EC">
            <w:t>Tallahassee</w:t>
          </w:r>
        </w:smartTag>
        <w:r w:rsidR="002A1F39" w:rsidRPr="007676EC">
          <w:t xml:space="preserve">, </w:t>
        </w:r>
        <w:smartTag w:uri="urn:schemas-microsoft-com:office:smarttags" w:element="State">
          <w:r w:rsidR="002A1F39" w:rsidRPr="007676EC">
            <w:t>Florida</w:t>
          </w:r>
        </w:smartTag>
        <w:r w:rsidR="002A1F39" w:rsidRPr="007676EC">
          <w:t xml:space="preserve"> </w:t>
        </w:r>
        <w:smartTag w:uri="urn:schemas-microsoft-com:office:smarttags" w:element="PostalCode">
          <w:r w:rsidR="002A1F39" w:rsidRPr="007676EC">
            <w:t>32399-0850</w:t>
          </w:r>
        </w:smartTag>
      </w:smartTag>
      <w:r w:rsidR="00593E7A">
        <w:t xml:space="preserve">, by the close of business on </w:t>
      </w:r>
      <w:r w:rsidR="00593E7A" w:rsidRPr="00593E7A">
        <w:rPr>
          <w:u w:val="single"/>
        </w:rPr>
        <w:t>September 4, 2015</w:t>
      </w:r>
      <w:r w:rsidR="002A1F39" w:rsidRPr="007676EC">
        <w:t>.  If such a petition is filed, mediation may be available on a case-by-case basis.  If mediation is conducted, it does not affect a substantially interested person's right to a hearing.  In the ab</w:t>
      </w:r>
      <w:r w:rsidR="00E56AB8">
        <w:t>sence of such a petition, this O</w:t>
      </w:r>
      <w:r w:rsidR="002A1F39" w:rsidRPr="007676EC">
        <w:t>rder shall become effective and final upon the issuance of a Consummating Order.</w:t>
      </w:r>
    </w:p>
    <w:p w:rsidR="002A1F39" w:rsidRPr="007676EC" w:rsidRDefault="002A1F39" w:rsidP="002A1F39">
      <w:pPr>
        <w:jc w:val="both"/>
      </w:pPr>
    </w:p>
    <w:p w:rsidR="002A1F39" w:rsidRPr="007676EC" w:rsidRDefault="00A8023C" w:rsidP="002A1F39">
      <w:pPr>
        <w:jc w:val="both"/>
      </w:pPr>
      <w:r>
        <w:lastRenderedPageBreak/>
        <w:tab/>
      </w:r>
      <w:r w:rsidR="002A1F39" w:rsidRPr="007676EC">
        <w:t>Any obje</w:t>
      </w:r>
      <w:r w:rsidR="00774576">
        <w:t>ction or protest filed in this d</w:t>
      </w:r>
      <w:r w:rsidR="002A1F39" w:rsidRPr="007676EC">
        <w:t>ocket be</w:t>
      </w:r>
      <w:r w:rsidR="00E56AB8">
        <w:t>fore the issuance date of this O</w:t>
      </w:r>
      <w:r w:rsidR="002A1F39" w:rsidRPr="007676EC">
        <w:t>rder is considered abandoned unless it satisfies the foregoing conditions and is renewed within the specified protest period.</w:t>
      </w:r>
    </w:p>
    <w:p w:rsidR="002A1F39" w:rsidRPr="007676EC" w:rsidRDefault="002A1F39" w:rsidP="002A1F39">
      <w:pPr>
        <w:jc w:val="both"/>
      </w:pPr>
    </w:p>
    <w:p w:rsidR="002A1F39" w:rsidRDefault="00A8023C" w:rsidP="002A1F39">
      <w:pPr>
        <w:jc w:val="both"/>
      </w:pPr>
      <w:r>
        <w:tab/>
      </w:r>
      <w:r w:rsidR="002A1F39" w:rsidRPr="007676EC">
        <w:t>Any party adversely affected by the Commission's final action in this matter may request: (1) reconsideration of the decision by filing a motion for reconsideration with the Office of Commission Clerk, within fifteen (15</w:t>
      </w:r>
      <w:r w:rsidR="00E56AB8">
        <w:t>) days of the issuance of this O</w:t>
      </w:r>
      <w:r w:rsidR="002A1F39" w:rsidRPr="007676EC">
        <w:t>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w:t>
      </w:r>
      <w:r w:rsidR="00E56AB8">
        <w:t>ays after the issuance of this O</w:t>
      </w:r>
      <w:r w:rsidR="002A1F39" w:rsidRPr="007676EC">
        <w:t>rder, pursuant to Rule 9.110, Florida Rules of Appellate Procedure.  The notice of appeal must be in the form specified in Rule 9.900(a), Flori</w:t>
      </w:r>
      <w:r w:rsidR="002A1F39">
        <w:t>da Rules of Appellate Procedure.</w:t>
      </w:r>
    </w:p>
    <w:p w:rsidR="002A1F39" w:rsidRDefault="002A1F39" w:rsidP="00E33704">
      <w:pPr>
        <w:pStyle w:val="OrderBody"/>
      </w:pPr>
    </w:p>
    <w:p w:rsidR="00E33704" w:rsidRDefault="00E33704" w:rsidP="00E33704">
      <w:pPr>
        <w:pStyle w:val="OrderBody"/>
        <w:sectPr w:rsidR="00E33704">
          <w:headerReference w:type="default" r:id="rId9"/>
          <w:footerReference w:type="first" r:id="rId10"/>
          <w:pgSz w:w="12240" w:h="15840" w:code="1"/>
          <w:pgMar w:top="1440" w:right="1440" w:bottom="1440" w:left="1440" w:header="720" w:footer="720" w:gutter="0"/>
          <w:cols w:space="720"/>
          <w:titlePg/>
          <w:docGrid w:linePitch="360"/>
        </w:sectPr>
      </w:pPr>
    </w:p>
    <w:tbl>
      <w:tblPr>
        <w:tblW w:w="10107" w:type="dxa"/>
        <w:tblInd w:w="103" w:type="dxa"/>
        <w:tblLook w:val="04A0" w:firstRow="1" w:lastRow="0" w:firstColumn="1" w:lastColumn="0" w:noHBand="0" w:noVBand="1"/>
      </w:tblPr>
      <w:tblGrid>
        <w:gridCol w:w="4865"/>
        <w:gridCol w:w="270"/>
        <w:gridCol w:w="1170"/>
        <w:gridCol w:w="270"/>
        <w:gridCol w:w="1682"/>
        <w:gridCol w:w="388"/>
        <w:gridCol w:w="1462"/>
      </w:tblGrid>
      <w:tr w:rsidR="00E33704" w:rsidRPr="009C29D8" w:rsidTr="00E33704">
        <w:trPr>
          <w:trHeight w:val="300"/>
        </w:trPr>
        <w:tc>
          <w:tcPr>
            <w:tcW w:w="5135" w:type="dxa"/>
            <w:gridSpan w:val="2"/>
            <w:tcBorders>
              <w:top w:val="single" w:sz="4" w:space="0" w:color="auto"/>
              <w:left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lastRenderedPageBreak/>
              <w:t> BREVARD WATERWORKS, INC.</w:t>
            </w:r>
            <w:r w:rsidRPr="000C4262">
              <w:rPr>
                <w:rFonts w:ascii="SWISS" w:hAnsi="SWISS" w:cs="Arial"/>
                <w:bCs/>
                <w:color w:val="000000"/>
                <w:sz w:val="20"/>
                <w:szCs w:val="20"/>
              </w:rPr>
              <w:fldChar w:fldCharType="begin"/>
            </w:r>
            <w:r w:rsidRPr="000C4262">
              <w:rPr>
                <w:rFonts w:ascii="SWISS" w:hAnsi="SWISS" w:cs="Arial"/>
                <w:bCs/>
                <w:color w:val="000000"/>
                <w:sz w:val="20"/>
                <w:szCs w:val="20"/>
              </w:rPr>
              <w:instrText xml:space="preserve"> TC "</w:instrText>
            </w:r>
            <w:bookmarkStart w:id="20" w:name="_Toc423953773"/>
            <w:r w:rsidRPr="000C4262">
              <w:rPr>
                <w:rFonts w:ascii="SWISS" w:hAnsi="SWISS" w:cs="Arial"/>
                <w:bCs/>
                <w:color w:val="000000"/>
                <w:sz w:val="20"/>
                <w:szCs w:val="20"/>
              </w:rPr>
              <w:tab/>
              <w:instrText>Schedule No. 1-A Water Rate Base</w:instrText>
            </w:r>
            <w:bookmarkEnd w:id="20"/>
            <w:r w:rsidRPr="000C4262">
              <w:rPr>
                <w:rFonts w:ascii="SWISS" w:hAnsi="SWISS" w:cs="Arial"/>
                <w:bCs/>
                <w:color w:val="000000"/>
                <w:sz w:val="20"/>
                <w:szCs w:val="20"/>
              </w:rPr>
              <w:instrText xml:space="preserve">" \l 1 </w:instrText>
            </w:r>
            <w:r w:rsidRPr="000C4262">
              <w:rPr>
                <w:rFonts w:ascii="SWISS" w:hAnsi="SWISS" w:cs="Arial"/>
                <w:bCs/>
                <w:color w:val="000000"/>
                <w:sz w:val="20"/>
                <w:szCs w:val="20"/>
              </w:rPr>
              <w:fldChar w:fldCharType="end"/>
            </w:r>
          </w:p>
        </w:tc>
        <w:tc>
          <w:tcPr>
            <w:tcW w:w="1440" w:type="dxa"/>
            <w:gridSpan w:val="2"/>
            <w:tcBorders>
              <w:top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3532" w:type="dxa"/>
            <w:gridSpan w:val="3"/>
            <w:tcBorders>
              <w:top w:val="single" w:sz="4" w:space="0" w:color="auto"/>
              <w:right w:val="single" w:sz="4" w:space="0" w:color="auto"/>
            </w:tcBorders>
            <w:shd w:val="clear" w:color="auto" w:fill="auto"/>
            <w:noWrap/>
            <w:vAlign w:val="bottom"/>
            <w:hideMark/>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SCHEDULE NO. 1-A</w:t>
            </w:r>
          </w:p>
        </w:tc>
      </w:tr>
      <w:tr w:rsidR="00E33704" w:rsidRPr="009C29D8" w:rsidTr="00E33704">
        <w:trPr>
          <w:trHeight w:val="234"/>
        </w:trPr>
        <w:tc>
          <w:tcPr>
            <w:tcW w:w="5135" w:type="dxa"/>
            <w:gridSpan w:val="2"/>
            <w:tcBorders>
              <w:left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1440" w:type="dxa"/>
            <w:gridSpan w:val="2"/>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3532" w:type="dxa"/>
            <w:gridSpan w:val="3"/>
            <w:tcBorders>
              <w:right w:val="single" w:sz="4" w:space="0" w:color="auto"/>
            </w:tcBorders>
            <w:shd w:val="clear" w:color="auto" w:fill="auto"/>
            <w:noWrap/>
            <w:vAlign w:val="bottom"/>
            <w:hideMark/>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DOCKET NO. 140186-WU</w:t>
            </w:r>
          </w:p>
        </w:tc>
      </w:tr>
      <w:tr w:rsidR="00E33704" w:rsidRPr="009C29D8" w:rsidTr="00E33704">
        <w:trPr>
          <w:trHeight w:val="162"/>
        </w:trPr>
        <w:tc>
          <w:tcPr>
            <w:tcW w:w="5135" w:type="dxa"/>
            <w:gridSpan w:val="2"/>
            <w:tcBorders>
              <w:left w:val="single" w:sz="4" w:space="0" w:color="auto"/>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SCHEDULE OF WATER RATE BASE</w:t>
            </w:r>
          </w:p>
        </w:tc>
        <w:tc>
          <w:tcPr>
            <w:tcW w:w="1440" w:type="dxa"/>
            <w:gridSpan w:val="2"/>
            <w:tcBorders>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2070" w:type="dxa"/>
            <w:gridSpan w:val="2"/>
            <w:tcBorders>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462" w:type="dxa"/>
            <w:tcBorders>
              <w:bottom w:val="single" w:sz="4" w:space="0" w:color="auto"/>
              <w:righ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r>
      <w:tr w:rsidR="00E33704" w:rsidRPr="009C29D8" w:rsidTr="00E33704">
        <w:trPr>
          <w:trHeight w:val="300"/>
        </w:trPr>
        <w:tc>
          <w:tcPr>
            <w:tcW w:w="4865" w:type="dxa"/>
            <w:tcBorders>
              <w:top w:val="single" w:sz="4" w:space="0" w:color="auto"/>
              <w:left w:val="single" w:sz="4" w:space="0" w:color="auto"/>
              <w:right w:val="nil"/>
            </w:tcBorders>
            <w:shd w:val="clear" w:color="auto" w:fill="BFBFBF"/>
            <w:noWrap/>
            <w:vAlign w:val="bottom"/>
            <w:hideMark/>
          </w:tcPr>
          <w:p w:rsidR="00E33704" w:rsidRPr="009C29D8" w:rsidRDefault="00E33704" w:rsidP="00E33704">
            <w:pPr>
              <w:rPr>
                <w:color w:val="000000"/>
                <w:sz w:val="22"/>
                <w:szCs w:val="22"/>
              </w:rPr>
            </w:pPr>
            <w:r w:rsidRPr="009C29D8">
              <w:rPr>
                <w:color w:val="000000"/>
                <w:sz w:val="22"/>
                <w:szCs w:val="22"/>
              </w:rPr>
              <w:t> </w:t>
            </w:r>
          </w:p>
        </w:tc>
        <w:tc>
          <w:tcPr>
            <w:tcW w:w="1440" w:type="dxa"/>
            <w:gridSpan w:val="2"/>
            <w:tcBorders>
              <w:top w:val="single" w:sz="4" w:space="0" w:color="auto"/>
              <w:left w:val="nil"/>
              <w:right w:val="nil"/>
            </w:tcBorders>
            <w:shd w:val="clear" w:color="auto" w:fill="BFBFBF"/>
            <w:noWrap/>
            <w:vAlign w:val="bottom"/>
            <w:hideMark/>
          </w:tcPr>
          <w:p w:rsidR="00E33704" w:rsidRPr="009C29D8" w:rsidRDefault="00E33704" w:rsidP="00E33704">
            <w:pPr>
              <w:jc w:val="center"/>
              <w:rPr>
                <w:b/>
                <w:bCs/>
                <w:color w:val="000000"/>
                <w:sz w:val="22"/>
                <w:szCs w:val="22"/>
              </w:rPr>
            </w:pPr>
            <w:r w:rsidRPr="009C29D8">
              <w:rPr>
                <w:b/>
                <w:bCs/>
                <w:color w:val="000000"/>
                <w:sz w:val="22"/>
                <w:szCs w:val="22"/>
              </w:rPr>
              <w:t>BALANCE</w:t>
            </w:r>
          </w:p>
        </w:tc>
        <w:tc>
          <w:tcPr>
            <w:tcW w:w="1952" w:type="dxa"/>
            <w:gridSpan w:val="2"/>
            <w:tcBorders>
              <w:top w:val="single" w:sz="4" w:space="0" w:color="auto"/>
              <w:left w:val="nil"/>
              <w:right w:val="nil"/>
            </w:tcBorders>
            <w:shd w:val="clear" w:color="auto" w:fill="BFBFBF"/>
            <w:noWrap/>
            <w:vAlign w:val="bottom"/>
            <w:hideMark/>
          </w:tcPr>
          <w:p w:rsidR="00E33704" w:rsidRPr="009C29D8" w:rsidRDefault="00E33704" w:rsidP="00E33704">
            <w:pPr>
              <w:jc w:val="center"/>
              <w:rPr>
                <w:b/>
                <w:bCs/>
                <w:color w:val="000000"/>
                <w:sz w:val="22"/>
                <w:szCs w:val="22"/>
              </w:rPr>
            </w:pPr>
          </w:p>
        </w:tc>
        <w:tc>
          <w:tcPr>
            <w:tcW w:w="1850" w:type="dxa"/>
            <w:gridSpan w:val="2"/>
            <w:tcBorders>
              <w:top w:val="single" w:sz="4" w:space="0" w:color="auto"/>
              <w:left w:val="nil"/>
              <w:right w:val="single" w:sz="4" w:space="0" w:color="auto"/>
            </w:tcBorders>
            <w:shd w:val="clear" w:color="auto" w:fill="BFBFBF"/>
            <w:noWrap/>
            <w:vAlign w:val="bottom"/>
            <w:hideMark/>
          </w:tcPr>
          <w:p w:rsidR="00261BEB" w:rsidRDefault="00261BEB" w:rsidP="00E33704">
            <w:pPr>
              <w:jc w:val="center"/>
              <w:rPr>
                <w:b/>
                <w:bCs/>
                <w:color w:val="000000"/>
                <w:sz w:val="22"/>
                <w:szCs w:val="22"/>
              </w:rPr>
            </w:pPr>
          </w:p>
          <w:p w:rsidR="00E33704" w:rsidRPr="009C29D8" w:rsidRDefault="00261BEB" w:rsidP="00E33704">
            <w:pPr>
              <w:jc w:val="center"/>
              <w:rPr>
                <w:b/>
                <w:bCs/>
                <w:color w:val="000000"/>
                <w:sz w:val="22"/>
                <w:szCs w:val="22"/>
              </w:rPr>
            </w:pPr>
            <w:r>
              <w:rPr>
                <w:b/>
                <w:bCs/>
                <w:color w:val="000000"/>
                <w:sz w:val="22"/>
                <w:szCs w:val="22"/>
              </w:rPr>
              <w:t>APPROVED</w:t>
            </w:r>
          </w:p>
        </w:tc>
      </w:tr>
      <w:tr w:rsidR="00E33704" w:rsidRPr="009C29D8" w:rsidTr="00E33704">
        <w:trPr>
          <w:trHeight w:val="300"/>
        </w:trPr>
        <w:tc>
          <w:tcPr>
            <w:tcW w:w="4865" w:type="dxa"/>
            <w:tcBorders>
              <w:left w:val="single" w:sz="4" w:space="0" w:color="auto"/>
            </w:tcBorders>
            <w:shd w:val="clear" w:color="auto" w:fill="BFBFBF"/>
            <w:noWrap/>
            <w:vAlign w:val="bottom"/>
            <w:hideMark/>
          </w:tcPr>
          <w:p w:rsidR="00E33704" w:rsidRPr="009C29D8" w:rsidRDefault="00E33704" w:rsidP="00E33704">
            <w:pPr>
              <w:rPr>
                <w:color w:val="000000"/>
                <w:sz w:val="22"/>
                <w:szCs w:val="22"/>
              </w:rPr>
            </w:pPr>
          </w:p>
        </w:tc>
        <w:tc>
          <w:tcPr>
            <w:tcW w:w="1440" w:type="dxa"/>
            <w:gridSpan w:val="2"/>
            <w:shd w:val="clear" w:color="auto" w:fill="BFBFBF"/>
            <w:noWrap/>
            <w:vAlign w:val="bottom"/>
            <w:hideMark/>
          </w:tcPr>
          <w:p w:rsidR="00E33704" w:rsidRPr="009C29D8" w:rsidRDefault="00E33704" w:rsidP="00E33704">
            <w:pPr>
              <w:jc w:val="center"/>
              <w:rPr>
                <w:b/>
                <w:bCs/>
                <w:color w:val="000000"/>
                <w:sz w:val="22"/>
                <w:szCs w:val="22"/>
              </w:rPr>
            </w:pPr>
            <w:r w:rsidRPr="009C29D8">
              <w:rPr>
                <w:b/>
                <w:bCs/>
                <w:color w:val="000000"/>
                <w:sz w:val="22"/>
                <w:szCs w:val="22"/>
              </w:rPr>
              <w:t>PER</w:t>
            </w:r>
          </w:p>
        </w:tc>
        <w:tc>
          <w:tcPr>
            <w:tcW w:w="1952" w:type="dxa"/>
            <w:gridSpan w:val="2"/>
            <w:shd w:val="clear" w:color="auto" w:fill="BFBFBF"/>
            <w:noWrap/>
            <w:vAlign w:val="bottom"/>
            <w:hideMark/>
          </w:tcPr>
          <w:p w:rsidR="00E33704" w:rsidRPr="009C29D8" w:rsidRDefault="00E33704" w:rsidP="00E33704">
            <w:pPr>
              <w:jc w:val="center"/>
              <w:rPr>
                <w:b/>
                <w:bCs/>
                <w:color w:val="000000"/>
                <w:sz w:val="22"/>
                <w:szCs w:val="22"/>
              </w:rPr>
            </w:pPr>
            <w:r>
              <w:rPr>
                <w:b/>
                <w:bCs/>
                <w:color w:val="000000"/>
                <w:sz w:val="22"/>
                <w:szCs w:val="22"/>
              </w:rPr>
              <w:t>ADJUSTMENTS</w:t>
            </w:r>
          </w:p>
        </w:tc>
        <w:tc>
          <w:tcPr>
            <w:tcW w:w="1850" w:type="dxa"/>
            <w:gridSpan w:val="2"/>
            <w:tcBorders>
              <w:right w:val="single" w:sz="4" w:space="0" w:color="auto"/>
            </w:tcBorders>
            <w:shd w:val="clear" w:color="auto" w:fill="BFBFBF"/>
            <w:noWrap/>
            <w:vAlign w:val="bottom"/>
            <w:hideMark/>
          </w:tcPr>
          <w:p w:rsidR="00E33704" w:rsidRPr="009C29D8" w:rsidRDefault="00261BEB" w:rsidP="00E33704">
            <w:pPr>
              <w:jc w:val="center"/>
              <w:rPr>
                <w:b/>
                <w:bCs/>
                <w:color w:val="000000"/>
                <w:sz w:val="22"/>
                <w:szCs w:val="22"/>
              </w:rPr>
            </w:pPr>
            <w:r>
              <w:rPr>
                <w:b/>
                <w:bCs/>
                <w:color w:val="000000"/>
                <w:sz w:val="22"/>
                <w:szCs w:val="22"/>
              </w:rPr>
              <w:t>BALANCE</w:t>
            </w:r>
          </w:p>
        </w:tc>
      </w:tr>
      <w:tr w:rsidR="00E33704" w:rsidRPr="009C29D8" w:rsidTr="00E33704">
        <w:trPr>
          <w:trHeight w:val="300"/>
        </w:trPr>
        <w:tc>
          <w:tcPr>
            <w:tcW w:w="4865" w:type="dxa"/>
            <w:tcBorders>
              <w:left w:val="single" w:sz="4" w:space="0" w:color="auto"/>
              <w:bottom w:val="single" w:sz="4" w:space="0" w:color="auto"/>
            </w:tcBorders>
            <w:shd w:val="clear" w:color="auto" w:fill="BFBFBF"/>
            <w:noWrap/>
            <w:vAlign w:val="bottom"/>
            <w:hideMark/>
          </w:tcPr>
          <w:p w:rsidR="00E33704" w:rsidRPr="009C29D8" w:rsidRDefault="00E33704" w:rsidP="00E33704">
            <w:pPr>
              <w:rPr>
                <w:b/>
                <w:bCs/>
                <w:color w:val="000000"/>
                <w:sz w:val="22"/>
                <w:szCs w:val="22"/>
              </w:rPr>
            </w:pPr>
            <w:r w:rsidRPr="009C29D8">
              <w:rPr>
                <w:b/>
                <w:bCs/>
                <w:color w:val="000000"/>
                <w:sz w:val="22"/>
                <w:szCs w:val="22"/>
              </w:rPr>
              <w:t>DESCRIPTION</w:t>
            </w:r>
          </w:p>
        </w:tc>
        <w:tc>
          <w:tcPr>
            <w:tcW w:w="1440" w:type="dxa"/>
            <w:gridSpan w:val="2"/>
            <w:tcBorders>
              <w:bottom w:val="single" w:sz="4" w:space="0" w:color="auto"/>
            </w:tcBorders>
            <w:shd w:val="clear" w:color="auto" w:fill="BFBFBF"/>
            <w:noWrap/>
            <w:vAlign w:val="bottom"/>
            <w:hideMark/>
          </w:tcPr>
          <w:p w:rsidR="00E33704" w:rsidRPr="009C29D8" w:rsidRDefault="00E33704" w:rsidP="00E33704">
            <w:pPr>
              <w:jc w:val="center"/>
              <w:rPr>
                <w:b/>
                <w:bCs/>
                <w:color w:val="000000"/>
                <w:sz w:val="22"/>
                <w:szCs w:val="22"/>
              </w:rPr>
            </w:pPr>
            <w:r w:rsidRPr="009C29D8">
              <w:rPr>
                <w:b/>
                <w:bCs/>
                <w:color w:val="000000"/>
                <w:sz w:val="22"/>
                <w:szCs w:val="22"/>
              </w:rPr>
              <w:t>UTILITY</w:t>
            </w:r>
          </w:p>
        </w:tc>
        <w:tc>
          <w:tcPr>
            <w:tcW w:w="1952" w:type="dxa"/>
            <w:gridSpan w:val="2"/>
            <w:tcBorders>
              <w:bottom w:val="single" w:sz="4" w:space="0" w:color="auto"/>
            </w:tcBorders>
            <w:shd w:val="clear" w:color="auto" w:fill="BFBFBF"/>
            <w:noWrap/>
            <w:vAlign w:val="bottom"/>
            <w:hideMark/>
          </w:tcPr>
          <w:p w:rsidR="00E33704" w:rsidRPr="009C29D8" w:rsidRDefault="00E33704" w:rsidP="00E33704">
            <w:pPr>
              <w:jc w:val="center"/>
              <w:rPr>
                <w:b/>
                <w:bCs/>
                <w:color w:val="000000"/>
                <w:sz w:val="22"/>
                <w:szCs w:val="22"/>
              </w:rPr>
            </w:pPr>
            <w:r w:rsidRPr="009C29D8">
              <w:rPr>
                <w:b/>
                <w:bCs/>
                <w:color w:val="000000"/>
                <w:sz w:val="22"/>
                <w:szCs w:val="22"/>
              </w:rPr>
              <w:t>TO UTIL. BAL.</w:t>
            </w:r>
          </w:p>
        </w:tc>
        <w:tc>
          <w:tcPr>
            <w:tcW w:w="1850" w:type="dxa"/>
            <w:gridSpan w:val="2"/>
            <w:tcBorders>
              <w:bottom w:val="single" w:sz="4" w:space="0" w:color="auto"/>
              <w:right w:val="single" w:sz="4" w:space="0" w:color="auto"/>
            </w:tcBorders>
            <w:shd w:val="clear" w:color="auto" w:fill="BFBFBF"/>
            <w:noWrap/>
            <w:vAlign w:val="bottom"/>
            <w:hideMark/>
          </w:tcPr>
          <w:p w:rsidR="00E33704" w:rsidRPr="009C29D8" w:rsidRDefault="00E33704" w:rsidP="00E33704">
            <w:pPr>
              <w:jc w:val="center"/>
              <w:rPr>
                <w:b/>
                <w:bCs/>
                <w:color w:val="000000"/>
                <w:sz w:val="22"/>
                <w:szCs w:val="22"/>
              </w:rPr>
            </w:pPr>
          </w:p>
        </w:tc>
      </w:tr>
      <w:tr w:rsidR="00E33704" w:rsidRPr="009C29D8" w:rsidTr="00E33704">
        <w:trPr>
          <w:trHeight w:val="300"/>
        </w:trPr>
        <w:tc>
          <w:tcPr>
            <w:tcW w:w="4865" w:type="dxa"/>
            <w:tcBorders>
              <w:top w:val="single" w:sz="4" w:space="0" w:color="auto"/>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c>
          <w:tcPr>
            <w:tcW w:w="1440" w:type="dxa"/>
            <w:gridSpan w:val="2"/>
            <w:tcBorders>
              <w:top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c>
          <w:tcPr>
            <w:tcW w:w="1952" w:type="dxa"/>
            <w:gridSpan w:val="2"/>
            <w:tcBorders>
              <w:top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c>
          <w:tcPr>
            <w:tcW w:w="1850" w:type="dxa"/>
            <w:gridSpan w:val="2"/>
            <w:tcBorders>
              <w:top w:val="single" w:sz="4" w:space="0" w:color="auto"/>
              <w:righ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UTILITY PLANT IN SERVICE</w:t>
            </w: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 xml:space="preserve">$98,963 </w:t>
            </w: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r>
              <w:rPr>
                <w:color w:val="000000"/>
                <w:sz w:val="22"/>
                <w:szCs w:val="22"/>
              </w:rPr>
              <w:t>$3,791</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r>
              <w:rPr>
                <w:color w:val="000000"/>
                <w:sz w:val="22"/>
                <w:szCs w:val="22"/>
              </w:rPr>
              <w:t>$102,754</w:t>
            </w:r>
            <w:r w:rsidRPr="009C29D8">
              <w:rPr>
                <w:color w:val="000000"/>
                <w:sz w:val="22"/>
                <w:szCs w:val="22"/>
              </w:rPr>
              <w:t xml:space="preserve"> </w:t>
            </w: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LAND &amp; LAND RIGHTS</w:t>
            </w: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 xml:space="preserve">2,766 </w:t>
            </w: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 xml:space="preserve">2,766 </w:t>
            </w: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ACCUMULATED DEPRECIATION</w:t>
            </w: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(38,099)</w:t>
            </w: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r>
              <w:rPr>
                <w:color w:val="000000"/>
                <w:sz w:val="22"/>
                <w:szCs w:val="22"/>
              </w:rPr>
              <w:t>2,227</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r>
              <w:rPr>
                <w:color w:val="000000"/>
                <w:sz w:val="22"/>
                <w:szCs w:val="22"/>
              </w:rPr>
              <w:t>(35,87</w:t>
            </w:r>
            <w:r w:rsidRPr="009C29D8">
              <w:rPr>
                <w:color w:val="000000"/>
                <w:sz w:val="22"/>
                <w:szCs w:val="22"/>
              </w:rPr>
              <w:t>2)</w:t>
            </w: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CIAC</w:t>
            </w: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(7,803)</w:t>
            </w: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(7,803)</w:t>
            </w:r>
          </w:p>
        </w:tc>
      </w:tr>
      <w:tr w:rsidR="00E33704" w:rsidRPr="009C29D8" w:rsidTr="00E33704">
        <w:trPr>
          <w:trHeight w:val="315"/>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p>
        </w:tc>
      </w:tr>
      <w:tr w:rsidR="00E33704" w:rsidRPr="009C29D8" w:rsidTr="00E33704">
        <w:trPr>
          <w:trHeight w:val="315"/>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ACCUMULATED AMORTIZATION OF CIAC</w:t>
            </w: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 xml:space="preserve">1,967 </w:t>
            </w: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(190)</w:t>
            </w: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r w:rsidRPr="009C29D8">
              <w:rPr>
                <w:color w:val="000000"/>
                <w:sz w:val="22"/>
                <w:szCs w:val="22"/>
              </w:rPr>
              <w:t xml:space="preserve">1,777 </w:t>
            </w: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WORKING CAPITAL ALLOWANCE</w:t>
            </w:r>
          </w:p>
        </w:tc>
        <w:tc>
          <w:tcPr>
            <w:tcW w:w="1440" w:type="dxa"/>
            <w:gridSpan w:val="2"/>
            <w:shd w:val="clear" w:color="auto" w:fill="auto"/>
            <w:noWrap/>
            <w:vAlign w:val="bottom"/>
            <w:hideMark/>
          </w:tcPr>
          <w:p w:rsidR="00E33704" w:rsidRPr="009C29D8" w:rsidRDefault="00E33704" w:rsidP="00E33704">
            <w:pPr>
              <w:jc w:val="right"/>
              <w:rPr>
                <w:color w:val="000000"/>
                <w:sz w:val="22"/>
                <w:szCs w:val="22"/>
                <w:u w:val="single"/>
              </w:rPr>
            </w:pPr>
            <w:r w:rsidRPr="009C29D8">
              <w:rPr>
                <w:color w:val="000000"/>
                <w:sz w:val="22"/>
                <w:szCs w:val="22"/>
                <w:u w:val="single"/>
              </w:rPr>
              <w:t xml:space="preserve">18,834 </w:t>
            </w:r>
          </w:p>
        </w:tc>
        <w:tc>
          <w:tcPr>
            <w:tcW w:w="1952" w:type="dxa"/>
            <w:gridSpan w:val="2"/>
            <w:shd w:val="clear" w:color="auto" w:fill="auto"/>
            <w:noWrap/>
            <w:vAlign w:val="bottom"/>
            <w:hideMark/>
          </w:tcPr>
          <w:p w:rsidR="00E33704" w:rsidRPr="009C29D8" w:rsidRDefault="00E33704" w:rsidP="00E33704">
            <w:pPr>
              <w:jc w:val="right"/>
              <w:rPr>
                <w:color w:val="000000"/>
                <w:sz w:val="22"/>
                <w:szCs w:val="22"/>
                <w:u w:val="single"/>
              </w:rPr>
            </w:pPr>
            <w:r>
              <w:rPr>
                <w:color w:val="000000"/>
                <w:sz w:val="22"/>
                <w:szCs w:val="22"/>
                <w:u w:val="single"/>
              </w:rPr>
              <w:t>(763</w:t>
            </w:r>
            <w:r w:rsidRPr="009C29D8">
              <w:rPr>
                <w:color w:val="000000"/>
                <w:sz w:val="22"/>
                <w:szCs w:val="22"/>
                <w:u w:val="single"/>
              </w:rPr>
              <w:t>)</w:t>
            </w: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u w:val="single"/>
              </w:rPr>
            </w:pPr>
            <w:r>
              <w:rPr>
                <w:color w:val="000000"/>
                <w:sz w:val="22"/>
                <w:szCs w:val="22"/>
                <w:u w:val="single"/>
              </w:rPr>
              <w:t>18,071</w:t>
            </w:r>
            <w:r w:rsidRPr="009C29D8">
              <w:rPr>
                <w:color w:val="000000"/>
                <w:sz w:val="22"/>
                <w:szCs w:val="22"/>
                <w:u w:val="single"/>
              </w:rPr>
              <w:t xml:space="preserve"> </w:t>
            </w: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p>
        </w:tc>
        <w:tc>
          <w:tcPr>
            <w:tcW w:w="1440" w:type="dxa"/>
            <w:gridSpan w:val="2"/>
            <w:shd w:val="clear" w:color="auto" w:fill="auto"/>
            <w:noWrap/>
            <w:vAlign w:val="bottom"/>
            <w:hideMark/>
          </w:tcPr>
          <w:p w:rsidR="00E33704" w:rsidRPr="009C29D8" w:rsidRDefault="00E33704" w:rsidP="00E33704">
            <w:pPr>
              <w:jc w:val="right"/>
              <w:rPr>
                <w:color w:val="000000"/>
                <w:sz w:val="22"/>
                <w:szCs w:val="22"/>
              </w:rPr>
            </w:pPr>
          </w:p>
        </w:tc>
        <w:tc>
          <w:tcPr>
            <w:tcW w:w="1952" w:type="dxa"/>
            <w:gridSpan w:val="2"/>
            <w:shd w:val="clear" w:color="auto" w:fill="auto"/>
            <w:noWrap/>
            <w:vAlign w:val="bottom"/>
            <w:hideMark/>
          </w:tcPr>
          <w:p w:rsidR="00E33704" w:rsidRPr="009C29D8" w:rsidRDefault="00E33704" w:rsidP="00E33704">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rPr>
            </w:pPr>
          </w:p>
        </w:tc>
      </w:tr>
      <w:tr w:rsidR="00E33704" w:rsidRPr="009C29D8" w:rsidTr="00E33704">
        <w:trPr>
          <w:trHeight w:val="300"/>
        </w:trPr>
        <w:tc>
          <w:tcPr>
            <w:tcW w:w="4865" w:type="dxa"/>
            <w:tcBorders>
              <w:lef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WATER RATE BASE</w:t>
            </w:r>
          </w:p>
        </w:tc>
        <w:tc>
          <w:tcPr>
            <w:tcW w:w="1440" w:type="dxa"/>
            <w:gridSpan w:val="2"/>
            <w:shd w:val="clear" w:color="auto" w:fill="auto"/>
            <w:noWrap/>
            <w:vAlign w:val="bottom"/>
            <w:hideMark/>
          </w:tcPr>
          <w:p w:rsidR="00E33704" w:rsidRPr="009C29D8" w:rsidRDefault="00E33704" w:rsidP="00E33704">
            <w:pPr>
              <w:jc w:val="right"/>
              <w:rPr>
                <w:color w:val="000000"/>
                <w:sz w:val="22"/>
                <w:szCs w:val="22"/>
                <w:u w:val="double"/>
              </w:rPr>
            </w:pPr>
            <w:r w:rsidRPr="009C29D8">
              <w:rPr>
                <w:color w:val="000000"/>
                <w:sz w:val="22"/>
                <w:szCs w:val="22"/>
                <w:u w:val="double"/>
              </w:rPr>
              <w:t xml:space="preserve">$76,628 </w:t>
            </w:r>
          </w:p>
        </w:tc>
        <w:tc>
          <w:tcPr>
            <w:tcW w:w="1952" w:type="dxa"/>
            <w:gridSpan w:val="2"/>
            <w:shd w:val="clear" w:color="auto" w:fill="auto"/>
            <w:noWrap/>
            <w:vAlign w:val="bottom"/>
            <w:hideMark/>
          </w:tcPr>
          <w:p w:rsidR="00E33704" w:rsidRPr="009C29D8" w:rsidRDefault="00E33704" w:rsidP="00E33704">
            <w:pPr>
              <w:jc w:val="right"/>
              <w:rPr>
                <w:color w:val="000000"/>
                <w:sz w:val="22"/>
                <w:szCs w:val="22"/>
                <w:u w:val="double"/>
              </w:rPr>
            </w:pPr>
            <w:r>
              <w:rPr>
                <w:color w:val="000000"/>
                <w:sz w:val="22"/>
                <w:szCs w:val="22"/>
                <w:u w:val="double"/>
              </w:rPr>
              <w:t>$5,066</w:t>
            </w:r>
          </w:p>
        </w:tc>
        <w:tc>
          <w:tcPr>
            <w:tcW w:w="1850" w:type="dxa"/>
            <w:gridSpan w:val="2"/>
            <w:tcBorders>
              <w:right w:val="single" w:sz="4" w:space="0" w:color="auto"/>
            </w:tcBorders>
            <w:shd w:val="clear" w:color="auto" w:fill="auto"/>
            <w:noWrap/>
            <w:vAlign w:val="bottom"/>
            <w:hideMark/>
          </w:tcPr>
          <w:p w:rsidR="00E33704" w:rsidRPr="009C29D8" w:rsidRDefault="00E33704" w:rsidP="00E33704">
            <w:pPr>
              <w:jc w:val="right"/>
              <w:rPr>
                <w:color w:val="000000"/>
                <w:sz w:val="22"/>
                <w:szCs w:val="22"/>
                <w:u w:val="double"/>
              </w:rPr>
            </w:pPr>
            <w:r>
              <w:rPr>
                <w:color w:val="000000"/>
                <w:sz w:val="22"/>
                <w:szCs w:val="22"/>
                <w:u w:val="double"/>
              </w:rPr>
              <w:t>$81,694</w:t>
            </w:r>
            <w:r w:rsidRPr="009C29D8">
              <w:rPr>
                <w:color w:val="000000"/>
                <w:sz w:val="22"/>
                <w:szCs w:val="22"/>
                <w:u w:val="double"/>
              </w:rPr>
              <w:t xml:space="preserve"> </w:t>
            </w:r>
          </w:p>
        </w:tc>
      </w:tr>
      <w:tr w:rsidR="00E33704" w:rsidRPr="009C29D8" w:rsidTr="00E33704">
        <w:trPr>
          <w:trHeight w:val="300"/>
        </w:trPr>
        <w:tc>
          <w:tcPr>
            <w:tcW w:w="4865" w:type="dxa"/>
            <w:tcBorders>
              <w:left w:val="single" w:sz="4" w:space="0" w:color="auto"/>
              <w:bottom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c>
          <w:tcPr>
            <w:tcW w:w="1440" w:type="dxa"/>
            <w:gridSpan w:val="2"/>
            <w:tcBorders>
              <w:bottom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c>
          <w:tcPr>
            <w:tcW w:w="1952" w:type="dxa"/>
            <w:gridSpan w:val="2"/>
            <w:tcBorders>
              <w:bottom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c>
          <w:tcPr>
            <w:tcW w:w="1850" w:type="dxa"/>
            <w:gridSpan w:val="2"/>
            <w:tcBorders>
              <w:bottom w:val="single" w:sz="4" w:space="0" w:color="auto"/>
              <w:right w:val="single" w:sz="4" w:space="0" w:color="auto"/>
            </w:tcBorders>
            <w:shd w:val="clear" w:color="auto" w:fill="auto"/>
            <w:noWrap/>
            <w:vAlign w:val="bottom"/>
            <w:hideMark/>
          </w:tcPr>
          <w:p w:rsidR="00E33704" w:rsidRPr="009C29D8" w:rsidRDefault="00E33704" w:rsidP="00E33704">
            <w:pPr>
              <w:rPr>
                <w:color w:val="000000"/>
                <w:sz w:val="22"/>
                <w:szCs w:val="22"/>
              </w:rPr>
            </w:pPr>
            <w:r w:rsidRPr="009C29D8">
              <w:rPr>
                <w:color w:val="000000"/>
                <w:sz w:val="22"/>
                <w:szCs w:val="22"/>
              </w:rPr>
              <w:t> </w:t>
            </w:r>
          </w:p>
        </w:tc>
      </w:tr>
    </w:tbl>
    <w:p w:rsidR="00E33704" w:rsidRDefault="00E33704" w:rsidP="00E33704">
      <w:pPr>
        <w:pStyle w:val="OrderBody"/>
        <w:sectPr w:rsidR="00E33704">
          <w:headerReference w:type="first" r:id="rId11"/>
          <w:pgSz w:w="12240" w:h="15840" w:code="1"/>
          <w:pgMar w:top="1440" w:right="1440" w:bottom="1440" w:left="1440" w:header="720" w:footer="720" w:gutter="0"/>
          <w:cols w:space="720"/>
          <w:titlePg/>
          <w:docGrid w:linePitch="360"/>
        </w:sectPr>
      </w:pPr>
    </w:p>
    <w:tbl>
      <w:tblPr>
        <w:tblW w:w="9545"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5"/>
        <w:gridCol w:w="6210"/>
        <w:gridCol w:w="1080"/>
        <w:gridCol w:w="1800"/>
      </w:tblGrid>
      <w:tr w:rsidR="00E33704" w:rsidTr="00E33704">
        <w:trPr>
          <w:trHeight w:val="300"/>
        </w:trPr>
        <w:tc>
          <w:tcPr>
            <w:tcW w:w="455" w:type="dxa"/>
            <w:tcBorders>
              <w:top w:val="single" w:sz="4" w:space="0" w:color="auto"/>
              <w:bottom w:val="nil"/>
            </w:tcBorders>
            <w:shd w:val="clear" w:color="auto" w:fill="BFBFBF"/>
            <w:noWrap/>
            <w:vAlign w:val="bottom"/>
            <w:hideMark/>
          </w:tcPr>
          <w:p w:rsidR="00E33704" w:rsidRPr="009C29D8" w:rsidRDefault="00E33704" w:rsidP="00E33704">
            <w:pPr>
              <w:rPr>
                <w:sz w:val="22"/>
                <w:szCs w:val="22"/>
              </w:rPr>
            </w:pPr>
            <w:r w:rsidRPr="009C29D8">
              <w:rPr>
                <w:sz w:val="22"/>
                <w:szCs w:val="22"/>
              </w:rPr>
              <w:lastRenderedPageBreak/>
              <w:t> </w:t>
            </w:r>
          </w:p>
        </w:tc>
        <w:tc>
          <w:tcPr>
            <w:tcW w:w="6210" w:type="dxa"/>
            <w:tcBorders>
              <w:top w:val="single" w:sz="4" w:space="0" w:color="auto"/>
              <w:bottom w:val="nil"/>
            </w:tcBorders>
            <w:shd w:val="clear" w:color="auto" w:fill="BFBFB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BREVARD WATERWORKS, INC.</w:t>
            </w:r>
            <w:r w:rsidRPr="000C4262">
              <w:rPr>
                <w:rFonts w:ascii="SWISS" w:hAnsi="SWISS" w:cs="Arial"/>
                <w:bCs/>
                <w:color w:val="000000"/>
                <w:sz w:val="20"/>
                <w:szCs w:val="20"/>
              </w:rPr>
              <w:fldChar w:fldCharType="begin"/>
            </w:r>
            <w:r w:rsidRPr="000C4262">
              <w:rPr>
                <w:rFonts w:ascii="SWISS" w:hAnsi="SWISS" w:cs="Arial"/>
                <w:bCs/>
                <w:color w:val="000000"/>
                <w:sz w:val="20"/>
                <w:szCs w:val="20"/>
              </w:rPr>
              <w:instrText xml:space="preserve"> TC "</w:instrText>
            </w:r>
            <w:bookmarkStart w:id="21" w:name="_Toc423953774"/>
            <w:r w:rsidRPr="000C4262">
              <w:rPr>
                <w:rFonts w:ascii="SWISS" w:hAnsi="SWISS" w:cs="Arial"/>
                <w:bCs/>
                <w:color w:val="000000"/>
                <w:sz w:val="20"/>
                <w:szCs w:val="20"/>
              </w:rPr>
              <w:tab/>
              <w:instrText>Schedule No. 1-B Adjustments to Rate Base</w:instrText>
            </w:r>
            <w:bookmarkEnd w:id="21"/>
            <w:r w:rsidRPr="000C4262">
              <w:rPr>
                <w:rFonts w:ascii="SWISS" w:hAnsi="SWISS" w:cs="Arial"/>
                <w:bCs/>
                <w:color w:val="000000"/>
                <w:sz w:val="20"/>
                <w:szCs w:val="20"/>
              </w:rPr>
              <w:instrText xml:space="preserve">" \l 1 </w:instrText>
            </w:r>
            <w:r w:rsidRPr="000C4262">
              <w:rPr>
                <w:rFonts w:ascii="SWISS" w:hAnsi="SWISS" w:cs="Arial"/>
                <w:bCs/>
                <w:color w:val="000000"/>
                <w:sz w:val="20"/>
                <w:szCs w:val="20"/>
              </w:rPr>
              <w:fldChar w:fldCharType="end"/>
            </w:r>
          </w:p>
        </w:tc>
        <w:tc>
          <w:tcPr>
            <w:tcW w:w="2880" w:type="dxa"/>
            <w:gridSpan w:val="2"/>
            <w:tcBorders>
              <w:top w:val="single" w:sz="4" w:space="0" w:color="auto"/>
              <w:bottom w:val="nil"/>
            </w:tcBorders>
            <w:shd w:val="clear" w:color="auto" w:fill="BFBFBF"/>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SCHEDULE NO. 1-B</w:t>
            </w:r>
          </w:p>
        </w:tc>
      </w:tr>
      <w:tr w:rsidR="00E33704" w:rsidTr="00E33704">
        <w:trPr>
          <w:trHeight w:val="234"/>
        </w:trPr>
        <w:tc>
          <w:tcPr>
            <w:tcW w:w="455" w:type="dxa"/>
            <w:tcBorders>
              <w:top w:val="nil"/>
              <w:bottom w:val="nil"/>
            </w:tcBorders>
            <w:shd w:val="clear" w:color="auto" w:fill="BFBFBF"/>
            <w:noWrap/>
            <w:vAlign w:val="bottom"/>
            <w:hideMark/>
          </w:tcPr>
          <w:p w:rsidR="00E33704" w:rsidRPr="009C29D8" w:rsidRDefault="00E33704" w:rsidP="00E33704">
            <w:pPr>
              <w:rPr>
                <w:sz w:val="22"/>
                <w:szCs w:val="22"/>
              </w:rPr>
            </w:pPr>
            <w:r w:rsidRPr="009C29D8">
              <w:rPr>
                <w:sz w:val="22"/>
                <w:szCs w:val="22"/>
              </w:rPr>
              <w:t> </w:t>
            </w:r>
          </w:p>
        </w:tc>
        <w:tc>
          <w:tcPr>
            <w:tcW w:w="6210" w:type="dxa"/>
            <w:tcBorders>
              <w:top w:val="nil"/>
              <w:bottom w:val="nil"/>
            </w:tcBorders>
            <w:shd w:val="clear" w:color="auto" w:fill="BFBFB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2880" w:type="dxa"/>
            <w:gridSpan w:val="2"/>
            <w:tcBorders>
              <w:top w:val="nil"/>
              <w:bottom w:val="nil"/>
            </w:tcBorders>
            <w:shd w:val="clear" w:color="auto" w:fill="BFBFBF"/>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DOCKET NO. 140186-WU</w:t>
            </w:r>
          </w:p>
        </w:tc>
      </w:tr>
      <w:tr w:rsidR="00E33704" w:rsidTr="00E33704">
        <w:trPr>
          <w:trHeight w:val="207"/>
        </w:trPr>
        <w:tc>
          <w:tcPr>
            <w:tcW w:w="455" w:type="dxa"/>
            <w:tcBorders>
              <w:top w:val="nil"/>
              <w:bottom w:val="single" w:sz="4" w:space="0" w:color="auto"/>
            </w:tcBorders>
            <w:shd w:val="clear" w:color="auto" w:fill="BFBFBF"/>
            <w:noWrap/>
            <w:vAlign w:val="bottom"/>
            <w:hideMark/>
          </w:tcPr>
          <w:p w:rsidR="00E33704" w:rsidRPr="009C29D8" w:rsidRDefault="00E33704" w:rsidP="00E33704">
            <w:pPr>
              <w:rPr>
                <w:sz w:val="22"/>
                <w:szCs w:val="22"/>
              </w:rPr>
            </w:pPr>
            <w:r w:rsidRPr="009C29D8">
              <w:rPr>
                <w:sz w:val="22"/>
                <w:szCs w:val="22"/>
              </w:rPr>
              <w:t> </w:t>
            </w:r>
          </w:p>
        </w:tc>
        <w:tc>
          <w:tcPr>
            <w:tcW w:w="6210" w:type="dxa"/>
            <w:tcBorders>
              <w:top w:val="nil"/>
              <w:bottom w:val="single" w:sz="4" w:space="0" w:color="auto"/>
            </w:tcBorders>
            <w:shd w:val="clear" w:color="auto" w:fill="BFBFB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ADJUSTMENTS TO RATE BASE</w:t>
            </w:r>
          </w:p>
        </w:tc>
        <w:tc>
          <w:tcPr>
            <w:tcW w:w="2880" w:type="dxa"/>
            <w:gridSpan w:val="2"/>
            <w:tcBorders>
              <w:top w:val="nil"/>
              <w:bottom w:val="single" w:sz="4" w:space="0" w:color="auto"/>
            </w:tcBorders>
            <w:shd w:val="clear" w:color="auto" w:fill="BFBFBF"/>
          </w:tcPr>
          <w:p w:rsidR="00E33704" w:rsidRPr="003466E4" w:rsidRDefault="00E33704" w:rsidP="00E33704">
            <w:pPr>
              <w:tabs>
                <w:tab w:val="left" w:pos="2936"/>
              </w:tabs>
              <w:jc w:val="right"/>
              <w:rPr>
                <w:rFonts w:ascii="SWISS" w:hAnsi="SWISS" w:cs="Arial"/>
                <w:b/>
                <w:bCs/>
                <w:color w:val="000000"/>
                <w:sz w:val="20"/>
                <w:szCs w:val="20"/>
              </w:rPr>
            </w:pPr>
            <w:r w:rsidRPr="003466E4">
              <w:rPr>
                <w:rFonts w:ascii="SWISS" w:hAnsi="SWISS" w:cs="Arial"/>
                <w:b/>
                <w:bCs/>
                <w:color w:val="000000"/>
                <w:sz w:val="20"/>
                <w:szCs w:val="20"/>
              </w:rPr>
              <w:t> </w:t>
            </w:r>
          </w:p>
        </w:tc>
      </w:tr>
      <w:tr w:rsidR="00E33704" w:rsidTr="00E33704">
        <w:trPr>
          <w:trHeight w:val="300"/>
        </w:trPr>
        <w:tc>
          <w:tcPr>
            <w:tcW w:w="455" w:type="dxa"/>
            <w:tcBorders>
              <w:top w:val="single" w:sz="4" w:space="0" w:color="auto"/>
            </w:tcBorders>
            <w:shd w:val="clear" w:color="auto" w:fill="auto"/>
            <w:noWrap/>
            <w:vAlign w:val="bottom"/>
            <w:hideMark/>
          </w:tcPr>
          <w:p w:rsidR="00E33704" w:rsidRPr="009C29D8" w:rsidRDefault="00E33704" w:rsidP="00E33704">
            <w:pPr>
              <w:rPr>
                <w:sz w:val="22"/>
                <w:szCs w:val="22"/>
              </w:rPr>
            </w:pPr>
            <w:r w:rsidRPr="009C29D8">
              <w:rPr>
                <w:sz w:val="22"/>
                <w:szCs w:val="22"/>
              </w:rPr>
              <w:t> </w:t>
            </w:r>
          </w:p>
        </w:tc>
        <w:tc>
          <w:tcPr>
            <w:tcW w:w="6210" w:type="dxa"/>
            <w:tcBorders>
              <w:top w:val="single" w:sz="4" w:space="0" w:color="auto"/>
            </w:tcBorders>
            <w:shd w:val="clear" w:color="auto" w:fill="auto"/>
            <w:noWrap/>
            <w:vAlign w:val="bottom"/>
            <w:hideMark/>
          </w:tcPr>
          <w:p w:rsidR="00E33704" w:rsidRPr="009C29D8" w:rsidRDefault="00E33704" w:rsidP="00E33704">
            <w:pPr>
              <w:rPr>
                <w:b/>
                <w:bCs/>
                <w:sz w:val="22"/>
                <w:szCs w:val="22"/>
              </w:rPr>
            </w:pPr>
          </w:p>
        </w:tc>
        <w:tc>
          <w:tcPr>
            <w:tcW w:w="2880" w:type="dxa"/>
            <w:gridSpan w:val="2"/>
            <w:tcBorders>
              <w:top w:val="single" w:sz="4" w:space="0" w:color="auto"/>
            </w:tcBorders>
          </w:tcPr>
          <w:p w:rsidR="00E33704" w:rsidRPr="009C29D8" w:rsidRDefault="00E33704" w:rsidP="00E33704">
            <w:pPr>
              <w:rPr>
                <w:b/>
                <w:bCs/>
                <w:sz w:val="22"/>
                <w:szCs w:val="22"/>
              </w:rPr>
            </w:pPr>
            <w:r w:rsidRPr="009C29D8">
              <w:rPr>
                <w:b/>
                <w:bCs/>
                <w:sz w:val="22"/>
                <w:szCs w:val="22"/>
              </w:rPr>
              <w:t> </w:t>
            </w: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p>
        </w:tc>
        <w:tc>
          <w:tcPr>
            <w:tcW w:w="1080" w:type="dxa"/>
          </w:tcPr>
          <w:p w:rsidR="00E33704" w:rsidRPr="009C29D8" w:rsidRDefault="00E33704" w:rsidP="00E33704">
            <w:pPr>
              <w:jc w:val="center"/>
              <w:rPr>
                <w:b/>
                <w:bCs/>
                <w:sz w:val="22"/>
                <w:szCs w:val="22"/>
                <w:u w:val="single"/>
              </w:rPr>
            </w:pPr>
          </w:p>
        </w:tc>
        <w:tc>
          <w:tcPr>
            <w:tcW w:w="1800" w:type="dxa"/>
            <w:shd w:val="clear" w:color="auto" w:fill="auto"/>
            <w:noWrap/>
            <w:vAlign w:val="bottom"/>
            <w:hideMark/>
          </w:tcPr>
          <w:p w:rsidR="00E33704" w:rsidRPr="009C29D8" w:rsidRDefault="00E33704" w:rsidP="00E33704">
            <w:pPr>
              <w:jc w:val="center"/>
              <w:rPr>
                <w:b/>
                <w:bCs/>
                <w:sz w:val="22"/>
                <w:szCs w:val="22"/>
                <w:u w:val="single"/>
              </w:rPr>
            </w:pPr>
            <w:r w:rsidRPr="009C29D8">
              <w:rPr>
                <w:b/>
                <w:bCs/>
                <w:sz w:val="22"/>
                <w:szCs w:val="22"/>
                <w:u w:val="single"/>
              </w:rPr>
              <w:t>WATER</w:t>
            </w: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b/>
                <w:bCs/>
                <w:sz w:val="22"/>
                <w:szCs w:val="22"/>
                <w:u w:val="single"/>
              </w:rPr>
            </w:pPr>
            <w:r w:rsidRPr="009C29D8">
              <w:rPr>
                <w:b/>
                <w:bCs/>
                <w:sz w:val="22"/>
                <w:szCs w:val="22"/>
                <w:u w:val="single"/>
              </w:rPr>
              <w:t>UTILITY PLANT IN SERVICE</w:t>
            </w:r>
          </w:p>
        </w:tc>
        <w:tc>
          <w:tcPr>
            <w:tcW w:w="1080" w:type="dxa"/>
          </w:tcPr>
          <w:p w:rsidR="00E33704" w:rsidRPr="009C29D8" w:rsidRDefault="00E33704" w:rsidP="00E33704">
            <w:pPr>
              <w:rPr>
                <w:sz w:val="22"/>
                <w:szCs w:val="22"/>
              </w:rPr>
            </w:pPr>
          </w:p>
        </w:tc>
        <w:tc>
          <w:tcPr>
            <w:tcW w:w="1800" w:type="dxa"/>
            <w:shd w:val="clear" w:color="auto" w:fill="auto"/>
            <w:noWrap/>
            <w:vAlign w:val="bottom"/>
            <w:hideMark/>
          </w:tcPr>
          <w:p w:rsidR="00E33704" w:rsidRPr="009C29D8" w:rsidRDefault="00E33704" w:rsidP="00E33704">
            <w:pPr>
              <w:rPr>
                <w:sz w:val="22"/>
                <w:szCs w:val="22"/>
              </w:rPr>
            </w:pPr>
            <w:r w:rsidRPr="009C29D8">
              <w:rPr>
                <w:sz w:val="22"/>
                <w:szCs w:val="22"/>
              </w:rPr>
              <w:t> </w:t>
            </w: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sidRPr="009C29D8">
              <w:rPr>
                <w:sz w:val="22"/>
                <w:szCs w:val="22"/>
              </w:rPr>
              <w:t>1.</w:t>
            </w:r>
          </w:p>
        </w:tc>
        <w:tc>
          <w:tcPr>
            <w:tcW w:w="6210" w:type="dxa"/>
            <w:shd w:val="clear" w:color="auto" w:fill="auto"/>
            <w:noWrap/>
            <w:vAlign w:val="bottom"/>
            <w:hideMark/>
          </w:tcPr>
          <w:p w:rsidR="00E33704" w:rsidRPr="009C29D8" w:rsidRDefault="00E33704" w:rsidP="00E33704">
            <w:pPr>
              <w:rPr>
                <w:sz w:val="22"/>
                <w:szCs w:val="22"/>
              </w:rPr>
            </w:pPr>
            <w:r>
              <w:rPr>
                <w:sz w:val="22"/>
                <w:szCs w:val="22"/>
              </w:rPr>
              <w:t>To reclassify filing fee for transfer proceedings.</w:t>
            </w:r>
          </w:p>
        </w:tc>
        <w:tc>
          <w:tcPr>
            <w:tcW w:w="1080" w:type="dxa"/>
          </w:tcPr>
          <w:p w:rsidR="00E33704" w:rsidRPr="009C29D8" w:rsidRDefault="00E33704" w:rsidP="00E33704">
            <w:pPr>
              <w:jc w:val="right"/>
              <w:rPr>
                <w:sz w:val="22"/>
                <w:szCs w:val="22"/>
              </w:rPr>
            </w:pPr>
          </w:p>
        </w:tc>
        <w:tc>
          <w:tcPr>
            <w:tcW w:w="1800" w:type="dxa"/>
            <w:shd w:val="clear" w:color="auto" w:fill="auto"/>
            <w:noWrap/>
            <w:vAlign w:val="bottom"/>
            <w:hideMark/>
          </w:tcPr>
          <w:p w:rsidR="00E33704" w:rsidRPr="009C29D8" w:rsidRDefault="00E33704" w:rsidP="00E33704">
            <w:pPr>
              <w:jc w:val="right"/>
              <w:rPr>
                <w:sz w:val="22"/>
                <w:szCs w:val="22"/>
              </w:rPr>
            </w:pPr>
            <w:r w:rsidRPr="009C29D8">
              <w:rPr>
                <w:sz w:val="22"/>
                <w:szCs w:val="22"/>
              </w:rPr>
              <w:t>($</w:t>
            </w:r>
            <w:r>
              <w:rPr>
                <w:sz w:val="22"/>
                <w:szCs w:val="22"/>
              </w:rPr>
              <w:t>750</w:t>
            </w:r>
            <w:r w:rsidRPr="009C29D8">
              <w:rPr>
                <w:sz w:val="22"/>
                <w:szCs w:val="22"/>
              </w:rPr>
              <w:t>)</w:t>
            </w: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Pr>
                <w:sz w:val="22"/>
                <w:szCs w:val="22"/>
              </w:rPr>
              <w:t>2.</w:t>
            </w: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r>
              <w:rPr>
                <w:sz w:val="22"/>
                <w:szCs w:val="22"/>
              </w:rPr>
              <w:t>To reflect an averaging adjustment.</w:t>
            </w:r>
          </w:p>
        </w:tc>
        <w:tc>
          <w:tcPr>
            <w:tcW w:w="1080" w:type="dxa"/>
          </w:tcPr>
          <w:p w:rsidR="00E33704" w:rsidRPr="009C29D8" w:rsidRDefault="00E33704" w:rsidP="00E33704">
            <w:pPr>
              <w:jc w:val="right"/>
              <w:rPr>
                <w:sz w:val="22"/>
                <w:szCs w:val="22"/>
              </w:rPr>
            </w:pPr>
          </w:p>
        </w:tc>
        <w:tc>
          <w:tcPr>
            <w:tcW w:w="1800" w:type="dxa"/>
            <w:shd w:val="clear" w:color="auto" w:fill="auto"/>
            <w:noWrap/>
            <w:vAlign w:val="bottom"/>
            <w:hideMark/>
          </w:tcPr>
          <w:p w:rsidR="00E33704" w:rsidRPr="009C29D8" w:rsidRDefault="00E33704" w:rsidP="00E33704">
            <w:pPr>
              <w:jc w:val="right"/>
              <w:rPr>
                <w:sz w:val="22"/>
                <w:szCs w:val="22"/>
              </w:rPr>
            </w:pPr>
            <w:r w:rsidRPr="009C29D8">
              <w:rPr>
                <w:sz w:val="22"/>
                <w:szCs w:val="22"/>
              </w:rPr>
              <w:t>(</w:t>
            </w:r>
            <w:r>
              <w:rPr>
                <w:sz w:val="22"/>
                <w:szCs w:val="22"/>
              </w:rPr>
              <w:t>593</w:t>
            </w:r>
            <w:r w:rsidRPr="009C29D8">
              <w:rPr>
                <w:sz w:val="22"/>
                <w:szCs w:val="22"/>
              </w:rPr>
              <w:t>)</w:t>
            </w: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Pr>
                <w:sz w:val="22"/>
                <w:szCs w:val="22"/>
              </w:rPr>
              <w:t>3.</w:t>
            </w: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r>
              <w:rPr>
                <w:sz w:val="22"/>
                <w:szCs w:val="22"/>
              </w:rPr>
              <w:t xml:space="preserve">To include pro </w:t>
            </w:r>
            <w:r w:rsidRPr="009C29D8">
              <w:rPr>
                <w:sz w:val="22"/>
                <w:szCs w:val="22"/>
              </w:rPr>
              <w:t xml:space="preserve">forma pipe </w:t>
            </w:r>
            <w:r w:rsidRPr="00056D8A">
              <w:rPr>
                <w:rFonts w:ascii="SWISS" w:hAnsi="SWISS" w:cs="Arial"/>
                <w:color w:val="000000"/>
                <w:sz w:val="22"/>
                <w:szCs w:val="22"/>
              </w:rPr>
              <w:t>replacement</w:t>
            </w:r>
            <w:r>
              <w:rPr>
                <w:sz w:val="22"/>
                <w:szCs w:val="22"/>
              </w:rPr>
              <w:t>.</w:t>
            </w:r>
            <w:r w:rsidRPr="009C29D8">
              <w:rPr>
                <w:sz w:val="22"/>
                <w:szCs w:val="22"/>
              </w:rPr>
              <w:t xml:space="preserve"> </w:t>
            </w:r>
          </w:p>
        </w:tc>
        <w:tc>
          <w:tcPr>
            <w:tcW w:w="1080" w:type="dxa"/>
          </w:tcPr>
          <w:p w:rsidR="00E33704" w:rsidRPr="009C29D8" w:rsidRDefault="00E33704" w:rsidP="00E33704">
            <w:pPr>
              <w:jc w:val="right"/>
              <w:rPr>
                <w:sz w:val="22"/>
                <w:szCs w:val="22"/>
                <w:u w:val="single"/>
              </w:rPr>
            </w:pPr>
          </w:p>
        </w:tc>
        <w:tc>
          <w:tcPr>
            <w:tcW w:w="1800" w:type="dxa"/>
            <w:shd w:val="clear" w:color="auto" w:fill="auto"/>
            <w:noWrap/>
            <w:vAlign w:val="bottom"/>
            <w:hideMark/>
          </w:tcPr>
          <w:p w:rsidR="00E33704" w:rsidRPr="009C29D8" w:rsidRDefault="00E33704" w:rsidP="00E33704">
            <w:pPr>
              <w:jc w:val="right"/>
              <w:rPr>
                <w:sz w:val="22"/>
                <w:szCs w:val="22"/>
                <w:u w:val="single"/>
              </w:rPr>
            </w:pPr>
            <w:r>
              <w:rPr>
                <w:sz w:val="22"/>
                <w:szCs w:val="22"/>
                <w:u w:val="single"/>
              </w:rPr>
              <w:t>5,134</w:t>
            </w:r>
            <w:r w:rsidRPr="009C29D8">
              <w:rPr>
                <w:sz w:val="22"/>
                <w:szCs w:val="22"/>
                <w:u w:val="single"/>
              </w:rPr>
              <w:t xml:space="preserve"> </w:t>
            </w:r>
          </w:p>
        </w:tc>
      </w:tr>
      <w:tr w:rsidR="00E33704" w:rsidTr="00E33704">
        <w:trPr>
          <w:trHeight w:val="300"/>
        </w:trPr>
        <w:tc>
          <w:tcPr>
            <w:tcW w:w="455" w:type="dxa"/>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r w:rsidRPr="009C29D8">
              <w:rPr>
                <w:sz w:val="22"/>
                <w:szCs w:val="22"/>
              </w:rPr>
              <w:t xml:space="preserve">    Total</w:t>
            </w:r>
          </w:p>
        </w:tc>
        <w:tc>
          <w:tcPr>
            <w:tcW w:w="1080" w:type="dxa"/>
          </w:tcPr>
          <w:p w:rsidR="00E33704" w:rsidRPr="009C29D8" w:rsidRDefault="00E33704" w:rsidP="00E33704">
            <w:pPr>
              <w:jc w:val="right"/>
              <w:rPr>
                <w:sz w:val="22"/>
                <w:szCs w:val="22"/>
                <w:u w:val="double"/>
              </w:rPr>
            </w:pPr>
          </w:p>
        </w:tc>
        <w:tc>
          <w:tcPr>
            <w:tcW w:w="1800" w:type="dxa"/>
            <w:shd w:val="clear" w:color="auto" w:fill="auto"/>
            <w:noWrap/>
            <w:vAlign w:val="bottom"/>
            <w:hideMark/>
          </w:tcPr>
          <w:p w:rsidR="00E33704" w:rsidRPr="009C29D8" w:rsidRDefault="00E33704" w:rsidP="00E33704">
            <w:pPr>
              <w:jc w:val="right"/>
              <w:rPr>
                <w:sz w:val="22"/>
                <w:szCs w:val="22"/>
                <w:u w:val="double"/>
              </w:rPr>
            </w:pPr>
            <w:r>
              <w:rPr>
                <w:sz w:val="22"/>
                <w:szCs w:val="22"/>
                <w:u w:val="double"/>
              </w:rPr>
              <w:t>$3,791</w:t>
            </w:r>
            <w:r w:rsidRPr="009C29D8">
              <w:rPr>
                <w:sz w:val="22"/>
                <w:szCs w:val="22"/>
                <w:u w:val="double"/>
              </w:rPr>
              <w:t xml:space="preserve"> </w:t>
            </w:r>
          </w:p>
        </w:tc>
      </w:tr>
      <w:tr w:rsidR="00E33704" w:rsidTr="00E33704">
        <w:trPr>
          <w:trHeight w:val="300"/>
        </w:trPr>
        <w:tc>
          <w:tcPr>
            <w:tcW w:w="455" w:type="dxa"/>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p>
        </w:tc>
        <w:tc>
          <w:tcPr>
            <w:tcW w:w="1080" w:type="dxa"/>
          </w:tcPr>
          <w:p w:rsidR="00E33704" w:rsidRPr="009C29D8" w:rsidRDefault="00E33704" w:rsidP="00E33704">
            <w:pPr>
              <w:rPr>
                <w:sz w:val="22"/>
                <w:szCs w:val="22"/>
                <w:u w:val="single"/>
              </w:rPr>
            </w:pPr>
          </w:p>
        </w:tc>
        <w:tc>
          <w:tcPr>
            <w:tcW w:w="1800" w:type="dxa"/>
            <w:shd w:val="clear" w:color="auto" w:fill="auto"/>
            <w:noWrap/>
            <w:vAlign w:val="bottom"/>
            <w:hideMark/>
          </w:tcPr>
          <w:p w:rsidR="00E33704" w:rsidRPr="009C29D8" w:rsidRDefault="00E33704" w:rsidP="00E33704">
            <w:pPr>
              <w:rPr>
                <w:sz w:val="22"/>
                <w:szCs w:val="22"/>
                <w:u w:val="double"/>
              </w:rPr>
            </w:pPr>
          </w:p>
        </w:tc>
      </w:tr>
      <w:tr w:rsidR="00E33704" w:rsidTr="00E33704">
        <w:trPr>
          <w:trHeight w:val="300"/>
        </w:trPr>
        <w:tc>
          <w:tcPr>
            <w:tcW w:w="455" w:type="dxa"/>
            <w:tcBorders>
              <w:bottom w:val="nil"/>
            </w:tcBorders>
            <w:shd w:val="clear" w:color="auto" w:fill="auto"/>
            <w:noWrap/>
            <w:vAlign w:val="bottom"/>
            <w:hideMark/>
          </w:tcPr>
          <w:p w:rsidR="00E33704" w:rsidRPr="009C29D8" w:rsidRDefault="00E33704" w:rsidP="00E33704">
            <w:pPr>
              <w:rPr>
                <w:sz w:val="22"/>
                <w:szCs w:val="22"/>
              </w:rPr>
            </w:pPr>
            <w:bookmarkStart w:id="22" w:name="RANGE!A13:C16"/>
            <w:r w:rsidRPr="009C29D8">
              <w:rPr>
                <w:sz w:val="22"/>
                <w:szCs w:val="22"/>
              </w:rPr>
              <w:t> </w:t>
            </w:r>
            <w:bookmarkEnd w:id="22"/>
          </w:p>
        </w:tc>
        <w:tc>
          <w:tcPr>
            <w:tcW w:w="6210" w:type="dxa"/>
            <w:tcBorders>
              <w:bottom w:val="nil"/>
            </w:tcBorders>
            <w:shd w:val="clear" w:color="auto" w:fill="auto"/>
            <w:noWrap/>
            <w:vAlign w:val="bottom"/>
            <w:hideMark/>
          </w:tcPr>
          <w:p w:rsidR="00E33704" w:rsidRPr="009C29D8" w:rsidRDefault="00E33704" w:rsidP="00E33704">
            <w:pPr>
              <w:rPr>
                <w:b/>
                <w:bCs/>
                <w:sz w:val="22"/>
                <w:szCs w:val="22"/>
                <w:u w:val="single"/>
              </w:rPr>
            </w:pPr>
            <w:r w:rsidRPr="009C29D8">
              <w:rPr>
                <w:b/>
                <w:bCs/>
                <w:sz w:val="22"/>
                <w:szCs w:val="22"/>
                <w:u w:val="single"/>
              </w:rPr>
              <w:t>ACCUMULATED DEPRECIATION</w:t>
            </w:r>
          </w:p>
        </w:tc>
        <w:tc>
          <w:tcPr>
            <w:tcW w:w="1080" w:type="dxa"/>
            <w:tcBorders>
              <w:bottom w:val="nil"/>
            </w:tcBorders>
          </w:tcPr>
          <w:p w:rsidR="00E33704" w:rsidRPr="009C29D8" w:rsidRDefault="00E33704" w:rsidP="00E33704">
            <w:pPr>
              <w:rPr>
                <w:sz w:val="22"/>
                <w:szCs w:val="22"/>
              </w:rPr>
            </w:pPr>
          </w:p>
        </w:tc>
        <w:tc>
          <w:tcPr>
            <w:tcW w:w="1800" w:type="dxa"/>
            <w:tcBorders>
              <w:bottom w:val="nil"/>
            </w:tcBorders>
            <w:shd w:val="clear" w:color="auto" w:fill="auto"/>
            <w:noWrap/>
            <w:vAlign w:val="bottom"/>
            <w:hideMark/>
          </w:tcPr>
          <w:p w:rsidR="00E33704" w:rsidRPr="009C29D8" w:rsidRDefault="00E33704" w:rsidP="00E33704">
            <w:pPr>
              <w:rPr>
                <w:sz w:val="22"/>
                <w:szCs w:val="22"/>
              </w:rPr>
            </w:pPr>
            <w:r w:rsidRPr="009C29D8">
              <w:rPr>
                <w:sz w:val="22"/>
                <w:szCs w:val="22"/>
              </w:rPr>
              <w:t> </w:t>
            </w:r>
          </w:p>
        </w:tc>
      </w:tr>
      <w:tr w:rsidR="00E33704" w:rsidTr="00E33704">
        <w:trPr>
          <w:trHeight w:val="300"/>
        </w:trPr>
        <w:tc>
          <w:tcPr>
            <w:tcW w:w="455" w:type="dxa"/>
            <w:tcBorders>
              <w:top w:val="nil"/>
              <w:left w:val="single" w:sz="4" w:space="0" w:color="auto"/>
              <w:bottom w:val="nil"/>
              <w:right w:val="nil"/>
            </w:tcBorders>
            <w:shd w:val="clear" w:color="auto" w:fill="auto"/>
            <w:noWrap/>
            <w:vAlign w:val="bottom"/>
            <w:hideMark/>
          </w:tcPr>
          <w:p w:rsidR="00E33704" w:rsidRPr="009C29D8" w:rsidRDefault="00E33704" w:rsidP="00E33704">
            <w:pPr>
              <w:rPr>
                <w:sz w:val="22"/>
                <w:szCs w:val="22"/>
              </w:rPr>
            </w:pPr>
            <w:r w:rsidRPr="009C29D8">
              <w:rPr>
                <w:sz w:val="22"/>
                <w:szCs w:val="22"/>
              </w:rPr>
              <w:t>1.</w:t>
            </w:r>
          </w:p>
        </w:tc>
        <w:tc>
          <w:tcPr>
            <w:tcW w:w="6210" w:type="dxa"/>
            <w:tcBorders>
              <w:top w:val="nil"/>
              <w:left w:val="nil"/>
              <w:bottom w:val="nil"/>
              <w:right w:val="nil"/>
            </w:tcBorders>
            <w:shd w:val="clear" w:color="auto" w:fill="auto"/>
            <w:noWrap/>
            <w:vAlign w:val="bottom"/>
            <w:hideMark/>
          </w:tcPr>
          <w:p w:rsidR="00E33704" w:rsidRPr="009C29D8" w:rsidRDefault="00E33704" w:rsidP="00E33704">
            <w:pPr>
              <w:rPr>
                <w:sz w:val="22"/>
                <w:szCs w:val="22"/>
              </w:rPr>
            </w:pPr>
            <w:r w:rsidRPr="009C29D8">
              <w:rPr>
                <w:sz w:val="22"/>
                <w:szCs w:val="22"/>
              </w:rPr>
              <w:t xml:space="preserve">To </w:t>
            </w:r>
            <w:r>
              <w:rPr>
                <w:sz w:val="22"/>
                <w:szCs w:val="22"/>
              </w:rPr>
              <w:t>reflect reclassification of plant.</w:t>
            </w:r>
          </w:p>
        </w:tc>
        <w:tc>
          <w:tcPr>
            <w:tcW w:w="1080" w:type="dxa"/>
            <w:tcBorders>
              <w:top w:val="nil"/>
              <w:left w:val="nil"/>
              <w:bottom w:val="nil"/>
              <w:right w:val="nil"/>
            </w:tcBorders>
          </w:tcPr>
          <w:p w:rsidR="00E33704" w:rsidRPr="009C29D8" w:rsidRDefault="00E33704" w:rsidP="00E33704">
            <w:pPr>
              <w:jc w:val="right"/>
              <w:rPr>
                <w:sz w:val="22"/>
                <w:szCs w:val="22"/>
              </w:rPr>
            </w:pPr>
          </w:p>
        </w:tc>
        <w:tc>
          <w:tcPr>
            <w:tcW w:w="1800" w:type="dxa"/>
            <w:tcBorders>
              <w:top w:val="nil"/>
              <w:left w:val="nil"/>
              <w:bottom w:val="nil"/>
              <w:right w:val="single" w:sz="4" w:space="0" w:color="auto"/>
            </w:tcBorders>
            <w:shd w:val="clear" w:color="auto" w:fill="auto"/>
            <w:noWrap/>
            <w:vAlign w:val="bottom"/>
            <w:hideMark/>
          </w:tcPr>
          <w:p w:rsidR="00E33704" w:rsidRPr="009C29D8" w:rsidRDefault="00E33704" w:rsidP="00E33704">
            <w:pPr>
              <w:jc w:val="right"/>
              <w:rPr>
                <w:sz w:val="22"/>
                <w:szCs w:val="22"/>
              </w:rPr>
            </w:pPr>
            <w:r w:rsidRPr="009C29D8">
              <w:rPr>
                <w:sz w:val="22"/>
                <w:szCs w:val="22"/>
              </w:rPr>
              <w:t>$</w:t>
            </w:r>
            <w:r>
              <w:rPr>
                <w:sz w:val="22"/>
                <w:szCs w:val="22"/>
              </w:rPr>
              <w:t>23</w:t>
            </w:r>
            <w:r w:rsidRPr="009C29D8">
              <w:rPr>
                <w:sz w:val="22"/>
                <w:szCs w:val="22"/>
              </w:rPr>
              <w:t xml:space="preserve"> </w:t>
            </w:r>
          </w:p>
        </w:tc>
      </w:tr>
      <w:tr w:rsidR="00E33704" w:rsidTr="00E33704">
        <w:trPr>
          <w:trHeight w:val="341"/>
        </w:trPr>
        <w:tc>
          <w:tcPr>
            <w:tcW w:w="455" w:type="dxa"/>
            <w:tcBorders>
              <w:top w:val="nil"/>
              <w:left w:val="single" w:sz="4" w:space="0" w:color="auto"/>
              <w:bottom w:val="nil"/>
              <w:right w:val="nil"/>
            </w:tcBorders>
            <w:shd w:val="clear" w:color="auto" w:fill="auto"/>
            <w:noWrap/>
            <w:vAlign w:val="bottom"/>
            <w:hideMark/>
          </w:tcPr>
          <w:p w:rsidR="00E33704" w:rsidRPr="009C29D8" w:rsidRDefault="00E33704" w:rsidP="00E33704">
            <w:pPr>
              <w:rPr>
                <w:sz w:val="22"/>
                <w:szCs w:val="22"/>
              </w:rPr>
            </w:pPr>
            <w:r>
              <w:rPr>
                <w:sz w:val="22"/>
                <w:szCs w:val="22"/>
              </w:rPr>
              <w:t>2.</w:t>
            </w:r>
            <w:r w:rsidRPr="009C29D8">
              <w:rPr>
                <w:sz w:val="22"/>
                <w:szCs w:val="22"/>
              </w:rPr>
              <w:t> </w:t>
            </w:r>
          </w:p>
        </w:tc>
        <w:tc>
          <w:tcPr>
            <w:tcW w:w="6210" w:type="dxa"/>
            <w:tcBorders>
              <w:top w:val="nil"/>
              <w:left w:val="nil"/>
              <w:bottom w:val="nil"/>
              <w:right w:val="nil"/>
            </w:tcBorders>
            <w:shd w:val="clear" w:color="auto" w:fill="auto"/>
            <w:vAlign w:val="bottom"/>
            <w:hideMark/>
          </w:tcPr>
          <w:p w:rsidR="00E33704" w:rsidRPr="009C29D8" w:rsidRDefault="00E33704" w:rsidP="00E33704">
            <w:pPr>
              <w:rPr>
                <w:sz w:val="22"/>
                <w:szCs w:val="22"/>
              </w:rPr>
            </w:pPr>
            <w:r>
              <w:rPr>
                <w:sz w:val="22"/>
                <w:szCs w:val="22"/>
              </w:rPr>
              <w:t>To reflect an averaging adjustment.</w:t>
            </w:r>
          </w:p>
        </w:tc>
        <w:tc>
          <w:tcPr>
            <w:tcW w:w="1080" w:type="dxa"/>
            <w:tcBorders>
              <w:top w:val="nil"/>
              <w:left w:val="nil"/>
              <w:bottom w:val="nil"/>
              <w:right w:val="nil"/>
            </w:tcBorders>
          </w:tcPr>
          <w:p w:rsidR="00E33704" w:rsidRPr="009C29D8" w:rsidRDefault="00E33704" w:rsidP="00E33704">
            <w:pPr>
              <w:jc w:val="right"/>
              <w:rPr>
                <w:sz w:val="22"/>
                <w:szCs w:val="22"/>
              </w:rPr>
            </w:pPr>
          </w:p>
        </w:tc>
        <w:tc>
          <w:tcPr>
            <w:tcW w:w="1800" w:type="dxa"/>
            <w:tcBorders>
              <w:top w:val="nil"/>
              <w:left w:val="nil"/>
              <w:bottom w:val="nil"/>
              <w:right w:val="single" w:sz="4" w:space="0" w:color="auto"/>
            </w:tcBorders>
            <w:shd w:val="clear" w:color="auto" w:fill="auto"/>
            <w:noWrap/>
            <w:vAlign w:val="bottom"/>
            <w:hideMark/>
          </w:tcPr>
          <w:p w:rsidR="00E33704" w:rsidRPr="009C29D8" w:rsidRDefault="00E33704" w:rsidP="00E33704">
            <w:pPr>
              <w:jc w:val="right"/>
              <w:rPr>
                <w:sz w:val="22"/>
                <w:szCs w:val="22"/>
              </w:rPr>
            </w:pPr>
            <w:r w:rsidRPr="009C29D8">
              <w:rPr>
                <w:sz w:val="22"/>
                <w:szCs w:val="22"/>
              </w:rPr>
              <w:t xml:space="preserve">2,360 </w:t>
            </w:r>
          </w:p>
        </w:tc>
      </w:tr>
      <w:tr w:rsidR="00E33704" w:rsidTr="00E33704">
        <w:trPr>
          <w:trHeight w:val="300"/>
        </w:trPr>
        <w:tc>
          <w:tcPr>
            <w:tcW w:w="455" w:type="dxa"/>
            <w:tcBorders>
              <w:top w:val="nil"/>
              <w:bottom w:val="nil"/>
            </w:tcBorders>
            <w:shd w:val="clear" w:color="auto" w:fill="auto"/>
            <w:noWrap/>
            <w:vAlign w:val="bottom"/>
            <w:hideMark/>
          </w:tcPr>
          <w:p w:rsidR="00E33704" w:rsidRPr="009C29D8" w:rsidRDefault="00E33704" w:rsidP="00E33704">
            <w:pPr>
              <w:rPr>
                <w:sz w:val="22"/>
                <w:szCs w:val="22"/>
              </w:rPr>
            </w:pPr>
            <w:r>
              <w:rPr>
                <w:sz w:val="22"/>
                <w:szCs w:val="22"/>
              </w:rPr>
              <w:t>3.</w:t>
            </w:r>
            <w:r w:rsidRPr="009C29D8">
              <w:rPr>
                <w:sz w:val="22"/>
                <w:szCs w:val="22"/>
              </w:rPr>
              <w:t> </w:t>
            </w:r>
          </w:p>
        </w:tc>
        <w:tc>
          <w:tcPr>
            <w:tcW w:w="6210" w:type="dxa"/>
            <w:tcBorders>
              <w:top w:val="nil"/>
              <w:bottom w:val="nil"/>
            </w:tcBorders>
            <w:shd w:val="clear" w:color="auto" w:fill="auto"/>
            <w:noWrap/>
            <w:vAlign w:val="bottom"/>
            <w:hideMark/>
          </w:tcPr>
          <w:p w:rsidR="00E33704" w:rsidRPr="009C29D8" w:rsidRDefault="00E33704" w:rsidP="00E33704">
            <w:pPr>
              <w:rPr>
                <w:sz w:val="22"/>
                <w:szCs w:val="22"/>
              </w:rPr>
            </w:pPr>
            <w:r>
              <w:rPr>
                <w:sz w:val="22"/>
                <w:szCs w:val="22"/>
              </w:rPr>
              <w:t>To reflect pro forma pipe replacement.</w:t>
            </w:r>
          </w:p>
        </w:tc>
        <w:tc>
          <w:tcPr>
            <w:tcW w:w="1080" w:type="dxa"/>
            <w:tcBorders>
              <w:top w:val="nil"/>
              <w:bottom w:val="nil"/>
            </w:tcBorders>
          </w:tcPr>
          <w:p w:rsidR="00E33704" w:rsidRPr="009C29D8" w:rsidRDefault="00E33704" w:rsidP="00E33704">
            <w:pPr>
              <w:jc w:val="right"/>
              <w:rPr>
                <w:sz w:val="22"/>
                <w:szCs w:val="22"/>
                <w:u w:val="single"/>
              </w:rPr>
            </w:pPr>
          </w:p>
        </w:tc>
        <w:tc>
          <w:tcPr>
            <w:tcW w:w="1800" w:type="dxa"/>
            <w:tcBorders>
              <w:top w:val="nil"/>
              <w:bottom w:val="nil"/>
            </w:tcBorders>
            <w:shd w:val="clear" w:color="auto" w:fill="auto"/>
            <w:noWrap/>
            <w:vAlign w:val="bottom"/>
            <w:hideMark/>
          </w:tcPr>
          <w:p w:rsidR="00E33704" w:rsidRPr="009C29D8" w:rsidRDefault="00E33704" w:rsidP="00E33704">
            <w:pPr>
              <w:jc w:val="right"/>
              <w:rPr>
                <w:sz w:val="22"/>
                <w:szCs w:val="22"/>
                <w:u w:val="single"/>
              </w:rPr>
            </w:pPr>
            <w:r>
              <w:rPr>
                <w:sz w:val="22"/>
                <w:szCs w:val="22"/>
                <w:u w:val="single"/>
              </w:rPr>
              <w:t>(15</w:t>
            </w:r>
            <w:r w:rsidRPr="009C29D8">
              <w:rPr>
                <w:sz w:val="22"/>
                <w:szCs w:val="22"/>
                <w:u w:val="single"/>
              </w:rPr>
              <w:t>6)</w:t>
            </w:r>
          </w:p>
        </w:tc>
      </w:tr>
      <w:tr w:rsidR="00E33704" w:rsidTr="00E33704">
        <w:trPr>
          <w:trHeight w:val="300"/>
        </w:trPr>
        <w:tc>
          <w:tcPr>
            <w:tcW w:w="455" w:type="dxa"/>
            <w:tcBorders>
              <w:top w:val="nil"/>
            </w:tcBorders>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c>
          <w:tcPr>
            <w:tcW w:w="6210" w:type="dxa"/>
            <w:tcBorders>
              <w:top w:val="nil"/>
            </w:tcBorders>
            <w:shd w:val="clear" w:color="auto" w:fill="auto"/>
            <w:noWrap/>
            <w:vAlign w:val="bottom"/>
            <w:hideMark/>
          </w:tcPr>
          <w:p w:rsidR="00E33704" w:rsidRPr="009C29D8" w:rsidRDefault="00E33704" w:rsidP="00E33704">
            <w:pPr>
              <w:rPr>
                <w:sz w:val="22"/>
                <w:szCs w:val="22"/>
              </w:rPr>
            </w:pPr>
            <w:r w:rsidRPr="009C29D8">
              <w:rPr>
                <w:sz w:val="22"/>
                <w:szCs w:val="22"/>
              </w:rPr>
              <w:t xml:space="preserve">    Total</w:t>
            </w:r>
          </w:p>
        </w:tc>
        <w:tc>
          <w:tcPr>
            <w:tcW w:w="1080" w:type="dxa"/>
            <w:tcBorders>
              <w:top w:val="nil"/>
            </w:tcBorders>
          </w:tcPr>
          <w:p w:rsidR="00E33704" w:rsidRPr="009C29D8" w:rsidRDefault="00E33704" w:rsidP="00E33704">
            <w:pPr>
              <w:jc w:val="right"/>
              <w:rPr>
                <w:sz w:val="22"/>
                <w:szCs w:val="22"/>
                <w:u w:val="double"/>
              </w:rPr>
            </w:pPr>
          </w:p>
        </w:tc>
        <w:tc>
          <w:tcPr>
            <w:tcW w:w="1800" w:type="dxa"/>
            <w:tcBorders>
              <w:top w:val="nil"/>
            </w:tcBorders>
            <w:shd w:val="clear" w:color="auto" w:fill="auto"/>
            <w:noWrap/>
            <w:vAlign w:val="bottom"/>
            <w:hideMark/>
          </w:tcPr>
          <w:p w:rsidR="00E33704" w:rsidRPr="009C29D8" w:rsidRDefault="00E33704" w:rsidP="00E33704">
            <w:pPr>
              <w:jc w:val="right"/>
              <w:rPr>
                <w:sz w:val="22"/>
                <w:szCs w:val="22"/>
                <w:u w:val="double"/>
              </w:rPr>
            </w:pPr>
            <w:r>
              <w:rPr>
                <w:sz w:val="22"/>
                <w:szCs w:val="22"/>
                <w:u w:val="double"/>
              </w:rPr>
              <w:t>$2,22</w:t>
            </w:r>
            <w:r w:rsidRPr="009C29D8">
              <w:rPr>
                <w:sz w:val="22"/>
                <w:szCs w:val="22"/>
                <w:u w:val="double"/>
              </w:rPr>
              <w:t xml:space="preserve">7 </w:t>
            </w:r>
          </w:p>
        </w:tc>
      </w:tr>
      <w:tr w:rsidR="00E33704" w:rsidTr="00E33704">
        <w:trPr>
          <w:trHeight w:val="300"/>
        </w:trPr>
        <w:tc>
          <w:tcPr>
            <w:tcW w:w="455" w:type="dxa"/>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p>
        </w:tc>
        <w:tc>
          <w:tcPr>
            <w:tcW w:w="1080" w:type="dxa"/>
          </w:tcPr>
          <w:p w:rsidR="00E33704" w:rsidRPr="009C29D8" w:rsidRDefault="00E33704" w:rsidP="00E33704">
            <w:pPr>
              <w:jc w:val="right"/>
              <w:rPr>
                <w:sz w:val="22"/>
                <w:szCs w:val="22"/>
                <w:u w:val="single"/>
              </w:rPr>
            </w:pPr>
          </w:p>
        </w:tc>
        <w:tc>
          <w:tcPr>
            <w:tcW w:w="1800" w:type="dxa"/>
            <w:shd w:val="clear" w:color="auto" w:fill="auto"/>
            <w:noWrap/>
            <w:vAlign w:val="bottom"/>
            <w:hideMark/>
          </w:tcPr>
          <w:p w:rsidR="00E33704" w:rsidRPr="009C29D8" w:rsidRDefault="00E33704" w:rsidP="00E33704">
            <w:pPr>
              <w:jc w:val="right"/>
              <w:rPr>
                <w:sz w:val="22"/>
                <w:szCs w:val="22"/>
                <w:u w:val="double"/>
              </w:rPr>
            </w:pPr>
          </w:p>
        </w:tc>
      </w:tr>
      <w:tr w:rsidR="00E33704" w:rsidTr="00E33704">
        <w:trPr>
          <w:trHeight w:val="300"/>
        </w:trPr>
        <w:tc>
          <w:tcPr>
            <w:tcW w:w="455" w:type="dxa"/>
            <w:shd w:val="clear" w:color="auto" w:fill="auto"/>
            <w:noWrap/>
            <w:vAlign w:val="bottom"/>
          </w:tcPr>
          <w:p w:rsidR="00E33704" w:rsidRPr="009C29D8" w:rsidRDefault="00E33704" w:rsidP="00E33704">
            <w:pPr>
              <w:jc w:val="right"/>
              <w:rPr>
                <w:sz w:val="22"/>
                <w:szCs w:val="22"/>
              </w:rPr>
            </w:pPr>
          </w:p>
        </w:tc>
        <w:tc>
          <w:tcPr>
            <w:tcW w:w="6210" w:type="dxa"/>
            <w:shd w:val="clear" w:color="auto" w:fill="auto"/>
            <w:noWrap/>
            <w:vAlign w:val="bottom"/>
            <w:hideMark/>
          </w:tcPr>
          <w:p w:rsidR="00E33704" w:rsidRPr="009C29D8" w:rsidRDefault="00E33704" w:rsidP="00E33704">
            <w:pPr>
              <w:rPr>
                <w:b/>
                <w:bCs/>
                <w:sz w:val="22"/>
                <w:szCs w:val="22"/>
                <w:u w:val="single"/>
              </w:rPr>
            </w:pPr>
            <w:r w:rsidRPr="009C29D8">
              <w:rPr>
                <w:b/>
                <w:bCs/>
                <w:sz w:val="22"/>
                <w:szCs w:val="22"/>
                <w:u w:val="single"/>
              </w:rPr>
              <w:t>ACCUM AMORTIZATION OF CIAC</w:t>
            </w:r>
          </w:p>
        </w:tc>
        <w:tc>
          <w:tcPr>
            <w:tcW w:w="1080" w:type="dxa"/>
          </w:tcPr>
          <w:p w:rsidR="00E33704" w:rsidRPr="009C29D8" w:rsidRDefault="00E33704" w:rsidP="00E33704">
            <w:pPr>
              <w:jc w:val="right"/>
              <w:rPr>
                <w:sz w:val="22"/>
                <w:szCs w:val="22"/>
              </w:rPr>
            </w:pPr>
          </w:p>
        </w:tc>
        <w:tc>
          <w:tcPr>
            <w:tcW w:w="1800" w:type="dxa"/>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sidRPr="009C29D8">
              <w:rPr>
                <w:sz w:val="22"/>
                <w:szCs w:val="22"/>
              </w:rPr>
              <w:t>1.</w:t>
            </w:r>
          </w:p>
        </w:tc>
        <w:tc>
          <w:tcPr>
            <w:tcW w:w="6210" w:type="dxa"/>
            <w:shd w:val="clear" w:color="auto" w:fill="auto"/>
            <w:noWrap/>
            <w:vAlign w:val="bottom"/>
            <w:hideMark/>
          </w:tcPr>
          <w:p w:rsidR="00E33704" w:rsidRPr="009C29D8" w:rsidRDefault="00E33704" w:rsidP="00E33704">
            <w:pPr>
              <w:rPr>
                <w:sz w:val="22"/>
                <w:szCs w:val="22"/>
              </w:rPr>
            </w:pPr>
            <w:r>
              <w:rPr>
                <w:sz w:val="22"/>
                <w:szCs w:val="22"/>
              </w:rPr>
              <w:t>To reflect the appropriate accumulated amortization.</w:t>
            </w:r>
          </w:p>
        </w:tc>
        <w:tc>
          <w:tcPr>
            <w:tcW w:w="1080" w:type="dxa"/>
          </w:tcPr>
          <w:p w:rsidR="00E33704" w:rsidRPr="009C29D8" w:rsidRDefault="00E33704" w:rsidP="00E33704">
            <w:pPr>
              <w:jc w:val="right"/>
              <w:rPr>
                <w:sz w:val="22"/>
                <w:szCs w:val="22"/>
              </w:rPr>
            </w:pPr>
          </w:p>
        </w:tc>
        <w:tc>
          <w:tcPr>
            <w:tcW w:w="1800" w:type="dxa"/>
            <w:shd w:val="clear" w:color="auto" w:fill="auto"/>
            <w:noWrap/>
            <w:vAlign w:val="bottom"/>
            <w:hideMark/>
          </w:tcPr>
          <w:p w:rsidR="00E33704" w:rsidRPr="009C29D8" w:rsidRDefault="00E33704" w:rsidP="00E33704">
            <w:pPr>
              <w:jc w:val="right"/>
              <w:rPr>
                <w:sz w:val="22"/>
                <w:szCs w:val="22"/>
              </w:rPr>
            </w:pPr>
            <w:r>
              <w:rPr>
                <w:sz w:val="22"/>
                <w:szCs w:val="22"/>
              </w:rPr>
              <w:t>($21</w:t>
            </w:r>
            <w:r w:rsidRPr="009C29D8">
              <w:rPr>
                <w:sz w:val="22"/>
                <w:szCs w:val="22"/>
              </w:rPr>
              <w:t>)</w:t>
            </w:r>
          </w:p>
        </w:tc>
      </w:tr>
      <w:tr w:rsidR="00E33704" w:rsidTr="00E33704">
        <w:trPr>
          <w:trHeight w:val="300"/>
        </w:trPr>
        <w:tc>
          <w:tcPr>
            <w:tcW w:w="455" w:type="dxa"/>
            <w:shd w:val="clear" w:color="auto" w:fill="auto"/>
            <w:noWrap/>
            <w:vAlign w:val="bottom"/>
          </w:tcPr>
          <w:p w:rsidR="00E33704" w:rsidRPr="009C29D8" w:rsidRDefault="00E33704" w:rsidP="00E33704">
            <w:pPr>
              <w:rPr>
                <w:sz w:val="22"/>
                <w:szCs w:val="22"/>
              </w:rPr>
            </w:pPr>
            <w:r>
              <w:rPr>
                <w:sz w:val="22"/>
                <w:szCs w:val="22"/>
              </w:rPr>
              <w:t>2.</w:t>
            </w:r>
          </w:p>
        </w:tc>
        <w:tc>
          <w:tcPr>
            <w:tcW w:w="6210" w:type="dxa"/>
            <w:shd w:val="clear" w:color="auto" w:fill="auto"/>
            <w:noWrap/>
            <w:vAlign w:val="bottom"/>
          </w:tcPr>
          <w:p w:rsidR="00E33704" w:rsidRPr="009C29D8" w:rsidRDefault="00E33704" w:rsidP="00E33704">
            <w:pPr>
              <w:rPr>
                <w:sz w:val="22"/>
                <w:szCs w:val="22"/>
              </w:rPr>
            </w:pPr>
            <w:r>
              <w:rPr>
                <w:sz w:val="22"/>
                <w:szCs w:val="22"/>
              </w:rPr>
              <w:t>To reflect an averaging adjustment.</w:t>
            </w:r>
          </w:p>
        </w:tc>
        <w:tc>
          <w:tcPr>
            <w:tcW w:w="1080" w:type="dxa"/>
          </w:tcPr>
          <w:p w:rsidR="00E33704" w:rsidRPr="009C29D8" w:rsidRDefault="00E33704" w:rsidP="00E33704">
            <w:pPr>
              <w:jc w:val="right"/>
              <w:rPr>
                <w:sz w:val="22"/>
                <w:szCs w:val="22"/>
              </w:rPr>
            </w:pPr>
          </w:p>
        </w:tc>
        <w:tc>
          <w:tcPr>
            <w:tcW w:w="1800" w:type="dxa"/>
            <w:shd w:val="clear" w:color="auto" w:fill="auto"/>
            <w:noWrap/>
            <w:vAlign w:val="bottom"/>
          </w:tcPr>
          <w:p w:rsidR="00E33704" w:rsidRPr="008D3826" w:rsidRDefault="00E33704" w:rsidP="00E33704">
            <w:pPr>
              <w:jc w:val="right"/>
              <w:rPr>
                <w:sz w:val="22"/>
                <w:szCs w:val="22"/>
                <w:u w:val="single"/>
              </w:rPr>
            </w:pPr>
            <w:r w:rsidRPr="008D3826">
              <w:rPr>
                <w:sz w:val="22"/>
                <w:szCs w:val="22"/>
                <w:u w:val="single"/>
              </w:rPr>
              <w:t>(</w:t>
            </w:r>
            <w:r>
              <w:rPr>
                <w:sz w:val="22"/>
                <w:szCs w:val="22"/>
                <w:u w:val="single"/>
              </w:rPr>
              <w:t>169</w:t>
            </w:r>
            <w:r w:rsidRPr="008D3826">
              <w:rPr>
                <w:sz w:val="22"/>
                <w:szCs w:val="22"/>
                <w:u w:val="single"/>
              </w:rPr>
              <w:t>)</w:t>
            </w:r>
          </w:p>
        </w:tc>
      </w:tr>
      <w:tr w:rsidR="00E33704" w:rsidTr="00E33704">
        <w:trPr>
          <w:trHeight w:val="300"/>
        </w:trPr>
        <w:tc>
          <w:tcPr>
            <w:tcW w:w="455" w:type="dxa"/>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r w:rsidRPr="009C29D8">
              <w:rPr>
                <w:sz w:val="22"/>
                <w:szCs w:val="22"/>
              </w:rPr>
              <w:t xml:space="preserve">    Total</w:t>
            </w:r>
          </w:p>
        </w:tc>
        <w:tc>
          <w:tcPr>
            <w:tcW w:w="1080" w:type="dxa"/>
          </w:tcPr>
          <w:p w:rsidR="00E33704" w:rsidRPr="009C29D8" w:rsidRDefault="00E33704" w:rsidP="00E33704">
            <w:pPr>
              <w:jc w:val="right"/>
              <w:rPr>
                <w:sz w:val="22"/>
                <w:szCs w:val="22"/>
                <w:u w:val="double"/>
              </w:rPr>
            </w:pPr>
          </w:p>
        </w:tc>
        <w:tc>
          <w:tcPr>
            <w:tcW w:w="1800" w:type="dxa"/>
            <w:shd w:val="clear" w:color="auto" w:fill="auto"/>
            <w:noWrap/>
            <w:vAlign w:val="bottom"/>
            <w:hideMark/>
          </w:tcPr>
          <w:p w:rsidR="00E33704" w:rsidRPr="009C29D8" w:rsidRDefault="00E33704" w:rsidP="00E33704">
            <w:pPr>
              <w:jc w:val="right"/>
              <w:rPr>
                <w:sz w:val="22"/>
                <w:szCs w:val="22"/>
                <w:u w:val="double"/>
              </w:rPr>
            </w:pPr>
            <w:r w:rsidRPr="009C29D8">
              <w:rPr>
                <w:sz w:val="22"/>
                <w:szCs w:val="22"/>
                <w:u w:val="double"/>
              </w:rPr>
              <w:t>($190)</w:t>
            </w:r>
          </w:p>
        </w:tc>
      </w:tr>
      <w:tr w:rsidR="00E33704" w:rsidTr="00E33704">
        <w:trPr>
          <w:trHeight w:val="300"/>
        </w:trPr>
        <w:tc>
          <w:tcPr>
            <w:tcW w:w="455" w:type="dxa"/>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p>
        </w:tc>
        <w:tc>
          <w:tcPr>
            <w:tcW w:w="1080" w:type="dxa"/>
          </w:tcPr>
          <w:p w:rsidR="00E33704" w:rsidRPr="009C29D8" w:rsidRDefault="00E33704" w:rsidP="00E33704">
            <w:pPr>
              <w:jc w:val="right"/>
              <w:rPr>
                <w:sz w:val="22"/>
                <w:szCs w:val="22"/>
                <w:u w:val="single"/>
              </w:rPr>
            </w:pPr>
          </w:p>
        </w:tc>
        <w:tc>
          <w:tcPr>
            <w:tcW w:w="1800" w:type="dxa"/>
            <w:shd w:val="clear" w:color="auto" w:fill="auto"/>
            <w:noWrap/>
            <w:vAlign w:val="bottom"/>
            <w:hideMark/>
          </w:tcPr>
          <w:p w:rsidR="00E33704" w:rsidRPr="009C29D8" w:rsidRDefault="00E33704" w:rsidP="00E33704">
            <w:pPr>
              <w:jc w:val="right"/>
              <w:rPr>
                <w:sz w:val="22"/>
                <w:szCs w:val="22"/>
                <w:u w:val="double"/>
              </w:rPr>
            </w:pPr>
          </w:p>
        </w:tc>
      </w:tr>
      <w:tr w:rsidR="00E33704" w:rsidTr="00E33704">
        <w:trPr>
          <w:trHeight w:val="300"/>
        </w:trPr>
        <w:tc>
          <w:tcPr>
            <w:tcW w:w="455" w:type="dxa"/>
            <w:shd w:val="clear" w:color="auto" w:fill="auto"/>
            <w:noWrap/>
            <w:vAlign w:val="bottom"/>
            <w:hideMark/>
          </w:tcPr>
          <w:p w:rsidR="00E33704" w:rsidRPr="009C29D8" w:rsidRDefault="00E33704" w:rsidP="00E33704">
            <w:pPr>
              <w:jc w:val="right"/>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b/>
                <w:bCs/>
                <w:sz w:val="22"/>
                <w:szCs w:val="22"/>
                <w:u w:val="single"/>
              </w:rPr>
            </w:pPr>
            <w:r w:rsidRPr="009C29D8">
              <w:rPr>
                <w:b/>
                <w:bCs/>
                <w:sz w:val="22"/>
                <w:szCs w:val="22"/>
                <w:u w:val="single"/>
              </w:rPr>
              <w:t>WORKING CAPITAL ALLOWANCE</w:t>
            </w:r>
          </w:p>
        </w:tc>
        <w:tc>
          <w:tcPr>
            <w:tcW w:w="1080" w:type="dxa"/>
          </w:tcPr>
          <w:p w:rsidR="00E33704" w:rsidRPr="009C29D8" w:rsidRDefault="00E33704" w:rsidP="00E33704">
            <w:pPr>
              <w:jc w:val="right"/>
              <w:rPr>
                <w:sz w:val="22"/>
                <w:szCs w:val="22"/>
              </w:rPr>
            </w:pPr>
          </w:p>
        </w:tc>
        <w:tc>
          <w:tcPr>
            <w:tcW w:w="1800" w:type="dxa"/>
            <w:shd w:val="clear" w:color="auto" w:fill="auto"/>
            <w:noWrap/>
            <w:vAlign w:val="bottom"/>
            <w:hideMark/>
          </w:tcPr>
          <w:p w:rsidR="00E33704" w:rsidRPr="008D3826" w:rsidRDefault="00E33704" w:rsidP="00E33704">
            <w:pPr>
              <w:jc w:val="right"/>
              <w:rPr>
                <w:sz w:val="22"/>
                <w:szCs w:val="22"/>
                <w:u w:val="single"/>
              </w:rPr>
            </w:pP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r>
              <w:rPr>
                <w:sz w:val="22"/>
                <w:szCs w:val="22"/>
              </w:rPr>
              <w:t>To reflect the appropriate amount of working capital.</w:t>
            </w:r>
          </w:p>
        </w:tc>
        <w:tc>
          <w:tcPr>
            <w:tcW w:w="1080" w:type="dxa"/>
          </w:tcPr>
          <w:p w:rsidR="00E33704" w:rsidRPr="009C29D8" w:rsidRDefault="00E33704" w:rsidP="00E33704">
            <w:pPr>
              <w:jc w:val="right"/>
              <w:rPr>
                <w:sz w:val="22"/>
                <w:szCs w:val="22"/>
                <w:u w:val="double"/>
              </w:rPr>
            </w:pPr>
          </w:p>
        </w:tc>
        <w:tc>
          <w:tcPr>
            <w:tcW w:w="1800" w:type="dxa"/>
            <w:shd w:val="clear" w:color="auto" w:fill="auto"/>
            <w:noWrap/>
            <w:vAlign w:val="bottom"/>
            <w:hideMark/>
          </w:tcPr>
          <w:p w:rsidR="00E33704" w:rsidRPr="009C29D8" w:rsidRDefault="00E33704" w:rsidP="00E33704">
            <w:pPr>
              <w:jc w:val="right"/>
              <w:rPr>
                <w:sz w:val="22"/>
                <w:szCs w:val="22"/>
                <w:u w:val="double"/>
              </w:rPr>
            </w:pPr>
            <w:r>
              <w:rPr>
                <w:sz w:val="22"/>
                <w:szCs w:val="22"/>
                <w:u w:val="double"/>
              </w:rPr>
              <w:t>($763</w:t>
            </w:r>
            <w:r w:rsidRPr="009C29D8">
              <w:rPr>
                <w:sz w:val="22"/>
                <w:szCs w:val="22"/>
                <w:u w:val="double"/>
              </w:rPr>
              <w:t>)</w:t>
            </w:r>
          </w:p>
        </w:tc>
      </w:tr>
      <w:tr w:rsidR="00E33704" w:rsidTr="00E33704">
        <w:trPr>
          <w:trHeight w:val="300"/>
        </w:trPr>
        <w:tc>
          <w:tcPr>
            <w:tcW w:w="455" w:type="dxa"/>
            <w:shd w:val="clear" w:color="auto" w:fill="auto"/>
            <w:noWrap/>
            <w:vAlign w:val="bottom"/>
            <w:hideMark/>
          </w:tcPr>
          <w:p w:rsidR="00E33704" w:rsidRPr="009C29D8" w:rsidRDefault="00E33704" w:rsidP="00E33704">
            <w:pPr>
              <w:rPr>
                <w:sz w:val="22"/>
                <w:szCs w:val="22"/>
              </w:rPr>
            </w:pPr>
            <w:r w:rsidRPr="009C29D8">
              <w:rPr>
                <w:sz w:val="22"/>
                <w:szCs w:val="22"/>
              </w:rPr>
              <w:t> </w:t>
            </w:r>
          </w:p>
        </w:tc>
        <w:tc>
          <w:tcPr>
            <w:tcW w:w="6210" w:type="dxa"/>
            <w:shd w:val="clear" w:color="auto" w:fill="auto"/>
            <w:noWrap/>
            <w:vAlign w:val="bottom"/>
            <w:hideMark/>
          </w:tcPr>
          <w:p w:rsidR="00E33704" w:rsidRPr="009C29D8" w:rsidRDefault="00E33704" w:rsidP="00E33704">
            <w:pPr>
              <w:rPr>
                <w:sz w:val="22"/>
                <w:szCs w:val="22"/>
              </w:rPr>
            </w:pPr>
            <w:r w:rsidRPr="009C29D8">
              <w:rPr>
                <w:sz w:val="22"/>
                <w:szCs w:val="22"/>
              </w:rPr>
              <w:t> </w:t>
            </w:r>
          </w:p>
        </w:tc>
        <w:tc>
          <w:tcPr>
            <w:tcW w:w="1080" w:type="dxa"/>
          </w:tcPr>
          <w:p w:rsidR="00E33704" w:rsidRPr="009C29D8" w:rsidRDefault="00E33704" w:rsidP="00E33704">
            <w:pPr>
              <w:rPr>
                <w:sz w:val="22"/>
                <w:szCs w:val="22"/>
              </w:rPr>
            </w:pPr>
          </w:p>
        </w:tc>
        <w:tc>
          <w:tcPr>
            <w:tcW w:w="1800" w:type="dxa"/>
            <w:shd w:val="clear" w:color="auto" w:fill="auto"/>
            <w:noWrap/>
            <w:vAlign w:val="bottom"/>
            <w:hideMark/>
          </w:tcPr>
          <w:p w:rsidR="00E33704" w:rsidRPr="009C29D8" w:rsidRDefault="00E33704" w:rsidP="00E33704">
            <w:pPr>
              <w:rPr>
                <w:sz w:val="22"/>
                <w:szCs w:val="22"/>
              </w:rPr>
            </w:pPr>
            <w:r w:rsidRPr="009C29D8">
              <w:rPr>
                <w:sz w:val="22"/>
                <w:szCs w:val="22"/>
              </w:rPr>
              <w:t> </w:t>
            </w:r>
          </w:p>
        </w:tc>
      </w:tr>
    </w:tbl>
    <w:p w:rsidR="00E33704" w:rsidRDefault="00E33704" w:rsidP="00E33704">
      <w:pPr>
        <w:pStyle w:val="OrderBody"/>
        <w:sectPr w:rsidR="00E33704">
          <w:headerReference w:type="first" r:id="rId12"/>
          <w:pgSz w:w="12240" w:h="15840" w:code="1"/>
          <w:pgMar w:top="1440" w:right="1440" w:bottom="1440" w:left="1440" w:header="720" w:footer="720" w:gutter="0"/>
          <w:cols w:space="720"/>
          <w:titlePg/>
          <w:docGrid w:linePitch="360"/>
        </w:sectPr>
      </w:pPr>
    </w:p>
    <w:tbl>
      <w:tblPr>
        <w:tblW w:w="1368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
        <w:gridCol w:w="3032"/>
        <w:gridCol w:w="1146"/>
        <w:gridCol w:w="1243"/>
        <w:gridCol w:w="1855"/>
        <w:gridCol w:w="1145"/>
        <w:gridCol w:w="1494"/>
        <w:gridCol w:w="1268"/>
        <w:gridCol w:w="828"/>
        <w:gridCol w:w="1483"/>
      </w:tblGrid>
      <w:tr w:rsidR="00E33704" w:rsidRPr="002B6091" w:rsidTr="00E33704">
        <w:trPr>
          <w:trHeight w:val="300"/>
        </w:trPr>
        <w:tc>
          <w:tcPr>
            <w:tcW w:w="388" w:type="dxa"/>
            <w:tcBorders>
              <w:top w:val="single" w:sz="4" w:space="0" w:color="auto"/>
              <w:bottom w:val="nil"/>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lastRenderedPageBreak/>
              <w:t> </w:t>
            </w:r>
          </w:p>
        </w:tc>
        <w:tc>
          <w:tcPr>
            <w:tcW w:w="4178" w:type="dxa"/>
            <w:gridSpan w:val="2"/>
            <w:tcBorders>
              <w:top w:val="single" w:sz="4" w:space="0" w:color="auto"/>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BREVARD WATERWORKS, INC.</w:t>
            </w:r>
            <w:r w:rsidRPr="000C4262">
              <w:rPr>
                <w:rFonts w:ascii="SWISS" w:hAnsi="SWISS" w:cs="Arial"/>
                <w:bCs/>
                <w:color w:val="000000"/>
                <w:sz w:val="20"/>
                <w:szCs w:val="20"/>
              </w:rPr>
              <w:fldChar w:fldCharType="begin"/>
            </w:r>
            <w:r w:rsidRPr="000C4262">
              <w:rPr>
                <w:rFonts w:ascii="SWISS" w:hAnsi="SWISS" w:cs="Arial"/>
                <w:bCs/>
                <w:color w:val="000000"/>
                <w:sz w:val="20"/>
                <w:szCs w:val="20"/>
              </w:rPr>
              <w:instrText xml:space="preserve"> TC "</w:instrText>
            </w:r>
            <w:bookmarkStart w:id="23" w:name="_Toc423953775"/>
            <w:r w:rsidRPr="000C4262">
              <w:rPr>
                <w:rFonts w:ascii="SWISS" w:hAnsi="SWISS" w:cs="Arial"/>
                <w:bCs/>
                <w:color w:val="000000"/>
                <w:sz w:val="20"/>
                <w:szCs w:val="20"/>
              </w:rPr>
              <w:tab/>
              <w:instrText>Schedule No. 2 Capital Structure</w:instrText>
            </w:r>
            <w:bookmarkEnd w:id="23"/>
            <w:r w:rsidRPr="000C4262">
              <w:rPr>
                <w:rFonts w:ascii="SWISS" w:hAnsi="SWISS" w:cs="Arial"/>
                <w:bCs/>
                <w:color w:val="000000"/>
                <w:sz w:val="20"/>
                <w:szCs w:val="20"/>
              </w:rPr>
              <w:instrText xml:space="preserve">" \l 1 </w:instrText>
            </w:r>
            <w:r w:rsidRPr="000C4262">
              <w:rPr>
                <w:rFonts w:ascii="SWISS" w:hAnsi="SWISS" w:cs="Arial"/>
                <w:bCs/>
                <w:color w:val="000000"/>
                <w:sz w:val="20"/>
                <w:szCs w:val="20"/>
              </w:rPr>
              <w:fldChar w:fldCharType="end"/>
            </w:r>
          </w:p>
        </w:tc>
        <w:tc>
          <w:tcPr>
            <w:tcW w:w="1243" w:type="dxa"/>
            <w:tcBorders>
              <w:top w:val="single" w:sz="4" w:space="0" w:color="auto"/>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855" w:type="dxa"/>
            <w:tcBorders>
              <w:top w:val="single" w:sz="4" w:space="0" w:color="auto"/>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145" w:type="dxa"/>
            <w:tcBorders>
              <w:top w:val="single" w:sz="4" w:space="0" w:color="auto"/>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292" w:type="dxa"/>
            <w:tcBorders>
              <w:top w:val="single" w:sz="4" w:space="0" w:color="auto"/>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268" w:type="dxa"/>
            <w:tcBorders>
              <w:top w:val="single" w:sz="4" w:space="0" w:color="auto"/>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2311" w:type="dxa"/>
            <w:gridSpan w:val="2"/>
            <w:tcBorders>
              <w:top w:val="single" w:sz="4" w:space="0" w:color="auto"/>
              <w:bottom w:val="nil"/>
            </w:tcBorders>
            <w:shd w:val="clear" w:color="auto" w:fill="auto"/>
            <w:noWrap/>
            <w:vAlign w:val="bottom"/>
            <w:hideMark/>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SCHEDULE NO. 2</w:t>
            </w:r>
          </w:p>
        </w:tc>
      </w:tr>
      <w:tr w:rsidR="00E33704" w:rsidRPr="002B6091" w:rsidTr="00E33704">
        <w:trPr>
          <w:trHeight w:val="225"/>
        </w:trPr>
        <w:tc>
          <w:tcPr>
            <w:tcW w:w="388" w:type="dxa"/>
            <w:tcBorders>
              <w:top w:val="nil"/>
              <w:bottom w:val="nil"/>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4178" w:type="dxa"/>
            <w:gridSpan w:val="2"/>
            <w:tcBorders>
              <w:top w:val="nil"/>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1243" w:type="dxa"/>
            <w:tcBorders>
              <w:top w:val="nil"/>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855" w:type="dxa"/>
            <w:tcBorders>
              <w:top w:val="nil"/>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145" w:type="dxa"/>
            <w:tcBorders>
              <w:top w:val="nil"/>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292" w:type="dxa"/>
            <w:tcBorders>
              <w:top w:val="nil"/>
              <w:bottom w:val="nil"/>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3579" w:type="dxa"/>
            <w:gridSpan w:val="3"/>
            <w:tcBorders>
              <w:top w:val="nil"/>
              <w:bottom w:val="nil"/>
            </w:tcBorders>
            <w:shd w:val="clear" w:color="auto" w:fill="auto"/>
            <w:noWrap/>
            <w:vAlign w:val="bottom"/>
            <w:hideMark/>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DOCKET NO. 140186-WU</w:t>
            </w:r>
          </w:p>
        </w:tc>
      </w:tr>
      <w:tr w:rsidR="00E33704" w:rsidRPr="002B6091" w:rsidTr="00E33704">
        <w:trPr>
          <w:trHeight w:val="153"/>
        </w:trPr>
        <w:tc>
          <w:tcPr>
            <w:tcW w:w="388" w:type="dxa"/>
            <w:tcBorders>
              <w:top w:val="nil"/>
              <w:bottom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5421" w:type="dxa"/>
            <w:gridSpan w:val="3"/>
            <w:tcBorders>
              <w:top w:val="nil"/>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SCHEDULE OF CAPITAL STRUCTURE</w:t>
            </w:r>
          </w:p>
        </w:tc>
        <w:tc>
          <w:tcPr>
            <w:tcW w:w="1855" w:type="dxa"/>
            <w:tcBorders>
              <w:top w:val="nil"/>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145" w:type="dxa"/>
            <w:tcBorders>
              <w:top w:val="nil"/>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292" w:type="dxa"/>
            <w:tcBorders>
              <w:top w:val="nil"/>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268" w:type="dxa"/>
            <w:tcBorders>
              <w:top w:val="nil"/>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828" w:type="dxa"/>
            <w:tcBorders>
              <w:top w:val="nil"/>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c>
          <w:tcPr>
            <w:tcW w:w="1483" w:type="dxa"/>
            <w:tcBorders>
              <w:top w:val="nil"/>
              <w:bottom w:val="single" w:sz="4" w:space="0" w:color="auto"/>
            </w:tcBorders>
            <w:shd w:val="clear" w:color="auto" w:fill="auto"/>
            <w:noWrap/>
            <w:vAlign w:val="bottom"/>
            <w:hideMark/>
          </w:tcPr>
          <w:p w:rsidR="00E33704" w:rsidRPr="003466E4" w:rsidRDefault="00E33704" w:rsidP="00E33704">
            <w:pPr>
              <w:rPr>
                <w:rFonts w:ascii="SWISS" w:hAnsi="SWISS" w:cs="Arial"/>
                <w:b/>
                <w:bCs/>
                <w:color w:val="000000"/>
                <w:sz w:val="20"/>
                <w:szCs w:val="20"/>
              </w:rPr>
            </w:pPr>
          </w:p>
        </w:tc>
      </w:tr>
      <w:tr w:rsidR="00E33704" w:rsidRPr="002B6091" w:rsidTr="00E33704">
        <w:trPr>
          <w:trHeight w:val="300"/>
        </w:trPr>
        <w:tc>
          <w:tcPr>
            <w:tcW w:w="388" w:type="dxa"/>
            <w:tcBorders>
              <w:top w:val="nil"/>
              <w:bottom w:val="nil"/>
            </w:tcBorders>
            <w:shd w:val="clear" w:color="auto" w:fill="BFBFBF"/>
            <w:noWrap/>
            <w:vAlign w:val="bottom"/>
            <w:hideMark/>
          </w:tcPr>
          <w:p w:rsidR="00E33704" w:rsidRPr="002B6091" w:rsidRDefault="00E33704" w:rsidP="00E33704">
            <w:pPr>
              <w:jc w:val="cente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146"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243"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BALANCE</w:t>
            </w:r>
          </w:p>
        </w:tc>
        <w:tc>
          <w:tcPr>
            <w:tcW w:w="1145" w:type="dxa"/>
            <w:tcBorders>
              <w:top w:val="nil"/>
              <w:bottom w:val="nil"/>
            </w:tcBorders>
            <w:shd w:val="clear" w:color="auto" w:fill="BFBFBF"/>
            <w:noWrap/>
            <w:vAlign w:val="bottom"/>
            <w:hideMark/>
          </w:tcPr>
          <w:p w:rsidR="00E33704" w:rsidRPr="002B6091" w:rsidRDefault="00E33704" w:rsidP="00E33704">
            <w:pPr>
              <w:jc w:val="center"/>
              <w:rPr>
                <w:color w:val="000000"/>
                <w:sz w:val="22"/>
                <w:szCs w:val="22"/>
              </w:rPr>
            </w:pPr>
            <w:r w:rsidRPr="002B6091">
              <w:rPr>
                <w:b/>
                <w:bCs/>
                <w:color w:val="000000"/>
                <w:sz w:val="22"/>
                <w:szCs w:val="22"/>
              </w:rPr>
              <w:t>PRO</w:t>
            </w:r>
          </w:p>
        </w:tc>
        <w:tc>
          <w:tcPr>
            <w:tcW w:w="1292" w:type="dxa"/>
            <w:tcBorders>
              <w:top w:val="nil"/>
              <w:bottom w:val="nil"/>
            </w:tcBorders>
            <w:shd w:val="clear" w:color="auto" w:fill="BFBFBF"/>
            <w:noWrap/>
            <w:vAlign w:val="bottom"/>
            <w:hideMark/>
          </w:tcPr>
          <w:p w:rsidR="00E33704" w:rsidRPr="00261BEB" w:rsidRDefault="00E33704" w:rsidP="00E33704">
            <w:pPr>
              <w:rPr>
                <w:b/>
                <w:color w:val="000000"/>
                <w:sz w:val="22"/>
                <w:szCs w:val="22"/>
              </w:rPr>
            </w:pPr>
            <w:r w:rsidRPr="002B6091">
              <w:rPr>
                <w:color w:val="000000"/>
                <w:sz w:val="22"/>
                <w:szCs w:val="22"/>
              </w:rPr>
              <w:t> </w:t>
            </w:r>
            <w:r w:rsidR="00261BEB" w:rsidRPr="00261BEB">
              <w:rPr>
                <w:b/>
                <w:color w:val="000000"/>
                <w:sz w:val="22"/>
                <w:szCs w:val="22"/>
              </w:rPr>
              <w:t>APPROVED</w:t>
            </w:r>
          </w:p>
        </w:tc>
        <w:tc>
          <w:tcPr>
            <w:tcW w:w="1268"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828"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483"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388"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E33704" w:rsidRPr="002B6091" w:rsidRDefault="00E33704" w:rsidP="00E33704">
            <w:pPr>
              <w:rPr>
                <w:color w:val="000000"/>
                <w:sz w:val="22"/>
                <w:szCs w:val="22"/>
              </w:rPr>
            </w:pPr>
          </w:p>
        </w:tc>
        <w:tc>
          <w:tcPr>
            <w:tcW w:w="1146" w:type="dxa"/>
            <w:tcBorders>
              <w:top w:val="nil"/>
              <w:bottom w:val="nil"/>
            </w:tcBorders>
            <w:shd w:val="clear" w:color="auto" w:fill="BFBFBF"/>
            <w:noWrap/>
            <w:vAlign w:val="bottom"/>
            <w:hideMark/>
          </w:tcPr>
          <w:p w:rsidR="00E33704" w:rsidRPr="002B6091" w:rsidRDefault="00E33704" w:rsidP="00E33704">
            <w:pPr>
              <w:rPr>
                <w:b/>
                <w:bCs/>
                <w:color w:val="000000"/>
                <w:sz w:val="22"/>
                <w:szCs w:val="22"/>
              </w:rPr>
            </w:pPr>
          </w:p>
        </w:tc>
        <w:tc>
          <w:tcPr>
            <w:tcW w:w="1243"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SPECIFIC</w:t>
            </w:r>
          </w:p>
        </w:tc>
        <w:tc>
          <w:tcPr>
            <w:tcW w:w="1855"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BEFORE</w:t>
            </w:r>
          </w:p>
        </w:tc>
        <w:tc>
          <w:tcPr>
            <w:tcW w:w="1145"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RATA</w:t>
            </w:r>
          </w:p>
        </w:tc>
        <w:tc>
          <w:tcPr>
            <w:tcW w:w="1292"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BALANCE</w:t>
            </w:r>
          </w:p>
        </w:tc>
        <w:tc>
          <w:tcPr>
            <w:tcW w:w="1268"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PERCENT</w:t>
            </w:r>
          </w:p>
        </w:tc>
        <w:tc>
          <w:tcPr>
            <w:tcW w:w="828" w:type="dxa"/>
            <w:tcBorders>
              <w:top w:val="nil"/>
              <w:bottom w:val="nil"/>
            </w:tcBorders>
            <w:shd w:val="clear" w:color="auto" w:fill="BFBFBF"/>
            <w:noWrap/>
            <w:vAlign w:val="bottom"/>
            <w:hideMark/>
          </w:tcPr>
          <w:p w:rsidR="00E33704" w:rsidRPr="002B6091" w:rsidRDefault="00E33704" w:rsidP="00E33704">
            <w:pPr>
              <w:rPr>
                <w:b/>
                <w:bCs/>
                <w:color w:val="000000"/>
                <w:sz w:val="22"/>
                <w:szCs w:val="22"/>
              </w:rPr>
            </w:pPr>
          </w:p>
        </w:tc>
        <w:tc>
          <w:tcPr>
            <w:tcW w:w="1483" w:type="dxa"/>
            <w:tcBorders>
              <w:top w:val="nil"/>
              <w:bottom w:val="nil"/>
            </w:tcBorders>
            <w:shd w:val="clear" w:color="auto" w:fill="BFBFBF"/>
            <w:noWrap/>
            <w:vAlign w:val="bottom"/>
            <w:hideMark/>
          </w:tcPr>
          <w:p w:rsidR="00E33704" w:rsidRPr="002B6091" w:rsidRDefault="00E33704" w:rsidP="00E33704">
            <w:pPr>
              <w:rPr>
                <w:b/>
                <w:bCs/>
                <w:color w:val="000000"/>
                <w:sz w:val="22"/>
                <w:szCs w:val="22"/>
              </w:rPr>
            </w:pPr>
          </w:p>
        </w:tc>
      </w:tr>
      <w:tr w:rsidR="00E33704" w:rsidRPr="002B6091" w:rsidTr="00261BEB">
        <w:trPr>
          <w:trHeight w:val="300"/>
        </w:trPr>
        <w:tc>
          <w:tcPr>
            <w:tcW w:w="388"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E33704" w:rsidRPr="002B6091" w:rsidRDefault="00E33704" w:rsidP="00E33704">
            <w:pPr>
              <w:rPr>
                <w:color w:val="000000"/>
                <w:sz w:val="22"/>
                <w:szCs w:val="22"/>
              </w:rPr>
            </w:pPr>
          </w:p>
        </w:tc>
        <w:tc>
          <w:tcPr>
            <w:tcW w:w="1146"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PER</w:t>
            </w:r>
          </w:p>
        </w:tc>
        <w:tc>
          <w:tcPr>
            <w:tcW w:w="1243"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ADJUST-</w:t>
            </w:r>
          </w:p>
        </w:tc>
        <w:tc>
          <w:tcPr>
            <w:tcW w:w="1855"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PRO RATA</w:t>
            </w:r>
          </w:p>
        </w:tc>
        <w:tc>
          <w:tcPr>
            <w:tcW w:w="1145"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ADJUST-</w:t>
            </w:r>
          </w:p>
        </w:tc>
        <w:tc>
          <w:tcPr>
            <w:tcW w:w="1292" w:type="dxa"/>
            <w:tcBorders>
              <w:top w:val="nil"/>
              <w:bottom w:val="nil"/>
            </w:tcBorders>
            <w:shd w:val="clear" w:color="auto" w:fill="BFBFBF"/>
            <w:noWrap/>
            <w:vAlign w:val="bottom"/>
          </w:tcPr>
          <w:p w:rsidR="00E33704" w:rsidRPr="002B6091" w:rsidRDefault="00E33704" w:rsidP="00E33704">
            <w:pPr>
              <w:jc w:val="center"/>
              <w:rPr>
                <w:b/>
                <w:bCs/>
                <w:color w:val="000000"/>
                <w:sz w:val="22"/>
                <w:szCs w:val="22"/>
              </w:rPr>
            </w:pPr>
          </w:p>
        </w:tc>
        <w:tc>
          <w:tcPr>
            <w:tcW w:w="1268"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OF</w:t>
            </w:r>
          </w:p>
        </w:tc>
        <w:tc>
          <w:tcPr>
            <w:tcW w:w="828" w:type="dxa"/>
            <w:tcBorders>
              <w:top w:val="nil"/>
              <w:bottom w:val="nil"/>
            </w:tcBorders>
            <w:shd w:val="clear" w:color="auto" w:fill="BFBFBF"/>
            <w:noWrap/>
            <w:vAlign w:val="bottom"/>
            <w:hideMark/>
          </w:tcPr>
          <w:p w:rsidR="00E33704" w:rsidRPr="002B6091" w:rsidRDefault="00E33704" w:rsidP="00E33704">
            <w:pPr>
              <w:rPr>
                <w:b/>
                <w:bCs/>
                <w:color w:val="000000"/>
                <w:sz w:val="22"/>
                <w:szCs w:val="22"/>
              </w:rPr>
            </w:pPr>
          </w:p>
        </w:tc>
        <w:tc>
          <w:tcPr>
            <w:tcW w:w="1483" w:type="dxa"/>
            <w:tcBorders>
              <w:top w:val="nil"/>
              <w:bottom w:val="nil"/>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WEIGHTED</w:t>
            </w:r>
          </w:p>
        </w:tc>
      </w:tr>
      <w:tr w:rsidR="00E33704" w:rsidRPr="002B6091" w:rsidTr="00261BEB">
        <w:trPr>
          <w:trHeight w:val="300"/>
        </w:trPr>
        <w:tc>
          <w:tcPr>
            <w:tcW w:w="388" w:type="dxa"/>
            <w:tcBorders>
              <w:top w:val="nil"/>
              <w:bottom w:val="single" w:sz="4" w:space="0" w:color="auto"/>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tcBorders>
              <w:top w:val="nil"/>
              <w:bottom w:val="single" w:sz="4" w:space="0" w:color="auto"/>
            </w:tcBorders>
            <w:shd w:val="clear" w:color="auto" w:fill="BFBFBF"/>
            <w:noWrap/>
            <w:vAlign w:val="bottom"/>
            <w:hideMark/>
          </w:tcPr>
          <w:p w:rsidR="00E33704" w:rsidRPr="002B6091" w:rsidRDefault="00E33704" w:rsidP="00E33704">
            <w:pPr>
              <w:rPr>
                <w:b/>
                <w:bCs/>
                <w:color w:val="000000"/>
                <w:sz w:val="22"/>
                <w:szCs w:val="22"/>
              </w:rPr>
            </w:pPr>
            <w:r w:rsidRPr="002B6091">
              <w:rPr>
                <w:b/>
                <w:bCs/>
                <w:color w:val="000000"/>
                <w:sz w:val="22"/>
                <w:szCs w:val="22"/>
              </w:rPr>
              <w:t>CAPITAL COMPONENT</w:t>
            </w:r>
          </w:p>
        </w:tc>
        <w:tc>
          <w:tcPr>
            <w:tcW w:w="1146" w:type="dxa"/>
            <w:tcBorders>
              <w:top w:val="nil"/>
              <w:bottom w:val="single" w:sz="4" w:space="0" w:color="auto"/>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UTILITY</w:t>
            </w:r>
          </w:p>
        </w:tc>
        <w:tc>
          <w:tcPr>
            <w:tcW w:w="1243" w:type="dxa"/>
            <w:tcBorders>
              <w:top w:val="nil"/>
              <w:bottom w:val="single" w:sz="4" w:space="0" w:color="auto"/>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MENTS</w:t>
            </w:r>
          </w:p>
        </w:tc>
        <w:tc>
          <w:tcPr>
            <w:tcW w:w="1855" w:type="dxa"/>
            <w:tcBorders>
              <w:top w:val="nil"/>
              <w:bottom w:val="single" w:sz="4" w:space="0" w:color="auto"/>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ADJUSTMENTS</w:t>
            </w:r>
          </w:p>
        </w:tc>
        <w:tc>
          <w:tcPr>
            <w:tcW w:w="1145" w:type="dxa"/>
            <w:tcBorders>
              <w:top w:val="nil"/>
              <w:bottom w:val="single" w:sz="4" w:space="0" w:color="auto"/>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MENTS</w:t>
            </w:r>
          </w:p>
        </w:tc>
        <w:tc>
          <w:tcPr>
            <w:tcW w:w="1292" w:type="dxa"/>
            <w:tcBorders>
              <w:top w:val="nil"/>
              <w:bottom w:val="single" w:sz="4" w:space="0" w:color="auto"/>
            </w:tcBorders>
            <w:shd w:val="clear" w:color="auto" w:fill="BFBFBF"/>
            <w:noWrap/>
            <w:vAlign w:val="bottom"/>
          </w:tcPr>
          <w:p w:rsidR="00E33704" w:rsidRPr="002B6091" w:rsidRDefault="00E33704" w:rsidP="00E33704">
            <w:pPr>
              <w:jc w:val="center"/>
              <w:rPr>
                <w:b/>
                <w:bCs/>
                <w:color w:val="000000"/>
                <w:sz w:val="22"/>
                <w:szCs w:val="22"/>
              </w:rPr>
            </w:pPr>
          </w:p>
        </w:tc>
        <w:tc>
          <w:tcPr>
            <w:tcW w:w="1268" w:type="dxa"/>
            <w:tcBorders>
              <w:top w:val="nil"/>
              <w:bottom w:val="single" w:sz="4" w:space="0" w:color="auto"/>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TOTAL</w:t>
            </w:r>
          </w:p>
        </w:tc>
        <w:tc>
          <w:tcPr>
            <w:tcW w:w="828" w:type="dxa"/>
            <w:tcBorders>
              <w:top w:val="nil"/>
              <w:bottom w:val="single" w:sz="4" w:space="0" w:color="auto"/>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COST</w:t>
            </w:r>
          </w:p>
        </w:tc>
        <w:tc>
          <w:tcPr>
            <w:tcW w:w="1483" w:type="dxa"/>
            <w:tcBorders>
              <w:top w:val="nil"/>
              <w:bottom w:val="single" w:sz="4" w:space="0" w:color="auto"/>
            </w:tcBorders>
            <w:shd w:val="clear" w:color="auto" w:fill="BFBFBF"/>
            <w:noWrap/>
            <w:vAlign w:val="bottom"/>
            <w:hideMark/>
          </w:tcPr>
          <w:p w:rsidR="00E33704" w:rsidRPr="002B6091" w:rsidRDefault="00E33704" w:rsidP="00E33704">
            <w:pPr>
              <w:jc w:val="center"/>
              <w:rPr>
                <w:b/>
                <w:bCs/>
                <w:color w:val="000000"/>
                <w:sz w:val="22"/>
                <w:szCs w:val="22"/>
              </w:rPr>
            </w:pPr>
            <w:r w:rsidRPr="002B6091">
              <w:rPr>
                <w:b/>
                <w:bCs/>
                <w:color w:val="000000"/>
                <w:sz w:val="22"/>
                <w:szCs w:val="22"/>
              </w:rPr>
              <w:t>COST</w:t>
            </w:r>
          </w:p>
        </w:tc>
      </w:tr>
      <w:tr w:rsidR="00E33704" w:rsidRPr="002B6091" w:rsidTr="00E33704">
        <w:trPr>
          <w:trHeight w:val="300"/>
        </w:trPr>
        <w:tc>
          <w:tcPr>
            <w:tcW w:w="388"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146"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243"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145"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292"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268"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828"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483" w:type="dxa"/>
            <w:tcBorders>
              <w:top w:val="single" w:sz="4" w:space="0" w:color="auto"/>
            </w:tcBorders>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1</w:t>
            </w:r>
            <w:r>
              <w:rPr>
                <w:color w:val="000000"/>
                <w:sz w:val="22"/>
                <w:szCs w:val="22"/>
              </w:rPr>
              <w:t>.</w:t>
            </w:r>
          </w:p>
        </w:tc>
        <w:tc>
          <w:tcPr>
            <w:tcW w:w="3032"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TOTAL COMMON EQUITY</w:t>
            </w:r>
          </w:p>
        </w:tc>
        <w:tc>
          <w:tcPr>
            <w:tcW w:w="1146"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$30,660 </w:t>
            </w:r>
          </w:p>
        </w:tc>
        <w:tc>
          <w:tcPr>
            <w:tcW w:w="1243"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$63,818 </w:t>
            </w:r>
          </w:p>
        </w:tc>
        <w:tc>
          <w:tcPr>
            <w:tcW w:w="1855"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$94,478 </w:t>
            </w:r>
          </w:p>
        </w:tc>
        <w:tc>
          <w:tcPr>
            <w:tcW w:w="1145" w:type="dxa"/>
            <w:shd w:val="clear" w:color="auto" w:fill="auto"/>
            <w:noWrap/>
            <w:vAlign w:val="bottom"/>
            <w:hideMark/>
          </w:tcPr>
          <w:p w:rsidR="00E33704" w:rsidRPr="002B6091" w:rsidRDefault="00E33704" w:rsidP="00E33704">
            <w:pPr>
              <w:jc w:val="right"/>
              <w:rPr>
                <w:color w:val="000000"/>
                <w:sz w:val="22"/>
                <w:szCs w:val="22"/>
              </w:rPr>
            </w:pPr>
            <w:r>
              <w:rPr>
                <w:color w:val="000000"/>
                <w:sz w:val="22"/>
                <w:szCs w:val="22"/>
              </w:rPr>
              <w:t>($18,182</w:t>
            </w:r>
            <w:r w:rsidRPr="002B6091">
              <w:rPr>
                <w:color w:val="000000"/>
                <w:sz w:val="22"/>
                <w:szCs w:val="22"/>
              </w:rPr>
              <w:t>)</w:t>
            </w:r>
          </w:p>
        </w:tc>
        <w:tc>
          <w:tcPr>
            <w:tcW w:w="1292" w:type="dxa"/>
            <w:shd w:val="clear" w:color="auto" w:fill="auto"/>
            <w:noWrap/>
            <w:vAlign w:val="bottom"/>
            <w:hideMark/>
          </w:tcPr>
          <w:p w:rsidR="00E33704" w:rsidRPr="002B6091" w:rsidRDefault="00E33704" w:rsidP="00E33704">
            <w:pPr>
              <w:jc w:val="right"/>
              <w:rPr>
                <w:color w:val="000000"/>
                <w:sz w:val="22"/>
                <w:szCs w:val="22"/>
              </w:rPr>
            </w:pPr>
            <w:r>
              <w:rPr>
                <w:color w:val="000000"/>
                <w:sz w:val="22"/>
                <w:szCs w:val="22"/>
              </w:rPr>
              <w:t>$76,296</w:t>
            </w:r>
            <w:r w:rsidRPr="002B6091">
              <w:rPr>
                <w:color w:val="000000"/>
                <w:sz w:val="22"/>
                <w:szCs w:val="22"/>
              </w:rPr>
              <w:t xml:space="preserve"> </w:t>
            </w:r>
          </w:p>
        </w:tc>
        <w:tc>
          <w:tcPr>
            <w:tcW w:w="126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92.18%</w:t>
            </w:r>
          </w:p>
        </w:tc>
        <w:tc>
          <w:tcPr>
            <w:tcW w:w="82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8.74%</w:t>
            </w:r>
          </w:p>
        </w:tc>
        <w:tc>
          <w:tcPr>
            <w:tcW w:w="1483"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8.06%</w:t>
            </w: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p>
        </w:tc>
        <w:tc>
          <w:tcPr>
            <w:tcW w:w="1146" w:type="dxa"/>
            <w:shd w:val="clear" w:color="auto" w:fill="auto"/>
            <w:noWrap/>
            <w:vAlign w:val="bottom"/>
            <w:hideMark/>
          </w:tcPr>
          <w:p w:rsidR="00E33704" w:rsidRPr="002B6091" w:rsidRDefault="00E33704" w:rsidP="00E33704">
            <w:pPr>
              <w:rPr>
                <w:color w:val="000000"/>
                <w:sz w:val="22"/>
                <w:szCs w:val="22"/>
              </w:rPr>
            </w:pPr>
          </w:p>
        </w:tc>
        <w:tc>
          <w:tcPr>
            <w:tcW w:w="1243" w:type="dxa"/>
            <w:shd w:val="clear" w:color="auto" w:fill="auto"/>
            <w:noWrap/>
            <w:vAlign w:val="bottom"/>
            <w:hideMark/>
          </w:tcPr>
          <w:p w:rsidR="00E33704" w:rsidRPr="002B6091" w:rsidRDefault="00E33704" w:rsidP="00E33704">
            <w:pPr>
              <w:rPr>
                <w:color w:val="000000"/>
                <w:sz w:val="22"/>
                <w:szCs w:val="22"/>
              </w:rPr>
            </w:pPr>
          </w:p>
        </w:tc>
        <w:tc>
          <w:tcPr>
            <w:tcW w:w="1855" w:type="dxa"/>
            <w:shd w:val="clear" w:color="auto" w:fill="auto"/>
            <w:noWrap/>
            <w:vAlign w:val="bottom"/>
            <w:hideMark/>
          </w:tcPr>
          <w:p w:rsidR="00E33704" w:rsidRPr="002B6091" w:rsidRDefault="00E33704" w:rsidP="00E33704">
            <w:pPr>
              <w:rPr>
                <w:color w:val="000000"/>
                <w:sz w:val="22"/>
                <w:szCs w:val="22"/>
              </w:rPr>
            </w:pPr>
          </w:p>
        </w:tc>
        <w:tc>
          <w:tcPr>
            <w:tcW w:w="1145" w:type="dxa"/>
            <w:shd w:val="clear" w:color="auto" w:fill="auto"/>
            <w:noWrap/>
            <w:vAlign w:val="bottom"/>
            <w:hideMark/>
          </w:tcPr>
          <w:p w:rsidR="00E33704" w:rsidRPr="002B6091" w:rsidRDefault="00E33704" w:rsidP="00E33704">
            <w:pPr>
              <w:rPr>
                <w:color w:val="000000"/>
                <w:sz w:val="22"/>
                <w:szCs w:val="22"/>
              </w:rPr>
            </w:pPr>
          </w:p>
        </w:tc>
        <w:tc>
          <w:tcPr>
            <w:tcW w:w="1292" w:type="dxa"/>
            <w:shd w:val="clear" w:color="auto" w:fill="auto"/>
            <w:noWrap/>
            <w:vAlign w:val="bottom"/>
            <w:hideMark/>
          </w:tcPr>
          <w:p w:rsidR="00E33704" w:rsidRPr="002B6091" w:rsidRDefault="00E33704" w:rsidP="00E33704">
            <w:pPr>
              <w:rPr>
                <w:color w:val="000000"/>
                <w:sz w:val="22"/>
                <w:szCs w:val="22"/>
              </w:rPr>
            </w:pPr>
          </w:p>
        </w:tc>
        <w:tc>
          <w:tcPr>
            <w:tcW w:w="1268" w:type="dxa"/>
            <w:shd w:val="clear" w:color="auto" w:fill="auto"/>
            <w:noWrap/>
            <w:vAlign w:val="bottom"/>
            <w:hideMark/>
          </w:tcPr>
          <w:p w:rsidR="00E33704" w:rsidRPr="002B6091" w:rsidRDefault="00E33704" w:rsidP="00E33704">
            <w:pPr>
              <w:rPr>
                <w:color w:val="000000"/>
                <w:sz w:val="22"/>
                <w:szCs w:val="22"/>
              </w:rPr>
            </w:pPr>
          </w:p>
        </w:tc>
        <w:tc>
          <w:tcPr>
            <w:tcW w:w="828" w:type="dxa"/>
            <w:shd w:val="clear" w:color="auto" w:fill="auto"/>
            <w:noWrap/>
            <w:vAlign w:val="bottom"/>
            <w:hideMark/>
          </w:tcPr>
          <w:p w:rsidR="00E33704" w:rsidRPr="002B6091" w:rsidRDefault="00E33704" w:rsidP="00E33704">
            <w:pPr>
              <w:rPr>
                <w:color w:val="000000"/>
                <w:sz w:val="22"/>
                <w:szCs w:val="22"/>
              </w:rPr>
            </w:pPr>
          </w:p>
        </w:tc>
        <w:tc>
          <w:tcPr>
            <w:tcW w:w="1483" w:type="dxa"/>
            <w:shd w:val="clear" w:color="auto" w:fill="auto"/>
            <w:noWrap/>
            <w:vAlign w:val="bottom"/>
            <w:hideMark/>
          </w:tcPr>
          <w:p w:rsidR="00E33704" w:rsidRPr="002B6091" w:rsidRDefault="00E33704" w:rsidP="00E33704">
            <w:pPr>
              <w:rPr>
                <w:color w:val="000000"/>
                <w:sz w:val="22"/>
                <w:szCs w:val="22"/>
              </w:rPr>
            </w:pP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2</w:t>
            </w:r>
            <w:r>
              <w:rPr>
                <w:color w:val="000000"/>
                <w:sz w:val="22"/>
                <w:szCs w:val="22"/>
              </w:rPr>
              <w:t>.</w:t>
            </w:r>
          </w:p>
        </w:tc>
        <w:tc>
          <w:tcPr>
            <w:tcW w:w="3032"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LONG TERM DEBT</w:t>
            </w:r>
          </w:p>
        </w:tc>
        <w:tc>
          <w:tcPr>
            <w:tcW w:w="1146" w:type="dxa"/>
            <w:shd w:val="clear" w:color="auto" w:fill="auto"/>
            <w:noWrap/>
            <w:vAlign w:val="bottom"/>
            <w:hideMark/>
          </w:tcPr>
          <w:p w:rsidR="00E33704" w:rsidRPr="002B6091" w:rsidRDefault="00E33704" w:rsidP="00E33704">
            <w:pPr>
              <w:jc w:val="right"/>
              <w:rPr>
                <w:color w:val="000000"/>
                <w:sz w:val="22"/>
                <w:szCs w:val="22"/>
              </w:rPr>
            </w:pPr>
            <w:r>
              <w:rPr>
                <w:color w:val="000000"/>
                <w:sz w:val="22"/>
                <w:szCs w:val="22"/>
              </w:rPr>
              <w:t>0</w:t>
            </w:r>
          </w:p>
        </w:tc>
        <w:tc>
          <w:tcPr>
            <w:tcW w:w="1243"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0 </w:t>
            </w:r>
          </w:p>
        </w:tc>
        <w:tc>
          <w:tcPr>
            <w:tcW w:w="1855"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0</w:t>
            </w:r>
          </w:p>
        </w:tc>
        <w:tc>
          <w:tcPr>
            <w:tcW w:w="1145"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0 </w:t>
            </w:r>
          </w:p>
        </w:tc>
        <w:tc>
          <w:tcPr>
            <w:tcW w:w="1292"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0 </w:t>
            </w:r>
          </w:p>
        </w:tc>
        <w:tc>
          <w:tcPr>
            <w:tcW w:w="126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0.00%</w:t>
            </w:r>
          </w:p>
        </w:tc>
        <w:tc>
          <w:tcPr>
            <w:tcW w:w="82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0.00%</w:t>
            </w:r>
          </w:p>
        </w:tc>
        <w:tc>
          <w:tcPr>
            <w:tcW w:w="1483"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0.00%</w:t>
            </w: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p>
        </w:tc>
        <w:tc>
          <w:tcPr>
            <w:tcW w:w="1146" w:type="dxa"/>
            <w:shd w:val="clear" w:color="auto" w:fill="auto"/>
            <w:noWrap/>
            <w:vAlign w:val="bottom"/>
            <w:hideMark/>
          </w:tcPr>
          <w:p w:rsidR="00E33704" w:rsidRPr="002B6091" w:rsidRDefault="00E33704" w:rsidP="00E33704">
            <w:pPr>
              <w:rPr>
                <w:color w:val="000000"/>
                <w:sz w:val="22"/>
                <w:szCs w:val="22"/>
              </w:rPr>
            </w:pPr>
          </w:p>
        </w:tc>
        <w:tc>
          <w:tcPr>
            <w:tcW w:w="1243" w:type="dxa"/>
            <w:shd w:val="clear" w:color="auto" w:fill="auto"/>
            <w:noWrap/>
            <w:vAlign w:val="bottom"/>
            <w:hideMark/>
          </w:tcPr>
          <w:p w:rsidR="00E33704" w:rsidRPr="002B6091" w:rsidRDefault="00E33704" w:rsidP="00E33704">
            <w:pPr>
              <w:rPr>
                <w:color w:val="000000"/>
                <w:sz w:val="22"/>
                <w:szCs w:val="22"/>
              </w:rPr>
            </w:pPr>
          </w:p>
        </w:tc>
        <w:tc>
          <w:tcPr>
            <w:tcW w:w="1855" w:type="dxa"/>
            <w:shd w:val="clear" w:color="auto" w:fill="auto"/>
            <w:noWrap/>
            <w:vAlign w:val="bottom"/>
            <w:hideMark/>
          </w:tcPr>
          <w:p w:rsidR="00E33704" w:rsidRPr="002B6091" w:rsidRDefault="00E33704" w:rsidP="00E33704">
            <w:pPr>
              <w:rPr>
                <w:color w:val="000000"/>
                <w:sz w:val="22"/>
                <w:szCs w:val="22"/>
              </w:rPr>
            </w:pPr>
          </w:p>
        </w:tc>
        <w:tc>
          <w:tcPr>
            <w:tcW w:w="1145" w:type="dxa"/>
            <w:shd w:val="clear" w:color="auto" w:fill="auto"/>
            <w:noWrap/>
            <w:vAlign w:val="bottom"/>
            <w:hideMark/>
          </w:tcPr>
          <w:p w:rsidR="00E33704" w:rsidRPr="002B6091" w:rsidRDefault="00E33704" w:rsidP="00E33704">
            <w:pPr>
              <w:rPr>
                <w:color w:val="000000"/>
                <w:sz w:val="22"/>
                <w:szCs w:val="22"/>
              </w:rPr>
            </w:pPr>
          </w:p>
        </w:tc>
        <w:tc>
          <w:tcPr>
            <w:tcW w:w="1292" w:type="dxa"/>
            <w:shd w:val="clear" w:color="auto" w:fill="auto"/>
            <w:noWrap/>
            <w:vAlign w:val="bottom"/>
            <w:hideMark/>
          </w:tcPr>
          <w:p w:rsidR="00E33704" w:rsidRPr="002B6091" w:rsidRDefault="00E33704" w:rsidP="00E33704">
            <w:pPr>
              <w:rPr>
                <w:color w:val="000000"/>
                <w:sz w:val="22"/>
                <w:szCs w:val="22"/>
              </w:rPr>
            </w:pPr>
          </w:p>
        </w:tc>
        <w:tc>
          <w:tcPr>
            <w:tcW w:w="1268" w:type="dxa"/>
            <w:shd w:val="clear" w:color="auto" w:fill="auto"/>
            <w:noWrap/>
            <w:vAlign w:val="bottom"/>
            <w:hideMark/>
          </w:tcPr>
          <w:p w:rsidR="00E33704" w:rsidRPr="002B6091" w:rsidRDefault="00E33704" w:rsidP="00E33704">
            <w:pPr>
              <w:rPr>
                <w:color w:val="000000"/>
                <w:sz w:val="22"/>
                <w:szCs w:val="22"/>
              </w:rPr>
            </w:pPr>
          </w:p>
        </w:tc>
        <w:tc>
          <w:tcPr>
            <w:tcW w:w="828" w:type="dxa"/>
            <w:shd w:val="clear" w:color="auto" w:fill="auto"/>
            <w:noWrap/>
            <w:vAlign w:val="bottom"/>
            <w:hideMark/>
          </w:tcPr>
          <w:p w:rsidR="00E33704" w:rsidRPr="002B6091" w:rsidRDefault="00E33704" w:rsidP="00E33704">
            <w:pPr>
              <w:rPr>
                <w:color w:val="000000"/>
                <w:sz w:val="22"/>
                <w:szCs w:val="22"/>
              </w:rPr>
            </w:pPr>
          </w:p>
        </w:tc>
        <w:tc>
          <w:tcPr>
            <w:tcW w:w="1483" w:type="dxa"/>
            <w:shd w:val="clear" w:color="auto" w:fill="auto"/>
            <w:noWrap/>
            <w:vAlign w:val="bottom"/>
            <w:hideMark/>
          </w:tcPr>
          <w:p w:rsidR="00E33704" w:rsidRPr="002B6091" w:rsidRDefault="00E33704" w:rsidP="00E33704">
            <w:pPr>
              <w:rPr>
                <w:color w:val="000000"/>
                <w:sz w:val="22"/>
                <w:szCs w:val="22"/>
              </w:rPr>
            </w:pP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3</w:t>
            </w:r>
            <w:r>
              <w:rPr>
                <w:color w:val="000000"/>
                <w:sz w:val="22"/>
                <w:szCs w:val="22"/>
              </w:rPr>
              <w:t>.</w:t>
            </w:r>
          </w:p>
        </w:tc>
        <w:tc>
          <w:tcPr>
            <w:tcW w:w="3032"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CUSTOMER DEPOSITS</w:t>
            </w:r>
          </w:p>
        </w:tc>
        <w:tc>
          <w:tcPr>
            <w:tcW w:w="1146" w:type="dxa"/>
            <w:shd w:val="clear" w:color="auto" w:fill="auto"/>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 xml:space="preserve">4,132 </w:t>
            </w:r>
          </w:p>
        </w:tc>
        <w:tc>
          <w:tcPr>
            <w:tcW w:w="1243" w:type="dxa"/>
            <w:shd w:val="clear" w:color="auto" w:fill="auto"/>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 xml:space="preserve">2,552 </w:t>
            </w:r>
          </w:p>
        </w:tc>
        <w:tc>
          <w:tcPr>
            <w:tcW w:w="1855" w:type="dxa"/>
            <w:shd w:val="clear" w:color="auto" w:fill="auto"/>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 xml:space="preserve">6,684 </w:t>
            </w:r>
          </w:p>
        </w:tc>
        <w:tc>
          <w:tcPr>
            <w:tcW w:w="1145" w:type="dxa"/>
            <w:shd w:val="clear" w:color="auto" w:fill="auto"/>
            <w:noWrap/>
            <w:vAlign w:val="bottom"/>
            <w:hideMark/>
          </w:tcPr>
          <w:p w:rsidR="00E33704" w:rsidRPr="002B6091" w:rsidRDefault="00E33704" w:rsidP="00E33704">
            <w:pPr>
              <w:jc w:val="right"/>
              <w:rPr>
                <w:color w:val="000000"/>
                <w:sz w:val="22"/>
                <w:szCs w:val="22"/>
                <w:u w:val="single"/>
              </w:rPr>
            </w:pPr>
            <w:r>
              <w:rPr>
                <w:color w:val="000000"/>
                <w:sz w:val="22"/>
                <w:szCs w:val="22"/>
                <w:u w:val="single"/>
              </w:rPr>
              <w:t>(1,286)</w:t>
            </w:r>
          </w:p>
        </w:tc>
        <w:tc>
          <w:tcPr>
            <w:tcW w:w="1292" w:type="dxa"/>
            <w:shd w:val="clear" w:color="auto" w:fill="auto"/>
            <w:noWrap/>
            <w:vAlign w:val="bottom"/>
            <w:hideMark/>
          </w:tcPr>
          <w:p w:rsidR="00E33704" w:rsidRPr="002B6091" w:rsidRDefault="00E33704" w:rsidP="00E33704">
            <w:pPr>
              <w:jc w:val="right"/>
              <w:rPr>
                <w:color w:val="000000"/>
                <w:sz w:val="22"/>
                <w:szCs w:val="22"/>
                <w:u w:val="single"/>
              </w:rPr>
            </w:pPr>
            <w:r>
              <w:rPr>
                <w:color w:val="000000"/>
                <w:sz w:val="22"/>
                <w:szCs w:val="22"/>
                <w:u w:val="single"/>
              </w:rPr>
              <w:t>5,398</w:t>
            </w:r>
            <w:r w:rsidRPr="002B6091">
              <w:rPr>
                <w:color w:val="000000"/>
                <w:sz w:val="22"/>
                <w:szCs w:val="22"/>
                <w:u w:val="single"/>
              </w:rPr>
              <w:t xml:space="preserve"> </w:t>
            </w:r>
          </w:p>
        </w:tc>
        <w:tc>
          <w:tcPr>
            <w:tcW w:w="1268" w:type="dxa"/>
            <w:shd w:val="clear" w:color="auto" w:fill="auto"/>
            <w:noWrap/>
            <w:vAlign w:val="bottom"/>
            <w:hideMark/>
          </w:tcPr>
          <w:p w:rsidR="00E33704" w:rsidRPr="002B6091" w:rsidRDefault="00E33704" w:rsidP="00E33704">
            <w:pPr>
              <w:jc w:val="right"/>
              <w:rPr>
                <w:color w:val="000000"/>
                <w:sz w:val="22"/>
                <w:szCs w:val="22"/>
                <w:u w:val="single"/>
              </w:rPr>
            </w:pPr>
            <w:r>
              <w:rPr>
                <w:color w:val="000000"/>
                <w:sz w:val="22"/>
                <w:szCs w:val="22"/>
                <w:u w:val="single"/>
              </w:rPr>
              <w:t>6.61</w:t>
            </w:r>
            <w:r w:rsidRPr="002B6091">
              <w:rPr>
                <w:color w:val="000000"/>
                <w:sz w:val="22"/>
                <w:szCs w:val="22"/>
                <w:u w:val="single"/>
              </w:rPr>
              <w:t>%</w:t>
            </w:r>
          </w:p>
        </w:tc>
        <w:tc>
          <w:tcPr>
            <w:tcW w:w="82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2.00%</w:t>
            </w:r>
          </w:p>
        </w:tc>
        <w:tc>
          <w:tcPr>
            <w:tcW w:w="1483" w:type="dxa"/>
            <w:shd w:val="clear" w:color="auto" w:fill="auto"/>
            <w:noWrap/>
            <w:vAlign w:val="bottom"/>
            <w:hideMark/>
          </w:tcPr>
          <w:p w:rsidR="00E33704" w:rsidRPr="002B6091" w:rsidRDefault="00E33704" w:rsidP="00E33704">
            <w:pPr>
              <w:jc w:val="right"/>
              <w:rPr>
                <w:color w:val="000000"/>
                <w:sz w:val="22"/>
                <w:szCs w:val="22"/>
                <w:u w:val="single"/>
              </w:rPr>
            </w:pPr>
            <w:r>
              <w:rPr>
                <w:color w:val="000000"/>
                <w:sz w:val="22"/>
                <w:szCs w:val="22"/>
                <w:u w:val="single"/>
              </w:rPr>
              <w:t>0.13</w:t>
            </w:r>
            <w:r w:rsidRPr="002B6091">
              <w:rPr>
                <w:color w:val="000000"/>
                <w:sz w:val="22"/>
                <w:szCs w:val="22"/>
                <w:u w:val="single"/>
              </w:rPr>
              <w:t>%</w:t>
            </w: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p>
        </w:tc>
        <w:tc>
          <w:tcPr>
            <w:tcW w:w="1146" w:type="dxa"/>
            <w:shd w:val="clear" w:color="auto" w:fill="auto"/>
            <w:noWrap/>
            <w:vAlign w:val="bottom"/>
            <w:hideMark/>
          </w:tcPr>
          <w:p w:rsidR="00E33704" w:rsidRPr="002B6091" w:rsidRDefault="00E33704" w:rsidP="00E33704">
            <w:pPr>
              <w:rPr>
                <w:color w:val="000000"/>
                <w:sz w:val="22"/>
                <w:szCs w:val="22"/>
              </w:rPr>
            </w:pPr>
          </w:p>
        </w:tc>
        <w:tc>
          <w:tcPr>
            <w:tcW w:w="1243" w:type="dxa"/>
            <w:shd w:val="clear" w:color="auto" w:fill="auto"/>
            <w:noWrap/>
            <w:vAlign w:val="bottom"/>
            <w:hideMark/>
          </w:tcPr>
          <w:p w:rsidR="00E33704" w:rsidRPr="002B6091" w:rsidRDefault="00E33704" w:rsidP="00E33704">
            <w:pPr>
              <w:rPr>
                <w:color w:val="000000"/>
                <w:sz w:val="22"/>
                <w:szCs w:val="22"/>
              </w:rPr>
            </w:pPr>
          </w:p>
        </w:tc>
        <w:tc>
          <w:tcPr>
            <w:tcW w:w="1855" w:type="dxa"/>
            <w:shd w:val="clear" w:color="auto" w:fill="auto"/>
            <w:noWrap/>
            <w:vAlign w:val="bottom"/>
            <w:hideMark/>
          </w:tcPr>
          <w:p w:rsidR="00E33704" w:rsidRPr="002B6091" w:rsidRDefault="00E33704" w:rsidP="00E33704">
            <w:pPr>
              <w:rPr>
                <w:color w:val="000000"/>
                <w:sz w:val="22"/>
                <w:szCs w:val="22"/>
              </w:rPr>
            </w:pPr>
          </w:p>
        </w:tc>
        <w:tc>
          <w:tcPr>
            <w:tcW w:w="1145" w:type="dxa"/>
            <w:shd w:val="clear" w:color="auto" w:fill="auto"/>
            <w:noWrap/>
            <w:vAlign w:val="bottom"/>
            <w:hideMark/>
          </w:tcPr>
          <w:p w:rsidR="00E33704" w:rsidRPr="002B6091" w:rsidRDefault="00E33704" w:rsidP="00E33704">
            <w:pPr>
              <w:rPr>
                <w:color w:val="000000"/>
                <w:sz w:val="22"/>
                <w:szCs w:val="22"/>
              </w:rPr>
            </w:pPr>
          </w:p>
        </w:tc>
        <w:tc>
          <w:tcPr>
            <w:tcW w:w="1292" w:type="dxa"/>
            <w:shd w:val="clear" w:color="auto" w:fill="auto"/>
            <w:noWrap/>
            <w:vAlign w:val="bottom"/>
            <w:hideMark/>
          </w:tcPr>
          <w:p w:rsidR="00E33704" w:rsidRPr="002B6091" w:rsidRDefault="00E33704" w:rsidP="00E33704">
            <w:pPr>
              <w:rPr>
                <w:color w:val="000000"/>
                <w:sz w:val="22"/>
                <w:szCs w:val="22"/>
              </w:rPr>
            </w:pPr>
          </w:p>
        </w:tc>
        <w:tc>
          <w:tcPr>
            <w:tcW w:w="1268" w:type="dxa"/>
            <w:shd w:val="clear" w:color="auto" w:fill="auto"/>
            <w:noWrap/>
            <w:vAlign w:val="bottom"/>
            <w:hideMark/>
          </w:tcPr>
          <w:p w:rsidR="00E33704" w:rsidRPr="002B6091" w:rsidRDefault="00E33704" w:rsidP="00E33704">
            <w:pPr>
              <w:rPr>
                <w:color w:val="000000"/>
                <w:sz w:val="22"/>
                <w:szCs w:val="22"/>
              </w:rPr>
            </w:pPr>
          </w:p>
        </w:tc>
        <w:tc>
          <w:tcPr>
            <w:tcW w:w="828" w:type="dxa"/>
            <w:shd w:val="clear" w:color="auto" w:fill="auto"/>
            <w:noWrap/>
            <w:vAlign w:val="bottom"/>
            <w:hideMark/>
          </w:tcPr>
          <w:p w:rsidR="00E33704" w:rsidRPr="002B6091" w:rsidRDefault="00E33704" w:rsidP="00E33704">
            <w:pPr>
              <w:rPr>
                <w:color w:val="000000"/>
                <w:sz w:val="22"/>
                <w:szCs w:val="22"/>
              </w:rPr>
            </w:pPr>
          </w:p>
        </w:tc>
        <w:tc>
          <w:tcPr>
            <w:tcW w:w="1483" w:type="dxa"/>
            <w:shd w:val="clear" w:color="auto" w:fill="auto"/>
            <w:noWrap/>
            <w:vAlign w:val="bottom"/>
            <w:hideMark/>
          </w:tcPr>
          <w:p w:rsidR="00E33704" w:rsidRPr="002B6091" w:rsidRDefault="00E33704" w:rsidP="00E33704">
            <w:pPr>
              <w:rPr>
                <w:color w:val="000000"/>
                <w:sz w:val="22"/>
                <w:szCs w:val="22"/>
              </w:rPr>
            </w:pP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jc w:val="right"/>
              <w:rPr>
                <w:color w:val="000000"/>
                <w:sz w:val="22"/>
                <w:szCs w:val="22"/>
              </w:rPr>
            </w:pPr>
            <w:r w:rsidRPr="002B6091">
              <w:rPr>
                <w:color w:val="000000"/>
                <w:sz w:val="22"/>
                <w:szCs w:val="22"/>
              </w:rPr>
              <w:t>4</w:t>
            </w:r>
            <w:r>
              <w:rPr>
                <w:color w:val="000000"/>
                <w:sz w:val="22"/>
                <w:szCs w:val="22"/>
              </w:rPr>
              <w:t>.</w:t>
            </w:r>
          </w:p>
        </w:tc>
        <w:tc>
          <w:tcPr>
            <w:tcW w:w="3032"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TOTAL</w:t>
            </w:r>
          </w:p>
        </w:tc>
        <w:tc>
          <w:tcPr>
            <w:tcW w:w="1146" w:type="dxa"/>
            <w:shd w:val="clear" w:color="auto" w:fill="auto"/>
            <w:noWrap/>
            <w:vAlign w:val="bottom"/>
            <w:hideMark/>
          </w:tcPr>
          <w:p w:rsidR="00E33704" w:rsidRPr="002B6091" w:rsidRDefault="00E33704" w:rsidP="00E33704">
            <w:pPr>
              <w:jc w:val="right"/>
              <w:rPr>
                <w:color w:val="000000"/>
                <w:sz w:val="22"/>
                <w:szCs w:val="22"/>
                <w:u w:val="double"/>
              </w:rPr>
            </w:pPr>
            <w:r w:rsidRPr="002B6091">
              <w:rPr>
                <w:color w:val="000000"/>
                <w:sz w:val="22"/>
                <w:szCs w:val="22"/>
                <w:u w:val="double"/>
              </w:rPr>
              <w:t xml:space="preserve">$34,792 </w:t>
            </w:r>
          </w:p>
        </w:tc>
        <w:tc>
          <w:tcPr>
            <w:tcW w:w="1243" w:type="dxa"/>
            <w:shd w:val="clear" w:color="auto" w:fill="auto"/>
            <w:noWrap/>
            <w:vAlign w:val="bottom"/>
            <w:hideMark/>
          </w:tcPr>
          <w:p w:rsidR="00E33704" w:rsidRPr="002B6091" w:rsidRDefault="00E33704" w:rsidP="00E33704">
            <w:pPr>
              <w:jc w:val="right"/>
              <w:rPr>
                <w:color w:val="000000"/>
                <w:sz w:val="22"/>
                <w:szCs w:val="22"/>
                <w:u w:val="double"/>
              </w:rPr>
            </w:pPr>
            <w:r w:rsidRPr="002B6091">
              <w:rPr>
                <w:color w:val="000000"/>
                <w:sz w:val="22"/>
                <w:szCs w:val="22"/>
                <w:u w:val="double"/>
              </w:rPr>
              <w:t xml:space="preserve">$66,370 </w:t>
            </w:r>
          </w:p>
        </w:tc>
        <w:tc>
          <w:tcPr>
            <w:tcW w:w="1855" w:type="dxa"/>
            <w:shd w:val="clear" w:color="auto" w:fill="auto"/>
            <w:noWrap/>
            <w:vAlign w:val="bottom"/>
            <w:hideMark/>
          </w:tcPr>
          <w:p w:rsidR="00E33704" w:rsidRPr="002B6091" w:rsidRDefault="00E33704" w:rsidP="00E33704">
            <w:pPr>
              <w:jc w:val="right"/>
              <w:rPr>
                <w:color w:val="000000"/>
                <w:sz w:val="22"/>
                <w:szCs w:val="22"/>
                <w:u w:val="double"/>
              </w:rPr>
            </w:pPr>
            <w:r w:rsidRPr="002B6091">
              <w:rPr>
                <w:color w:val="000000"/>
                <w:sz w:val="22"/>
                <w:szCs w:val="22"/>
                <w:u w:val="double"/>
              </w:rPr>
              <w:t xml:space="preserve">$101,162 </w:t>
            </w:r>
          </w:p>
        </w:tc>
        <w:tc>
          <w:tcPr>
            <w:tcW w:w="1145" w:type="dxa"/>
            <w:shd w:val="clear" w:color="auto" w:fill="auto"/>
            <w:noWrap/>
            <w:vAlign w:val="bottom"/>
            <w:hideMark/>
          </w:tcPr>
          <w:p w:rsidR="00E33704" w:rsidRPr="002B6091" w:rsidRDefault="00E33704" w:rsidP="00E33704">
            <w:pPr>
              <w:jc w:val="right"/>
              <w:rPr>
                <w:color w:val="000000"/>
                <w:sz w:val="22"/>
                <w:szCs w:val="22"/>
                <w:u w:val="double"/>
              </w:rPr>
            </w:pPr>
            <w:r>
              <w:rPr>
                <w:color w:val="000000"/>
                <w:sz w:val="22"/>
                <w:szCs w:val="22"/>
                <w:u w:val="double"/>
              </w:rPr>
              <w:t>($19,468</w:t>
            </w:r>
            <w:r w:rsidRPr="002B6091">
              <w:rPr>
                <w:color w:val="000000"/>
                <w:sz w:val="22"/>
                <w:szCs w:val="22"/>
                <w:u w:val="double"/>
              </w:rPr>
              <w:t>)</w:t>
            </w:r>
          </w:p>
        </w:tc>
        <w:tc>
          <w:tcPr>
            <w:tcW w:w="1292" w:type="dxa"/>
            <w:shd w:val="clear" w:color="auto" w:fill="auto"/>
            <w:noWrap/>
            <w:vAlign w:val="bottom"/>
            <w:hideMark/>
          </w:tcPr>
          <w:p w:rsidR="00E33704" w:rsidRPr="002B6091" w:rsidRDefault="00E33704" w:rsidP="00E33704">
            <w:pPr>
              <w:jc w:val="right"/>
              <w:rPr>
                <w:color w:val="000000"/>
                <w:sz w:val="22"/>
                <w:szCs w:val="22"/>
                <w:u w:val="double"/>
              </w:rPr>
            </w:pPr>
            <w:r>
              <w:rPr>
                <w:color w:val="000000"/>
                <w:sz w:val="22"/>
                <w:szCs w:val="22"/>
                <w:u w:val="double"/>
              </w:rPr>
              <w:t>$81,694</w:t>
            </w:r>
            <w:r w:rsidRPr="002B6091">
              <w:rPr>
                <w:color w:val="000000"/>
                <w:sz w:val="22"/>
                <w:szCs w:val="22"/>
                <w:u w:val="double"/>
              </w:rPr>
              <w:t xml:space="preserve"> </w:t>
            </w:r>
          </w:p>
        </w:tc>
        <w:tc>
          <w:tcPr>
            <w:tcW w:w="1268" w:type="dxa"/>
            <w:shd w:val="clear" w:color="auto" w:fill="auto"/>
            <w:noWrap/>
            <w:vAlign w:val="bottom"/>
            <w:hideMark/>
          </w:tcPr>
          <w:p w:rsidR="00E33704" w:rsidRPr="002B6091" w:rsidRDefault="00E33704" w:rsidP="00E33704">
            <w:pPr>
              <w:jc w:val="right"/>
              <w:rPr>
                <w:color w:val="000000"/>
                <w:sz w:val="22"/>
                <w:szCs w:val="22"/>
                <w:u w:val="double"/>
              </w:rPr>
            </w:pPr>
            <w:r>
              <w:rPr>
                <w:color w:val="000000"/>
                <w:sz w:val="22"/>
                <w:szCs w:val="22"/>
                <w:u w:val="double"/>
              </w:rPr>
              <w:t>98.79</w:t>
            </w:r>
            <w:r w:rsidRPr="002B6091">
              <w:rPr>
                <w:color w:val="000000"/>
                <w:sz w:val="22"/>
                <w:szCs w:val="22"/>
                <w:u w:val="double"/>
              </w:rPr>
              <w:t>%</w:t>
            </w:r>
          </w:p>
        </w:tc>
        <w:tc>
          <w:tcPr>
            <w:tcW w:w="828" w:type="dxa"/>
            <w:shd w:val="clear" w:color="auto" w:fill="auto"/>
            <w:noWrap/>
            <w:vAlign w:val="bottom"/>
            <w:hideMark/>
          </w:tcPr>
          <w:p w:rsidR="00E33704" w:rsidRPr="002B6091" w:rsidRDefault="00E33704" w:rsidP="00E33704">
            <w:pPr>
              <w:rPr>
                <w:color w:val="000000"/>
                <w:sz w:val="22"/>
                <w:szCs w:val="22"/>
              </w:rPr>
            </w:pPr>
          </w:p>
        </w:tc>
        <w:tc>
          <w:tcPr>
            <w:tcW w:w="1483" w:type="dxa"/>
            <w:shd w:val="clear" w:color="auto" w:fill="auto"/>
            <w:noWrap/>
            <w:vAlign w:val="bottom"/>
            <w:hideMark/>
          </w:tcPr>
          <w:p w:rsidR="00E33704" w:rsidRPr="002B6091" w:rsidRDefault="00E33704" w:rsidP="00E33704">
            <w:pPr>
              <w:jc w:val="right"/>
              <w:rPr>
                <w:color w:val="000000"/>
                <w:sz w:val="22"/>
                <w:szCs w:val="22"/>
                <w:u w:val="double"/>
              </w:rPr>
            </w:pPr>
            <w:r>
              <w:rPr>
                <w:color w:val="000000"/>
                <w:sz w:val="22"/>
                <w:szCs w:val="22"/>
                <w:u w:val="double"/>
              </w:rPr>
              <w:t>8.19</w:t>
            </w:r>
            <w:r w:rsidRPr="002B6091">
              <w:rPr>
                <w:color w:val="000000"/>
                <w:sz w:val="22"/>
                <w:szCs w:val="22"/>
                <w:u w:val="double"/>
              </w:rPr>
              <w:t>%</w:t>
            </w: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p>
        </w:tc>
        <w:tc>
          <w:tcPr>
            <w:tcW w:w="1146" w:type="dxa"/>
            <w:shd w:val="clear" w:color="auto" w:fill="auto"/>
            <w:noWrap/>
            <w:vAlign w:val="bottom"/>
            <w:hideMark/>
          </w:tcPr>
          <w:p w:rsidR="00E33704" w:rsidRPr="002B6091" w:rsidRDefault="00E33704" w:rsidP="00E33704">
            <w:pPr>
              <w:rPr>
                <w:color w:val="000000"/>
                <w:sz w:val="22"/>
                <w:szCs w:val="22"/>
              </w:rPr>
            </w:pPr>
          </w:p>
        </w:tc>
        <w:tc>
          <w:tcPr>
            <w:tcW w:w="1243" w:type="dxa"/>
            <w:shd w:val="clear" w:color="auto" w:fill="auto"/>
            <w:noWrap/>
            <w:vAlign w:val="bottom"/>
            <w:hideMark/>
          </w:tcPr>
          <w:p w:rsidR="00E33704" w:rsidRPr="002B6091" w:rsidRDefault="00E33704" w:rsidP="00E33704">
            <w:pPr>
              <w:rPr>
                <w:color w:val="000000"/>
                <w:sz w:val="22"/>
                <w:szCs w:val="22"/>
              </w:rPr>
            </w:pPr>
          </w:p>
        </w:tc>
        <w:tc>
          <w:tcPr>
            <w:tcW w:w="1855" w:type="dxa"/>
            <w:shd w:val="clear" w:color="auto" w:fill="auto"/>
            <w:noWrap/>
            <w:vAlign w:val="bottom"/>
            <w:hideMark/>
          </w:tcPr>
          <w:p w:rsidR="00E33704" w:rsidRPr="002B6091" w:rsidRDefault="00E33704" w:rsidP="00E33704">
            <w:pPr>
              <w:rPr>
                <w:color w:val="000000"/>
                <w:sz w:val="22"/>
                <w:szCs w:val="22"/>
              </w:rPr>
            </w:pPr>
          </w:p>
        </w:tc>
        <w:tc>
          <w:tcPr>
            <w:tcW w:w="1145" w:type="dxa"/>
            <w:shd w:val="clear" w:color="auto" w:fill="auto"/>
            <w:noWrap/>
            <w:vAlign w:val="bottom"/>
            <w:hideMark/>
          </w:tcPr>
          <w:p w:rsidR="00E33704" w:rsidRPr="002B6091" w:rsidRDefault="00E33704" w:rsidP="00E33704">
            <w:pPr>
              <w:rPr>
                <w:color w:val="000000"/>
                <w:sz w:val="22"/>
                <w:szCs w:val="22"/>
              </w:rPr>
            </w:pPr>
          </w:p>
        </w:tc>
        <w:tc>
          <w:tcPr>
            <w:tcW w:w="1292" w:type="dxa"/>
            <w:shd w:val="clear" w:color="auto" w:fill="auto"/>
            <w:noWrap/>
            <w:vAlign w:val="bottom"/>
            <w:hideMark/>
          </w:tcPr>
          <w:p w:rsidR="00E33704" w:rsidRPr="002B6091" w:rsidRDefault="00E33704" w:rsidP="00E33704">
            <w:pPr>
              <w:rPr>
                <w:color w:val="000000"/>
                <w:sz w:val="22"/>
                <w:szCs w:val="22"/>
              </w:rPr>
            </w:pPr>
          </w:p>
        </w:tc>
        <w:tc>
          <w:tcPr>
            <w:tcW w:w="1268" w:type="dxa"/>
            <w:shd w:val="clear" w:color="auto" w:fill="auto"/>
            <w:noWrap/>
            <w:vAlign w:val="bottom"/>
            <w:hideMark/>
          </w:tcPr>
          <w:p w:rsidR="00E33704" w:rsidRPr="002B6091" w:rsidRDefault="00E33704" w:rsidP="00E33704">
            <w:pPr>
              <w:rPr>
                <w:color w:val="000000"/>
                <w:sz w:val="22"/>
                <w:szCs w:val="22"/>
                <w:u w:val="double"/>
              </w:rPr>
            </w:pPr>
          </w:p>
        </w:tc>
        <w:tc>
          <w:tcPr>
            <w:tcW w:w="828" w:type="dxa"/>
            <w:shd w:val="clear" w:color="auto" w:fill="auto"/>
            <w:noWrap/>
            <w:vAlign w:val="bottom"/>
            <w:hideMark/>
          </w:tcPr>
          <w:p w:rsidR="00E33704" w:rsidRPr="002B6091" w:rsidRDefault="00E33704" w:rsidP="00E33704">
            <w:pPr>
              <w:rPr>
                <w:color w:val="000000"/>
                <w:sz w:val="22"/>
                <w:szCs w:val="22"/>
              </w:rPr>
            </w:pPr>
          </w:p>
        </w:tc>
        <w:tc>
          <w:tcPr>
            <w:tcW w:w="1483" w:type="dxa"/>
            <w:shd w:val="clear" w:color="auto" w:fill="auto"/>
            <w:noWrap/>
            <w:vAlign w:val="bottom"/>
            <w:hideMark/>
          </w:tcPr>
          <w:p w:rsidR="00E33704" w:rsidRPr="002B6091" w:rsidRDefault="00E33704" w:rsidP="00E33704">
            <w:pPr>
              <w:rPr>
                <w:color w:val="000000"/>
                <w:sz w:val="22"/>
                <w:szCs w:val="22"/>
              </w:rPr>
            </w:pP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p>
        </w:tc>
        <w:tc>
          <w:tcPr>
            <w:tcW w:w="1146" w:type="dxa"/>
            <w:shd w:val="clear" w:color="auto" w:fill="auto"/>
            <w:noWrap/>
            <w:vAlign w:val="bottom"/>
            <w:hideMark/>
          </w:tcPr>
          <w:p w:rsidR="00E33704" w:rsidRPr="002B6091" w:rsidRDefault="00E33704" w:rsidP="00E33704">
            <w:pPr>
              <w:rPr>
                <w:color w:val="000000"/>
                <w:sz w:val="22"/>
                <w:szCs w:val="22"/>
              </w:rPr>
            </w:pPr>
          </w:p>
        </w:tc>
        <w:tc>
          <w:tcPr>
            <w:tcW w:w="1243" w:type="dxa"/>
            <w:shd w:val="clear" w:color="auto" w:fill="auto"/>
            <w:noWrap/>
            <w:vAlign w:val="bottom"/>
            <w:hideMark/>
          </w:tcPr>
          <w:p w:rsidR="00E33704" w:rsidRPr="002B6091" w:rsidRDefault="00E33704" w:rsidP="00E33704">
            <w:pPr>
              <w:rPr>
                <w:color w:val="000000"/>
                <w:sz w:val="22"/>
                <w:szCs w:val="22"/>
              </w:rPr>
            </w:pPr>
          </w:p>
        </w:tc>
        <w:tc>
          <w:tcPr>
            <w:tcW w:w="4292" w:type="dxa"/>
            <w:gridSpan w:val="3"/>
            <w:shd w:val="clear" w:color="auto" w:fill="auto"/>
            <w:noWrap/>
            <w:vAlign w:val="bottom"/>
            <w:hideMark/>
          </w:tcPr>
          <w:p w:rsidR="00E33704" w:rsidRPr="002B6091" w:rsidRDefault="00E33704" w:rsidP="00E33704">
            <w:pPr>
              <w:rPr>
                <w:b/>
                <w:bCs/>
                <w:color w:val="000000"/>
                <w:sz w:val="22"/>
                <w:szCs w:val="22"/>
              </w:rPr>
            </w:pPr>
            <w:r w:rsidRPr="002B6091">
              <w:rPr>
                <w:b/>
                <w:bCs/>
                <w:color w:val="000000"/>
                <w:sz w:val="22"/>
                <w:szCs w:val="22"/>
              </w:rPr>
              <w:t>RANGE OF REASONABLENESS</w:t>
            </w:r>
          </w:p>
        </w:tc>
        <w:tc>
          <w:tcPr>
            <w:tcW w:w="1268" w:type="dxa"/>
            <w:shd w:val="clear" w:color="auto" w:fill="auto"/>
            <w:noWrap/>
            <w:vAlign w:val="bottom"/>
            <w:hideMark/>
          </w:tcPr>
          <w:p w:rsidR="00E33704" w:rsidRPr="002B6091" w:rsidRDefault="00E33704" w:rsidP="00E33704">
            <w:pPr>
              <w:jc w:val="center"/>
              <w:rPr>
                <w:b/>
                <w:bCs/>
                <w:color w:val="000000"/>
                <w:sz w:val="22"/>
                <w:szCs w:val="22"/>
                <w:u w:val="single"/>
              </w:rPr>
            </w:pPr>
            <w:r w:rsidRPr="002B6091">
              <w:rPr>
                <w:b/>
                <w:bCs/>
                <w:color w:val="000000"/>
                <w:sz w:val="22"/>
                <w:szCs w:val="22"/>
                <w:u w:val="single"/>
              </w:rPr>
              <w:t>LOW</w:t>
            </w:r>
          </w:p>
        </w:tc>
        <w:tc>
          <w:tcPr>
            <w:tcW w:w="828" w:type="dxa"/>
            <w:shd w:val="clear" w:color="auto" w:fill="auto"/>
            <w:noWrap/>
            <w:vAlign w:val="bottom"/>
            <w:hideMark/>
          </w:tcPr>
          <w:p w:rsidR="00E33704" w:rsidRPr="002B6091" w:rsidRDefault="00E33704" w:rsidP="00E33704">
            <w:pPr>
              <w:jc w:val="center"/>
              <w:rPr>
                <w:b/>
                <w:bCs/>
                <w:color w:val="000000"/>
                <w:sz w:val="22"/>
                <w:szCs w:val="22"/>
                <w:u w:val="single"/>
              </w:rPr>
            </w:pPr>
            <w:r w:rsidRPr="002B6091">
              <w:rPr>
                <w:b/>
                <w:bCs/>
                <w:color w:val="000000"/>
                <w:sz w:val="22"/>
                <w:szCs w:val="22"/>
                <w:u w:val="single"/>
              </w:rPr>
              <w:t>HIGH</w:t>
            </w:r>
          </w:p>
        </w:tc>
        <w:tc>
          <w:tcPr>
            <w:tcW w:w="1483" w:type="dxa"/>
            <w:shd w:val="clear" w:color="auto" w:fill="auto"/>
            <w:noWrap/>
            <w:vAlign w:val="bottom"/>
            <w:hideMark/>
          </w:tcPr>
          <w:p w:rsidR="00E33704" w:rsidRPr="002B6091" w:rsidRDefault="00E33704" w:rsidP="00E33704">
            <w:pPr>
              <w:rPr>
                <w:color w:val="000000"/>
                <w:sz w:val="22"/>
                <w:szCs w:val="22"/>
              </w:rPr>
            </w:pP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p>
        </w:tc>
        <w:tc>
          <w:tcPr>
            <w:tcW w:w="1146" w:type="dxa"/>
            <w:shd w:val="clear" w:color="auto" w:fill="auto"/>
            <w:noWrap/>
            <w:vAlign w:val="bottom"/>
            <w:hideMark/>
          </w:tcPr>
          <w:p w:rsidR="00E33704" w:rsidRPr="002B6091" w:rsidRDefault="00E33704" w:rsidP="00E33704">
            <w:pPr>
              <w:rPr>
                <w:color w:val="000000"/>
                <w:sz w:val="22"/>
                <w:szCs w:val="22"/>
              </w:rPr>
            </w:pPr>
          </w:p>
        </w:tc>
        <w:tc>
          <w:tcPr>
            <w:tcW w:w="1243" w:type="dxa"/>
            <w:shd w:val="clear" w:color="auto" w:fill="auto"/>
            <w:noWrap/>
            <w:vAlign w:val="bottom"/>
            <w:hideMark/>
          </w:tcPr>
          <w:p w:rsidR="00E33704" w:rsidRPr="002B6091" w:rsidRDefault="00E33704" w:rsidP="00E33704">
            <w:pPr>
              <w:rPr>
                <w:color w:val="000000"/>
                <w:sz w:val="22"/>
                <w:szCs w:val="22"/>
              </w:rPr>
            </w:pPr>
          </w:p>
        </w:tc>
        <w:tc>
          <w:tcPr>
            <w:tcW w:w="3000" w:type="dxa"/>
            <w:gridSpan w:val="2"/>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xml:space="preserve">    RETURN ON EQUITY</w:t>
            </w:r>
          </w:p>
        </w:tc>
        <w:tc>
          <w:tcPr>
            <w:tcW w:w="1292" w:type="dxa"/>
            <w:shd w:val="clear" w:color="auto" w:fill="auto"/>
            <w:noWrap/>
            <w:vAlign w:val="bottom"/>
            <w:hideMark/>
          </w:tcPr>
          <w:p w:rsidR="00E33704" w:rsidRPr="002B6091" w:rsidRDefault="00E33704" w:rsidP="00E33704">
            <w:pPr>
              <w:rPr>
                <w:color w:val="000000"/>
                <w:sz w:val="22"/>
                <w:szCs w:val="22"/>
              </w:rPr>
            </w:pPr>
          </w:p>
        </w:tc>
        <w:tc>
          <w:tcPr>
            <w:tcW w:w="1268" w:type="dxa"/>
            <w:shd w:val="clear" w:color="auto" w:fill="auto"/>
            <w:noWrap/>
            <w:vAlign w:val="bottom"/>
            <w:hideMark/>
          </w:tcPr>
          <w:p w:rsidR="00E33704" w:rsidRPr="002B6091" w:rsidRDefault="00E33704" w:rsidP="00E33704">
            <w:pPr>
              <w:jc w:val="right"/>
              <w:rPr>
                <w:color w:val="000000"/>
                <w:sz w:val="22"/>
                <w:szCs w:val="22"/>
                <w:u w:val="double"/>
              </w:rPr>
            </w:pPr>
            <w:r w:rsidRPr="002B6091">
              <w:rPr>
                <w:color w:val="000000"/>
                <w:sz w:val="22"/>
                <w:szCs w:val="22"/>
                <w:u w:val="double"/>
              </w:rPr>
              <w:t>7.74%</w:t>
            </w:r>
          </w:p>
        </w:tc>
        <w:tc>
          <w:tcPr>
            <w:tcW w:w="828" w:type="dxa"/>
            <w:shd w:val="clear" w:color="auto" w:fill="auto"/>
            <w:noWrap/>
            <w:vAlign w:val="bottom"/>
            <w:hideMark/>
          </w:tcPr>
          <w:p w:rsidR="00E33704" w:rsidRPr="002B6091" w:rsidRDefault="00E33704" w:rsidP="00E33704">
            <w:pPr>
              <w:jc w:val="right"/>
              <w:rPr>
                <w:color w:val="000000"/>
                <w:sz w:val="22"/>
                <w:szCs w:val="22"/>
                <w:u w:val="double"/>
              </w:rPr>
            </w:pPr>
            <w:r w:rsidRPr="002B6091">
              <w:rPr>
                <w:color w:val="000000"/>
                <w:sz w:val="22"/>
                <w:szCs w:val="22"/>
                <w:u w:val="double"/>
              </w:rPr>
              <w:t>9.74%</w:t>
            </w:r>
          </w:p>
        </w:tc>
        <w:tc>
          <w:tcPr>
            <w:tcW w:w="1483" w:type="dxa"/>
            <w:shd w:val="clear" w:color="auto" w:fill="auto"/>
            <w:noWrap/>
            <w:vAlign w:val="bottom"/>
            <w:hideMark/>
          </w:tcPr>
          <w:p w:rsidR="00E33704" w:rsidRPr="002B6091" w:rsidRDefault="00E33704" w:rsidP="00E33704">
            <w:pPr>
              <w:rPr>
                <w:color w:val="000000"/>
                <w:sz w:val="22"/>
                <w:szCs w:val="22"/>
              </w:rPr>
            </w:pP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p>
        </w:tc>
        <w:tc>
          <w:tcPr>
            <w:tcW w:w="1146" w:type="dxa"/>
            <w:shd w:val="clear" w:color="auto" w:fill="auto"/>
            <w:noWrap/>
            <w:vAlign w:val="bottom"/>
            <w:hideMark/>
          </w:tcPr>
          <w:p w:rsidR="00E33704" w:rsidRPr="002B6091" w:rsidRDefault="00E33704" w:rsidP="00E33704">
            <w:pPr>
              <w:rPr>
                <w:color w:val="000000"/>
                <w:sz w:val="22"/>
                <w:szCs w:val="22"/>
              </w:rPr>
            </w:pPr>
          </w:p>
        </w:tc>
        <w:tc>
          <w:tcPr>
            <w:tcW w:w="1243" w:type="dxa"/>
            <w:shd w:val="clear" w:color="auto" w:fill="auto"/>
            <w:noWrap/>
            <w:vAlign w:val="bottom"/>
            <w:hideMark/>
          </w:tcPr>
          <w:p w:rsidR="00E33704" w:rsidRPr="002B6091" w:rsidRDefault="00E33704" w:rsidP="00E33704">
            <w:pPr>
              <w:rPr>
                <w:color w:val="000000"/>
                <w:sz w:val="22"/>
                <w:szCs w:val="22"/>
              </w:rPr>
            </w:pPr>
          </w:p>
        </w:tc>
        <w:tc>
          <w:tcPr>
            <w:tcW w:w="4292" w:type="dxa"/>
            <w:gridSpan w:val="3"/>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xml:space="preserve">    OVERALL RATE OF RETURN</w:t>
            </w:r>
          </w:p>
        </w:tc>
        <w:tc>
          <w:tcPr>
            <w:tcW w:w="1268" w:type="dxa"/>
            <w:shd w:val="clear" w:color="auto" w:fill="auto"/>
            <w:noWrap/>
            <w:vAlign w:val="bottom"/>
            <w:hideMark/>
          </w:tcPr>
          <w:p w:rsidR="00E33704" w:rsidRPr="002B6091" w:rsidRDefault="00E33704" w:rsidP="00E33704">
            <w:pPr>
              <w:jc w:val="right"/>
              <w:rPr>
                <w:color w:val="000000"/>
                <w:sz w:val="22"/>
                <w:szCs w:val="22"/>
                <w:u w:val="double"/>
              </w:rPr>
            </w:pPr>
            <w:r>
              <w:rPr>
                <w:color w:val="000000"/>
                <w:sz w:val="22"/>
                <w:szCs w:val="22"/>
                <w:u w:val="double"/>
              </w:rPr>
              <w:t>7.27</w:t>
            </w:r>
            <w:r w:rsidRPr="002B6091">
              <w:rPr>
                <w:color w:val="000000"/>
                <w:sz w:val="22"/>
                <w:szCs w:val="22"/>
                <w:u w:val="double"/>
              </w:rPr>
              <w:t>%</w:t>
            </w:r>
          </w:p>
        </w:tc>
        <w:tc>
          <w:tcPr>
            <w:tcW w:w="828" w:type="dxa"/>
            <w:shd w:val="clear" w:color="auto" w:fill="auto"/>
            <w:noWrap/>
            <w:vAlign w:val="bottom"/>
            <w:hideMark/>
          </w:tcPr>
          <w:p w:rsidR="00E33704" w:rsidRPr="002B6091" w:rsidRDefault="00E33704" w:rsidP="00E33704">
            <w:pPr>
              <w:jc w:val="right"/>
              <w:rPr>
                <w:color w:val="000000"/>
                <w:sz w:val="22"/>
                <w:szCs w:val="22"/>
                <w:u w:val="double"/>
              </w:rPr>
            </w:pPr>
            <w:r>
              <w:rPr>
                <w:color w:val="000000"/>
                <w:sz w:val="22"/>
                <w:szCs w:val="22"/>
                <w:u w:val="double"/>
              </w:rPr>
              <w:t>9.11</w:t>
            </w:r>
            <w:r w:rsidRPr="002B6091">
              <w:rPr>
                <w:color w:val="000000"/>
                <w:sz w:val="22"/>
                <w:szCs w:val="22"/>
                <w:u w:val="double"/>
              </w:rPr>
              <w:t>%</w:t>
            </w:r>
          </w:p>
        </w:tc>
        <w:tc>
          <w:tcPr>
            <w:tcW w:w="1483" w:type="dxa"/>
            <w:shd w:val="clear" w:color="auto" w:fill="auto"/>
            <w:noWrap/>
            <w:vAlign w:val="bottom"/>
            <w:hideMark/>
          </w:tcPr>
          <w:p w:rsidR="00E33704" w:rsidRPr="002B6091" w:rsidRDefault="00E33704" w:rsidP="00E33704">
            <w:pPr>
              <w:rPr>
                <w:color w:val="000000"/>
                <w:sz w:val="22"/>
                <w:szCs w:val="22"/>
              </w:rPr>
            </w:pPr>
          </w:p>
        </w:tc>
      </w:tr>
      <w:tr w:rsidR="00E33704" w:rsidRPr="002B6091" w:rsidTr="00E33704">
        <w:trPr>
          <w:trHeight w:val="300"/>
        </w:trPr>
        <w:tc>
          <w:tcPr>
            <w:tcW w:w="38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032"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146"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243"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145"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292"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26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828"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483" w:type="dxa"/>
            <w:shd w:val="clear" w:color="auto" w:fill="auto"/>
            <w:noWrap/>
            <w:vAlign w:val="bottom"/>
            <w:hideMark/>
          </w:tcPr>
          <w:p w:rsidR="00E33704" w:rsidRPr="002B6091" w:rsidRDefault="00E33704" w:rsidP="00E33704">
            <w:pPr>
              <w:rPr>
                <w:color w:val="000000"/>
                <w:sz w:val="22"/>
                <w:szCs w:val="22"/>
              </w:rPr>
            </w:pPr>
            <w:r w:rsidRPr="002B6091">
              <w:rPr>
                <w:color w:val="000000"/>
                <w:sz w:val="22"/>
                <w:szCs w:val="22"/>
              </w:rPr>
              <w:t> </w:t>
            </w:r>
          </w:p>
        </w:tc>
      </w:tr>
    </w:tbl>
    <w:p w:rsidR="00E33704" w:rsidRDefault="00E33704" w:rsidP="00E33704">
      <w:pPr>
        <w:pStyle w:val="OrderBody"/>
        <w:sectPr w:rsidR="00E33704" w:rsidSect="00E33704">
          <w:headerReference w:type="first" r:id="rId13"/>
          <w:pgSz w:w="15840" w:h="12240" w:orient="landscape" w:code="1"/>
          <w:pgMar w:top="1440" w:right="1440" w:bottom="1440" w:left="1440" w:header="720" w:footer="720" w:gutter="0"/>
          <w:cols w:space="720"/>
          <w:titlePg/>
          <w:docGrid w:linePitch="360"/>
        </w:sectPr>
      </w:pPr>
    </w:p>
    <w:tbl>
      <w:tblPr>
        <w:tblW w:w="13063"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8"/>
        <w:gridCol w:w="3348"/>
        <w:gridCol w:w="354"/>
        <w:gridCol w:w="1114"/>
        <w:gridCol w:w="596"/>
        <w:gridCol w:w="1855"/>
        <w:gridCol w:w="1745"/>
        <w:gridCol w:w="1620"/>
        <w:gridCol w:w="1903"/>
      </w:tblGrid>
      <w:tr w:rsidR="00E33704" w:rsidRPr="002B6091" w:rsidTr="00E33704">
        <w:trPr>
          <w:trHeight w:val="300"/>
        </w:trPr>
        <w:tc>
          <w:tcPr>
            <w:tcW w:w="528" w:type="dxa"/>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lastRenderedPageBreak/>
              <w:t> </w:t>
            </w:r>
          </w:p>
        </w:tc>
        <w:tc>
          <w:tcPr>
            <w:tcW w:w="4816" w:type="dxa"/>
            <w:gridSpan w:val="3"/>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BREVARD WATERWORKS, INC.</w:t>
            </w:r>
            <w:r w:rsidRPr="000C4262">
              <w:rPr>
                <w:rFonts w:ascii="SWISS" w:hAnsi="SWISS" w:cs="Arial"/>
                <w:bCs/>
                <w:color w:val="000000"/>
                <w:sz w:val="20"/>
                <w:szCs w:val="20"/>
              </w:rPr>
              <w:fldChar w:fldCharType="begin"/>
            </w:r>
            <w:r w:rsidRPr="000C4262">
              <w:rPr>
                <w:rFonts w:ascii="SWISS" w:hAnsi="SWISS" w:cs="Arial"/>
                <w:bCs/>
                <w:color w:val="000000"/>
                <w:sz w:val="20"/>
                <w:szCs w:val="20"/>
              </w:rPr>
              <w:instrText xml:space="preserve"> TC "</w:instrText>
            </w:r>
            <w:bookmarkStart w:id="24" w:name="_Toc423953776"/>
            <w:r w:rsidRPr="000C4262">
              <w:rPr>
                <w:rFonts w:ascii="SWISS" w:hAnsi="SWISS" w:cs="Arial"/>
                <w:bCs/>
                <w:color w:val="000000"/>
                <w:sz w:val="20"/>
                <w:szCs w:val="20"/>
              </w:rPr>
              <w:tab/>
              <w:instrText>Schedule No. 3-A Water Operating Income</w:instrText>
            </w:r>
            <w:bookmarkEnd w:id="24"/>
            <w:r w:rsidRPr="000C4262">
              <w:rPr>
                <w:rFonts w:ascii="SWISS" w:hAnsi="SWISS" w:cs="Arial"/>
                <w:bCs/>
                <w:color w:val="000000"/>
                <w:sz w:val="20"/>
                <w:szCs w:val="20"/>
              </w:rPr>
              <w:instrText xml:space="preserve">" \l 1 </w:instrText>
            </w:r>
            <w:r w:rsidRPr="000C4262">
              <w:rPr>
                <w:rFonts w:ascii="SWISS" w:hAnsi="SWISS" w:cs="Arial"/>
                <w:bCs/>
                <w:color w:val="000000"/>
                <w:sz w:val="20"/>
                <w:szCs w:val="20"/>
              </w:rPr>
              <w:fldChar w:fldCharType="end"/>
            </w:r>
            <w:r w:rsidRPr="003466E4">
              <w:rPr>
                <w:rFonts w:ascii="SWISS" w:hAnsi="SWISS" w:cs="Arial"/>
                <w:b/>
                <w:bCs/>
                <w:color w:val="000000"/>
                <w:sz w:val="20"/>
                <w:szCs w:val="20"/>
              </w:rPr>
              <w:t> </w:t>
            </w:r>
          </w:p>
        </w:tc>
        <w:tc>
          <w:tcPr>
            <w:tcW w:w="2451" w:type="dxa"/>
            <w:gridSpan w:val="2"/>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1745" w:type="dxa"/>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3523" w:type="dxa"/>
            <w:gridSpan w:val="2"/>
            <w:shd w:val="clear" w:color="000000" w:fill="FFFFFF"/>
            <w:noWrap/>
            <w:vAlign w:val="bottom"/>
            <w:hideMark/>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 SCHEDULE NO. 3-A</w:t>
            </w:r>
          </w:p>
        </w:tc>
      </w:tr>
      <w:tr w:rsidR="00E33704" w:rsidRPr="002B6091" w:rsidTr="00E33704">
        <w:trPr>
          <w:trHeight w:val="225"/>
        </w:trPr>
        <w:tc>
          <w:tcPr>
            <w:tcW w:w="528" w:type="dxa"/>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3348" w:type="dxa"/>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1468" w:type="dxa"/>
            <w:gridSpan w:val="2"/>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2451" w:type="dxa"/>
            <w:gridSpan w:val="2"/>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1745" w:type="dxa"/>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3523" w:type="dxa"/>
            <w:gridSpan w:val="2"/>
            <w:shd w:val="clear" w:color="000000" w:fill="FFFFFF"/>
            <w:noWrap/>
            <w:vAlign w:val="bottom"/>
            <w:hideMark/>
          </w:tcPr>
          <w:p w:rsidR="00E33704" w:rsidRPr="003466E4" w:rsidRDefault="00E33704" w:rsidP="00E33704">
            <w:pPr>
              <w:jc w:val="right"/>
              <w:rPr>
                <w:rFonts w:ascii="SWISS" w:hAnsi="SWISS" w:cs="Arial"/>
                <w:b/>
                <w:bCs/>
                <w:color w:val="000000"/>
                <w:sz w:val="20"/>
                <w:szCs w:val="20"/>
              </w:rPr>
            </w:pPr>
            <w:r w:rsidRPr="003466E4">
              <w:rPr>
                <w:rFonts w:ascii="SWISS" w:hAnsi="SWISS" w:cs="Arial"/>
                <w:b/>
                <w:bCs/>
                <w:color w:val="000000"/>
                <w:sz w:val="20"/>
                <w:szCs w:val="20"/>
              </w:rPr>
              <w:t> DOCKET NO. 140186-WU</w:t>
            </w:r>
          </w:p>
        </w:tc>
      </w:tr>
      <w:tr w:rsidR="00E33704" w:rsidRPr="002B6091" w:rsidTr="00E33704">
        <w:trPr>
          <w:trHeight w:val="243"/>
        </w:trPr>
        <w:tc>
          <w:tcPr>
            <w:tcW w:w="528" w:type="dxa"/>
            <w:tcBorders>
              <w:bottom w:val="single" w:sz="4" w:space="0" w:color="auto"/>
            </w:tcBorders>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7267" w:type="dxa"/>
            <w:gridSpan w:val="5"/>
            <w:tcBorders>
              <w:bottom w:val="single" w:sz="4" w:space="0" w:color="auto"/>
            </w:tcBorders>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SCHEDULE OF WATER OPERATING INCOME</w:t>
            </w:r>
          </w:p>
        </w:tc>
        <w:tc>
          <w:tcPr>
            <w:tcW w:w="1745" w:type="dxa"/>
            <w:tcBorders>
              <w:bottom w:val="single" w:sz="4" w:space="0" w:color="auto"/>
            </w:tcBorders>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1620" w:type="dxa"/>
            <w:tcBorders>
              <w:bottom w:val="single" w:sz="4" w:space="0" w:color="auto"/>
            </w:tcBorders>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c>
          <w:tcPr>
            <w:tcW w:w="1903" w:type="dxa"/>
            <w:tcBorders>
              <w:bottom w:val="single" w:sz="4" w:space="0" w:color="auto"/>
            </w:tcBorders>
            <w:shd w:val="clear" w:color="000000" w:fill="FFFFFF"/>
            <w:noWrap/>
            <w:vAlign w:val="bottom"/>
            <w:hideMark/>
          </w:tcPr>
          <w:p w:rsidR="00E33704" w:rsidRPr="003466E4" w:rsidRDefault="00E33704" w:rsidP="00E33704">
            <w:pPr>
              <w:rPr>
                <w:rFonts w:ascii="SWISS" w:hAnsi="SWISS" w:cs="Arial"/>
                <w:b/>
                <w:bCs/>
                <w:color w:val="000000"/>
                <w:sz w:val="20"/>
                <w:szCs w:val="20"/>
              </w:rPr>
            </w:pPr>
            <w:r w:rsidRPr="003466E4">
              <w:rPr>
                <w:rFonts w:ascii="SWISS" w:hAnsi="SWISS" w:cs="Arial"/>
                <w:b/>
                <w:bCs/>
                <w:color w:val="000000"/>
                <w:sz w:val="20"/>
                <w:szCs w:val="20"/>
              </w:rPr>
              <w:t> </w:t>
            </w:r>
          </w:p>
        </w:tc>
      </w:tr>
      <w:tr w:rsidR="00E33704" w:rsidRPr="002B6091" w:rsidTr="00E33704">
        <w:trPr>
          <w:trHeight w:val="300"/>
        </w:trPr>
        <w:tc>
          <w:tcPr>
            <w:tcW w:w="528" w:type="dxa"/>
            <w:tcBorders>
              <w:top w:val="single" w:sz="4" w:space="0" w:color="auto"/>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tcBorders>
              <w:top w:val="single" w:sz="4" w:space="0" w:color="auto"/>
              <w:bottom w:val="nil"/>
            </w:tcBorders>
            <w:shd w:val="clear" w:color="auto" w:fill="BFBFBF"/>
            <w:noWrap/>
            <w:vAlign w:val="bottom"/>
            <w:hideMark/>
          </w:tcPr>
          <w:p w:rsidR="00E33704" w:rsidRPr="002B6091" w:rsidRDefault="00E33704" w:rsidP="00E33704">
            <w:pPr>
              <w:rPr>
                <w:b/>
                <w:color w:val="000000"/>
                <w:sz w:val="22"/>
                <w:szCs w:val="22"/>
              </w:rPr>
            </w:pPr>
            <w:r w:rsidRPr="002B6091">
              <w:rPr>
                <w:b/>
                <w:color w:val="000000"/>
                <w:sz w:val="22"/>
                <w:szCs w:val="22"/>
              </w:rPr>
              <w:t> </w:t>
            </w:r>
          </w:p>
        </w:tc>
        <w:tc>
          <w:tcPr>
            <w:tcW w:w="1710" w:type="dxa"/>
            <w:gridSpan w:val="2"/>
            <w:tcBorders>
              <w:top w:val="single" w:sz="4" w:space="0" w:color="auto"/>
              <w:bottom w:val="nil"/>
            </w:tcBorders>
            <w:shd w:val="clear" w:color="auto" w:fill="BFBFBF"/>
            <w:noWrap/>
            <w:vAlign w:val="bottom"/>
            <w:hideMark/>
          </w:tcPr>
          <w:p w:rsidR="00E33704" w:rsidRPr="002B6091" w:rsidRDefault="00E33704" w:rsidP="00E33704">
            <w:pPr>
              <w:rPr>
                <w:b/>
                <w:color w:val="000000"/>
                <w:sz w:val="22"/>
                <w:szCs w:val="22"/>
              </w:rPr>
            </w:pPr>
            <w:r w:rsidRPr="002B6091">
              <w:rPr>
                <w:b/>
                <w:color w:val="000000"/>
                <w:sz w:val="22"/>
                <w:szCs w:val="22"/>
              </w:rPr>
              <w:t> </w:t>
            </w:r>
          </w:p>
        </w:tc>
        <w:tc>
          <w:tcPr>
            <w:tcW w:w="1855" w:type="dxa"/>
            <w:tcBorders>
              <w:top w:val="single" w:sz="4" w:space="0" w:color="auto"/>
              <w:bottom w:val="nil"/>
            </w:tcBorders>
            <w:shd w:val="clear" w:color="auto" w:fill="BFBFBF"/>
            <w:noWrap/>
            <w:vAlign w:val="bottom"/>
            <w:hideMark/>
          </w:tcPr>
          <w:p w:rsidR="00E33704" w:rsidRPr="002B6091" w:rsidRDefault="00E33704" w:rsidP="00E33704">
            <w:pPr>
              <w:rPr>
                <w:b/>
                <w:color w:val="000000"/>
                <w:sz w:val="22"/>
                <w:szCs w:val="22"/>
              </w:rPr>
            </w:pPr>
            <w:r w:rsidRPr="002B6091">
              <w:rPr>
                <w:b/>
                <w:color w:val="000000"/>
                <w:sz w:val="22"/>
                <w:szCs w:val="22"/>
              </w:rPr>
              <w:t> </w:t>
            </w:r>
          </w:p>
        </w:tc>
        <w:tc>
          <w:tcPr>
            <w:tcW w:w="1745" w:type="dxa"/>
            <w:tcBorders>
              <w:top w:val="single" w:sz="4" w:space="0" w:color="auto"/>
              <w:bottom w:val="nil"/>
            </w:tcBorders>
            <w:shd w:val="clear" w:color="auto" w:fill="BFBFBF"/>
            <w:noWrap/>
            <w:vAlign w:val="bottom"/>
            <w:hideMark/>
          </w:tcPr>
          <w:p w:rsidR="00E33704" w:rsidRPr="002B6091" w:rsidRDefault="00E33704" w:rsidP="00E33704">
            <w:pPr>
              <w:jc w:val="center"/>
              <w:rPr>
                <w:b/>
                <w:color w:val="000000"/>
                <w:sz w:val="22"/>
                <w:szCs w:val="22"/>
              </w:rPr>
            </w:pPr>
          </w:p>
        </w:tc>
        <w:tc>
          <w:tcPr>
            <w:tcW w:w="1620" w:type="dxa"/>
            <w:tcBorders>
              <w:top w:val="single" w:sz="4" w:space="0" w:color="auto"/>
              <w:bottom w:val="nil"/>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ADJUST.</w:t>
            </w:r>
          </w:p>
        </w:tc>
        <w:tc>
          <w:tcPr>
            <w:tcW w:w="1903" w:type="dxa"/>
            <w:tcBorders>
              <w:top w:val="single" w:sz="4" w:space="0" w:color="auto"/>
              <w:bottom w:val="nil"/>
            </w:tcBorders>
            <w:shd w:val="clear" w:color="auto" w:fill="BFBFBF"/>
            <w:noWrap/>
            <w:vAlign w:val="bottom"/>
            <w:hideMark/>
          </w:tcPr>
          <w:p w:rsidR="00E33704" w:rsidRPr="002B6091" w:rsidRDefault="00E33704" w:rsidP="00E33704">
            <w:pPr>
              <w:rPr>
                <w:b/>
                <w:color w:val="000000"/>
                <w:sz w:val="22"/>
                <w:szCs w:val="22"/>
              </w:rPr>
            </w:pPr>
            <w:r w:rsidRPr="002B6091">
              <w:rPr>
                <w:b/>
                <w:color w:val="000000"/>
                <w:sz w:val="22"/>
                <w:szCs w:val="22"/>
              </w:rPr>
              <w:t> </w:t>
            </w:r>
          </w:p>
        </w:tc>
      </w:tr>
      <w:tr w:rsidR="00E33704" w:rsidRPr="002B6091" w:rsidTr="00E33704">
        <w:trPr>
          <w:trHeight w:val="300"/>
        </w:trPr>
        <w:tc>
          <w:tcPr>
            <w:tcW w:w="528" w:type="dxa"/>
            <w:tcBorders>
              <w:top w:val="nil"/>
              <w:bottom w:val="nil"/>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tcBorders>
              <w:top w:val="nil"/>
              <w:bottom w:val="nil"/>
            </w:tcBorders>
            <w:shd w:val="clear" w:color="auto" w:fill="BFBFBF"/>
            <w:noWrap/>
            <w:vAlign w:val="bottom"/>
            <w:hideMark/>
          </w:tcPr>
          <w:p w:rsidR="00E33704" w:rsidRPr="002B6091" w:rsidRDefault="00E33704" w:rsidP="00E33704">
            <w:pPr>
              <w:rPr>
                <w:b/>
                <w:color w:val="000000"/>
                <w:sz w:val="22"/>
                <w:szCs w:val="22"/>
              </w:rPr>
            </w:pPr>
            <w:r w:rsidRPr="002B6091">
              <w:rPr>
                <w:b/>
                <w:color w:val="000000"/>
                <w:sz w:val="22"/>
                <w:szCs w:val="22"/>
              </w:rPr>
              <w:t> </w:t>
            </w:r>
          </w:p>
        </w:tc>
        <w:tc>
          <w:tcPr>
            <w:tcW w:w="1710" w:type="dxa"/>
            <w:gridSpan w:val="2"/>
            <w:tcBorders>
              <w:top w:val="nil"/>
              <w:bottom w:val="nil"/>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TEST YEAR</w:t>
            </w:r>
          </w:p>
        </w:tc>
        <w:tc>
          <w:tcPr>
            <w:tcW w:w="1855" w:type="dxa"/>
            <w:tcBorders>
              <w:top w:val="nil"/>
              <w:bottom w:val="nil"/>
            </w:tcBorders>
            <w:shd w:val="clear" w:color="auto" w:fill="BFBFBF"/>
            <w:noWrap/>
            <w:vAlign w:val="bottom"/>
            <w:hideMark/>
          </w:tcPr>
          <w:p w:rsidR="00E33704" w:rsidRPr="002B6091" w:rsidRDefault="00E33704" w:rsidP="00E33704">
            <w:pPr>
              <w:jc w:val="center"/>
              <w:rPr>
                <w:b/>
                <w:sz w:val="22"/>
                <w:szCs w:val="22"/>
              </w:rPr>
            </w:pPr>
          </w:p>
        </w:tc>
        <w:tc>
          <w:tcPr>
            <w:tcW w:w="1745" w:type="dxa"/>
            <w:tcBorders>
              <w:top w:val="nil"/>
              <w:bottom w:val="nil"/>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ADJUSTED</w:t>
            </w:r>
          </w:p>
        </w:tc>
        <w:tc>
          <w:tcPr>
            <w:tcW w:w="1620" w:type="dxa"/>
            <w:tcBorders>
              <w:top w:val="nil"/>
              <w:bottom w:val="nil"/>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FOR</w:t>
            </w:r>
          </w:p>
        </w:tc>
        <w:tc>
          <w:tcPr>
            <w:tcW w:w="1903" w:type="dxa"/>
            <w:tcBorders>
              <w:top w:val="nil"/>
              <w:bottom w:val="nil"/>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REVENUE</w:t>
            </w:r>
          </w:p>
        </w:tc>
      </w:tr>
      <w:tr w:rsidR="00E33704" w:rsidRPr="002B6091" w:rsidTr="00E33704">
        <w:trPr>
          <w:trHeight w:val="300"/>
        </w:trPr>
        <w:tc>
          <w:tcPr>
            <w:tcW w:w="528" w:type="dxa"/>
            <w:tcBorders>
              <w:top w:val="nil"/>
              <w:bottom w:val="single" w:sz="4" w:space="0" w:color="auto"/>
            </w:tcBorders>
            <w:shd w:val="clear" w:color="auto" w:fill="BFBFB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tcBorders>
              <w:top w:val="nil"/>
              <w:bottom w:val="single" w:sz="4" w:space="0" w:color="auto"/>
            </w:tcBorders>
            <w:shd w:val="clear" w:color="auto" w:fill="BFBFBF"/>
            <w:noWrap/>
            <w:vAlign w:val="bottom"/>
            <w:hideMark/>
          </w:tcPr>
          <w:p w:rsidR="00E33704" w:rsidRPr="002B6091" w:rsidRDefault="00E33704" w:rsidP="00E33704">
            <w:pPr>
              <w:rPr>
                <w:b/>
                <w:color w:val="000000"/>
                <w:sz w:val="22"/>
                <w:szCs w:val="22"/>
              </w:rPr>
            </w:pPr>
            <w:r w:rsidRPr="002B6091">
              <w:rPr>
                <w:b/>
                <w:color w:val="000000"/>
                <w:sz w:val="22"/>
                <w:szCs w:val="22"/>
              </w:rPr>
              <w:t> </w:t>
            </w:r>
          </w:p>
        </w:tc>
        <w:tc>
          <w:tcPr>
            <w:tcW w:w="1710" w:type="dxa"/>
            <w:gridSpan w:val="2"/>
            <w:tcBorders>
              <w:top w:val="nil"/>
              <w:bottom w:val="single" w:sz="4" w:space="0" w:color="auto"/>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PER UTILITY</w:t>
            </w:r>
          </w:p>
        </w:tc>
        <w:tc>
          <w:tcPr>
            <w:tcW w:w="1855" w:type="dxa"/>
            <w:tcBorders>
              <w:top w:val="nil"/>
              <w:bottom w:val="single" w:sz="4" w:space="0" w:color="auto"/>
            </w:tcBorders>
            <w:shd w:val="clear" w:color="auto" w:fill="BFBFBF"/>
            <w:noWrap/>
            <w:vAlign w:val="bottom"/>
            <w:hideMark/>
          </w:tcPr>
          <w:p w:rsidR="00E33704" w:rsidRPr="002B6091" w:rsidRDefault="00E33704" w:rsidP="00E33704">
            <w:pPr>
              <w:jc w:val="center"/>
              <w:rPr>
                <w:b/>
                <w:color w:val="000000"/>
                <w:sz w:val="22"/>
                <w:szCs w:val="22"/>
              </w:rPr>
            </w:pPr>
            <w:r>
              <w:rPr>
                <w:b/>
                <w:color w:val="000000"/>
                <w:sz w:val="22"/>
                <w:szCs w:val="22"/>
              </w:rPr>
              <w:t>ADJUSTMENTS</w:t>
            </w:r>
          </w:p>
        </w:tc>
        <w:tc>
          <w:tcPr>
            <w:tcW w:w="1745" w:type="dxa"/>
            <w:tcBorders>
              <w:top w:val="nil"/>
              <w:bottom w:val="single" w:sz="4" w:space="0" w:color="auto"/>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TEST YEAR</w:t>
            </w:r>
          </w:p>
        </w:tc>
        <w:tc>
          <w:tcPr>
            <w:tcW w:w="1620" w:type="dxa"/>
            <w:tcBorders>
              <w:top w:val="nil"/>
              <w:bottom w:val="single" w:sz="4" w:space="0" w:color="auto"/>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INCREASE</w:t>
            </w:r>
          </w:p>
        </w:tc>
        <w:tc>
          <w:tcPr>
            <w:tcW w:w="1903" w:type="dxa"/>
            <w:tcBorders>
              <w:top w:val="nil"/>
              <w:bottom w:val="single" w:sz="4" w:space="0" w:color="auto"/>
            </w:tcBorders>
            <w:shd w:val="clear" w:color="auto" w:fill="BFBFBF"/>
            <w:noWrap/>
            <w:vAlign w:val="bottom"/>
            <w:hideMark/>
          </w:tcPr>
          <w:p w:rsidR="00E33704" w:rsidRPr="002B6091" w:rsidRDefault="00E33704" w:rsidP="00E33704">
            <w:pPr>
              <w:jc w:val="center"/>
              <w:rPr>
                <w:b/>
                <w:color w:val="000000"/>
                <w:sz w:val="22"/>
                <w:szCs w:val="22"/>
              </w:rPr>
            </w:pPr>
            <w:r w:rsidRPr="002B6091">
              <w:rPr>
                <w:b/>
                <w:color w:val="000000"/>
                <w:sz w:val="22"/>
                <w:szCs w:val="22"/>
              </w:rPr>
              <w:t>REQUIREMENT</w:t>
            </w:r>
          </w:p>
        </w:tc>
      </w:tr>
      <w:tr w:rsidR="00E33704" w:rsidRPr="002B6091" w:rsidTr="00E33704">
        <w:trPr>
          <w:trHeight w:val="300"/>
        </w:trPr>
        <w:tc>
          <w:tcPr>
            <w:tcW w:w="528" w:type="dxa"/>
            <w:tcBorders>
              <w:top w:val="single" w:sz="4" w:space="0" w:color="auto"/>
            </w:tcBorders>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tcBorders>
              <w:top w:val="single" w:sz="4" w:space="0" w:color="auto"/>
            </w:tcBorders>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tcBorders>
              <w:top w:val="single" w:sz="4" w:space="0" w:color="auto"/>
            </w:tcBorders>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tcBorders>
              <w:top w:val="single" w:sz="4" w:space="0" w:color="auto"/>
            </w:tcBorders>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tcBorders>
              <w:top w:val="single" w:sz="4" w:space="0" w:color="auto"/>
            </w:tcBorders>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tcBorders>
              <w:top w:val="single" w:sz="4" w:space="0" w:color="auto"/>
            </w:tcBorders>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tcBorders>
              <w:top w:val="single" w:sz="4" w:space="0" w:color="auto"/>
            </w:tcBorders>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1.</w:t>
            </w:r>
          </w:p>
        </w:tc>
        <w:tc>
          <w:tcPr>
            <w:tcW w:w="3702" w:type="dxa"/>
            <w:gridSpan w:val="2"/>
            <w:shd w:val="clear" w:color="000000" w:fill="FFFFFF"/>
            <w:noWrap/>
            <w:vAlign w:val="bottom"/>
            <w:hideMark/>
          </w:tcPr>
          <w:p w:rsidR="00E33704" w:rsidRPr="002B6091" w:rsidRDefault="00E33704" w:rsidP="00E33704">
            <w:pPr>
              <w:rPr>
                <w:b/>
                <w:bCs/>
                <w:color w:val="000000"/>
                <w:sz w:val="22"/>
                <w:szCs w:val="22"/>
              </w:rPr>
            </w:pPr>
            <w:r w:rsidRPr="002B6091">
              <w:rPr>
                <w:b/>
                <w:bCs/>
                <w:color w:val="000000"/>
                <w:sz w:val="22"/>
                <w:szCs w:val="22"/>
              </w:rPr>
              <w:t xml:space="preserve">OPERATING REVENUES               </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$115,601</w:t>
            </w:r>
          </w:p>
        </w:tc>
        <w:tc>
          <w:tcPr>
            <w:tcW w:w="1855" w:type="dxa"/>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 xml:space="preserve">$12,246 </w:t>
            </w:r>
          </w:p>
        </w:tc>
        <w:tc>
          <w:tcPr>
            <w:tcW w:w="1745" w:type="dxa"/>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$127,847</w:t>
            </w:r>
          </w:p>
        </w:tc>
        <w:tc>
          <w:tcPr>
            <w:tcW w:w="1620" w:type="dxa"/>
            <w:shd w:val="clear" w:color="000000" w:fill="FFFFFF"/>
            <w:noWrap/>
            <w:vAlign w:val="bottom"/>
            <w:hideMark/>
          </w:tcPr>
          <w:p w:rsidR="00E33704" w:rsidRPr="002B6091" w:rsidRDefault="00E33704" w:rsidP="00E33704">
            <w:pPr>
              <w:jc w:val="right"/>
              <w:rPr>
                <w:color w:val="000000"/>
                <w:sz w:val="22"/>
                <w:szCs w:val="22"/>
                <w:u w:val="single"/>
              </w:rPr>
            </w:pPr>
            <w:r>
              <w:rPr>
                <w:color w:val="000000"/>
                <w:sz w:val="22"/>
                <w:szCs w:val="22"/>
                <w:u w:val="single"/>
              </w:rPr>
              <w:t>$35,780</w:t>
            </w:r>
          </w:p>
        </w:tc>
        <w:tc>
          <w:tcPr>
            <w:tcW w:w="1903" w:type="dxa"/>
            <w:shd w:val="clear" w:color="000000" w:fill="FFFFFF"/>
            <w:noWrap/>
            <w:vAlign w:val="bottom"/>
            <w:hideMark/>
          </w:tcPr>
          <w:p w:rsidR="00E33704" w:rsidRPr="002B6091" w:rsidRDefault="00E33704" w:rsidP="00E33704">
            <w:pPr>
              <w:jc w:val="right"/>
              <w:rPr>
                <w:color w:val="000000"/>
                <w:sz w:val="22"/>
                <w:szCs w:val="22"/>
                <w:u w:val="single"/>
              </w:rPr>
            </w:pPr>
            <w:r>
              <w:rPr>
                <w:color w:val="000000"/>
                <w:sz w:val="22"/>
                <w:szCs w:val="22"/>
                <w:u w:val="single"/>
              </w:rPr>
              <w:t>$163,627</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27.99</w:t>
            </w:r>
            <w:r w:rsidRPr="002B6091">
              <w:rPr>
                <w:color w:val="000000"/>
                <w:sz w:val="22"/>
                <w:szCs w:val="22"/>
              </w:rPr>
              <w:t>%</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b/>
                <w:bCs/>
                <w:color w:val="000000"/>
                <w:sz w:val="22"/>
                <w:szCs w:val="22"/>
              </w:rPr>
            </w:pPr>
            <w:r w:rsidRPr="002B6091">
              <w:rPr>
                <w:b/>
                <w:bCs/>
                <w:color w:val="000000"/>
                <w:sz w:val="22"/>
                <w:szCs w:val="22"/>
              </w:rPr>
              <w:t>OPERATING EXPENSES:</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2.</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xml:space="preserve">  OPERATION &amp; MAINTENANCE</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$150,671 </w:t>
            </w:r>
          </w:p>
        </w:tc>
        <w:tc>
          <w:tcPr>
            <w:tcW w:w="185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($6,101</w:t>
            </w:r>
            <w:r w:rsidRPr="002B6091">
              <w:rPr>
                <w:color w:val="000000"/>
                <w:sz w:val="22"/>
                <w:szCs w:val="22"/>
              </w:rPr>
              <w:t>)</w:t>
            </w:r>
          </w:p>
        </w:tc>
        <w:tc>
          <w:tcPr>
            <w:tcW w:w="174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$144,569</w:t>
            </w:r>
            <w:r w:rsidRPr="002B6091">
              <w:rPr>
                <w:color w:val="000000"/>
                <w:sz w:val="22"/>
                <w:szCs w:val="22"/>
              </w:rPr>
              <w:t xml:space="preserve"> </w:t>
            </w:r>
          </w:p>
        </w:tc>
        <w:tc>
          <w:tcPr>
            <w:tcW w:w="1620"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 xml:space="preserve">$0 </w:t>
            </w:r>
          </w:p>
        </w:tc>
        <w:tc>
          <w:tcPr>
            <w:tcW w:w="1903"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$144,569</w:t>
            </w:r>
            <w:r w:rsidRPr="002B6091">
              <w:rPr>
                <w:color w:val="000000"/>
                <w:sz w:val="22"/>
                <w:szCs w:val="22"/>
              </w:rPr>
              <w:t xml:space="preserve">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3.</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xml:space="preserve">  DEPRECIATION (NET)</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4,725</w:t>
            </w:r>
          </w:p>
        </w:tc>
        <w:tc>
          <w:tcPr>
            <w:tcW w:w="185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137</w:t>
            </w:r>
            <w:r w:rsidRPr="002B6091">
              <w:rPr>
                <w:color w:val="000000"/>
                <w:sz w:val="22"/>
                <w:szCs w:val="22"/>
              </w:rPr>
              <w:t xml:space="preserve"> </w:t>
            </w:r>
          </w:p>
        </w:tc>
        <w:tc>
          <w:tcPr>
            <w:tcW w:w="174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4,862</w:t>
            </w:r>
          </w:p>
        </w:tc>
        <w:tc>
          <w:tcPr>
            <w:tcW w:w="1620"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4,862</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4.</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xml:space="preserve">  CIAC AMORTIZATION EXPENSE</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w:t>
            </w:r>
            <w:r w:rsidRPr="002B6091">
              <w:rPr>
                <w:color w:val="000000"/>
                <w:sz w:val="22"/>
                <w:szCs w:val="22"/>
              </w:rPr>
              <w:t>221)</w:t>
            </w:r>
          </w:p>
        </w:tc>
        <w:tc>
          <w:tcPr>
            <w:tcW w:w="185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w:t>
            </w:r>
            <w:r w:rsidRPr="002B6091">
              <w:rPr>
                <w:color w:val="000000"/>
                <w:sz w:val="22"/>
                <w:szCs w:val="22"/>
              </w:rPr>
              <w:t>74)</w:t>
            </w:r>
          </w:p>
        </w:tc>
        <w:tc>
          <w:tcPr>
            <w:tcW w:w="174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w:t>
            </w:r>
            <w:r w:rsidRPr="002B6091">
              <w:rPr>
                <w:color w:val="000000"/>
                <w:sz w:val="22"/>
                <w:szCs w:val="22"/>
              </w:rPr>
              <w:t>295)</w:t>
            </w:r>
          </w:p>
        </w:tc>
        <w:tc>
          <w:tcPr>
            <w:tcW w:w="1620"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w:t>
            </w:r>
            <w:r w:rsidRPr="002B6091">
              <w:rPr>
                <w:color w:val="000000"/>
                <w:sz w:val="22"/>
                <w:szCs w:val="22"/>
              </w:rPr>
              <w:t>295)</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5.</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xml:space="preserve">  TAXES OTHER THAN INCOME</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5,659</w:t>
            </w:r>
          </w:p>
        </w:tc>
        <w:tc>
          <w:tcPr>
            <w:tcW w:w="185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532</w:t>
            </w:r>
            <w:r w:rsidRPr="002B6091">
              <w:rPr>
                <w:color w:val="000000"/>
                <w:sz w:val="22"/>
                <w:szCs w:val="22"/>
              </w:rPr>
              <w:t xml:space="preserve"> </w:t>
            </w:r>
          </w:p>
        </w:tc>
        <w:tc>
          <w:tcPr>
            <w:tcW w:w="1745"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6,191</w:t>
            </w:r>
          </w:p>
        </w:tc>
        <w:tc>
          <w:tcPr>
            <w:tcW w:w="1620"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1,610</w:t>
            </w:r>
          </w:p>
        </w:tc>
        <w:tc>
          <w:tcPr>
            <w:tcW w:w="1903" w:type="dxa"/>
            <w:shd w:val="clear" w:color="000000" w:fill="FFFFFF"/>
            <w:noWrap/>
            <w:vAlign w:val="bottom"/>
            <w:hideMark/>
          </w:tcPr>
          <w:p w:rsidR="00E33704" w:rsidRPr="002B6091" w:rsidRDefault="00E33704" w:rsidP="00E33704">
            <w:pPr>
              <w:jc w:val="right"/>
              <w:rPr>
                <w:color w:val="000000"/>
                <w:sz w:val="22"/>
                <w:szCs w:val="22"/>
              </w:rPr>
            </w:pPr>
            <w:r>
              <w:rPr>
                <w:color w:val="000000"/>
                <w:sz w:val="22"/>
                <w:szCs w:val="22"/>
              </w:rPr>
              <w:t>7,801</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6.</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xml:space="preserve">  INCOME TAXES</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0</w:t>
            </w:r>
          </w:p>
        </w:tc>
        <w:tc>
          <w:tcPr>
            <w:tcW w:w="1855" w:type="dxa"/>
            <w:shd w:val="clear" w:color="000000" w:fill="FFFFFF"/>
            <w:noWrap/>
            <w:vAlign w:val="bottom"/>
            <w:hideMark/>
          </w:tcPr>
          <w:p w:rsidR="00E33704" w:rsidRPr="0059160F" w:rsidRDefault="00E33704" w:rsidP="00E33704">
            <w:pPr>
              <w:jc w:val="right"/>
              <w:rPr>
                <w:color w:val="000000"/>
                <w:sz w:val="22"/>
                <w:szCs w:val="22"/>
                <w:u w:val="single"/>
              </w:rPr>
            </w:pPr>
            <w:r w:rsidRPr="0059160F">
              <w:rPr>
                <w:color w:val="000000"/>
                <w:sz w:val="22"/>
                <w:szCs w:val="22"/>
                <w:u w:val="single"/>
              </w:rPr>
              <w:t xml:space="preserve">0 </w:t>
            </w:r>
          </w:p>
        </w:tc>
        <w:tc>
          <w:tcPr>
            <w:tcW w:w="1745" w:type="dxa"/>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0</w:t>
            </w:r>
          </w:p>
        </w:tc>
        <w:tc>
          <w:tcPr>
            <w:tcW w:w="1620" w:type="dxa"/>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0</w:t>
            </w:r>
          </w:p>
        </w:tc>
        <w:tc>
          <w:tcPr>
            <w:tcW w:w="1903" w:type="dxa"/>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0</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7.</w:t>
            </w:r>
          </w:p>
        </w:tc>
        <w:tc>
          <w:tcPr>
            <w:tcW w:w="3702" w:type="dxa"/>
            <w:gridSpan w:val="2"/>
            <w:shd w:val="clear" w:color="000000" w:fill="FFFFFF"/>
            <w:noWrap/>
            <w:vAlign w:val="bottom"/>
            <w:hideMark/>
          </w:tcPr>
          <w:p w:rsidR="00E33704" w:rsidRPr="002B6091" w:rsidRDefault="00E33704" w:rsidP="00E33704">
            <w:pPr>
              <w:rPr>
                <w:b/>
                <w:bCs/>
                <w:color w:val="000000"/>
                <w:sz w:val="22"/>
                <w:szCs w:val="22"/>
              </w:rPr>
            </w:pPr>
            <w:r w:rsidRPr="002B6091">
              <w:rPr>
                <w:b/>
                <w:bCs/>
                <w:color w:val="000000"/>
                <w:sz w:val="22"/>
                <w:szCs w:val="22"/>
              </w:rPr>
              <w:t xml:space="preserve">TOTAL OPERATING EXPENSES    </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u w:val="single"/>
              </w:rPr>
            </w:pPr>
            <w:r w:rsidRPr="002B6091">
              <w:rPr>
                <w:color w:val="000000"/>
                <w:sz w:val="22"/>
                <w:szCs w:val="22"/>
                <w:u w:val="single"/>
              </w:rPr>
              <w:t>$160,834</w:t>
            </w:r>
          </w:p>
        </w:tc>
        <w:tc>
          <w:tcPr>
            <w:tcW w:w="1855" w:type="dxa"/>
            <w:shd w:val="clear" w:color="000000" w:fill="FFFFFF"/>
            <w:noWrap/>
            <w:vAlign w:val="bottom"/>
            <w:hideMark/>
          </w:tcPr>
          <w:p w:rsidR="00E33704" w:rsidRPr="002B6091" w:rsidRDefault="00E33704" w:rsidP="00E33704">
            <w:pPr>
              <w:jc w:val="right"/>
              <w:rPr>
                <w:color w:val="000000"/>
                <w:sz w:val="22"/>
                <w:szCs w:val="22"/>
                <w:u w:val="single"/>
              </w:rPr>
            </w:pPr>
            <w:r>
              <w:rPr>
                <w:color w:val="000000"/>
                <w:sz w:val="22"/>
                <w:szCs w:val="22"/>
                <w:u w:val="single"/>
              </w:rPr>
              <w:t>($5,508)</w:t>
            </w:r>
          </w:p>
        </w:tc>
        <w:tc>
          <w:tcPr>
            <w:tcW w:w="1745" w:type="dxa"/>
            <w:shd w:val="clear" w:color="000000" w:fill="FFFFFF"/>
            <w:noWrap/>
            <w:vAlign w:val="bottom"/>
            <w:hideMark/>
          </w:tcPr>
          <w:p w:rsidR="00E33704" w:rsidRPr="002B6091" w:rsidRDefault="00E33704" w:rsidP="00E33704">
            <w:pPr>
              <w:jc w:val="right"/>
              <w:rPr>
                <w:color w:val="000000"/>
                <w:sz w:val="22"/>
                <w:szCs w:val="22"/>
                <w:u w:val="single"/>
              </w:rPr>
            </w:pPr>
            <w:r>
              <w:rPr>
                <w:color w:val="000000"/>
                <w:sz w:val="22"/>
                <w:szCs w:val="22"/>
                <w:u w:val="single"/>
              </w:rPr>
              <w:t>$155,326</w:t>
            </w:r>
          </w:p>
        </w:tc>
        <w:tc>
          <w:tcPr>
            <w:tcW w:w="1620" w:type="dxa"/>
            <w:shd w:val="clear" w:color="000000" w:fill="FFFFFF"/>
            <w:noWrap/>
            <w:vAlign w:val="bottom"/>
            <w:hideMark/>
          </w:tcPr>
          <w:p w:rsidR="00E33704" w:rsidRPr="002B6091" w:rsidRDefault="00E33704" w:rsidP="00E33704">
            <w:pPr>
              <w:jc w:val="right"/>
              <w:rPr>
                <w:color w:val="000000"/>
                <w:sz w:val="22"/>
                <w:szCs w:val="22"/>
                <w:u w:val="single"/>
              </w:rPr>
            </w:pPr>
            <w:r>
              <w:rPr>
                <w:color w:val="000000"/>
                <w:sz w:val="22"/>
                <w:szCs w:val="22"/>
                <w:u w:val="single"/>
              </w:rPr>
              <w:t>$1,610</w:t>
            </w:r>
          </w:p>
        </w:tc>
        <w:tc>
          <w:tcPr>
            <w:tcW w:w="1903" w:type="dxa"/>
            <w:shd w:val="clear" w:color="000000" w:fill="FFFFFF"/>
            <w:noWrap/>
            <w:vAlign w:val="bottom"/>
            <w:hideMark/>
          </w:tcPr>
          <w:p w:rsidR="00E33704" w:rsidRPr="002B6091" w:rsidRDefault="00E33704" w:rsidP="00E33704">
            <w:pPr>
              <w:jc w:val="right"/>
              <w:rPr>
                <w:color w:val="000000"/>
                <w:sz w:val="22"/>
                <w:szCs w:val="22"/>
                <w:u w:val="single"/>
              </w:rPr>
            </w:pPr>
            <w:r>
              <w:rPr>
                <w:color w:val="000000"/>
                <w:sz w:val="22"/>
                <w:szCs w:val="22"/>
                <w:u w:val="single"/>
              </w:rPr>
              <w:t>$156,936</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8.</w:t>
            </w:r>
          </w:p>
        </w:tc>
        <w:tc>
          <w:tcPr>
            <w:tcW w:w="3702" w:type="dxa"/>
            <w:gridSpan w:val="2"/>
            <w:shd w:val="clear" w:color="000000" w:fill="FFFFFF"/>
            <w:noWrap/>
            <w:vAlign w:val="bottom"/>
            <w:hideMark/>
          </w:tcPr>
          <w:p w:rsidR="00E33704" w:rsidRPr="002B6091" w:rsidRDefault="00E33704" w:rsidP="00E33704">
            <w:pPr>
              <w:rPr>
                <w:b/>
                <w:bCs/>
                <w:color w:val="000000"/>
                <w:sz w:val="22"/>
                <w:szCs w:val="22"/>
              </w:rPr>
            </w:pPr>
            <w:r w:rsidRPr="002B6091">
              <w:rPr>
                <w:b/>
                <w:bCs/>
                <w:color w:val="000000"/>
                <w:sz w:val="22"/>
                <w:szCs w:val="22"/>
              </w:rPr>
              <w:t xml:space="preserve">OPERATING INCOME/(LOSS)        </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u w:val="double"/>
              </w:rPr>
            </w:pPr>
            <w:r w:rsidRPr="002B6091">
              <w:rPr>
                <w:color w:val="000000"/>
                <w:sz w:val="22"/>
                <w:szCs w:val="22"/>
                <w:u w:val="double"/>
              </w:rPr>
              <w:t>($45,233)</w:t>
            </w:r>
          </w:p>
        </w:tc>
        <w:tc>
          <w:tcPr>
            <w:tcW w:w="1855" w:type="dxa"/>
            <w:shd w:val="clear" w:color="000000" w:fill="FFFFFF"/>
            <w:noWrap/>
            <w:vAlign w:val="bottom"/>
            <w:hideMark/>
          </w:tcPr>
          <w:p w:rsidR="00E33704" w:rsidRPr="002B6091" w:rsidRDefault="00E33704" w:rsidP="00E33704">
            <w:pPr>
              <w:rPr>
                <w:color w:val="000000"/>
                <w:sz w:val="22"/>
                <w:szCs w:val="22"/>
                <w:u w:val="double"/>
              </w:rPr>
            </w:pPr>
          </w:p>
        </w:tc>
        <w:tc>
          <w:tcPr>
            <w:tcW w:w="1745" w:type="dxa"/>
            <w:shd w:val="clear" w:color="000000" w:fill="FFFFFF"/>
            <w:noWrap/>
            <w:vAlign w:val="bottom"/>
            <w:hideMark/>
          </w:tcPr>
          <w:p w:rsidR="00E33704" w:rsidRPr="002B6091" w:rsidRDefault="00E33704" w:rsidP="00E33704">
            <w:pPr>
              <w:jc w:val="right"/>
              <w:rPr>
                <w:color w:val="000000"/>
                <w:sz w:val="22"/>
                <w:szCs w:val="22"/>
                <w:u w:val="double"/>
              </w:rPr>
            </w:pPr>
            <w:r>
              <w:rPr>
                <w:color w:val="000000"/>
                <w:sz w:val="22"/>
                <w:szCs w:val="22"/>
                <w:u w:val="double"/>
              </w:rPr>
              <w:t>($27,479)</w:t>
            </w:r>
          </w:p>
        </w:tc>
        <w:tc>
          <w:tcPr>
            <w:tcW w:w="1620" w:type="dxa"/>
            <w:shd w:val="clear" w:color="000000" w:fill="FFFFFF"/>
            <w:noWrap/>
            <w:vAlign w:val="bottom"/>
            <w:hideMark/>
          </w:tcPr>
          <w:p w:rsidR="00E33704" w:rsidRPr="002B6091" w:rsidRDefault="00E33704" w:rsidP="00E33704">
            <w:pPr>
              <w:rPr>
                <w:color w:val="000000"/>
                <w:sz w:val="22"/>
                <w:szCs w:val="22"/>
                <w:u w:val="double"/>
              </w:rPr>
            </w:pPr>
          </w:p>
        </w:tc>
        <w:tc>
          <w:tcPr>
            <w:tcW w:w="1903" w:type="dxa"/>
            <w:shd w:val="clear" w:color="000000" w:fill="FFFFFF"/>
            <w:noWrap/>
            <w:vAlign w:val="bottom"/>
            <w:hideMark/>
          </w:tcPr>
          <w:p w:rsidR="00E33704" w:rsidRPr="002B6091" w:rsidRDefault="00E33704" w:rsidP="00E33704">
            <w:pPr>
              <w:jc w:val="right"/>
              <w:rPr>
                <w:color w:val="000000"/>
                <w:sz w:val="22"/>
                <w:szCs w:val="22"/>
                <w:u w:val="double"/>
              </w:rPr>
            </w:pPr>
            <w:r>
              <w:rPr>
                <w:color w:val="000000"/>
                <w:sz w:val="22"/>
                <w:szCs w:val="22"/>
                <w:u w:val="double"/>
              </w:rPr>
              <w:t>$6,691</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9.</w:t>
            </w:r>
          </w:p>
        </w:tc>
        <w:tc>
          <w:tcPr>
            <w:tcW w:w="3702" w:type="dxa"/>
            <w:gridSpan w:val="2"/>
            <w:shd w:val="clear" w:color="000000" w:fill="FFFFFF"/>
            <w:noWrap/>
            <w:vAlign w:val="bottom"/>
            <w:hideMark/>
          </w:tcPr>
          <w:p w:rsidR="00E33704" w:rsidRPr="002B6091" w:rsidRDefault="00E33704" w:rsidP="00E33704">
            <w:pPr>
              <w:rPr>
                <w:b/>
                <w:bCs/>
                <w:color w:val="000000"/>
                <w:sz w:val="22"/>
                <w:szCs w:val="22"/>
              </w:rPr>
            </w:pPr>
            <w:r w:rsidRPr="002B6091">
              <w:rPr>
                <w:b/>
                <w:bCs/>
                <w:color w:val="000000"/>
                <w:sz w:val="22"/>
                <w:szCs w:val="22"/>
              </w:rPr>
              <w:t xml:space="preserve">WATER RATE BASE           </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u w:val="double"/>
              </w:rPr>
            </w:pPr>
            <w:r w:rsidRPr="002B6091">
              <w:rPr>
                <w:color w:val="000000"/>
                <w:sz w:val="22"/>
                <w:szCs w:val="22"/>
                <w:u w:val="double"/>
              </w:rPr>
              <w:t>$76,628</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jc w:val="right"/>
              <w:rPr>
                <w:color w:val="000000"/>
                <w:sz w:val="22"/>
                <w:szCs w:val="22"/>
                <w:u w:val="double"/>
              </w:rPr>
            </w:pPr>
            <w:r>
              <w:rPr>
                <w:color w:val="000000"/>
                <w:sz w:val="22"/>
                <w:szCs w:val="22"/>
                <w:u w:val="double"/>
              </w:rPr>
              <w:t>$81,694</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jc w:val="right"/>
              <w:rPr>
                <w:color w:val="000000"/>
                <w:sz w:val="22"/>
                <w:szCs w:val="22"/>
                <w:u w:val="double"/>
              </w:rPr>
            </w:pPr>
            <w:r>
              <w:rPr>
                <w:color w:val="000000"/>
                <w:sz w:val="22"/>
                <w:szCs w:val="22"/>
                <w:u w:val="double"/>
              </w:rPr>
              <w:t>$81,694</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right"/>
              <w:rPr>
                <w:color w:val="000000"/>
                <w:sz w:val="22"/>
                <w:szCs w:val="22"/>
              </w:rPr>
            </w:pPr>
            <w:r w:rsidRPr="002B6091">
              <w:rPr>
                <w:color w:val="000000"/>
                <w:sz w:val="22"/>
                <w:szCs w:val="22"/>
              </w:rPr>
              <w:t>10.</w:t>
            </w:r>
          </w:p>
        </w:tc>
        <w:tc>
          <w:tcPr>
            <w:tcW w:w="3702" w:type="dxa"/>
            <w:gridSpan w:val="2"/>
            <w:shd w:val="clear" w:color="000000" w:fill="FFFFFF"/>
            <w:noWrap/>
            <w:vAlign w:val="bottom"/>
            <w:hideMark/>
          </w:tcPr>
          <w:p w:rsidR="00E33704" w:rsidRPr="002B6091" w:rsidRDefault="00E33704" w:rsidP="00E33704">
            <w:pPr>
              <w:rPr>
                <w:b/>
                <w:bCs/>
                <w:color w:val="000000"/>
                <w:sz w:val="22"/>
                <w:szCs w:val="22"/>
              </w:rPr>
            </w:pPr>
            <w:r w:rsidRPr="002B6091">
              <w:rPr>
                <w:b/>
                <w:bCs/>
                <w:color w:val="000000"/>
                <w:sz w:val="22"/>
                <w:szCs w:val="22"/>
              </w:rPr>
              <w:t>RATE OF RETURN</w:t>
            </w:r>
          </w:p>
        </w:tc>
        <w:tc>
          <w:tcPr>
            <w:tcW w:w="1710" w:type="dxa"/>
            <w:gridSpan w:val="2"/>
            <w:shd w:val="clear" w:color="000000" w:fill="FFFFFF"/>
            <w:noWrap/>
            <w:vAlign w:val="bottom"/>
            <w:hideMark/>
          </w:tcPr>
          <w:p w:rsidR="00E33704" w:rsidRPr="002B6091" w:rsidRDefault="00E33704" w:rsidP="00E33704">
            <w:pPr>
              <w:jc w:val="right"/>
              <w:rPr>
                <w:color w:val="000000"/>
                <w:sz w:val="22"/>
                <w:szCs w:val="22"/>
                <w:u w:val="double"/>
              </w:rPr>
            </w:pPr>
            <w:r>
              <w:rPr>
                <w:color w:val="000000"/>
                <w:sz w:val="22"/>
                <w:szCs w:val="22"/>
                <w:u w:val="double"/>
              </w:rPr>
              <w:t>(</w:t>
            </w:r>
            <w:r w:rsidRPr="002B6091">
              <w:rPr>
                <w:color w:val="000000"/>
                <w:sz w:val="22"/>
                <w:szCs w:val="22"/>
                <w:u w:val="double"/>
              </w:rPr>
              <w:t>59.03%</w:t>
            </w:r>
            <w:r>
              <w:rPr>
                <w:color w:val="000000"/>
                <w:sz w:val="22"/>
                <w:szCs w:val="22"/>
                <w:u w:val="double"/>
              </w:rPr>
              <w:t>)</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jc w:val="right"/>
              <w:rPr>
                <w:color w:val="000000"/>
                <w:sz w:val="22"/>
                <w:szCs w:val="22"/>
                <w:u w:val="double"/>
              </w:rPr>
            </w:pPr>
            <w:r>
              <w:rPr>
                <w:color w:val="000000"/>
                <w:sz w:val="22"/>
                <w:szCs w:val="22"/>
                <w:u w:val="double"/>
              </w:rPr>
              <w:t>(33.64</w:t>
            </w:r>
            <w:r w:rsidRPr="002B6091">
              <w:rPr>
                <w:color w:val="000000"/>
                <w:sz w:val="22"/>
                <w:szCs w:val="22"/>
                <w:u w:val="double"/>
              </w:rPr>
              <w:t>%</w:t>
            </w:r>
            <w:r>
              <w:rPr>
                <w:color w:val="000000"/>
                <w:sz w:val="22"/>
                <w:szCs w:val="22"/>
                <w:u w:val="double"/>
              </w:rPr>
              <w:t>)</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jc w:val="right"/>
              <w:rPr>
                <w:color w:val="000000"/>
                <w:sz w:val="22"/>
                <w:szCs w:val="22"/>
                <w:u w:val="double"/>
              </w:rPr>
            </w:pPr>
            <w:r>
              <w:rPr>
                <w:color w:val="000000"/>
                <w:sz w:val="22"/>
                <w:szCs w:val="22"/>
                <w:u w:val="double"/>
              </w:rPr>
              <w:t>8.19</w:t>
            </w:r>
            <w:r w:rsidRPr="002B6091">
              <w:rPr>
                <w:color w:val="000000"/>
                <w:sz w:val="22"/>
                <w:szCs w:val="22"/>
                <w:u w:val="double"/>
              </w:rPr>
              <w:t>%</w:t>
            </w:r>
          </w:p>
        </w:tc>
      </w:tr>
      <w:tr w:rsidR="00E33704" w:rsidRPr="002B6091" w:rsidTr="00E33704">
        <w:trPr>
          <w:trHeight w:val="300"/>
        </w:trPr>
        <w:tc>
          <w:tcPr>
            <w:tcW w:w="528" w:type="dxa"/>
            <w:shd w:val="clear" w:color="000000" w:fill="FFFFFF"/>
            <w:noWrap/>
            <w:vAlign w:val="bottom"/>
            <w:hideMark/>
          </w:tcPr>
          <w:p w:rsidR="00E33704" w:rsidRPr="002B6091" w:rsidRDefault="00E33704" w:rsidP="00E33704">
            <w:pPr>
              <w:jc w:val="cente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85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745"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620"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c>
          <w:tcPr>
            <w:tcW w:w="1903" w:type="dxa"/>
            <w:shd w:val="clear" w:color="000000" w:fill="FFFFFF"/>
            <w:noWrap/>
            <w:vAlign w:val="bottom"/>
            <w:hideMark/>
          </w:tcPr>
          <w:p w:rsidR="00E33704" w:rsidRPr="002B6091" w:rsidRDefault="00E33704" w:rsidP="00E33704">
            <w:pPr>
              <w:rPr>
                <w:color w:val="000000"/>
                <w:sz w:val="22"/>
                <w:szCs w:val="22"/>
              </w:rPr>
            </w:pPr>
            <w:r w:rsidRPr="002B6091">
              <w:rPr>
                <w:color w:val="000000"/>
                <w:sz w:val="22"/>
                <w:szCs w:val="22"/>
              </w:rPr>
              <w:t> </w:t>
            </w:r>
          </w:p>
        </w:tc>
      </w:tr>
    </w:tbl>
    <w:p w:rsidR="00E33704" w:rsidRDefault="00E33704" w:rsidP="00E33704">
      <w:pPr>
        <w:pStyle w:val="OrderBody"/>
        <w:sectPr w:rsidR="00E33704" w:rsidSect="00E33704">
          <w:headerReference w:type="first" r:id="rId14"/>
          <w:pgSz w:w="15840" w:h="12240" w:orient="landscape" w:code="1"/>
          <w:pgMar w:top="1440" w:right="1440" w:bottom="1440" w:left="1440" w:header="720" w:footer="720" w:gutter="0"/>
          <w:cols w:space="720"/>
          <w:titlePg/>
          <w:docGrid w:linePitch="360"/>
        </w:sect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7014"/>
        <w:gridCol w:w="197"/>
        <w:gridCol w:w="1153"/>
        <w:gridCol w:w="1440"/>
      </w:tblGrid>
      <w:tr w:rsidR="00E33704" w:rsidTr="00E33704">
        <w:trPr>
          <w:trHeight w:val="300"/>
        </w:trPr>
        <w:tc>
          <w:tcPr>
            <w:tcW w:w="366" w:type="dxa"/>
            <w:tcBorders>
              <w:top w:val="single" w:sz="4" w:space="0" w:color="auto"/>
              <w:left w:val="single" w:sz="4" w:space="0" w:color="auto"/>
              <w:bottom w:val="nil"/>
              <w:right w:val="nil"/>
            </w:tcBorders>
            <w:shd w:val="clear" w:color="auto" w:fill="BFBFBF"/>
            <w:noWrap/>
            <w:vAlign w:val="bottom"/>
            <w:hideMark/>
          </w:tcPr>
          <w:p w:rsidR="00E33704" w:rsidRDefault="00E33704" w:rsidP="00E33704">
            <w:pPr>
              <w:jc w:val="right"/>
              <w:rPr>
                <w:rFonts w:ascii="SWISS" w:hAnsi="SWISS" w:cs="Arial"/>
                <w:sz w:val="20"/>
                <w:szCs w:val="20"/>
              </w:rPr>
            </w:pPr>
            <w:r>
              <w:rPr>
                <w:rFonts w:ascii="SWISS" w:hAnsi="SWISS" w:cs="Arial"/>
                <w:sz w:val="20"/>
                <w:szCs w:val="20"/>
              </w:rPr>
              <w:lastRenderedPageBreak/>
              <w:t> </w:t>
            </w:r>
          </w:p>
        </w:tc>
        <w:tc>
          <w:tcPr>
            <w:tcW w:w="7211" w:type="dxa"/>
            <w:gridSpan w:val="2"/>
            <w:tcBorders>
              <w:top w:val="single" w:sz="4" w:space="0" w:color="auto"/>
              <w:left w:val="nil"/>
              <w:bottom w:val="nil"/>
              <w:right w:val="nil"/>
            </w:tcBorders>
            <w:shd w:val="clear" w:color="auto" w:fill="BFBFBF"/>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BREVARD WATERWORKS, INC.</w:t>
            </w:r>
            <w:r>
              <w:fldChar w:fldCharType="begin"/>
            </w:r>
            <w:r>
              <w:instrText xml:space="preserve"> TC "</w:instrText>
            </w:r>
            <w:bookmarkStart w:id="25" w:name="_Toc423953777"/>
            <w:r>
              <w:tab/>
              <w:instrText>Schedule No. 3-B Adjustments to NOI</w:instrText>
            </w:r>
            <w:bookmarkEnd w:id="25"/>
            <w:r>
              <w:instrText xml:space="preserve">" \l 1 </w:instrText>
            </w:r>
            <w:r>
              <w:fldChar w:fldCharType="end"/>
            </w:r>
          </w:p>
        </w:tc>
        <w:tc>
          <w:tcPr>
            <w:tcW w:w="2593" w:type="dxa"/>
            <w:gridSpan w:val="2"/>
            <w:tcBorders>
              <w:top w:val="single" w:sz="4" w:space="0" w:color="auto"/>
              <w:left w:val="nil"/>
              <w:bottom w:val="nil"/>
              <w:right w:val="single" w:sz="4" w:space="0" w:color="auto"/>
            </w:tcBorders>
            <w:shd w:val="clear" w:color="auto" w:fill="BFBFBF"/>
            <w:noWrap/>
            <w:vAlign w:val="bottom"/>
            <w:hideMark/>
          </w:tcPr>
          <w:p w:rsidR="00E33704" w:rsidRDefault="00E33704" w:rsidP="00E33704">
            <w:pPr>
              <w:jc w:val="right"/>
              <w:rPr>
                <w:rFonts w:ascii="SWISS" w:hAnsi="SWISS" w:cs="Arial"/>
                <w:b/>
                <w:bCs/>
                <w:sz w:val="20"/>
                <w:szCs w:val="20"/>
              </w:rPr>
            </w:pPr>
            <w:r>
              <w:rPr>
                <w:rFonts w:ascii="SWISS" w:hAnsi="SWISS" w:cs="Arial"/>
                <w:b/>
                <w:bCs/>
                <w:sz w:val="20"/>
                <w:szCs w:val="20"/>
              </w:rPr>
              <w:t>SCHEDULE NO. 3-B</w:t>
            </w:r>
          </w:p>
        </w:tc>
      </w:tr>
      <w:tr w:rsidR="00E33704" w:rsidTr="00E33704">
        <w:trPr>
          <w:trHeight w:val="144"/>
        </w:trPr>
        <w:tc>
          <w:tcPr>
            <w:tcW w:w="366" w:type="dxa"/>
            <w:tcBorders>
              <w:top w:val="nil"/>
              <w:left w:val="single" w:sz="4" w:space="0" w:color="auto"/>
              <w:bottom w:val="nil"/>
              <w:right w:val="nil"/>
            </w:tcBorders>
            <w:shd w:val="clear" w:color="auto" w:fill="BFBFBF"/>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7014" w:type="dxa"/>
            <w:tcBorders>
              <w:top w:val="nil"/>
              <w:left w:val="nil"/>
              <w:bottom w:val="nil"/>
              <w:right w:val="nil"/>
            </w:tcBorders>
            <w:shd w:val="clear" w:color="auto" w:fill="BFBFBF"/>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TEST YEAR ENDED  08/31/14</w:t>
            </w:r>
          </w:p>
        </w:tc>
        <w:tc>
          <w:tcPr>
            <w:tcW w:w="2790" w:type="dxa"/>
            <w:gridSpan w:val="3"/>
            <w:tcBorders>
              <w:top w:val="nil"/>
              <w:left w:val="nil"/>
              <w:bottom w:val="nil"/>
              <w:right w:val="single" w:sz="4" w:space="0" w:color="auto"/>
            </w:tcBorders>
            <w:shd w:val="clear" w:color="auto" w:fill="BFBFBF"/>
            <w:noWrap/>
            <w:vAlign w:val="bottom"/>
            <w:hideMark/>
          </w:tcPr>
          <w:p w:rsidR="00E33704" w:rsidRDefault="00E33704" w:rsidP="00E33704">
            <w:pPr>
              <w:jc w:val="right"/>
              <w:rPr>
                <w:rFonts w:ascii="SWISS" w:hAnsi="SWISS" w:cs="Arial"/>
                <w:b/>
                <w:bCs/>
                <w:sz w:val="20"/>
                <w:szCs w:val="20"/>
              </w:rPr>
            </w:pPr>
            <w:r w:rsidRPr="007442E5">
              <w:rPr>
                <w:rFonts w:ascii="SWISS" w:hAnsi="SWISS" w:cs="Arial"/>
                <w:b/>
                <w:bCs/>
                <w:sz w:val="20"/>
                <w:szCs w:val="20"/>
              </w:rPr>
              <w:t>DOCKET NO. 140186-WU</w:t>
            </w:r>
          </w:p>
        </w:tc>
      </w:tr>
      <w:tr w:rsidR="00E33704" w:rsidTr="00E33704">
        <w:trPr>
          <w:trHeight w:val="171"/>
        </w:trPr>
        <w:tc>
          <w:tcPr>
            <w:tcW w:w="366" w:type="dxa"/>
            <w:tcBorders>
              <w:top w:val="nil"/>
              <w:left w:val="single" w:sz="4" w:space="0" w:color="auto"/>
              <w:bottom w:val="single" w:sz="4" w:space="0" w:color="auto"/>
              <w:right w:val="nil"/>
            </w:tcBorders>
            <w:shd w:val="clear" w:color="auto" w:fill="BFBFBF"/>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tcBorders>
              <w:top w:val="nil"/>
              <w:left w:val="nil"/>
              <w:bottom w:val="single" w:sz="4" w:space="0" w:color="auto"/>
              <w:right w:val="nil"/>
            </w:tcBorders>
            <w:shd w:val="clear" w:color="auto" w:fill="BFBFBF"/>
            <w:noWrap/>
            <w:vAlign w:val="bottom"/>
            <w:hideMark/>
          </w:tcPr>
          <w:p w:rsidR="00E33704" w:rsidRDefault="00E33704" w:rsidP="00E33704">
            <w:pPr>
              <w:rPr>
                <w:rFonts w:ascii="SWISS" w:hAnsi="SWISS" w:cs="Arial"/>
                <w:b/>
                <w:bCs/>
                <w:sz w:val="20"/>
                <w:szCs w:val="20"/>
              </w:rPr>
            </w:pPr>
            <w:r>
              <w:rPr>
                <w:rFonts w:ascii="SWISS" w:hAnsi="SWISS" w:cs="Arial"/>
                <w:b/>
                <w:bCs/>
                <w:sz w:val="20"/>
                <w:szCs w:val="20"/>
              </w:rPr>
              <w:t>ADJUSTMENTS TO OPERATING INCOME</w:t>
            </w:r>
          </w:p>
        </w:tc>
        <w:tc>
          <w:tcPr>
            <w:tcW w:w="1440" w:type="dxa"/>
            <w:tcBorders>
              <w:top w:val="nil"/>
              <w:left w:val="nil"/>
              <w:bottom w:val="single" w:sz="4" w:space="0" w:color="auto"/>
              <w:right w:val="single" w:sz="4" w:space="0" w:color="auto"/>
            </w:tcBorders>
            <w:shd w:val="clear" w:color="auto" w:fill="BFBFBF"/>
            <w:noWrap/>
            <w:vAlign w:val="bottom"/>
            <w:hideMark/>
          </w:tcPr>
          <w:p w:rsidR="00E33704" w:rsidRDefault="00E33704" w:rsidP="00E33704">
            <w:pPr>
              <w:jc w:val="right"/>
              <w:rPr>
                <w:rFonts w:ascii="SWISS" w:hAnsi="SWISS" w:cs="Arial"/>
                <w:b/>
                <w:bCs/>
                <w:sz w:val="20"/>
                <w:szCs w:val="20"/>
              </w:rPr>
            </w:pPr>
            <w:r>
              <w:rPr>
                <w:rFonts w:ascii="SWISS" w:hAnsi="SWISS" w:cs="Arial"/>
                <w:b/>
                <w:bCs/>
                <w:sz w:val="20"/>
                <w:szCs w:val="20"/>
              </w:rPr>
              <w:t>PAGE 1 OF 2</w:t>
            </w:r>
          </w:p>
        </w:tc>
      </w:tr>
      <w:tr w:rsidR="00E33704" w:rsidTr="00E33704">
        <w:trPr>
          <w:trHeight w:val="300"/>
        </w:trPr>
        <w:tc>
          <w:tcPr>
            <w:tcW w:w="366" w:type="dxa"/>
            <w:tcBorders>
              <w:top w:val="single" w:sz="4"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tcBorders>
              <w:top w:val="single" w:sz="4" w:space="0" w:color="auto"/>
            </w:tcBorders>
            <w:shd w:val="clear" w:color="auto" w:fill="auto"/>
            <w:noWrap/>
            <w:vAlign w:val="bottom"/>
            <w:hideMark/>
          </w:tcPr>
          <w:p w:rsidR="00E33704" w:rsidRDefault="00E33704" w:rsidP="00E33704">
            <w:pPr>
              <w:rPr>
                <w:rFonts w:ascii="SWISS" w:hAnsi="SWISS" w:cs="Arial"/>
                <w:sz w:val="20"/>
                <w:szCs w:val="20"/>
              </w:rPr>
            </w:pPr>
          </w:p>
        </w:tc>
        <w:tc>
          <w:tcPr>
            <w:tcW w:w="1440" w:type="dxa"/>
            <w:tcBorders>
              <w:top w:val="single" w:sz="4" w:space="0" w:color="auto"/>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p>
        </w:tc>
        <w:tc>
          <w:tcPr>
            <w:tcW w:w="1440" w:type="dxa"/>
            <w:shd w:val="clear" w:color="auto" w:fill="auto"/>
            <w:noWrap/>
            <w:vAlign w:val="bottom"/>
            <w:hideMark/>
          </w:tcPr>
          <w:p w:rsidR="00E33704" w:rsidRDefault="00E33704" w:rsidP="00E33704">
            <w:pPr>
              <w:jc w:val="right"/>
              <w:rPr>
                <w:rFonts w:ascii="SWISS" w:hAnsi="SWISS" w:cs="Arial"/>
                <w:b/>
                <w:bCs/>
                <w:sz w:val="20"/>
                <w:szCs w:val="20"/>
                <w:u w:val="single"/>
              </w:rPr>
            </w:pPr>
            <w:r>
              <w:rPr>
                <w:rFonts w:ascii="SWISS" w:hAnsi="SWISS" w:cs="Arial"/>
                <w:b/>
                <w:bCs/>
                <w:sz w:val="20"/>
                <w:szCs w:val="20"/>
                <w:u w:val="single"/>
              </w:rPr>
              <w:t>WATER</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b/>
                <w:bCs/>
                <w:sz w:val="20"/>
                <w:szCs w:val="20"/>
              </w:rPr>
            </w:pPr>
            <w:r>
              <w:rPr>
                <w:rFonts w:ascii="SWISS" w:hAnsi="SWISS" w:cs="Arial"/>
                <w:b/>
                <w:bCs/>
                <w:sz w:val="20"/>
                <w:szCs w:val="20"/>
              </w:rPr>
              <w:t>OPERATING REVENUES</w:t>
            </w:r>
          </w:p>
        </w:tc>
        <w:tc>
          <w:tcPr>
            <w:tcW w:w="1440" w:type="dxa"/>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1.</w:t>
            </w:r>
          </w:p>
        </w:tc>
        <w:tc>
          <w:tcPr>
            <w:tcW w:w="8364" w:type="dxa"/>
            <w:gridSpan w:val="3"/>
            <w:shd w:val="clear" w:color="auto" w:fill="auto"/>
            <w:vAlign w:val="bottom"/>
            <w:hideMark/>
          </w:tcPr>
          <w:p w:rsidR="00E33704" w:rsidRDefault="00E33704" w:rsidP="00E33704">
            <w:pPr>
              <w:rPr>
                <w:rFonts w:ascii="SWISS" w:hAnsi="SWISS" w:cs="Arial"/>
                <w:sz w:val="20"/>
                <w:szCs w:val="20"/>
              </w:rPr>
            </w:pPr>
            <w:r>
              <w:rPr>
                <w:rFonts w:ascii="SWISS" w:hAnsi="SWISS" w:cs="Arial"/>
                <w:sz w:val="20"/>
                <w:szCs w:val="20"/>
              </w:rPr>
              <w:t>a. T</w:t>
            </w:r>
            <w:r w:rsidRPr="00E01EC8">
              <w:rPr>
                <w:rFonts w:ascii="SWISS" w:hAnsi="SWISS" w:cs="Arial"/>
                <w:sz w:val="20"/>
                <w:szCs w:val="20"/>
              </w:rPr>
              <w:t>o reflect the appropriate test year services revenues.</w:t>
            </w:r>
          </w:p>
        </w:tc>
        <w:tc>
          <w:tcPr>
            <w:tcW w:w="1440" w:type="dxa"/>
            <w:shd w:val="clear" w:color="auto" w:fill="auto"/>
            <w:noWrap/>
            <w:vAlign w:val="bottom"/>
            <w:hideMark/>
          </w:tcPr>
          <w:p w:rsidR="00E33704" w:rsidRPr="005E0DB7" w:rsidRDefault="00E33704" w:rsidP="00E33704">
            <w:pPr>
              <w:jc w:val="right"/>
              <w:rPr>
                <w:rFonts w:ascii="SWISS" w:hAnsi="SWISS" w:cs="Arial"/>
                <w:sz w:val="20"/>
                <w:szCs w:val="20"/>
                <w:u w:val="double"/>
              </w:rPr>
            </w:pPr>
            <w:r w:rsidRPr="005E0DB7">
              <w:rPr>
                <w:rFonts w:ascii="SWISS" w:hAnsi="SWISS" w:cs="Arial"/>
                <w:sz w:val="20"/>
                <w:szCs w:val="20"/>
                <w:u w:val="double"/>
              </w:rPr>
              <w:t xml:space="preserve">$12,246 </w:t>
            </w:r>
          </w:p>
        </w:tc>
      </w:tr>
      <w:tr w:rsidR="00E33704" w:rsidTr="00E33704">
        <w:trPr>
          <w:trHeight w:val="189"/>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p>
        </w:tc>
        <w:tc>
          <w:tcPr>
            <w:tcW w:w="1440" w:type="dxa"/>
            <w:shd w:val="clear" w:color="auto" w:fill="auto"/>
            <w:noWrap/>
            <w:vAlign w:val="bottom"/>
            <w:hideMark/>
          </w:tcPr>
          <w:p w:rsidR="00E33704" w:rsidRDefault="00E33704" w:rsidP="00E33704">
            <w:pPr>
              <w:rPr>
                <w:rFonts w:ascii="SWISS" w:hAnsi="SWISS" w:cs="Arial"/>
                <w:sz w:val="20"/>
                <w:szCs w:val="20"/>
                <w:u w:val="double"/>
              </w:rPr>
            </w:pP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b/>
                <w:bCs/>
                <w:sz w:val="20"/>
                <w:szCs w:val="20"/>
              </w:rPr>
            </w:pPr>
            <w:r>
              <w:rPr>
                <w:rFonts w:ascii="SWISS" w:hAnsi="SWISS" w:cs="Arial"/>
                <w:b/>
                <w:bCs/>
                <w:sz w:val="20"/>
                <w:szCs w:val="20"/>
              </w:rPr>
              <w:t>OPERATION AND MAINTENANCE EXPENSES</w:t>
            </w:r>
          </w:p>
        </w:tc>
        <w:tc>
          <w:tcPr>
            <w:tcW w:w="1440" w:type="dxa"/>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216"/>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p>
        </w:tc>
        <w:tc>
          <w:tcPr>
            <w:tcW w:w="1440" w:type="dxa"/>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Purchased Water Expense (610)</w:t>
            </w:r>
          </w:p>
        </w:tc>
        <w:tc>
          <w:tcPr>
            <w:tcW w:w="1440" w:type="dxa"/>
            <w:shd w:val="clear" w:color="auto" w:fill="auto"/>
            <w:noWrap/>
            <w:vAlign w:val="bottom"/>
          </w:tcPr>
          <w:p w:rsidR="00E33704" w:rsidRDefault="00E33704" w:rsidP="00E33704">
            <w:pPr>
              <w:jc w:val="right"/>
              <w:rPr>
                <w:rFonts w:ascii="SWISS" w:hAnsi="SWISS" w:cs="Arial"/>
                <w:sz w:val="20"/>
                <w:szCs w:val="20"/>
              </w:rPr>
            </w:pP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a. To reflect the appropriate expense within the test year.</w:t>
            </w:r>
          </w:p>
        </w:tc>
        <w:tc>
          <w:tcPr>
            <w:tcW w:w="1440" w:type="dxa"/>
            <w:shd w:val="clear" w:color="auto" w:fill="auto"/>
            <w:noWrap/>
            <w:vAlign w:val="bottom"/>
          </w:tcPr>
          <w:p w:rsidR="00E33704" w:rsidRDefault="00E33704" w:rsidP="00E33704">
            <w:pPr>
              <w:jc w:val="right"/>
              <w:rPr>
                <w:rFonts w:ascii="SWISS" w:hAnsi="SWISS" w:cs="Arial"/>
                <w:sz w:val="20"/>
                <w:szCs w:val="20"/>
              </w:rPr>
            </w:pPr>
            <w:r>
              <w:rPr>
                <w:rFonts w:ascii="SWISS" w:hAnsi="SWISS" w:cs="Arial"/>
                <w:sz w:val="20"/>
                <w:szCs w:val="20"/>
              </w:rPr>
              <w:t>$2,449</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b. To annualize the 2015 rate increase.</w:t>
            </w:r>
          </w:p>
        </w:tc>
        <w:tc>
          <w:tcPr>
            <w:tcW w:w="1440" w:type="dxa"/>
            <w:shd w:val="clear" w:color="auto" w:fill="auto"/>
            <w:noWrap/>
            <w:vAlign w:val="bottom"/>
          </w:tcPr>
          <w:p w:rsidR="00E33704" w:rsidRDefault="00E33704" w:rsidP="00E33704">
            <w:pPr>
              <w:jc w:val="right"/>
              <w:rPr>
                <w:rFonts w:ascii="SWISS" w:hAnsi="SWISS" w:cs="Arial"/>
                <w:sz w:val="20"/>
                <w:szCs w:val="20"/>
              </w:rPr>
            </w:pPr>
            <w:r>
              <w:rPr>
                <w:rFonts w:ascii="SWISS" w:hAnsi="SWISS" w:cs="Arial"/>
                <w:sz w:val="20"/>
                <w:szCs w:val="20"/>
              </w:rPr>
              <w:t>2,107</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c. To reflect EUW adjustment based on the total annualized expense.</w:t>
            </w:r>
          </w:p>
        </w:tc>
        <w:tc>
          <w:tcPr>
            <w:tcW w:w="1440" w:type="dxa"/>
            <w:shd w:val="clear" w:color="auto" w:fill="auto"/>
            <w:noWrap/>
            <w:vAlign w:val="bottom"/>
          </w:tcPr>
          <w:p w:rsidR="00E33704" w:rsidRDefault="00E33704" w:rsidP="00E33704">
            <w:pPr>
              <w:jc w:val="right"/>
              <w:rPr>
                <w:rFonts w:ascii="SWISS" w:hAnsi="SWISS" w:cs="Arial"/>
                <w:sz w:val="20"/>
                <w:szCs w:val="20"/>
              </w:rPr>
            </w:pPr>
            <w:r>
              <w:rPr>
                <w:rFonts w:ascii="SWISS" w:hAnsi="SWISS" w:cs="Arial"/>
                <w:sz w:val="20"/>
                <w:szCs w:val="20"/>
                <w:u w:val="single"/>
              </w:rPr>
              <w:t>(591)</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 xml:space="preserve">             Total</w:t>
            </w:r>
          </w:p>
        </w:tc>
        <w:tc>
          <w:tcPr>
            <w:tcW w:w="1440" w:type="dxa"/>
            <w:shd w:val="clear" w:color="auto" w:fill="auto"/>
            <w:noWrap/>
            <w:vAlign w:val="bottom"/>
          </w:tcPr>
          <w:p w:rsidR="00E33704" w:rsidRDefault="00E33704" w:rsidP="00E33704">
            <w:pPr>
              <w:jc w:val="right"/>
              <w:rPr>
                <w:rFonts w:ascii="SWISS" w:hAnsi="SWISS" w:cs="Arial"/>
                <w:sz w:val="20"/>
                <w:szCs w:val="20"/>
              </w:rPr>
            </w:pPr>
            <w:r>
              <w:rPr>
                <w:rFonts w:ascii="SWISS" w:hAnsi="SWISS" w:cs="Arial"/>
                <w:sz w:val="20"/>
                <w:szCs w:val="20"/>
                <w:u w:val="double"/>
              </w:rPr>
              <w:t>$3,965</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p>
        </w:tc>
        <w:tc>
          <w:tcPr>
            <w:tcW w:w="1440" w:type="dxa"/>
            <w:shd w:val="clear" w:color="auto" w:fill="auto"/>
            <w:noWrap/>
            <w:vAlign w:val="bottom"/>
          </w:tcPr>
          <w:p w:rsidR="00E33704" w:rsidRDefault="00E33704" w:rsidP="00E33704">
            <w:pPr>
              <w:jc w:val="right"/>
              <w:rPr>
                <w:rFonts w:ascii="SWISS" w:hAnsi="SWISS" w:cs="Arial"/>
                <w:sz w:val="20"/>
                <w:szCs w:val="20"/>
              </w:rPr>
            </w:pPr>
          </w:p>
        </w:tc>
      </w:tr>
      <w:tr w:rsidR="00E33704" w:rsidTr="00E33704">
        <w:trPr>
          <w:trHeight w:val="300"/>
        </w:trPr>
        <w:tc>
          <w:tcPr>
            <w:tcW w:w="366" w:type="dxa"/>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Contractual Services – Other (636)</w:t>
            </w:r>
          </w:p>
        </w:tc>
        <w:tc>
          <w:tcPr>
            <w:tcW w:w="1440" w:type="dxa"/>
            <w:shd w:val="clear" w:color="auto" w:fill="auto"/>
            <w:noWrap/>
            <w:vAlign w:val="bottom"/>
            <w:hideMark/>
          </w:tcPr>
          <w:p w:rsidR="00E33704" w:rsidRDefault="00E33704" w:rsidP="00E33704">
            <w:pPr>
              <w:jc w:val="right"/>
              <w:rPr>
                <w:rFonts w:ascii="SWISS" w:hAnsi="SWISS" w:cs="Arial"/>
                <w:sz w:val="20"/>
                <w:szCs w:val="20"/>
              </w:rPr>
            </w:pPr>
          </w:p>
        </w:tc>
      </w:tr>
      <w:tr w:rsidR="00E33704" w:rsidTr="00E33704">
        <w:trPr>
          <w:trHeight w:val="300"/>
        </w:trPr>
        <w:tc>
          <w:tcPr>
            <w:tcW w:w="366" w:type="dxa"/>
            <w:shd w:val="clear" w:color="auto" w:fill="auto"/>
            <w:noWrap/>
            <w:vAlign w:val="bottom"/>
            <w:hideMark/>
          </w:tcPr>
          <w:p w:rsidR="00E33704" w:rsidRDefault="00E33704" w:rsidP="00E33704">
            <w:pPr>
              <w:rPr>
                <w:rFonts w:ascii="SWISS" w:hAnsi="SWISS" w:cs="Arial"/>
                <w:sz w:val="20"/>
                <w:szCs w:val="20"/>
              </w:rPr>
            </w:pP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sidRPr="0059160F">
              <w:rPr>
                <w:rFonts w:ascii="SWISS" w:hAnsi="SWISS" w:cs="Arial"/>
                <w:sz w:val="20"/>
                <w:szCs w:val="20"/>
              </w:rPr>
              <w:t>a.</w:t>
            </w:r>
            <w:r>
              <w:rPr>
                <w:rFonts w:ascii="SWISS" w:hAnsi="SWISS" w:cs="Arial"/>
                <w:sz w:val="20"/>
                <w:szCs w:val="20"/>
              </w:rPr>
              <w:t xml:space="preserve"> To reflect the appropriate test year expense.</w:t>
            </w:r>
          </w:p>
        </w:tc>
        <w:tc>
          <w:tcPr>
            <w:tcW w:w="1440" w:type="dxa"/>
            <w:shd w:val="clear" w:color="auto" w:fill="auto"/>
            <w:noWrap/>
            <w:vAlign w:val="bottom"/>
            <w:hideMark/>
          </w:tcPr>
          <w:p w:rsidR="00E33704" w:rsidRPr="00B20263" w:rsidRDefault="00E33704" w:rsidP="00E33704">
            <w:pPr>
              <w:jc w:val="right"/>
              <w:rPr>
                <w:rFonts w:ascii="SWISS" w:hAnsi="SWISS" w:cs="Arial"/>
                <w:sz w:val="20"/>
                <w:szCs w:val="20"/>
              </w:rPr>
            </w:pPr>
            <w:r w:rsidRPr="00B20263">
              <w:rPr>
                <w:rFonts w:ascii="SWISS" w:hAnsi="SWISS" w:cs="Arial"/>
                <w:sz w:val="20"/>
                <w:szCs w:val="20"/>
              </w:rPr>
              <w:t> $358</w:t>
            </w:r>
          </w:p>
        </w:tc>
      </w:tr>
      <w:tr w:rsidR="00E33704" w:rsidTr="00E33704">
        <w:trPr>
          <w:trHeight w:val="300"/>
        </w:trPr>
        <w:tc>
          <w:tcPr>
            <w:tcW w:w="366" w:type="dxa"/>
            <w:shd w:val="clear" w:color="auto" w:fill="auto"/>
            <w:noWrap/>
            <w:vAlign w:val="bottom"/>
          </w:tcPr>
          <w:p w:rsidR="00E33704" w:rsidRDefault="00E33704" w:rsidP="00E33704">
            <w:pPr>
              <w:rPr>
                <w:rFonts w:ascii="SWISS" w:hAnsi="SWISS" w:cs="Arial"/>
                <w:sz w:val="20"/>
                <w:szCs w:val="20"/>
              </w:rPr>
            </w:pPr>
          </w:p>
        </w:tc>
        <w:tc>
          <w:tcPr>
            <w:tcW w:w="8364" w:type="dxa"/>
            <w:gridSpan w:val="3"/>
            <w:shd w:val="clear" w:color="auto" w:fill="auto"/>
            <w:noWrap/>
            <w:vAlign w:val="bottom"/>
          </w:tcPr>
          <w:p w:rsidR="00E33704" w:rsidRPr="0059160F" w:rsidRDefault="00E33704" w:rsidP="00E33704">
            <w:pPr>
              <w:rPr>
                <w:rFonts w:ascii="SWISS" w:hAnsi="SWISS" w:cs="Arial"/>
                <w:sz w:val="20"/>
                <w:szCs w:val="20"/>
              </w:rPr>
            </w:pPr>
            <w:r>
              <w:rPr>
                <w:rFonts w:ascii="SWISS" w:hAnsi="SWISS" w:cs="Arial"/>
                <w:sz w:val="20"/>
                <w:szCs w:val="20"/>
              </w:rPr>
              <w:t xml:space="preserve">b. To reflect the appropriate fuel, vehicle maintenance, and salary costs. </w:t>
            </w:r>
          </w:p>
        </w:tc>
        <w:tc>
          <w:tcPr>
            <w:tcW w:w="1440" w:type="dxa"/>
            <w:shd w:val="clear" w:color="auto" w:fill="auto"/>
            <w:noWrap/>
            <w:vAlign w:val="bottom"/>
          </w:tcPr>
          <w:p w:rsidR="00E33704" w:rsidRPr="00B20263" w:rsidRDefault="00E33704" w:rsidP="00E33704">
            <w:pPr>
              <w:jc w:val="right"/>
              <w:rPr>
                <w:rFonts w:ascii="SWISS" w:hAnsi="SWISS" w:cs="Arial"/>
                <w:sz w:val="20"/>
                <w:szCs w:val="20"/>
                <w:u w:val="single"/>
              </w:rPr>
            </w:pPr>
            <w:r w:rsidRPr="00B20263">
              <w:rPr>
                <w:rFonts w:ascii="SWISS" w:hAnsi="SWISS" w:cs="Arial"/>
                <w:sz w:val="20"/>
                <w:szCs w:val="20"/>
                <w:u w:val="single"/>
              </w:rPr>
              <w:t>(976)</w:t>
            </w:r>
          </w:p>
        </w:tc>
      </w:tr>
      <w:tr w:rsidR="00E33704" w:rsidTr="00E33704">
        <w:trPr>
          <w:trHeight w:val="300"/>
        </w:trPr>
        <w:tc>
          <w:tcPr>
            <w:tcW w:w="366" w:type="dxa"/>
            <w:shd w:val="clear" w:color="auto" w:fill="auto"/>
            <w:noWrap/>
            <w:vAlign w:val="bottom"/>
          </w:tcPr>
          <w:p w:rsidR="00E33704" w:rsidRDefault="00E33704" w:rsidP="00E33704">
            <w:pPr>
              <w:rPr>
                <w:rFonts w:ascii="SWISS" w:hAnsi="SWISS" w:cs="Arial"/>
                <w:sz w:val="20"/>
                <w:szCs w:val="20"/>
              </w:rPr>
            </w:pPr>
          </w:p>
        </w:tc>
        <w:tc>
          <w:tcPr>
            <w:tcW w:w="8364" w:type="dxa"/>
            <w:gridSpan w:val="3"/>
            <w:shd w:val="clear" w:color="auto" w:fill="auto"/>
            <w:noWrap/>
            <w:vAlign w:val="bottom"/>
          </w:tcPr>
          <w:p w:rsidR="00E33704" w:rsidRDefault="00E33704" w:rsidP="00E33704">
            <w:pPr>
              <w:ind w:left="720"/>
              <w:rPr>
                <w:rFonts w:ascii="SWISS" w:hAnsi="SWISS" w:cs="Arial"/>
                <w:sz w:val="20"/>
                <w:szCs w:val="20"/>
              </w:rPr>
            </w:pPr>
            <w:r>
              <w:rPr>
                <w:rFonts w:ascii="SWISS" w:hAnsi="SWISS" w:cs="Arial"/>
                <w:sz w:val="20"/>
                <w:szCs w:val="20"/>
              </w:rPr>
              <w:t>Total</w:t>
            </w:r>
          </w:p>
        </w:tc>
        <w:tc>
          <w:tcPr>
            <w:tcW w:w="1440" w:type="dxa"/>
            <w:shd w:val="clear" w:color="auto" w:fill="auto"/>
            <w:noWrap/>
            <w:vAlign w:val="bottom"/>
          </w:tcPr>
          <w:p w:rsidR="00E33704" w:rsidRPr="00B20263" w:rsidRDefault="00E33704" w:rsidP="00E33704">
            <w:pPr>
              <w:jc w:val="right"/>
              <w:rPr>
                <w:rFonts w:ascii="SWISS" w:hAnsi="SWISS" w:cs="Arial"/>
                <w:sz w:val="20"/>
                <w:szCs w:val="20"/>
                <w:u w:val="double"/>
              </w:rPr>
            </w:pPr>
            <w:r w:rsidRPr="00B20263">
              <w:rPr>
                <w:rFonts w:ascii="SWISS" w:hAnsi="SWISS" w:cs="Arial"/>
                <w:sz w:val="20"/>
                <w:szCs w:val="20"/>
                <w:u w:val="double"/>
              </w:rPr>
              <w:t>($618)</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3.</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Insurance Expense (655)</w:t>
            </w:r>
          </w:p>
        </w:tc>
        <w:tc>
          <w:tcPr>
            <w:tcW w:w="1440"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r>
      <w:tr w:rsidR="00E33704" w:rsidTr="00E33704">
        <w:trPr>
          <w:trHeight w:val="314"/>
        </w:trPr>
        <w:tc>
          <w:tcPr>
            <w:tcW w:w="366" w:type="dxa"/>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8364" w:type="dxa"/>
            <w:gridSpan w:val="3"/>
            <w:shd w:val="clear" w:color="auto" w:fill="auto"/>
            <w:vAlign w:val="bottom"/>
            <w:hideMark/>
          </w:tcPr>
          <w:p w:rsidR="00E33704" w:rsidRDefault="00E33704" w:rsidP="00E33704">
            <w:pPr>
              <w:rPr>
                <w:rFonts w:ascii="SWISS" w:hAnsi="SWISS" w:cs="Arial"/>
                <w:sz w:val="20"/>
                <w:szCs w:val="20"/>
              </w:rPr>
            </w:pPr>
            <w:r>
              <w:rPr>
                <w:rFonts w:ascii="SWISS" w:hAnsi="SWISS" w:cs="Arial"/>
                <w:sz w:val="20"/>
                <w:szCs w:val="20"/>
              </w:rPr>
              <w:t>a. To reflect the appropriate balance per supporting documentation.</w:t>
            </w:r>
          </w:p>
        </w:tc>
        <w:tc>
          <w:tcPr>
            <w:tcW w:w="1440" w:type="dxa"/>
            <w:shd w:val="clear" w:color="auto" w:fill="auto"/>
            <w:noWrap/>
            <w:vAlign w:val="bottom"/>
            <w:hideMark/>
          </w:tcPr>
          <w:p w:rsidR="00E33704" w:rsidRPr="005E0DB7" w:rsidRDefault="00E33704" w:rsidP="00E33704">
            <w:pPr>
              <w:jc w:val="right"/>
              <w:rPr>
                <w:rFonts w:ascii="SWISS" w:hAnsi="SWISS" w:cs="Arial"/>
                <w:sz w:val="20"/>
                <w:szCs w:val="20"/>
                <w:u w:val="double"/>
              </w:rPr>
            </w:pPr>
            <w:r w:rsidRPr="005E0DB7">
              <w:rPr>
                <w:rFonts w:ascii="SWISS" w:hAnsi="SWISS" w:cs="Arial"/>
                <w:sz w:val="20"/>
                <w:szCs w:val="20"/>
                <w:u w:val="double"/>
              </w:rPr>
              <w:t>($811)</w:t>
            </w:r>
          </w:p>
        </w:tc>
      </w:tr>
      <w:tr w:rsidR="00E33704" w:rsidTr="00E33704">
        <w:trPr>
          <w:trHeight w:val="300"/>
        </w:trPr>
        <w:tc>
          <w:tcPr>
            <w:tcW w:w="366" w:type="dxa"/>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p>
        </w:tc>
        <w:tc>
          <w:tcPr>
            <w:tcW w:w="1440"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4.</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Rate Case Expense (665)</w:t>
            </w:r>
          </w:p>
        </w:tc>
        <w:tc>
          <w:tcPr>
            <w:tcW w:w="1440"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r>
      <w:tr w:rsidR="00E33704" w:rsidTr="00E33704">
        <w:trPr>
          <w:trHeight w:val="300"/>
        </w:trPr>
        <w:tc>
          <w:tcPr>
            <w:tcW w:w="366" w:type="dxa"/>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8364" w:type="dxa"/>
            <w:gridSpan w:val="3"/>
            <w:shd w:val="clear" w:color="auto" w:fill="auto"/>
            <w:vAlign w:val="bottom"/>
            <w:hideMark/>
          </w:tcPr>
          <w:p w:rsidR="00E33704" w:rsidRDefault="00E33704" w:rsidP="00E33704">
            <w:pPr>
              <w:rPr>
                <w:rFonts w:ascii="SWISS" w:hAnsi="SWISS" w:cs="Arial"/>
                <w:sz w:val="20"/>
                <w:szCs w:val="20"/>
              </w:rPr>
            </w:pPr>
            <w:r>
              <w:rPr>
                <w:rFonts w:ascii="SWISS" w:hAnsi="SWISS" w:cs="Arial"/>
                <w:sz w:val="20"/>
                <w:szCs w:val="20"/>
              </w:rPr>
              <w:t>a. To reflect appropriate rate case expense.</w:t>
            </w:r>
          </w:p>
        </w:tc>
        <w:tc>
          <w:tcPr>
            <w:tcW w:w="1440" w:type="dxa"/>
            <w:shd w:val="clear" w:color="auto" w:fill="auto"/>
            <w:noWrap/>
            <w:vAlign w:val="bottom"/>
            <w:hideMark/>
          </w:tcPr>
          <w:p w:rsidR="00E33704" w:rsidRPr="005E0DB7" w:rsidRDefault="00E33704" w:rsidP="00E33704">
            <w:pPr>
              <w:jc w:val="right"/>
              <w:rPr>
                <w:rFonts w:ascii="SWISS" w:hAnsi="SWISS" w:cs="Arial"/>
                <w:sz w:val="20"/>
                <w:szCs w:val="20"/>
                <w:u w:val="double"/>
              </w:rPr>
            </w:pPr>
            <w:r>
              <w:rPr>
                <w:rFonts w:ascii="SWISS" w:hAnsi="SWISS" w:cs="Arial"/>
                <w:sz w:val="20"/>
                <w:szCs w:val="20"/>
                <w:u w:val="double"/>
              </w:rPr>
              <w:t>$264</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p>
        </w:tc>
        <w:tc>
          <w:tcPr>
            <w:tcW w:w="1440" w:type="dxa"/>
            <w:shd w:val="clear" w:color="auto" w:fill="auto"/>
            <w:noWrap/>
            <w:vAlign w:val="bottom"/>
            <w:hideMark/>
          </w:tcPr>
          <w:p w:rsidR="00E33704" w:rsidRDefault="00E33704" w:rsidP="00E33704">
            <w:pPr>
              <w:jc w:val="right"/>
              <w:rPr>
                <w:rFonts w:ascii="SWISS" w:hAnsi="SWISS" w:cs="Arial"/>
                <w:sz w:val="20"/>
                <w:szCs w:val="20"/>
              </w:rPr>
            </w:pP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5.</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Regulatory Commission Expense-Other (667)</w:t>
            </w:r>
          </w:p>
        </w:tc>
        <w:tc>
          <w:tcPr>
            <w:tcW w:w="1440"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xml:space="preserve"> a. To reflect appropriate reclassification and amortization of transfer costs.</w:t>
            </w:r>
          </w:p>
        </w:tc>
        <w:tc>
          <w:tcPr>
            <w:tcW w:w="1440" w:type="dxa"/>
            <w:shd w:val="clear" w:color="auto" w:fill="auto"/>
            <w:noWrap/>
            <w:vAlign w:val="bottom"/>
            <w:hideMark/>
          </w:tcPr>
          <w:p w:rsidR="00E33704" w:rsidRPr="005E0DB7" w:rsidRDefault="00E33704" w:rsidP="00E33704">
            <w:pPr>
              <w:jc w:val="right"/>
              <w:rPr>
                <w:rFonts w:ascii="SWISS" w:hAnsi="SWISS" w:cs="Arial"/>
                <w:sz w:val="20"/>
                <w:szCs w:val="20"/>
                <w:u w:val="double"/>
              </w:rPr>
            </w:pPr>
            <w:r>
              <w:rPr>
                <w:rFonts w:ascii="SWISS" w:hAnsi="SWISS" w:cs="Arial"/>
                <w:sz w:val="20"/>
                <w:szCs w:val="20"/>
                <w:u w:val="double"/>
              </w:rPr>
              <w:t>$150</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xml:space="preserve">     </w:t>
            </w:r>
          </w:p>
        </w:tc>
        <w:tc>
          <w:tcPr>
            <w:tcW w:w="1440" w:type="dxa"/>
            <w:shd w:val="clear" w:color="auto" w:fill="auto"/>
            <w:noWrap/>
            <w:vAlign w:val="bottom"/>
            <w:hideMark/>
          </w:tcPr>
          <w:p w:rsidR="00E33704" w:rsidRPr="00F42868" w:rsidRDefault="00E33704" w:rsidP="00E33704">
            <w:pPr>
              <w:jc w:val="right"/>
              <w:rPr>
                <w:rFonts w:ascii="SWISS" w:hAnsi="SWISS" w:cs="Arial"/>
                <w:sz w:val="20"/>
                <w:szCs w:val="20"/>
                <w:u w:val="double"/>
              </w:rPr>
            </w:pP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r>
              <w:rPr>
                <w:rFonts w:ascii="SWISS" w:hAnsi="SWISS" w:cs="Arial"/>
                <w:sz w:val="20"/>
                <w:szCs w:val="20"/>
              </w:rPr>
              <w:t>6.</w:t>
            </w: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Bad Debt Expense (670)</w:t>
            </w:r>
          </w:p>
        </w:tc>
        <w:tc>
          <w:tcPr>
            <w:tcW w:w="1440" w:type="dxa"/>
            <w:shd w:val="clear" w:color="auto" w:fill="auto"/>
            <w:noWrap/>
            <w:vAlign w:val="bottom"/>
          </w:tcPr>
          <w:p w:rsidR="00E33704" w:rsidRPr="00F42868" w:rsidRDefault="00E33704" w:rsidP="00E33704">
            <w:pPr>
              <w:jc w:val="right"/>
              <w:rPr>
                <w:rFonts w:ascii="SWISS" w:hAnsi="SWISS" w:cs="Arial"/>
                <w:sz w:val="20"/>
                <w:szCs w:val="20"/>
                <w:u w:val="double"/>
              </w:rPr>
            </w:pP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a. To reflect appropriate bad debt expense.</w:t>
            </w:r>
          </w:p>
        </w:tc>
        <w:tc>
          <w:tcPr>
            <w:tcW w:w="1440" w:type="dxa"/>
            <w:shd w:val="clear" w:color="auto" w:fill="auto"/>
            <w:noWrap/>
            <w:vAlign w:val="bottom"/>
          </w:tcPr>
          <w:p w:rsidR="00E33704" w:rsidRPr="00F42868" w:rsidRDefault="00E33704" w:rsidP="00E33704">
            <w:pPr>
              <w:jc w:val="right"/>
              <w:rPr>
                <w:rFonts w:ascii="SWISS" w:hAnsi="SWISS" w:cs="Arial"/>
                <w:sz w:val="20"/>
                <w:szCs w:val="20"/>
                <w:u w:val="double"/>
              </w:rPr>
            </w:pPr>
            <w:r>
              <w:rPr>
                <w:rFonts w:ascii="SWISS" w:hAnsi="SWISS" w:cs="Arial"/>
                <w:sz w:val="20"/>
                <w:szCs w:val="20"/>
                <w:u w:val="double"/>
              </w:rPr>
              <w:t>($8,704</w:t>
            </w:r>
            <w:r w:rsidRPr="005E0DB7">
              <w:rPr>
                <w:rFonts w:ascii="SWISS" w:hAnsi="SWISS" w:cs="Arial"/>
                <w:sz w:val="20"/>
                <w:szCs w:val="20"/>
                <w:u w:val="double"/>
              </w:rPr>
              <w:t>)</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p>
        </w:tc>
        <w:tc>
          <w:tcPr>
            <w:tcW w:w="1440" w:type="dxa"/>
            <w:shd w:val="clear" w:color="auto" w:fill="auto"/>
            <w:noWrap/>
            <w:vAlign w:val="bottom"/>
          </w:tcPr>
          <w:p w:rsidR="00E33704" w:rsidRPr="00F42868" w:rsidRDefault="00E33704" w:rsidP="00E33704">
            <w:pPr>
              <w:jc w:val="right"/>
              <w:rPr>
                <w:rFonts w:ascii="SWISS" w:hAnsi="SWISS" w:cs="Arial"/>
                <w:sz w:val="20"/>
                <w:szCs w:val="20"/>
                <w:u w:val="double"/>
              </w:rPr>
            </w:pP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r>
              <w:rPr>
                <w:rFonts w:ascii="SWISS" w:hAnsi="SWISS" w:cs="Arial"/>
                <w:sz w:val="20"/>
                <w:szCs w:val="20"/>
              </w:rPr>
              <w:t>7.</w:t>
            </w: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Miscellaneous Expense (675)</w:t>
            </w:r>
          </w:p>
        </w:tc>
        <w:tc>
          <w:tcPr>
            <w:tcW w:w="1440" w:type="dxa"/>
            <w:shd w:val="clear" w:color="auto" w:fill="auto"/>
            <w:noWrap/>
            <w:vAlign w:val="bottom"/>
          </w:tcPr>
          <w:p w:rsidR="00E33704" w:rsidRPr="00F42868" w:rsidRDefault="00E33704" w:rsidP="00E33704">
            <w:pPr>
              <w:jc w:val="right"/>
              <w:rPr>
                <w:rFonts w:ascii="SWISS" w:hAnsi="SWISS" w:cs="Arial"/>
                <w:sz w:val="20"/>
                <w:szCs w:val="20"/>
                <w:u w:val="double"/>
              </w:rPr>
            </w:pP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sz w:val="20"/>
                <w:szCs w:val="20"/>
              </w:rPr>
              <w:t xml:space="preserve"> a. To</w:t>
            </w:r>
            <w:r w:rsidRPr="0020794C">
              <w:rPr>
                <w:sz w:val="20"/>
                <w:szCs w:val="20"/>
              </w:rPr>
              <w:t xml:space="preserve"> properly r</w:t>
            </w:r>
            <w:r>
              <w:rPr>
                <w:sz w:val="20"/>
                <w:szCs w:val="20"/>
              </w:rPr>
              <w:t xml:space="preserve">eclassify property taxes and </w:t>
            </w:r>
            <w:r w:rsidRPr="0020794C">
              <w:rPr>
                <w:sz w:val="20"/>
                <w:szCs w:val="20"/>
              </w:rPr>
              <w:t>remove out-of-period expenses.</w:t>
            </w:r>
          </w:p>
        </w:tc>
        <w:tc>
          <w:tcPr>
            <w:tcW w:w="1440" w:type="dxa"/>
            <w:shd w:val="clear" w:color="auto" w:fill="auto"/>
            <w:noWrap/>
            <w:vAlign w:val="bottom"/>
          </w:tcPr>
          <w:p w:rsidR="00E33704" w:rsidRPr="00F42868" w:rsidRDefault="00E33704" w:rsidP="00E33704">
            <w:pPr>
              <w:jc w:val="right"/>
              <w:rPr>
                <w:rFonts w:ascii="SWISS" w:hAnsi="SWISS" w:cs="Arial"/>
                <w:sz w:val="20"/>
                <w:szCs w:val="20"/>
                <w:u w:val="double"/>
              </w:rPr>
            </w:pPr>
            <w:r w:rsidRPr="005E0DB7">
              <w:rPr>
                <w:rFonts w:ascii="SWISS" w:hAnsi="SWISS" w:cs="Arial"/>
                <w:sz w:val="20"/>
                <w:szCs w:val="20"/>
                <w:u w:val="double"/>
              </w:rPr>
              <w:t>($347)</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b/>
                <w:bCs/>
                <w:sz w:val="20"/>
                <w:szCs w:val="20"/>
              </w:rPr>
            </w:pPr>
          </w:p>
        </w:tc>
        <w:tc>
          <w:tcPr>
            <w:tcW w:w="1440" w:type="dxa"/>
            <w:shd w:val="clear" w:color="auto" w:fill="auto"/>
            <w:noWrap/>
            <w:vAlign w:val="bottom"/>
          </w:tcPr>
          <w:p w:rsidR="00E33704" w:rsidRDefault="00E33704" w:rsidP="00E33704">
            <w:pPr>
              <w:jc w:val="right"/>
              <w:rPr>
                <w:rFonts w:ascii="SWISS" w:hAnsi="SWISS" w:cs="Arial"/>
                <w:sz w:val="20"/>
                <w:szCs w:val="20"/>
                <w:u w:val="double"/>
              </w:rPr>
            </w:pP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sz w:val="20"/>
                <w:szCs w:val="20"/>
              </w:rPr>
            </w:pPr>
            <w:r>
              <w:rPr>
                <w:rFonts w:ascii="SWISS" w:hAnsi="SWISS" w:cs="Arial"/>
                <w:b/>
                <w:bCs/>
                <w:sz w:val="20"/>
                <w:szCs w:val="20"/>
              </w:rPr>
              <w:t>TOTAL OPERATION &amp; MAINTENANCE ADJUSTMENTS</w:t>
            </w:r>
          </w:p>
        </w:tc>
        <w:tc>
          <w:tcPr>
            <w:tcW w:w="1440" w:type="dxa"/>
            <w:shd w:val="clear" w:color="auto" w:fill="auto"/>
            <w:noWrap/>
            <w:vAlign w:val="bottom"/>
          </w:tcPr>
          <w:p w:rsidR="00E33704" w:rsidRPr="00F42868" w:rsidRDefault="00E33704" w:rsidP="00E33704">
            <w:pPr>
              <w:jc w:val="right"/>
              <w:rPr>
                <w:rFonts w:ascii="SWISS" w:hAnsi="SWISS" w:cs="Arial"/>
                <w:sz w:val="20"/>
                <w:szCs w:val="20"/>
                <w:u w:val="double"/>
              </w:rPr>
            </w:pPr>
            <w:r>
              <w:rPr>
                <w:rFonts w:ascii="SWISS" w:hAnsi="SWISS" w:cs="Arial"/>
                <w:sz w:val="20"/>
                <w:szCs w:val="20"/>
                <w:u w:val="double"/>
              </w:rPr>
              <w:t>($6,101</w:t>
            </w:r>
            <w:r w:rsidRPr="00F42868">
              <w:rPr>
                <w:rFonts w:ascii="SWISS" w:hAnsi="SWISS" w:cs="Arial"/>
                <w:sz w:val="20"/>
                <w:szCs w:val="20"/>
                <w:u w:val="double"/>
              </w:rPr>
              <w:t>)</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b/>
                <w:bCs/>
                <w:sz w:val="20"/>
                <w:szCs w:val="20"/>
              </w:rPr>
            </w:pPr>
          </w:p>
        </w:tc>
        <w:tc>
          <w:tcPr>
            <w:tcW w:w="1440" w:type="dxa"/>
            <w:shd w:val="clear" w:color="auto" w:fill="auto"/>
            <w:noWrap/>
            <w:vAlign w:val="bottom"/>
          </w:tcPr>
          <w:p w:rsidR="00E33704" w:rsidRDefault="00E33704" w:rsidP="00E33704">
            <w:pPr>
              <w:jc w:val="right"/>
              <w:rPr>
                <w:rFonts w:ascii="SWISS" w:hAnsi="SWISS" w:cs="Arial"/>
                <w:sz w:val="20"/>
                <w:szCs w:val="20"/>
                <w:u w:val="double"/>
              </w:rPr>
            </w:pPr>
          </w:p>
        </w:tc>
      </w:tr>
    </w:tbl>
    <w:p w:rsidR="00E33704" w:rsidRDefault="00E33704" w:rsidP="00E33704">
      <w:pPr>
        <w:pStyle w:val="OrderBody"/>
        <w:sectPr w:rsidR="00E33704" w:rsidSect="00E33704">
          <w:headerReference w:type="first" r:id="rId15"/>
          <w:pgSz w:w="12240" w:h="15840" w:code="1"/>
          <w:pgMar w:top="1440" w:right="1440" w:bottom="1440" w:left="1440" w:header="720" w:footer="720" w:gutter="0"/>
          <w:cols w:space="720"/>
          <w:titlePg/>
          <w:docGrid w:linePitch="360"/>
        </w:sect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7014"/>
        <w:gridCol w:w="197"/>
        <w:gridCol w:w="1153"/>
        <w:gridCol w:w="1440"/>
      </w:tblGrid>
      <w:tr w:rsidR="00E33704" w:rsidTr="00E33704">
        <w:trPr>
          <w:trHeight w:val="300"/>
        </w:trPr>
        <w:tc>
          <w:tcPr>
            <w:tcW w:w="366" w:type="dxa"/>
            <w:tcBorders>
              <w:top w:val="single" w:sz="4" w:space="0" w:color="auto"/>
              <w:bottom w:val="nil"/>
            </w:tcBorders>
            <w:shd w:val="clear" w:color="auto" w:fill="BFBFBF"/>
            <w:noWrap/>
            <w:vAlign w:val="bottom"/>
            <w:hideMark/>
          </w:tcPr>
          <w:p w:rsidR="00E33704" w:rsidRDefault="00E33704" w:rsidP="00E33704">
            <w:pPr>
              <w:jc w:val="center"/>
              <w:rPr>
                <w:rFonts w:ascii="SWISS" w:hAnsi="SWISS" w:cs="Arial"/>
                <w:sz w:val="20"/>
                <w:szCs w:val="20"/>
              </w:rPr>
            </w:pPr>
            <w:r>
              <w:rPr>
                <w:rFonts w:ascii="SWISS" w:hAnsi="SWISS" w:cs="Arial"/>
                <w:sz w:val="20"/>
                <w:szCs w:val="20"/>
              </w:rPr>
              <w:lastRenderedPageBreak/>
              <w:t> </w:t>
            </w:r>
          </w:p>
        </w:tc>
        <w:tc>
          <w:tcPr>
            <w:tcW w:w="7211" w:type="dxa"/>
            <w:gridSpan w:val="2"/>
            <w:tcBorders>
              <w:top w:val="single" w:sz="4" w:space="0" w:color="auto"/>
              <w:bottom w:val="nil"/>
            </w:tcBorders>
            <w:shd w:val="clear" w:color="auto" w:fill="BFBFBF"/>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BREVARD WATERWORKS, INC.</w:t>
            </w:r>
          </w:p>
        </w:tc>
        <w:tc>
          <w:tcPr>
            <w:tcW w:w="2593" w:type="dxa"/>
            <w:gridSpan w:val="2"/>
            <w:tcBorders>
              <w:top w:val="single" w:sz="4" w:space="0" w:color="auto"/>
              <w:bottom w:val="nil"/>
            </w:tcBorders>
            <w:shd w:val="clear" w:color="auto" w:fill="BFBFBF"/>
            <w:noWrap/>
            <w:vAlign w:val="bottom"/>
            <w:hideMark/>
          </w:tcPr>
          <w:p w:rsidR="00E33704" w:rsidRDefault="00E33704" w:rsidP="00E33704">
            <w:pPr>
              <w:jc w:val="right"/>
              <w:rPr>
                <w:rFonts w:ascii="SWISS" w:hAnsi="SWISS" w:cs="Arial"/>
                <w:b/>
                <w:bCs/>
                <w:sz w:val="20"/>
                <w:szCs w:val="20"/>
              </w:rPr>
            </w:pPr>
            <w:r>
              <w:rPr>
                <w:rFonts w:ascii="SWISS" w:hAnsi="SWISS" w:cs="Arial"/>
                <w:b/>
                <w:bCs/>
                <w:sz w:val="20"/>
                <w:szCs w:val="20"/>
              </w:rPr>
              <w:t>SCHEDULE NO. 3-B</w:t>
            </w:r>
          </w:p>
        </w:tc>
      </w:tr>
      <w:tr w:rsidR="00E33704" w:rsidTr="00E33704">
        <w:trPr>
          <w:trHeight w:val="144"/>
        </w:trPr>
        <w:tc>
          <w:tcPr>
            <w:tcW w:w="366" w:type="dxa"/>
            <w:tcBorders>
              <w:top w:val="nil"/>
              <w:bottom w:val="nil"/>
            </w:tcBorders>
            <w:shd w:val="clear" w:color="auto" w:fill="BFBFBF"/>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7014" w:type="dxa"/>
            <w:tcBorders>
              <w:top w:val="nil"/>
              <w:bottom w:val="nil"/>
            </w:tcBorders>
            <w:shd w:val="clear" w:color="auto" w:fill="BFBFBF"/>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TEST YEAR ENDED  08/31/14</w:t>
            </w:r>
          </w:p>
        </w:tc>
        <w:tc>
          <w:tcPr>
            <w:tcW w:w="2790" w:type="dxa"/>
            <w:gridSpan w:val="3"/>
            <w:tcBorders>
              <w:top w:val="nil"/>
              <w:bottom w:val="nil"/>
            </w:tcBorders>
            <w:shd w:val="clear" w:color="auto" w:fill="BFBFBF"/>
            <w:noWrap/>
            <w:vAlign w:val="bottom"/>
            <w:hideMark/>
          </w:tcPr>
          <w:p w:rsidR="00E33704" w:rsidRDefault="00E33704" w:rsidP="00E33704">
            <w:pPr>
              <w:jc w:val="right"/>
              <w:rPr>
                <w:rFonts w:ascii="SWISS" w:hAnsi="SWISS" w:cs="Arial"/>
                <w:b/>
                <w:bCs/>
                <w:sz w:val="20"/>
                <w:szCs w:val="20"/>
              </w:rPr>
            </w:pPr>
            <w:r w:rsidRPr="007442E5">
              <w:rPr>
                <w:rFonts w:ascii="SWISS" w:hAnsi="SWISS" w:cs="Arial"/>
                <w:b/>
                <w:bCs/>
                <w:sz w:val="20"/>
                <w:szCs w:val="20"/>
              </w:rPr>
              <w:t>DOCKET NO. 140186-WU</w:t>
            </w:r>
          </w:p>
        </w:tc>
      </w:tr>
      <w:tr w:rsidR="00E33704" w:rsidTr="00E33704">
        <w:trPr>
          <w:trHeight w:val="171"/>
        </w:trPr>
        <w:tc>
          <w:tcPr>
            <w:tcW w:w="366" w:type="dxa"/>
            <w:tcBorders>
              <w:top w:val="nil"/>
              <w:bottom w:val="single" w:sz="4" w:space="0" w:color="auto"/>
            </w:tcBorders>
            <w:shd w:val="clear" w:color="auto" w:fill="BFBFBF"/>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tcBorders>
              <w:top w:val="nil"/>
              <w:bottom w:val="single" w:sz="4" w:space="0" w:color="auto"/>
            </w:tcBorders>
            <w:shd w:val="clear" w:color="auto" w:fill="BFBFBF"/>
            <w:noWrap/>
            <w:vAlign w:val="bottom"/>
            <w:hideMark/>
          </w:tcPr>
          <w:p w:rsidR="00E33704" w:rsidRDefault="00E33704" w:rsidP="00E33704">
            <w:pPr>
              <w:rPr>
                <w:rFonts w:ascii="SWISS" w:hAnsi="SWISS" w:cs="Arial"/>
                <w:b/>
                <w:bCs/>
                <w:sz w:val="20"/>
                <w:szCs w:val="20"/>
              </w:rPr>
            </w:pPr>
            <w:r>
              <w:rPr>
                <w:rFonts w:ascii="SWISS" w:hAnsi="SWISS" w:cs="Arial"/>
                <w:b/>
                <w:bCs/>
                <w:sz w:val="20"/>
                <w:szCs w:val="20"/>
              </w:rPr>
              <w:t>ADJUSTMENTS TO OPERATING INCOME</w:t>
            </w:r>
          </w:p>
        </w:tc>
        <w:tc>
          <w:tcPr>
            <w:tcW w:w="1440" w:type="dxa"/>
            <w:tcBorders>
              <w:top w:val="nil"/>
              <w:bottom w:val="single" w:sz="4" w:space="0" w:color="auto"/>
            </w:tcBorders>
            <w:shd w:val="clear" w:color="auto" w:fill="BFBFBF"/>
            <w:noWrap/>
            <w:vAlign w:val="bottom"/>
            <w:hideMark/>
          </w:tcPr>
          <w:p w:rsidR="00E33704" w:rsidRDefault="00E33704" w:rsidP="00E33704">
            <w:pPr>
              <w:jc w:val="right"/>
              <w:rPr>
                <w:rFonts w:ascii="SWISS" w:hAnsi="SWISS" w:cs="Arial"/>
                <w:b/>
                <w:bCs/>
                <w:sz w:val="20"/>
                <w:szCs w:val="20"/>
              </w:rPr>
            </w:pPr>
            <w:r>
              <w:rPr>
                <w:rFonts w:ascii="SWISS" w:hAnsi="SWISS" w:cs="Arial"/>
                <w:b/>
                <w:bCs/>
                <w:sz w:val="20"/>
                <w:szCs w:val="20"/>
              </w:rPr>
              <w:t>PAGE 2 OF 2</w:t>
            </w:r>
          </w:p>
        </w:tc>
      </w:tr>
      <w:tr w:rsidR="00E33704" w:rsidTr="00E33704">
        <w:trPr>
          <w:trHeight w:val="300"/>
        </w:trPr>
        <w:tc>
          <w:tcPr>
            <w:tcW w:w="366" w:type="dxa"/>
            <w:shd w:val="clear" w:color="auto" w:fill="auto"/>
            <w:noWrap/>
            <w:vAlign w:val="bottom"/>
          </w:tcPr>
          <w:p w:rsidR="00E33704" w:rsidRDefault="00E33704" w:rsidP="00E33704">
            <w:pPr>
              <w:jc w:val="right"/>
              <w:rPr>
                <w:rFonts w:ascii="SWISS" w:hAnsi="SWISS" w:cs="Arial"/>
                <w:sz w:val="20"/>
                <w:szCs w:val="20"/>
              </w:rPr>
            </w:pPr>
          </w:p>
        </w:tc>
        <w:tc>
          <w:tcPr>
            <w:tcW w:w="8364" w:type="dxa"/>
            <w:gridSpan w:val="3"/>
            <w:shd w:val="clear" w:color="auto" w:fill="auto"/>
            <w:noWrap/>
            <w:vAlign w:val="bottom"/>
          </w:tcPr>
          <w:p w:rsidR="00E33704" w:rsidRDefault="00E33704" w:rsidP="00E33704">
            <w:pPr>
              <w:rPr>
                <w:rFonts w:ascii="SWISS" w:hAnsi="SWISS" w:cs="Arial"/>
                <w:b/>
                <w:bCs/>
                <w:sz w:val="20"/>
                <w:szCs w:val="20"/>
              </w:rPr>
            </w:pPr>
          </w:p>
        </w:tc>
        <w:tc>
          <w:tcPr>
            <w:tcW w:w="1440" w:type="dxa"/>
            <w:shd w:val="clear" w:color="auto" w:fill="auto"/>
            <w:noWrap/>
            <w:vAlign w:val="bottom"/>
          </w:tcPr>
          <w:p w:rsidR="00E33704" w:rsidRDefault="00E33704" w:rsidP="00E33704">
            <w:pPr>
              <w:rPr>
                <w:rFonts w:ascii="SWISS" w:hAnsi="SWISS" w:cs="Arial"/>
                <w:sz w:val="20"/>
                <w:szCs w:val="20"/>
              </w:rPr>
            </w:pP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b/>
                <w:bCs/>
                <w:color w:val="000000"/>
                <w:sz w:val="20"/>
                <w:szCs w:val="20"/>
              </w:rPr>
            </w:pPr>
            <w:r>
              <w:rPr>
                <w:rFonts w:ascii="SWISS" w:hAnsi="SWISS" w:cs="Arial"/>
                <w:b/>
                <w:bCs/>
                <w:sz w:val="20"/>
                <w:szCs w:val="20"/>
              </w:rPr>
              <w:t>DEPRECIATION EXPENSE</w:t>
            </w:r>
          </w:p>
        </w:tc>
        <w:tc>
          <w:tcPr>
            <w:tcW w:w="1440" w:type="dxa"/>
            <w:shd w:val="clear" w:color="auto" w:fill="auto"/>
            <w:noWrap/>
            <w:vAlign w:val="bottom"/>
            <w:hideMark/>
          </w:tcPr>
          <w:p w:rsidR="00E33704" w:rsidRDefault="00E33704" w:rsidP="00E33704">
            <w:pPr>
              <w:rPr>
                <w:rFonts w:ascii="SWISS" w:hAnsi="SWISS" w:cs="Arial"/>
              </w:rPr>
            </w:pPr>
            <w:r>
              <w:rPr>
                <w:rFonts w:ascii="SWISS" w:hAnsi="SWISS" w:cs="Arial"/>
                <w:sz w:val="20"/>
                <w:szCs w:val="20"/>
              </w:rPr>
              <w:t>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hideMark/>
          </w:tcPr>
          <w:p w:rsidR="00E33704" w:rsidRDefault="00E33704" w:rsidP="00E33704">
            <w:pPr>
              <w:rPr>
                <w:rFonts w:ascii="SWISS" w:hAnsi="SWISS" w:cs="Arial"/>
                <w:b/>
                <w:bCs/>
                <w:color w:val="000000"/>
                <w:sz w:val="20"/>
                <w:szCs w:val="20"/>
              </w:rPr>
            </w:pPr>
            <w:r>
              <w:rPr>
                <w:rFonts w:ascii="SWISS" w:hAnsi="SWISS" w:cs="Arial"/>
                <w:sz w:val="20"/>
                <w:szCs w:val="20"/>
              </w:rPr>
              <w:t>To reflect the reclassification of plant.</w:t>
            </w:r>
          </w:p>
        </w:tc>
        <w:tc>
          <w:tcPr>
            <w:tcW w:w="1440" w:type="dxa"/>
            <w:shd w:val="clear" w:color="auto" w:fill="auto"/>
            <w:noWrap/>
            <w:vAlign w:val="bottom"/>
            <w:hideMark/>
          </w:tcPr>
          <w:p w:rsidR="00E33704" w:rsidRDefault="00E33704" w:rsidP="00E33704">
            <w:pPr>
              <w:jc w:val="right"/>
              <w:rPr>
                <w:rFonts w:ascii="SWISS" w:hAnsi="SWISS" w:cs="Arial"/>
                <w:b/>
                <w:bCs/>
                <w:sz w:val="20"/>
                <w:szCs w:val="20"/>
              </w:rPr>
            </w:pPr>
            <w:r>
              <w:rPr>
                <w:rFonts w:ascii="SWISS" w:hAnsi="SWISS" w:cs="Arial"/>
                <w:sz w:val="20"/>
                <w:szCs w:val="20"/>
              </w:rPr>
              <w:t>($19)</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E33704" w:rsidRDefault="00E33704" w:rsidP="00E33704">
            <w:pPr>
              <w:rPr>
                <w:rFonts w:ascii="SWISS" w:hAnsi="SWISS" w:cs="Arial"/>
                <w:b/>
                <w:bCs/>
                <w:sz w:val="20"/>
                <w:szCs w:val="20"/>
              </w:rPr>
            </w:pPr>
            <w:r>
              <w:rPr>
                <w:rFonts w:ascii="SWISS" w:hAnsi="SWISS" w:cs="Arial"/>
                <w:color w:val="000000"/>
                <w:sz w:val="20"/>
                <w:szCs w:val="20"/>
              </w:rPr>
              <w:t>To reflect pro forma pipe replacement.</w:t>
            </w:r>
          </w:p>
        </w:tc>
        <w:tc>
          <w:tcPr>
            <w:tcW w:w="1440" w:type="dxa"/>
            <w:shd w:val="clear" w:color="auto" w:fill="auto"/>
            <w:noWrap/>
            <w:vAlign w:val="bottom"/>
            <w:hideMark/>
          </w:tcPr>
          <w:p w:rsidR="00E33704" w:rsidRDefault="00E33704" w:rsidP="00E33704">
            <w:pPr>
              <w:jc w:val="right"/>
              <w:rPr>
                <w:rFonts w:ascii="SWISS" w:hAnsi="SWISS" w:cs="Arial"/>
                <w:b/>
                <w:bCs/>
                <w:sz w:val="20"/>
                <w:szCs w:val="20"/>
              </w:rPr>
            </w:pPr>
            <w:r>
              <w:rPr>
                <w:rFonts w:ascii="SWISS" w:hAnsi="SWISS" w:cs="Arial"/>
                <w:sz w:val="20"/>
                <w:szCs w:val="20"/>
                <w:u w:val="single"/>
              </w:rPr>
              <w:t xml:space="preserve">156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b/>
                <w:bCs/>
                <w:sz w:val="20"/>
                <w:szCs w:val="20"/>
              </w:rPr>
            </w:pPr>
            <w:r>
              <w:rPr>
                <w:rFonts w:ascii="SWISS" w:hAnsi="SWISS" w:cs="Arial"/>
                <w:sz w:val="20"/>
                <w:szCs w:val="20"/>
              </w:rPr>
              <w:t xml:space="preserve">           Total</w:t>
            </w:r>
          </w:p>
        </w:tc>
        <w:tc>
          <w:tcPr>
            <w:tcW w:w="1440" w:type="dxa"/>
            <w:shd w:val="clear" w:color="auto" w:fill="auto"/>
            <w:noWrap/>
            <w:vAlign w:val="bottom"/>
            <w:hideMark/>
          </w:tcPr>
          <w:p w:rsidR="00E33704" w:rsidRDefault="00E33704" w:rsidP="00E33704">
            <w:pPr>
              <w:jc w:val="right"/>
              <w:rPr>
                <w:rFonts w:ascii="SWISS" w:hAnsi="SWISS" w:cs="Arial"/>
                <w:sz w:val="20"/>
                <w:szCs w:val="20"/>
              </w:rPr>
            </w:pPr>
            <w:r w:rsidRPr="00F42868">
              <w:rPr>
                <w:rFonts w:ascii="SWISS" w:hAnsi="SWISS" w:cs="Arial"/>
                <w:sz w:val="20"/>
                <w:szCs w:val="20"/>
                <w:u w:val="double"/>
              </w:rPr>
              <w:t>$1</w:t>
            </w:r>
            <w:r>
              <w:rPr>
                <w:rFonts w:ascii="SWISS" w:hAnsi="SWISS" w:cs="Arial"/>
                <w:sz w:val="20"/>
                <w:szCs w:val="20"/>
                <w:u w:val="double"/>
              </w:rPr>
              <w:t>37</w:t>
            </w:r>
            <w:r w:rsidRPr="00F42868">
              <w:rPr>
                <w:rFonts w:ascii="SWISS" w:hAnsi="SWISS" w:cs="Arial"/>
                <w:sz w:val="20"/>
                <w:szCs w:val="20"/>
                <w:u w:val="double"/>
              </w:rPr>
              <w:t xml:space="preserve">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p>
        </w:tc>
        <w:tc>
          <w:tcPr>
            <w:tcW w:w="1440" w:type="dxa"/>
            <w:shd w:val="clear" w:color="auto" w:fill="auto"/>
            <w:noWrap/>
            <w:vAlign w:val="bottom"/>
            <w:hideMark/>
          </w:tcPr>
          <w:p w:rsidR="00E33704" w:rsidRPr="00F42868" w:rsidRDefault="00E33704" w:rsidP="00E33704">
            <w:pPr>
              <w:jc w:val="right"/>
              <w:rPr>
                <w:rFonts w:ascii="SWISS" w:hAnsi="SWISS" w:cs="Arial"/>
                <w:sz w:val="20"/>
                <w:szCs w:val="20"/>
                <w:u w:val="double"/>
              </w:rPr>
            </w:pP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b/>
                <w:bCs/>
                <w:sz w:val="20"/>
                <w:szCs w:val="20"/>
              </w:rPr>
              <w:t>AMORTIZATION EXPENSE</w:t>
            </w:r>
          </w:p>
        </w:tc>
        <w:tc>
          <w:tcPr>
            <w:tcW w:w="1440" w:type="dxa"/>
            <w:shd w:val="clear" w:color="auto" w:fill="auto"/>
            <w:noWrap/>
            <w:vAlign w:val="bottom"/>
          </w:tcPr>
          <w:p w:rsidR="00E33704" w:rsidRDefault="00E33704" w:rsidP="00E33704">
            <w:pPr>
              <w:jc w:val="right"/>
              <w:rPr>
                <w:rFonts w:ascii="SWISS" w:hAnsi="SWISS" w:cs="Arial"/>
                <w:sz w:val="20"/>
                <w:szCs w:val="20"/>
              </w:rPr>
            </w:pP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sz w:val="20"/>
                <w:szCs w:val="20"/>
              </w:rPr>
              <w:t>To reflect the appropriate amortization expense.</w:t>
            </w:r>
          </w:p>
        </w:tc>
        <w:tc>
          <w:tcPr>
            <w:tcW w:w="1440" w:type="dxa"/>
            <w:shd w:val="clear" w:color="auto" w:fill="auto"/>
            <w:noWrap/>
            <w:vAlign w:val="bottom"/>
          </w:tcPr>
          <w:p w:rsidR="00E33704" w:rsidRDefault="00E33704" w:rsidP="00E33704">
            <w:pPr>
              <w:jc w:val="right"/>
              <w:rPr>
                <w:rFonts w:ascii="SWISS" w:hAnsi="SWISS" w:cs="Arial"/>
                <w:sz w:val="20"/>
                <w:szCs w:val="20"/>
                <w:u w:val="single"/>
              </w:rPr>
            </w:pPr>
            <w:r>
              <w:rPr>
                <w:rFonts w:ascii="SWISS" w:hAnsi="SWISS" w:cs="Arial"/>
                <w:sz w:val="20"/>
                <w:szCs w:val="20"/>
              </w:rPr>
              <w:t xml:space="preserve">$42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xml:space="preserve">To </w:t>
            </w:r>
            <w:r w:rsidRPr="0020794C">
              <w:rPr>
                <w:sz w:val="20"/>
                <w:szCs w:val="20"/>
              </w:rPr>
              <w:t>reclassify and remove out-of-period expense.</w:t>
            </w:r>
          </w:p>
        </w:tc>
        <w:tc>
          <w:tcPr>
            <w:tcW w:w="1440"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u w:val="single"/>
              </w:rPr>
              <w:t>(116)</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xml:space="preserve">           Total</w:t>
            </w:r>
          </w:p>
        </w:tc>
        <w:tc>
          <w:tcPr>
            <w:tcW w:w="1440" w:type="dxa"/>
            <w:shd w:val="clear" w:color="auto" w:fill="auto"/>
            <w:noWrap/>
            <w:vAlign w:val="bottom"/>
            <w:hideMark/>
          </w:tcPr>
          <w:p w:rsidR="00E33704" w:rsidRDefault="00E33704" w:rsidP="00E33704">
            <w:pPr>
              <w:jc w:val="right"/>
              <w:rPr>
                <w:rFonts w:ascii="SWISS" w:hAnsi="SWISS" w:cs="Arial"/>
                <w:sz w:val="20"/>
                <w:szCs w:val="20"/>
                <w:u w:val="double"/>
              </w:rPr>
            </w:pPr>
            <w:r w:rsidRPr="00F42868">
              <w:rPr>
                <w:rFonts w:ascii="SWISS" w:hAnsi="SWISS" w:cs="Arial"/>
                <w:sz w:val="20"/>
                <w:szCs w:val="20"/>
                <w:u w:val="double"/>
              </w:rPr>
              <w:t>($74)</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b/>
                <w:bCs/>
                <w:sz w:val="20"/>
                <w:szCs w:val="20"/>
              </w:rPr>
            </w:pPr>
          </w:p>
        </w:tc>
        <w:tc>
          <w:tcPr>
            <w:tcW w:w="1440" w:type="dxa"/>
            <w:shd w:val="clear" w:color="auto" w:fill="auto"/>
            <w:noWrap/>
            <w:vAlign w:val="bottom"/>
            <w:hideMark/>
          </w:tcPr>
          <w:p w:rsidR="00E33704" w:rsidRPr="00F42868" w:rsidRDefault="00E33704" w:rsidP="00E33704">
            <w:pPr>
              <w:jc w:val="right"/>
              <w:rPr>
                <w:rFonts w:ascii="SWISS" w:hAnsi="SWISS" w:cs="Arial"/>
                <w:sz w:val="20"/>
                <w:szCs w:val="20"/>
                <w:u w:val="double"/>
              </w:rPr>
            </w:pPr>
            <w:r>
              <w:rPr>
                <w:rFonts w:ascii="SWISS" w:hAnsi="SWISS" w:cs="Arial"/>
                <w:color w:val="000000"/>
                <w:sz w:val="20"/>
                <w:szCs w:val="20"/>
              </w:rPr>
              <w:t>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b/>
                <w:bCs/>
                <w:sz w:val="20"/>
                <w:szCs w:val="20"/>
              </w:rPr>
              <w:t>TAXES OTHER THAN INCOME</w:t>
            </w:r>
          </w:p>
        </w:tc>
        <w:tc>
          <w:tcPr>
            <w:tcW w:w="1440"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r>
      <w:tr w:rsidR="00E33704" w:rsidTr="00E33704">
        <w:trPr>
          <w:trHeight w:val="117"/>
        </w:trPr>
        <w:tc>
          <w:tcPr>
            <w:tcW w:w="366" w:type="dxa"/>
            <w:shd w:val="clear" w:color="auto" w:fill="auto"/>
            <w:noWrap/>
            <w:vAlign w:val="bottom"/>
            <w:hideMark/>
          </w:tcPr>
          <w:p w:rsidR="00E33704" w:rsidRDefault="00E33704" w:rsidP="00E33704">
            <w:pPr>
              <w:jc w:val="right"/>
              <w:rPr>
                <w:rFonts w:ascii="SWISS" w:hAnsi="SWISS" w:cs="Arial"/>
                <w:sz w:val="20"/>
                <w:szCs w:val="20"/>
              </w:rPr>
            </w:pPr>
          </w:p>
          <w:p w:rsidR="00E33704" w:rsidRDefault="00E33704" w:rsidP="00E33704">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To adjust RAFs of test year, reclassify tangible taxes, and true-up property taxes from 2014 tax bills.</w:t>
            </w:r>
          </w:p>
        </w:tc>
        <w:tc>
          <w:tcPr>
            <w:tcW w:w="1440" w:type="dxa"/>
            <w:shd w:val="clear" w:color="auto" w:fill="auto"/>
            <w:noWrap/>
            <w:vAlign w:val="bottom"/>
            <w:hideMark/>
          </w:tcPr>
          <w:p w:rsidR="00E33704" w:rsidRDefault="00E33704" w:rsidP="00E33704">
            <w:pPr>
              <w:jc w:val="right"/>
              <w:rPr>
                <w:rFonts w:ascii="SWISS" w:hAnsi="SWISS" w:cs="Arial"/>
                <w:sz w:val="20"/>
                <w:szCs w:val="20"/>
                <w:u w:val="single"/>
              </w:rPr>
            </w:pPr>
            <w:r>
              <w:rPr>
                <w:rFonts w:ascii="SWISS" w:hAnsi="SWISS" w:cs="Arial"/>
                <w:sz w:val="20"/>
                <w:szCs w:val="20"/>
              </w:rPr>
              <w:t xml:space="preserve">$445 </w:t>
            </w:r>
          </w:p>
        </w:tc>
      </w:tr>
      <w:tr w:rsidR="00E33704" w:rsidTr="00E33704">
        <w:trPr>
          <w:trHeight w:val="297"/>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color w:val="000000"/>
                <w:sz w:val="20"/>
                <w:szCs w:val="20"/>
              </w:rPr>
              <w:t>To reflect property taxes associated with pro forma pipe replacement.</w:t>
            </w:r>
          </w:p>
        </w:tc>
        <w:tc>
          <w:tcPr>
            <w:tcW w:w="1440"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u w:val="single"/>
              </w:rPr>
              <w:t xml:space="preserve">87 </w:t>
            </w:r>
          </w:p>
        </w:tc>
      </w:tr>
      <w:tr w:rsidR="00E33704" w:rsidTr="00E33704">
        <w:trPr>
          <w:trHeight w:val="300"/>
        </w:trPr>
        <w:tc>
          <w:tcPr>
            <w:tcW w:w="366" w:type="dxa"/>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E33704" w:rsidRDefault="00E33704" w:rsidP="00E33704">
            <w:pPr>
              <w:rPr>
                <w:rFonts w:ascii="SWISS" w:hAnsi="SWISS" w:cs="Arial"/>
                <w:sz w:val="20"/>
                <w:szCs w:val="20"/>
              </w:rPr>
            </w:pPr>
            <w:r>
              <w:rPr>
                <w:rFonts w:ascii="SWISS" w:hAnsi="SWISS" w:cs="Arial"/>
                <w:color w:val="000000"/>
                <w:sz w:val="20"/>
                <w:szCs w:val="20"/>
              </w:rPr>
              <w:t xml:space="preserve">           Total</w:t>
            </w:r>
          </w:p>
        </w:tc>
        <w:tc>
          <w:tcPr>
            <w:tcW w:w="1440" w:type="dxa"/>
            <w:shd w:val="clear" w:color="auto" w:fill="auto"/>
            <w:noWrap/>
            <w:vAlign w:val="bottom"/>
            <w:hideMark/>
          </w:tcPr>
          <w:p w:rsidR="00E33704" w:rsidRDefault="00E33704" w:rsidP="00E33704">
            <w:pPr>
              <w:jc w:val="right"/>
              <w:rPr>
                <w:rFonts w:ascii="SWISS" w:hAnsi="SWISS" w:cs="Arial"/>
                <w:color w:val="000000"/>
                <w:sz w:val="20"/>
                <w:szCs w:val="20"/>
              </w:rPr>
            </w:pPr>
            <w:r w:rsidRPr="00F42868">
              <w:rPr>
                <w:rFonts w:ascii="SWISS" w:hAnsi="SWISS" w:cs="Arial"/>
                <w:sz w:val="20"/>
                <w:szCs w:val="20"/>
                <w:u w:val="double"/>
              </w:rPr>
              <w:t>$5</w:t>
            </w:r>
            <w:r>
              <w:rPr>
                <w:rFonts w:ascii="SWISS" w:hAnsi="SWISS" w:cs="Arial"/>
                <w:sz w:val="20"/>
                <w:szCs w:val="20"/>
                <w:u w:val="double"/>
              </w:rPr>
              <w:t>32</w:t>
            </w:r>
            <w:r w:rsidRPr="00F42868">
              <w:rPr>
                <w:rFonts w:ascii="SWISS" w:hAnsi="SWISS" w:cs="Arial"/>
                <w:sz w:val="20"/>
                <w:szCs w:val="20"/>
                <w:u w:val="double"/>
              </w:rPr>
              <w:t xml:space="preserve"> </w:t>
            </w:r>
          </w:p>
        </w:tc>
      </w:tr>
      <w:tr w:rsidR="00E33704" w:rsidTr="00E33704">
        <w:trPr>
          <w:trHeight w:val="300"/>
        </w:trPr>
        <w:tc>
          <w:tcPr>
            <w:tcW w:w="366" w:type="dxa"/>
            <w:tcBorders>
              <w:top w:val="nil"/>
              <w:left w:val="single" w:sz="4" w:space="0" w:color="auto"/>
              <w:bottom w:val="single" w:sz="4" w:space="0" w:color="auto"/>
            </w:tcBorders>
            <w:shd w:val="clear" w:color="auto" w:fill="auto"/>
            <w:noWrap/>
            <w:vAlign w:val="bottom"/>
          </w:tcPr>
          <w:p w:rsidR="00E33704" w:rsidRDefault="00E33704" w:rsidP="00E33704">
            <w:pPr>
              <w:jc w:val="right"/>
              <w:rPr>
                <w:rFonts w:ascii="SWISS" w:hAnsi="SWISS" w:cs="Arial"/>
                <w:sz w:val="20"/>
                <w:szCs w:val="20"/>
              </w:rPr>
            </w:pPr>
          </w:p>
        </w:tc>
        <w:tc>
          <w:tcPr>
            <w:tcW w:w="8364" w:type="dxa"/>
            <w:gridSpan w:val="3"/>
            <w:tcBorders>
              <w:bottom w:val="single" w:sz="4" w:space="0" w:color="auto"/>
            </w:tcBorders>
            <w:shd w:val="clear" w:color="auto" w:fill="auto"/>
            <w:noWrap/>
            <w:vAlign w:val="bottom"/>
          </w:tcPr>
          <w:p w:rsidR="00E33704" w:rsidRDefault="00E33704" w:rsidP="00E33704">
            <w:pPr>
              <w:rPr>
                <w:rFonts w:ascii="SWISS" w:hAnsi="SWISS" w:cs="Arial"/>
                <w:sz w:val="20"/>
                <w:szCs w:val="20"/>
              </w:rPr>
            </w:pPr>
          </w:p>
        </w:tc>
        <w:tc>
          <w:tcPr>
            <w:tcW w:w="1440" w:type="dxa"/>
            <w:tcBorders>
              <w:bottom w:val="single" w:sz="4" w:space="0" w:color="auto"/>
            </w:tcBorders>
            <w:shd w:val="clear" w:color="auto" w:fill="auto"/>
            <w:noWrap/>
            <w:vAlign w:val="bottom"/>
          </w:tcPr>
          <w:p w:rsidR="00E33704" w:rsidRDefault="00E33704" w:rsidP="00E33704">
            <w:pPr>
              <w:rPr>
                <w:rFonts w:ascii="SWISS" w:hAnsi="SWISS" w:cs="Arial"/>
                <w:sz w:val="20"/>
                <w:szCs w:val="20"/>
              </w:rPr>
            </w:pPr>
          </w:p>
        </w:tc>
      </w:tr>
    </w:tbl>
    <w:p w:rsidR="00E33704" w:rsidRDefault="00E33704" w:rsidP="00E33704">
      <w:pPr>
        <w:pStyle w:val="OrderBody"/>
        <w:sectPr w:rsidR="00E33704" w:rsidSect="00E33704">
          <w:pgSz w:w="12240" w:h="15840" w:code="1"/>
          <w:pgMar w:top="1440" w:right="1440" w:bottom="1440" w:left="1440" w:header="720" w:footer="720" w:gutter="0"/>
          <w:cols w:space="720"/>
          <w:titlePg/>
          <w:docGrid w:linePitch="360"/>
        </w:sectPr>
      </w:pPr>
    </w:p>
    <w:tbl>
      <w:tblPr>
        <w:tblW w:w="10004" w:type="dxa"/>
        <w:tblInd w:w="-1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4"/>
        <w:gridCol w:w="200"/>
        <w:gridCol w:w="1254"/>
        <w:gridCol w:w="1530"/>
        <w:gridCol w:w="2076"/>
      </w:tblGrid>
      <w:tr w:rsidR="00E33704" w:rsidTr="00E33704">
        <w:trPr>
          <w:trHeight w:val="300"/>
        </w:trPr>
        <w:tc>
          <w:tcPr>
            <w:tcW w:w="4944" w:type="dxa"/>
            <w:tcBorders>
              <w:top w:val="single" w:sz="4" w:space="0" w:color="auto"/>
              <w:bottom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b/>
                <w:bCs/>
                <w:color w:val="000000"/>
                <w:sz w:val="20"/>
                <w:szCs w:val="20"/>
              </w:rPr>
              <w:lastRenderedPageBreak/>
              <w:t>BREVARD WATERWORKS, INC.</w:t>
            </w:r>
            <w:r>
              <w:fldChar w:fldCharType="begin"/>
            </w:r>
            <w:r>
              <w:instrText xml:space="preserve"> TC "</w:instrText>
            </w:r>
            <w:bookmarkStart w:id="26" w:name="_Toc423953778"/>
            <w:r>
              <w:tab/>
              <w:instrText>Schedule No. 3-C Water O&amp;M Expense</w:instrText>
            </w:r>
            <w:bookmarkEnd w:id="26"/>
            <w:r>
              <w:instrText xml:space="preserve">" \l 1 </w:instrText>
            </w:r>
            <w:r>
              <w:fldChar w:fldCharType="end"/>
            </w:r>
          </w:p>
        </w:tc>
        <w:tc>
          <w:tcPr>
            <w:tcW w:w="1454" w:type="dxa"/>
            <w:gridSpan w:val="2"/>
            <w:tcBorders>
              <w:top w:val="single" w:sz="4" w:space="0" w:color="auto"/>
              <w:bottom w:val="nil"/>
            </w:tcBorders>
            <w:shd w:val="clear" w:color="auto" w:fill="auto"/>
            <w:noWrap/>
            <w:vAlign w:val="bottom"/>
            <w:hideMark/>
          </w:tcPr>
          <w:p w:rsidR="00E33704" w:rsidRDefault="00E33704" w:rsidP="00E33704">
            <w:pPr>
              <w:rPr>
                <w:rFonts w:ascii="SWISS" w:hAnsi="SWISS" w:cs="Arial"/>
                <w:color w:val="000000"/>
                <w:sz w:val="20"/>
                <w:szCs w:val="20"/>
              </w:rPr>
            </w:pPr>
          </w:p>
        </w:tc>
        <w:tc>
          <w:tcPr>
            <w:tcW w:w="3606" w:type="dxa"/>
            <w:gridSpan w:val="2"/>
            <w:tcBorders>
              <w:top w:val="single" w:sz="4" w:space="0" w:color="auto"/>
              <w:bottom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b/>
                <w:bCs/>
                <w:color w:val="000000"/>
                <w:sz w:val="20"/>
                <w:szCs w:val="20"/>
              </w:rPr>
              <w:t>SCHEDULE NO. 3-C</w:t>
            </w:r>
          </w:p>
        </w:tc>
      </w:tr>
      <w:tr w:rsidR="00E33704" w:rsidTr="00E33704">
        <w:trPr>
          <w:trHeight w:val="234"/>
        </w:trPr>
        <w:tc>
          <w:tcPr>
            <w:tcW w:w="4944" w:type="dxa"/>
            <w:tcBorders>
              <w:top w:val="nil"/>
              <w:bottom w:val="nil"/>
            </w:tcBorders>
            <w:shd w:val="clear" w:color="auto" w:fill="auto"/>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TEST YEAR ENDED  08/31/14</w:t>
            </w:r>
          </w:p>
        </w:tc>
        <w:tc>
          <w:tcPr>
            <w:tcW w:w="1454" w:type="dxa"/>
            <w:gridSpan w:val="2"/>
            <w:tcBorders>
              <w:top w:val="nil"/>
              <w:bottom w:val="nil"/>
            </w:tcBorders>
            <w:shd w:val="clear" w:color="auto" w:fill="auto"/>
            <w:noWrap/>
            <w:vAlign w:val="bottom"/>
            <w:hideMark/>
          </w:tcPr>
          <w:p w:rsidR="00E33704" w:rsidRDefault="00E33704" w:rsidP="00E33704">
            <w:pPr>
              <w:rPr>
                <w:rFonts w:ascii="SWISS" w:hAnsi="SWISS" w:cs="Arial"/>
                <w:color w:val="000000"/>
                <w:sz w:val="20"/>
                <w:szCs w:val="20"/>
              </w:rPr>
            </w:pPr>
          </w:p>
        </w:tc>
        <w:tc>
          <w:tcPr>
            <w:tcW w:w="3606" w:type="dxa"/>
            <w:gridSpan w:val="2"/>
            <w:tcBorders>
              <w:top w:val="nil"/>
              <w:bottom w:val="nil"/>
            </w:tcBorders>
            <w:shd w:val="clear" w:color="auto" w:fill="auto"/>
            <w:noWrap/>
            <w:vAlign w:val="bottom"/>
            <w:hideMark/>
          </w:tcPr>
          <w:p w:rsidR="00E33704" w:rsidRDefault="00E33704" w:rsidP="00E33704">
            <w:pPr>
              <w:jc w:val="right"/>
              <w:rPr>
                <w:rFonts w:ascii="SWISS" w:hAnsi="SWISS" w:cs="Arial"/>
              </w:rPr>
            </w:pPr>
            <w:r>
              <w:rPr>
                <w:rFonts w:ascii="SWISS" w:hAnsi="SWISS" w:cs="Arial"/>
                <w:b/>
                <w:bCs/>
                <w:color w:val="000000"/>
                <w:sz w:val="20"/>
                <w:szCs w:val="20"/>
              </w:rPr>
              <w:t>DOCKET NO. 140186-WU</w:t>
            </w:r>
          </w:p>
        </w:tc>
      </w:tr>
      <w:tr w:rsidR="00E33704" w:rsidTr="00E33704">
        <w:trPr>
          <w:trHeight w:val="207"/>
        </w:trPr>
        <w:tc>
          <w:tcPr>
            <w:tcW w:w="10004" w:type="dxa"/>
            <w:gridSpan w:val="5"/>
            <w:tcBorders>
              <w:top w:val="nil"/>
              <w:bottom w:val="nil"/>
            </w:tcBorders>
            <w:shd w:val="clear" w:color="auto" w:fill="auto"/>
            <w:noWrap/>
            <w:vAlign w:val="bottom"/>
            <w:hideMark/>
          </w:tcPr>
          <w:p w:rsidR="00E33704" w:rsidRDefault="00E33704" w:rsidP="00E33704">
            <w:pPr>
              <w:rPr>
                <w:rFonts w:ascii="SWISS" w:hAnsi="SWISS" w:cs="Arial"/>
              </w:rPr>
            </w:pPr>
            <w:r>
              <w:rPr>
                <w:rFonts w:ascii="SWISS" w:hAnsi="SWISS" w:cs="Arial"/>
                <w:b/>
                <w:bCs/>
                <w:color w:val="000000"/>
                <w:sz w:val="20"/>
                <w:szCs w:val="20"/>
              </w:rPr>
              <w:t>ANALYSIS OF WATER OPERATION AND MAINTENANCE EXPENSE</w:t>
            </w:r>
          </w:p>
        </w:tc>
      </w:tr>
      <w:tr w:rsidR="00E33704" w:rsidTr="00E33704">
        <w:trPr>
          <w:trHeight w:val="300"/>
        </w:trPr>
        <w:tc>
          <w:tcPr>
            <w:tcW w:w="5144" w:type="dxa"/>
            <w:gridSpan w:val="2"/>
            <w:tcBorders>
              <w:top w:val="single" w:sz="4" w:space="0" w:color="auto"/>
              <w:bottom w:val="nil"/>
            </w:tcBorders>
            <w:shd w:val="clear" w:color="auto" w:fill="BFBFBF"/>
            <w:noWrap/>
            <w:vAlign w:val="bottom"/>
            <w:hideMark/>
          </w:tcPr>
          <w:p w:rsidR="00E33704" w:rsidRDefault="00E33704" w:rsidP="00E33704">
            <w:pPr>
              <w:rPr>
                <w:rFonts w:ascii="SWISS" w:hAnsi="SWISS" w:cs="Arial"/>
                <w:b/>
                <w:bCs/>
                <w:color w:val="000000"/>
                <w:sz w:val="20"/>
                <w:szCs w:val="20"/>
              </w:rPr>
            </w:pPr>
            <w:r>
              <w:rPr>
                <w:rFonts w:ascii="SWISS" w:hAnsi="SWISS" w:cs="Arial"/>
                <w:color w:val="000000"/>
                <w:sz w:val="20"/>
                <w:szCs w:val="20"/>
              </w:rPr>
              <w:t> </w:t>
            </w:r>
          </w:p>
        </w:tc>
        <w:tc>
          <w:tcPr>
            <w:tcW w:w="1254" w:type="dxa"/>
            <w:tcBorders>
              <w:top w:val="single" w:sz="4" w:space="0" w:color="auto"/>
              <w:bottom w:val="nil"/>
            </w:tcBorders>
            <w:shd w:val="clear" w:color="auto" w:fill="BFBFBF"/>
            <w:noWrap/>
            <w:vAlign w:val="bottom"/>
            <w:hideMark/>
          </w:tcPr>
          <w:p w:rsidR="00E33704" w:rsidRPr="001F1A85" w:rsidRDefault="00E33704" w:rsidP="00E33704">
            <w:pPr>
              <w:jc w:val="center"/>
              <w:rPr>
                <w:rFonts w:ascii="SWISS" w:hAnsi="SWISS" w:cs="Arial"/>
                <w:b/>
                <w:color w:val="000000"/>
                <w:sz w:val="20"/>
                <w:szCs w:val="20"/>
              </w:rPr>
            </w:pPr>
            <w:r w:rsidRPr="001F1A85">
              <w:rPr>
                <w:rFonts w:ascii="SWISS" w:hAnsi="SWISS" w:cs="Arial"/>
                <w:b/>
                <w:color w:val="000000"/>
                <w:sz w:val="20"/>
                <w:szCs w:val="20"/>
              </w:rPr>
              <w:t>TOTAL</w:t>
            </w:r>
          </w:p>
        </w:tc>
        <w:tc>
          <w:tcPr>
            <w:tcW w:w="1530" w:type="dxa"/>
            <w:tcBorders>
              <w:top w:val="single" w:sz="4" w:space="0" w:color="auto"/>
              <w:bottom w:val="nil"/>
            </w:tcBorders>
            <w:shd w:val="clear" w:color="auto" w:fill="BFBFBF"/>
            <w:noWrap/>
            <w:vAlign w:val="bottom"/>
            <w:hideMark/>
          </w:tcPr>
          <w:p w:rsidR="00E33704" w:rsidRPr="001F1A85" w:rsidRDefault="00E33704" w:rsidP="00E33704">
            <w:pPr>
              <w:jc w:val="center"/>
              <w:rPr>
                <w:rFonts w:ascii="SWISS" w:hAnsi="SWISS" w:cs="Arial"/>
                <w:b/>
                <w:color w:val="000000"/>
                <w:sz w:val="20"/>
                <w:szCs w:val="20"/>
              </w:rPr>
            </w:pPr>
          </w:p>
        </w:tc>
        <w:tc>
          <w:tcPr>
            <w:tcW w:w="2076" w:type="dxa"/>
            <w:tcBorders>
              <w:top w:val="single" w:sz="4" w:space="0" w:color="auto"/>
              <w:bottom w:val="nil"/>
            </w:tcBorders>
            <w:shd w:val="clear" w:color="auto" w:fill="BFBFBF"/>
            <w:noWrap/>
            <w:vAlign w:val="bottom"/>
            <w:hideMark/>
          </w:tcPr>
          <w:p w:rsidR="00E33704" w:rsidRPr="001F1A85" w:rsidRDefault="00E33704" w:rsidP="00E33704">
            <w:pPr>
              <w:jc w:val="center"/>
              <w:rPr>
                <w:rFonts w:ascii="SWISS" w:hAnsi="SWISS" w:cs="Arial"/>
                <w:b/>
                <w:color w:val="000000"/>
                <w:sz w:val="20"/>
                <w:szCs w:val="20"/>
              </w:rPr>
            </w:pPr>
            <w:r w:rsidRPr="001F1A85">
              <w:rPr>
                <w:rFonts w:ascii="SWISS" w:hAnsi="SWISS" w:cs="Arial"/>
                <w:b/>
                <w:color w:val="000000"/>
                <w:sz w:val="20"/>
                <w:szCs w:val="20"/>
              </w:rPr>
              <w:t>TOTAL</w:t>
            </w:r>
          </w:p>
        </w:tc>
      </w:tr>
      <w:tr w:rsidR="00E33704" w:rsidTr="00E33704">
        <w:trPr>
          <w:trHeight w:val="300"/>
        </w:trPr>
        <w:tc>
          <w:tcPr>
            <w:tcW w:w="5144" w:type="dxa"/>
            <w:gridSpan w:val="2"/>
            <w:tcBorders>
              <w:top w:val="nil"/>
              <w:bottom w:val="nil"/>
            </w:tcBorders>
            <w:shd w:val="clear" w:color="auto" w:fill="BFBFBF"/>
            <w:noWrap/>
            <w:vAlign w:val="bottom"/>
            <w:hideMark/>
          </w:tcPr>
          <w:p w:rsidR="00E33704" w:rsidRDefault="00E33704" w:rsidP="00E33704">
            <w:pPr>
              <w:rPr>
                <w:rFonts w:ascii="SWISS" w:hAnsi="SWISS" w:cs="Arial"/>
                <w:color w:val="000000"/>
                <w:sz w:val="20"/>
                <w:szCs w:val="20"/>
              </w:rPr>
            </w:pPr>
          </w:p>
        </w:tc>
        <w:tc>
          <w:tcPr>
            <w:tcW w:w="1254" w:type="dxa"/>
            <w:tcBorders>
              <w:top w:val="nil"/>
              <w:bottom w:val="nil"/>
            </w:tcBorders>
            <w:shd w:val="clear" w:color="auto" w:fill="BFBFBF"/>
            <w:noWrap/>
            <w:vAlign w:val="bottom"/>
            <w:hideMark/>
          </w:tcPr>
          <w:p w:rsidR="00E33704" w:rsidRPr="001F1A85" w:rsidRDefault="00E33704" w:rsidP="00E33704">
            <w:pPr>
              <w:jc w:val="center"/>
              <w:rPr>
                <w:rFonts w:ascii="SWISS" w:hAnsi="SWISS" w:cs="Arial"/>
                <w:b/>
                <w:color w:val="000000"/>
                <w:sz w:val="20"/>
                <w:szCs w:val="20"/>
              </w:rPr>
            </w:pPr>
            <w:r w:rsidRPr="001F1A85">
              <w:rPr>
                <w:rFonts w:ascii="SWISS" w:hAnsi="SWISS" w:cs="Arial"/>
                <w:b/>
                <w:color w:val="000000"/>
                <w:sz w:val="20"/>
                <w:szCs w:val="20"/>
              </w:rPr>
              <w:t>PER</w:t>
            </w:r>
          </w:p>
        </w:tc>
        <w:tc>
          <w:tcPr>
            <w:tcW w:w="1530" w:type="dxa"/>
            <w:tcBorders>
              <w:top w:val="nil"/>
              <w:bottom w:val="nil"/>
            </w:tcBorders>
            <w:shd w:val="clear" w:color="auto" w:fill="BFBFBF"/>
            <w:noWrap/>
            <w:vAlign w:val="bottom"/>
            <w:hideMark/>
          </w:tcPr>
          <w:p w:rsidR="00E33704" w:rsidRPr="001F1A85" w:rsidRDefault="00261BEB" w:rsidP="00E33704">
            <w:pPr>
              <w:jc w:val="center"/>
              <w:rPr>
                <w:rFonts w:ascii="SWISS" w:hAnsi="SWISS" w:cs="Arial"/>
                <w:b/>
                <w:color w:val="000000"/>
                <w:sz w:val="20"/>
                <w:szCs w:val="20"/>
              </w:rPr>
            </w:pPr>
            <w:r>
              <w:rPr>
                <w:rFonts w:ascii="SWISS" w:hAnsi="SWISS" w:cs="Arial"/>
                <w:b/>
                <w:color w:val="000000"/>
                <w:sz w:val="20"/>
                <w:szCs w:val="20"/>
              </w:rPr>
              <w:t>APPROVED</w:t>
            </w:r>
          </w:p>
        </w:tc>
        <w:tc>
          <w:tcPr>
            <w:tcW w:w="2076" w:type="dxa"/>
            <w:tcBorders>
              <w:top w:val="nil"/>
              <w:bottom w:val="nil"/>
            </w:tcBorders>
            <w:shd w:val="clear" w:color="auto" w:fill="BFBFBF"/>
            <w:noWrap/>
            <w:vAlign w:val="bottom"/>
            <w:hideMark/>
          </w:tcPr>
          <w:p w:rsidR="00E33704" w:rsidRPr="001F1A85" w:rsidRDefault="00E33704" w:rsidP="00E33704">
            <w:pPr>
              <w:jc w:val="center"/>
              <w:rPr>
                <w:rFonts w:ascii="SWISS" w:hAnsi="SWISS" w:cs="Arial"/>
                <w:b/>
                <w:color w:val="000000"/>
                <w:sz w:val="20"/>
                <w:szCs w:val="20"/>
              </w:rPr>
            </w:pPr>
          </w:p>
        </w:tc>
      </w:tr>
      <w:tr w:rsidR="00E33704" w:rsidTr="00E33704">
        <w:trPr>
          <w:trHeight w:val="300"/>
        </w:trPr>
        <w:tc>
          <w:tcPr>
            <w:tcW w:w="5144" w:type="dxa"/>
            <w:gridSpan w:val="2"/>
            <w:tcBorders>
              <w:top w:val="nil"/>
              <w:bottom w:val="single" w:sz="4" w:space="0" w:color="auto"/>
            </w:tcBorders>
            <w:shd w:val="clear" w:color="auto" w:fill="BFBFBF"/>
            <w:noWrap/>
            <w:vAlign w:val="bottom"/>
            <w:hideMark/>
          </w:tcPr>
          <w:p w:rsidR="00E33704" w:rsidRDefault="00E33704" w:rsidP="00E33704">
            <w:pPr>
              <w:rPr>
                <w:rFonts w:ascii="SWISS" w:hAnsi="SWISS" w:cs="Arial"/>
                <w:color w:val="000000"/>
              </w:rPr>
            </w:pPr>
          </w:p>
        </w:tc>
        <w:tc>
          <w:tcPr>
            <w:tcW w:w="1254" w:type="dxa"/>
            <w:tcBorders>
              <w:top w:val="nil"/>
              <w:bottom w:val="single" w:sz="4" w:space="0" w:color="auto"/>
            </w:tcBorders>
            <w:shd w:val="clear" w:color="auto" w:fill="BFBFBF"/>
            <w:noWrap/>
            <w:vAlign w:val="bottom"/>
            <w:hideMark/>
          </w:tcPr>
          <w:p w:rsidR="00E33704" w:rsidRPr="001F1A85" w:rsidRDefault="00E33704" w:rsidP="00E33704">
            <w:pPr>
              <w:jc w:val="center"/>
              <w:rPr>
                <w:rFonts w:ascii="SWISS" w:hAnsi="SWISS" w:cs="Arial"/>
                <w:b/>
                <w:color w:val="000000"/>
                <w:sz w:val="20"/>
                <w:szCs w:val="20"/>
              </w:rPr>
            </w:pPr>
            <w:r w:rsidRPr="001F1A85">
              <w:rPr>
                <w:rFonts w:ascii="SWISS" w:hAnsi="SWISS" w:cs="Arial"/>
                <w:b/>
                <w:color w:val="000000"/>
                <w:sz w:val="20"/>
                <w:szCs w:val="20"/>
              </w:rPr>
              <w:t>UTILITY</w:t>
            </w:r>
          </w:p>
        </w:tc>
        <w:tc>
          <w:tcPr>
            <w:tcW w:w="1530" w:type="dxa"/>
            <w:tcBorders>
              <w:top w:val="nil"/>
              <w:bottom w:val="single" w:sz="4" w:space="0" w:color="auto"/>
            </w:tcBorders>
            <w:shd w:val="clear" w:color="auto" w:fill="BFBFBF"/>
            <w:noWrap/>
            <w:vAlign w:val="bottom"/>
            <w:hideMark/>
          </w:tcPr>
          <w:p w:rsidR="00E33704" w:rsidRPr="001F1A85" w:rsidRDefault="00E33704" w:rsidP="00E33704">
            <w:pPr>
              <w:jc w:val="center"/>
              <w:rPr>
                <w:rFonts w:ascii="SWISS" w:hAnsi="SWISS" w:cs="Arial"/>
                <w:b/>
                <w:color w:val="000000"/>
                <w:sz w:val="20"/>
                <w:szCs w:val="20"/>
              </w:rPr>
            </w:pPr>
            <w:r w:rsidRPr="001F1A85">
              <w:rPr>
                <w:rFonts w:ascii="SWISS" w:hAnsi="SWISS" w:cs="Arial"/>
                <w:b/>
                <w:color w:val="000000"/>
                <w:sz w:val="20"/>
                <w:szCs w:val="20"/>
              </w:rPr>
              <w:t>ADJUST.</w:t>
            </w:r>
          </w:p>
        </w:tc>
        <w:tc>
          <w:tcPr>
            <w:tcW w:w="2076" w:type="dxa"/>
            <w:tcBorders>
              <w:top w:val="nil"/>
              <w:bottom w:val="single" w:sz="4" w:space="0" w:color="auto"/>
            </w:tcBorders>
            <w:shd w:val="clear" w:color="auto" w:fill="BFBFBF"/>
            <w:noWrap/>
            <w:vAlign w:val="bottom"/>
            <w:hideMark/>
          </w:tcPr>
          <w:p w:rsidR="00E33704" w:rsidRPr="001F1A85" w:rsidRDefault="00261BEB" w:rsidP="00E33704">
            <w:pPr>
              <w:jc w:val="center"/>
              <w:rPr>
                <w:rFonts w:ascii="SWISS" w:hAnsi="SWISS" w:cs="Arial"/>
                <w:b/>
                <w:color w:val="000000"/>
                <w:sz w:val="20"/>
                <w:szCs w:val="20"/>
              </w:rPr>
            </w:pPr>
            <w:r>
              <w:rPr>
                <w:rFonts w:ascii="SWISS" w:hAnsi="SWISS" w:cs="Arial"/>
                <w:b/>
                <w:color w:val="000000"/>
                <w:sz w:val="20"/>
                <w:szCs w:val="20"/>
              </w:rPr>
              <w:t>APPROVED</w:t>
            </w:r>
          </w:p>
        </w:tc>
      </w:tr>
      <w:tr w:rsidR="00E33704" w:rsidTr="00E33704">
        <w:trPr>
          <w:trHeight w:val="300"/>
        </w:trPr>
        <w:tc>
          <w:tcPr>
            <w:tcW w:w="5144" w:type="dxa"/>
            <w:gridSpan w:val="2"/>
            <w:tcBorders>
              <w:top w:val="single" w:sz="4" w:space="0" w:color="auto"/>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 </w:t>
            </w:r>
          </w:p>
        </w:tc>
        <w:tc>
          <w:tcPr>
            <w:tcW w:w="1254" w:type="dxa"/>
            <w:tcBorders>
              <w:top w:val="single" w:sz="4" w:space="0" w:color="auto"/>
            </w:tcBorders>
            <w:shd w:val="clear" w:color="auto" w:fill="auto"/>
            <w:noWrap/>
            <w:vAlign w:val="bottom"/>
            <w:hideMark/>
          </w:tcPr>
          <w:p w:rsidR="00E33704" w:rsidRDefault="00E33704" w:rsidP="00E33704">
            <w:pPr>
              <w:jc w:val="center"/>
              <w:rPr>
                <w:rFonts w:ascii="SWISS" w:hAnsi="SWISS" w:cs="Arial"/>
                <w:color w:val="000000"/>
                <w:sz w:val="20"/>
                <w:szCs w:val="20"/>
              </w:rPr>
            </w:pPr>
            <w:r>
              <w:rPr>
                <w:rFonts w:ascii="SWISS" w:hAnsi="SWISS" w:cs="Arial"/>
                <w:color w:val="000000"/>
                <w:sz w:val="20"/>
                <w:szCs w:val="20"/>
              </w:rPr>
              <w:t> </w:t>
            </w:r>
          </w:p>
        </w:tc>
        <w:tc>
          <w:tcPr>
            <w:tcW w:w="1530" w:type="dxa"/>
            <w:tcBorders>
              <w:top w:val="single" w:sz="4" w:space="0" w:color="auto"/>
            </w:tcBorders>
            <w:shd w:val="clear" w:color="auto" w:fill="auto"/>
            <w:noWrap/>
            <w:vAlign w:val="bottom"/>
            <w:hideMark/>
          </w:tcPr>
          <w:p w:rsidR="00E33704" w:rsidRDefault="00E33704" w:rsidP="00E33704">
            <w:pPr>
              <w:jc w:val="center"/>
              <w:rPr>
                <w:rFonts w:ascii="SWISS" w:hAnsi="SWISS" w:cs="Arial"/>
                <w:color w:val="000000"/>
                <w:sz w:val="20"/>
                <w:szCs w:val="20"/>
              </w:rPr>
            </w:pPr>
            <w:r>
              <w:rPr>
                <w:rFonts w:ascii="SWISS" w:hAnsi="SWISS" w:cs="Arial"/>
                <w:color w:val="000000"/>
                <w:sz w:val="20"/>
                <w:szCs w:val="20"/>
              </w:rPr>
              <w:t> </w:t>
            </w:r>
          </w:p>
        </w:tc>
        <w:tc>
          <w:tcPr>
            <w:tcW w:w="2076" w:type="dxa"/>
            <w:tcBorders>
              <w:top w:val="single" w:sz="4" w:space="0" w:color="auto"/>
            </w:tcBorders>
            <w:shd w:val="clear" w:color="auto" w:fill="auto"/>
            <w:noWrap/>
            <w:vAlign w:val="bottom"/>
            <w:hideMark/>
          </w:tcPr>
          <w:p w:rsidR="00E33704" w:rsidRDefault="00E33704" w:rsidP="00E33704">
            <w:pPr>
              <w:jc w:val="center"/>
              <w:rPr>
                <w:rFonts w:ascii="SWISS" w:hAnsi="SWISS" w:cs="Arial"/>
                <w:color w:val="000000"/>
                <w:sz w:val="20"/>
                <w:szCs w:val="20"/>
              </w:rPr>
            </w:pPr>
            <w:r>
              <w:rPr>
                <w:rFonts w:ascii="SWISS" w:hAnsi="SWISS" w:cs="Arial"/>
                <w:color w:val="000000"/>
                <w:sz w:val="20"/>
                <w:szCs w:val="20"/>
              </w:rPr>
              <w:t>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(601) SALARIES AND WAGES - EMPLOYEES</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(603) SALARIES AND WAGES - OFFICERS</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5,000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5,000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(604) EMPLOYEE PENSION &amp; BENEFITS</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(610) PURCHASED WATER</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80,661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3,965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84,626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(615) PURCHASED POWER</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(616) FUEL FOR POWER PRODUCTION</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(618) CHEMICALS</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(620) MATERIALS AND SUPPLIES</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(630) CONTRACTUAL SERVICES - BILLING</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(632) CONTRACTUAL SERVICES – ACCOUNTING</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2,500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2,500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(633) CONTRACTUAL SERVICES - LEGAL</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195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195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(636) CONTRACTUAL SERVICES - OTHER</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41,188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(618)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40,570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(640) RENTS</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(650) TRANSPORTATION EXPENSE</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(655) INSURANCE EXPENSE - GEN LIABILITY</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2,125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(811)</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1,314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(666) REGULATORY COMMISSION EXPENSE</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260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264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524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(667) REGULATORY COMMISSION EXPENSE-OTHER</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100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150 </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250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(670) BAD DEBT EXPENSE</w:t>
            </w:r>
          </w:p>
        </w:tc>
        <w:tc>
          <w:tcPr>
            <w:tcW w:w="1254"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18,161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(8,704)</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9,457 </w:t>
            </w:r>
          </w:p>
        </w:tc>
      </w:tr>
      <w:tr w:rsidR="00E33704" w:rsidTr="00E33704">
        <w:trPr>
          <w:trHeight w:val="300"/>
        </w:trPr>
        <w:tc>
          <w:tcPr>
            <w:tcW w:w="5144" w:type="dxa"/>
            <w:gridSpan w:val="2"/>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(675) MISCELLANEOUS EXPENSES</w:t>
            </w:r>
          </w:p>
        </w:tc>
        <w:tc>
          <w:tcPr>
            <w:tcW w:w="1254" w:type="dxa"/>
            <w:shd w:val="clear" w:color="auto" w:fill="auto"/>
            <w:noWrap/>
            <w:vAlign w:val="bottom"/>
            <w:hideMark/>
          </w:tcPr>
          <w:p w:rsidR="00E33704" w:rsidRPr="00C7508B" w:rsidRDefault="00E33704" w:rsidP="00E33704">
            <w:pPr>
              <w:jc w:val="right"/>
              <w:rPr>
                <w:rFonts w:ascii="SWISS" w:hAnsi="SWISS" w:cs="Arial"/>
                <w:color w:val="000000"/>
                <w:sz w:val="20"/>
                <w:szCs w:val="20"/>
                <w:u w:val="single"/>
              </w:rPr>
            </w:pPr>
            <w:r w:rsidRPr="00C7508B">
              <w:rPr>
                <w:rFonts w:ascii="SWISS" w:hAnsi="SWISS" w:cs="Arial"/>
                <w:color w:val="000000"/>
                <w:sz w:val="20"/>
                <w:szCs w:val="20"/>
                <w:u w:val="single"/>
              </w:rPr>
              <w:t xml:space="preserve">480 </w:t>
            </w:r>
          </w:p>
        </w:tc>
        <w:tc>
          <w:tcPr>
            <w:tcW w:w="1530"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u w:val="single"/>
              </w:rPr>
              <w:t>(347)</w:t>
            </w:r>
          </w:p>
        </w:tc>
        <w:tc>
          <w:tcPr>
            <w:tcW w:w="2076" w:type="dxa"/>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u w:val="single"/>
              </w:rPr>
              <w:t xml:space="preserve">133 </w:t>
            </w:r>
          </w:p>
        </w:tc>
      </w:tr>
      <w:tr w:rsidR="00E33704" w:rsidTr="00E33704">
        <w:trPr>
          <w:trHeight w:val="345"/>
        </w:trPr>
        <w:tc>
          <w:tcPr>
            <w:tcW w:w="5144" w:type="dxa"/>
            <w:gridSpan w:val="2"/>
            <w:shd w:val="clear" w:color="auto" w:fill="auto"/>
            <w:noWrap/>
            <w:vAlign w:val="bottom"/>
            <w:hideMark/>
          </w:tcPr>
          <w:p w:rsidR="00E33704" w:rsidRDefault="00E33704" w:rsidP="00E33704">
            <w:pPr>
              <w:spacing w:after="120"/>
              <w:ind w:left="720"/>
              <w:rPr>
                <w:rFonts w:ascii="SWISS" w:hAnsi="SWISS" w:cs="Arial"/>
                <w:color w:val="000000"/>
                <w:sz w:val="20"/>
                <w:szCs w:val="20"/>
              </w:rPr>
            </w:pPr>
            <w:r>
              <w:rPr>
                <w:rFonts w:ascii="SWISS" w:hAnsi="SWISS" w:cs="Arial"/>
                <w:color w:val="000000"/>
                <w:sz w:val="20"/>
                <w:szCs w:val="20"/>
              </w:rPr>
              <w:t>Total</w:t>
            </w:r>
          </w:p>
        </w:tc>
        <w:tc>
          <w:tcPr>
            <w:tcW w:w="1254" w:type="dxa"/>
            <w:shd w:val="clear" w:color="auto" w:fill="auto"/>
            <w:noWrap/>
            <w:vAlign w:val="bottom"/>
            <w:hideMark/>
          </w:tcPr>
          <w:p w:rsidR="00E33704" w:rsidRDefault="00E33704" w:rsidP="00E33704">
            <w:pPr>
              <w:spacing w:after="120"/>
              <w:jc w:val="right"/>
              <w:rPr>
                <w:rFonts w:ascii="SWISS" w:hAnsi="SWISS" w:cs="Arial"/>
                <w:color w:val="000000"/>
                <w:sz w:val="20"/>
                <w:szCs w:val="20"/>
              </w:rPr>
            </w:pPr>
            <w:r>
              <w:rPr>
                <w:rFonts w:ascii="SWISS" w:hAnsi="SWISS" w:cs="Arial"/>
                <w:color w:val="000000"/>
                <w:sz w:val="20"/>
                <w:szCs w:val="20"/>
                <w:u w:val="double"/>
              </w:rPr>
              <w:t xml:space="preserve">$150,670 </w:t>
            </w:r>
          </w:p>
        </w:tc>
        <w:tc>
          <w:tcPr>
            <w:tcW w:w="1530" w:type="dxa"/>
            <w:shd w:val="clear" w:color="auto" w:fill="auto"/>
            <w:noWrap/>
            <w:vAlign w:val="bottom"/>
            <w:hideMark/>
          </w:tcPr>
          <w:p w:rsidR="00E33704" w:rsidRDefault="00E33704" w:rsidP="00E33704">
            <w:pPr>
              <w:spacing w:after="120"/>
              <w:jc w:val="right"/>
              <w:rPr>
                <w:rFonts w:ascii="SWISS" w:hAnsi="SWISS" w:cs="Arial"/>
                <w:color w:val="000000"/>
                <w:sz w:val="20"/>
                <w:szCs w:val="20"/>
                <w:u w:val="single"/>
              </w:rPr>
            </w:pPr>
            <w:r>
              <w:rPr>
                <w:rFonts w:ascii="SWISS" w:hAnsi="SWISS" w:cs="Arial"/>
                <w:color w:val="000000"/>
                <w:sz w:val="20"/>
                <w:szCs w:val="20"/>
                <w:u w:val="double"/>
              </w:rPr>
              <w:t>($6,101)</w:t>
            </w:r>
          </w:p>
        </w:tc>
        <w:tc>
          <w:tcPr>
            <w:tcW w:w="2076" w:type="dxa"/>
            <w:shd w:val="clear" w:color="auto" w:fill="auto"/>
            <w:noWrap/>
            <w:vAlign w:val="bottom"/>
            <w:hideMark/>
          </w:tcPr>
          <w:p w:rsidR="00E33704" w:rsidRDefault="00E33704" w:rsidP="00E33704">
            <w:pPr>
              <w:spacing w:after="120"/>
              <w:jc w:val="right"/>
              <w:rPr>
                <w:rFonts w:ascii="SWISS" w:hAnsi="SWISS" w:cs="Arial"/>
                <w:color w:val="000000"/>
                <w:sz w:val="20"/>
                <w:szCs w:val="20"/>
                <w:u w:val="single"/>
              </w:rPr>
            </w:pPr>
            <w:r>
              <w:rPr>
                <w:rFonts w:ascii="SWISS" w:hAnsi="SWISS" w:cs="Arial"/>
                <w:color w:val="000000"/>
                <w:sz w:val="20"/>
                <w:szCs w:val="20"/>
                <w:u w:val="double"/>
              </w:rPr>
              <w:t xml:space="preserve">$144,569 </w:t>
            </w:r>
          </w:p>
        </w:tc>
      </w:tr>
    </w:tbl>
    <w:p w:rsidR="00E33704" w:rsidRDefault="00E33704" w:rsidP="00E33704">
      <w:pPr>
        <w:pStyle w:val="OrderBody"/>
        <w:sectPr w:rsidR="00E33704" w:rsidSect="00E33704">
          <w:headerReference w:type="first" r:id="rId16"/>
          <w:pgSz w:w="12240" w:h="15840" w:code="1"/>
          <w:pgMar w:top="1440" w:right="1440" w:bottom="1440" w:left="1440" w:header="720" w:footer="720" w:gutter="0"/>
          <w:cols w:space="720"/>
          <w:titlePg/>
          <w:docGrid w:linePitch="360"/>
        </w:sectPr>
      </w:pPr>
    </w:p>
    <w:tbl>
      <w:tblPr>
        <w:tblW w:w="11604" w:type="dxa"/>
        <w:tblInd w:w="-972" w:type="dxa"/>
        <w:tblLook w:val="04A0" w:firstRow="1" w:lastRow="0" w:firstColumn="1" w:lastColumn="0" w:noHBand="0" w:noVBand="1"/>
      </w:tblPr>
      <w:tblGrid>
        <w:gridCol w:w="380"/>
        <w:gridCol w:w="4660"/>
        <w:gridCol w:w="1540"/>
        <w:gridCol w:w="1572"/>
        <w:gridCol w:w="1872"/>
        <w:gridCol w:w="1580"/>
      </w:tblGrid>
      <w:tr w:rsidR="00E33704" w:rsidTr="00E33704">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lastRenderedPageBreak/>
              <w:t> </w:t>
            </w:r>
          </w:p>
        </w:tc>
        <w:tc>
          <w:tcPr>
            <w:tcW w:w="4660" w:type="dxa"/>
            <w:tcBorders>
              <w:top w:val="single" w:sz="8" w:space="0" w:color="000000"/>
              <w:left w:val="nil"/>
              <w:bottom w:val="nil"/>
              <w:right w:val="nil"/>
            </w:tcBorders>
            <w:shd w:val="clear" w:color="auto" w:fill="auto"/>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BREVARD WATERWORKS, INC.</w:t>
            </w:r>
            <w:r>
              <w:t xml:space="preserve"> </w:t>
            </w:r>
            <w:r>
              <w:fldChar w:fldCharType="begin"/>
            </w:r>
            <w:r>
              <w:instrText xml:space="preserve"> TC "</w:instrText>
            </w:r>
            <w:bookmarkStart w:id="27" w:name="_Toc423953780"/>
            <w:r>
              <w:tab/>
              <w:instrText>Schedule No. 4-B Monthly Water Rates</w:instrText>
            </w:r>
            <w:bookmarkEnd w:id="27"/>
            <w:r>
              <w:instrText xml:space="preserve">" \l 1 </w:instrText>
            </w:r>
            <w:r>
              <w:fldChar w:fldCharType="end"/>
            </w:r>
          </w:p>
        </w:tc>
        <w:tc>
          <w:tcPr>
            <w:tcW w:w="1540" w:type="dxa"/>
            <w:tcBorders>
              <w:top w:val="single" w:sz="8" w:space="0" w:color="000000"/>
              <w:left w:val="nil"/>
              <w:bottom w:val="nil"/>
              <w:right w:val="nil"/>
            </w:tcBorders>
            <w:shd w:val="clear" w:color="auto" w:fill="auto"/>
            <w:noWrap/>
            <w:vAlign w:val="bottom"/>
            <w:hideMark/>
          </w:tcPr>
          <w:p w:rsidR="00E33704" w:rsidRDefault="00E33704" w:rsidP="00E33704">
            <w:pPr>
              <w:rPr>
                <w:rFonts w:ascii="Arial" w:hAnsi="Arial" w:cs="Arial"/>
              </w:rPr>
            </w:pPr>
            <w:r>
              <w:rPr>
                <w:rFonts w:ascii="Arial" w:hAnsi="Arial" w:cs="Arial"/>
              </w:rPr>
              <w:t> </w:t>
            </w:r>
          </w:p>
        </w:tc>
        <w:tc>
          <w:tcPr>
            <w:tcW w:w="1572" w:type="dxa"/>
            <w:tcBorders>
              <w:top w:val="single" w:sz="8" w:space="0" w:color="000000"/>
              <w:left w:val="nil"/>
              <w:bottom w:val="nil"/>
              <w:right w:val="nil"/>
            </w:tcBorders>
            <w:shd w:val="clear" w:color="auto" w:fill="auto"/>
            <w:noWrap/>
            <w:vAlign w:val="bottom"/>
            <w:hideMark/>
          </w:tcPr>
          <w:p w:rsidR="00E33704" w:rsidRDefault="00E33704" w:rsidP="00E33704">
            <w:pPr>
              <w:rPr>
                <w:rFonts w:ascii="Arial" w:hAnsi="Arial" w:cs="Arial"/>
              </w:rPr>
            </w:pPr>
            <w:r>
              <w:rPr>
                <w:rFonts w:ascii="Arial" w:hAnsi="Arial" w:cs="Arial"/>
              </w:rPr>
              <w:t> </w:t>
            </w:r>
          </w:p>
        </w:tc>
        <w:tc>
          <w:tcPr>
            <w:tcW w:w="3452" w:type="dxa"/>
            <w:gridSpan w:val="2"/>
            <w:tcBorders>
              <w:top w:val="single" w:sz="8" w:space="0" w:color="000000"/>
              <w:left w:val="nil"/>
              <w:bottom w:val="nil"/>
              <w:right w:val="single" w:sz="8" w:space="0" w:color="auto"/>
            </w:tcBorders>
            <w:shd w:val="clear" w:color="auto" w:fill="auto"/>
            <w:noWrap/>
            <w:vAlign w:val="bottom"/>
            <w:hideMark/>
          </w:tcPr>
          <w:p w:rsidR="00E33704" w:rsidRDefault="00E33704" w:rsidP="00E33704">
            <w:pPr>
              <w:jc w:val="right"/>
              <w:rPr>
                <w:rFonts w:ascii="Arial" w:hAnsi="Arial" w:cs="Arial"/>
              </w:rPr>
            </w:pPr>
            <w:r>
              <w:rPr>
                <w:rFonts w:ascii="Arial" w:hAnsi="Arial" w:cs="Arial"/>
              </w:rPr>
              <w:t> </w:t>
            </w:r>
            <w:r>
              <w:rPr>
                <w:rFonts w:ascii="SWISS" w:hAnsi="SWISS" w:cs="Arial"/>
                <w:b/>
                <w:bCs/>
                <w:color w:val="000000"/>
                <w:sz w:val="20"/>
                <w:szCs w:val="20"/>
              </w:rPr>
              <w:t>SCHEDULE NO. 4-B</w:t>
            </w:r>
          </w:p>
        </w:tc>
      </w:tr>
      <w:tr w:rsidR="00E33704" w:rsidTr="00E33704">
        <w:trPr>
          <w:trHeight w:val="126"/>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TEST YEAR ENDED AUGUST 31, 2014</w:t>
            </w:r>
          </w:p>
        </w:tc>
        <w:tc>
          <w:tcPr>
            <w:tcW w:w="6564" w:type="dxa"/>
            <w:gridSpan w:val="4"/>
            <w:tcBorders>
              <w:top w:val="nil"/>
              <w:left w:val="nil"/>
              <w:bottom w:val="nil"/>
              <w:right w:val="single" w:sz="8" w:space="0" w:color="000000"/>
            </w:tcBorders>
            <w:shd w:val="clear" w:color="auto" w:fill="auto"/>
            <w:noWrap/>
            <w:vAlign w:val="bottom"/>
            <w:hideMark/>
          </w:tcPr>
          <w:p w:rsidR="00E33704" w:rsidRDefault="00E33704" w:rsidP="00E33704">
            <w:pPr>
              <w:jc w:val="right"/>
              <w:rPr>
                <w:rFonts w:ascii="SWISS" w:hAnsi="SWISS" w:cs="Arial"/>
                <w:b/>
                <w:bCs/>
                <w:color w:val="000000"/>
                <w:sz w:val="20"/>
                <w:szCs w:val="20"/>
              </w:rPr>
            </w:pPr>
            <w:r>
              <w:rPr>
                <w:rFonts w:ascii="SWISS" w:hAnsi="SWISS" w:cs="Arial"/>
                <w:b/>
                <w:bCs/>
                <w:color w:val="000000"/>
                <w:sz w:val="20"/>
                <w:szCs w:val="20"/>
              </w:rPr>
              <w:t>DOCKET NO. 140186-WU</w:t>
            </w:r>
          </w:p>
        </w:tc>
      </w:tr>
      <w:tr w:rsidR="00E33704" w:rsidTr="00E33704">
        <w:trPr>
          <w:trHeight w:val="189"/>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b/>
                <w:bCs/>
                <w:color w:val="000000"/>
                <w:sz w:val="20"/>
                <w:szCs w:val="20"/>
              </w:rPr>
            </w:pPr>
            <w:r>
              <w:rPr>
                <w:rFonts w:ascii="SWISS" w:hAnsi="SWISS" w:cs="Arial"/>
                <w:b/>
                <w:bCs/>
                <w:color w:val="000000"/>
                <w:sz w:val="20"/>
                <w:szCs w:val="20"/>
              </w:rPr>
              <w:t>MONTHLY WATER RATES</w:t>
            </w:r>
          </w:p>
        </w:tc>
        <w:tc>
          <w:tcPr>
            <w:tcW w:w="6564" w:type="dxa"/>
            <w:gridSpan w:val="4"/>
            <w:tcBorders>
              <w:top w:val="nil"/>
              <w:left w:val="nil"/>
              <w:bottom w:val="single" w:sz="8" w:space="0" w:color="auto"/>
              <w:right w:val="single" w:sz="8" w:space="0" w:color="000000"/>
            </w:tcBorders>
            <w:shd w:val="clear" w:color="auto" w:fill="auto"/>
            <w:noWrap/>
            <w:vAlign w:val="bottom"/>
            <w:hideMark/>
          </w:tcPr>
          <w:p w:rsidR="00E33704" w:rsidRDefault="00E33704" w:rsidP="00E33704">
            <w:pPr>
              <w:jc w:val="right"/>
              <w:rPr>
                <w:rFonts w:ascii="SWISS" w:hAnsi="SWISS" w:cs="Arial"/>
                <w:b/>
                <w:bCs/>
                <w:color w:val="000000"/>
                <w:sz w:val="20"/>
                <w:szCs w:val="20"/>
              </w:rPr>
            </w:pPr>
          </w:p>
        </w:tc>
      </w:tr>
      <w:tr w:rsidR="00E33704" w:rsidTr="00E33704">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single" w:sz="8" w:space="0" w:color="000000"/>
              <w:left w:val="nil"/>
              <w:bottom w:val="nil"/>
              <w:right w:val="nil"/>
            </w:tcBorders>
            <w:shd w:val="clear" w:color="000000" w:fill="D9D9D9"/>
            <w:noWrap/>
            <w:vAlign w:val="bottom"/>
            <w:hideMark/>
          </w:tcPr>
          <w:p w:rsidR="00E33704" w:rsidRDefault="00E33704" w:rsidP="00E33704">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E33704" w:rsidRDefault="00E33704" w:rsidP="00E33704">
            <w:pPr>
              <w:rPr>
                <w:rFonts w:ascii="Arial" w:hAnsi="Arial" w:cs="Arial"/>
              </w:rPr>
            </w:pPr>
            <w:r>
              <w:rPr>
                <w:rFonts w:ascii="Arial" w:hAnsi="Arial" w:cs="Arial"/>
              </w:rPr>
              <w:t> </w:t>
            </w:r>
          </w:p>
        </w:tc>
        <w:tc>
          <w:tcPr>
            <w:tcW w:w="1572" w:type="dxa"/>
            <w:tcBorders>
              <w:top w:val="nil"/>
              <w:left w:val="nil"/>
              <w:bottom w:val="nil"/>
              <w:right w:val="nil"/>
            </w:tcBorders>
            <w:shd w:val="clear" w:color="000000" w:fill="D9D9D9"/>
            <w:noWrap/>
            <w:vAlign w:val="bottom"/>
            <w:hideMark/>
          </w:tcPr>
          <w:p w:rsidR="00E33704" w:rsidRDefault="00E33704" w:rsidP="00E33704">
            <w:pPr>
              <w:jc w:val="center"/>
              <w:rPr>
                <w:rFonts w:ascii="SWISS" w:hAnsi="SWISS" w:cs="Arial"/>
                <w:b/>
                <w:bCs/>
                <w:sz w:val="20"/>
                <w:szCs w:val="20"/>
              </w:rPr>
            </w:pPr>
            <w:r>
              <w:rPr>
                <w:rFonts w:ascii="SWISS" w:hAnsi="SWISS" w:cs="Arial"/>
                <w:b/>
                <w:bCs/>
                <w:sz w:val="20"/>
                <w:szCs w:val="20"/>
              </w:rPr>
              <w:t>COMMISSION</w:t>
            </w:r>
          </w:p>
        </w:tc>
        <w:tc>
          <w:tcPr>
            <w:tcW w:w="1872" w:type="dxa"/>
            <w:tcBorders>
              <w:top w:val="nil"/>
              <w:left w:val="nil"/>
              <w:bottom w:val="nil"/>
              <w:right w:val="nil"/>
            </w:tcBorders>
            <w:shd w:val="clear" w:color="000000" w:fill="D9D9D9"/>
            <w:noWrap/>
            <w:vAlign w:val="bottom"/>
            <w:hideMark/>
          </w:tcPr>
          <w:p w:rsidR="00E33704" w:rsidRDefault="008B6334" w:rsidP="00E33704">
            <w:pPr>
              <w:jc w:val="center"/>
              <w:rPr>
                <w:rFonts w:ascii="SWISS" w:hAnsi="SWISS" w:cs="Arial"/>
                <w:b/>
                <w:bCs/>
                <w:color w:val="000000"/>
                <w:sz w:val="20"/>
                <w:szCs w:val="20"/>
              </w:rPr>
            </w:pPr>
            <w:r>
              <w:rPr>
                <w:rFonts w:ascii="SWISS" w:hAnsi="SWISS" w:cs="Arial"/>
                <w:b/>
                <w:bCs/>
                <w:color w:val="000000"/>
                <w:sz w:val="20"/>
                <w:szCs w:val="20"/>
              </w:rPr>
              <w:t>COMMISSION</w:t>
            </w:r>
          </w:p>
        </w:tc>
        <w:tc>
          <w:tcPr>
            <w:tcW w:w="1580" w:type="dxa"/>
            <w:tcBorders>
              <w:top w:val="nil"/>
              <w:left w:val="nil"/>
              <w:bottom w:val="nil"/>
              <w:right w:val="single" w:sz="8" w:space="0" w:color="auto"/>
            </w:tcBorders>
            <w:shd w:val="clear" w:color="000000" w:fill="D9D9D9"/>
            <w:noWrap/>
            <w:vAlign w:val="bottom"/>
            <w:hideMark/>
          </w:tcPr>
          <w:p w:rsidR="00E33704" w:rsidRDefault="00E33704" w:rsidP="00E33704">
            <w:pPr>
              <w:jc w:val="center"/>
              <w:rPr>
                <w:rFonts w:ascii="SWISS" w:hAnsi="SWISS" w:cs="Arial"/>
                <w:b/>
                <w:bCs/>
                <w:sz w:val="20"/>
                <w:szCs w:val="20"/>
              </w:rPr>
            </w:pPr>
            <w:r>
              <w:rPr>
                <w:rFonts w:ascii="SWISS" w:hAnsi="SWISS" w:cs="Arial"/>
                <w:b/>
                <w:bCs/>
                <w:sz w:val="20"/>
                <w:szCs w:val="20"/>
              </w:rPr>
              <w:t> </w:t>
            </w:r>
          </w:p>
        </w:tc>
      </w:tr>
      <w:tr w:rsidR="00E33704" w:rsidTr="00E33704">
        <w:trPr>
          <w:trHeight w:val="162"/>
        </w:trPr>
        <w:tc>
          <w:tcPr>
            <w:tcW w:w="380" w:type="dxa"/>
            <w:tcBorders>
              <w:top w:val="nil"/>
              <w:left w:val="single" w:sz="8" w:space="0" w:color="000000"/>
              <w:bottom w:val="nil"/>
              <w:right w:val="nil"/>
            </w:tcBorders>
            <w:shd w:val="clear" w:color="000000" w:fill="D9D9D9"/>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000000" w:fill="D9D9D9"/>
            <w:noWrap/>
            <w:vAlign w:val="bottom"/>
            <w:hideMark/>
          </w:tcPr>
          <w:p w:rsidR="00E33704" w:rsidRDefault="00E33704" w:rsidP="00E33704">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RATES AT</w:t>
            </w:r>
          </w:p>
        </w:tc>
        <w:tc>
          <w:tcPr>
            <w:tcW w:w="1572" w:type="dxa"/>
            <w:tcBorders>
              <w:top w:val="nil"/>
              <w:left w:val="nil"/>
              <w:bottom w:val="nil"/>
              <w:right w:val="nil"/>
            </w:tcBorders>
            <w:shd w:val="clear" w:color="000000" w:fill="D9D9D9"/>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APPROVED</w:t>
            </w:r>
          </w:p>
        </w:tc>
        <w:tc>
          <w:tcPr>
            <w:tcW w:w="1872" w:type="dxa"/>
            <w:tcBorders>
              <w:top w:val="nil"/>
              <w:left w:val="nil"/>
              <w:bottom w:val="nil"/>
              <w:right w:val="nil"/>
            </w:tcBorders>
            <w:shd w:val="clear" w:color="000000" w:fill="D9D9D9"/>
            <w:noWrap/>
            <w:vAlign w:val="bottom"/>
            <w:hideMark/>
          </w:tcPr>
          <w:p w:rsidR="00E33704" w:rsidRDefault="008B6334" w:rsidP="00E33704">
            <w:pPr>
              <w:jc w:val="center"/>
              <w:rPr>
                <w:rFonts w:ascii="SWISS" w:hAnsi="SWISS" w:cs="Arial"/>
                <w:b/>
                <w:bCs/>
                <w:color w:val="000000"/>
                <w:sz w:val="20"/>
                <w:szCs w:val="20"/>
              </w:rPr>
            </w:pPr>
            <w:r>
              <w:rPr>
                <w:rFonts w:ascii="SWISS" w:hAnsi="SWISS" w:cs="Arial"/>
                <w:b/>
                <w:bCs/>
                <w:color w:val="000000"/>
                <w:sz w:val="20"/>
                <w:szCs w:val="20"/>
              </w:rPr>
              <w:t>APPROVED</w:t>
            </w:r>
          </w:p>
        </w:tc>
        <w:tc>
          <w:tcPr>
            <w:tcW w:w="1580" w:type="dxa"/>
            <w:tcBorders>
              <w:top w:val="nil"/>
              <w:left w:val="nil"/>
              <w:bottom w:val="nil"/>
              <w:right w:val="single" w:sz="8" w:space="0" w:color="auto"/>
            </w:tcBorders>
            <w:shd w:val="clear" w:color="000000" w:fill="D9D9D9"/>
            <w:noWrap/>
            <w:vAlign w:val="bottom"/>
            <w:hideMark/>
          </w:tcPr>
          <w:p w:rsidR="00E33704" w:rsidRDefault="00E33704" w:rsidP="00E33704">
            <w:pPr>
              <w:jc w:val="center"/>
              <w:rPr>
                <w:rFonts w:ascii="SWISS" w:hAnsi="SWISS" w:cs="Arial"/>
                <w:b/>
                <w:bCs/>
                <w:sz w:val="20"/>
                <w:szCs w:val="20"/>
              </w:rPr>
            </w:pPr>
            <w:r>
              <w:rPr>
                <w:rFonts w:ascii="SWISS" w:hAnsi="SWISS" w:cs="Arial"/>
                <w:b/>
                <w:bCs/>
                <w:sz w:val="20"/>
                <w:szCs w:val="20"/>
              </w:rPr>
              <w:t>4 YEAR</w:t>
            </w:r>
          </w:p>
        </w:tc>
      </w:tr>
      <w:tr w:rsidR="00E33704" w:rsidTr="00E33704">
        <w:trPr>
          <w:trHeight w:val="216"/>
        </w:trPr>
        <w:tc>
          <w:tcPr>
            <w:tcW w:w="380" w:type="dxa"/>
            <w:tcBorders>
              <w:top w:val="nil"/>
              <w:left w:val="single" w:sz="8" w:space="0" w:color="000000"/>
              <w:bottom w:val="nil"/>
              <w:right w:val="nil"/>
            </w:tcBorders>
            <w:shd w:val="clear" w:color="000000" w:fill="D9D9D9"/>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000000" w:fill="D9D9D9"/>
            <w:noWrap/>
            <w:vAlign w:val="bottom"/>
            <w:hideMark/>
          </w:tcPr>
          <w:p w:rsidR="00E33704" w:rsidRDefault="00E33704" w:rsidP="00E33704">
            <w:pPr>
              <w:rPr>
                <w:rFonts w:ascii="SWISS" w:hAnsi="SWISS" w:cs="Arial"/>
                <w:b/>
                <w:bCs/>
                <w:sz w:val="20"/>
                <w:szCs w:val="20"/>
                <w:u w:val="single"/>
              </w:rPr>
            </w:pPr>
          </w:p>
        </w:tc>
        <w:tc>
          <w:tcPr>
            <w:tcW w:w="1540" w:type="dxa"/>
            <w:tcBorders>
              <w:top w:val="nil"/>
              <w:left w:val="nil"/>
              <w:bottom w:val="nil"/>
              <w:right w:val="nil"/>
            </w:tcBorders>
            <w:shd w:val="clear" w:color="000000" w:fill="D9D9D9"/>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TIME OF</w:t>
            </w:r>
          </w:p>
        </w:tc>
        <w:tc>
          <w:tcPr>
            <w:tcW w:w="1572" w:type="dxa"/>
            <w:tcBorders>
              <w:top w:val="nil"/>
              <w:left w:val="nil"/>
              <w:bottom w:val="nil"/>
              <w:right w:val="nil"/>
            </w:tcBorders>
            <w:shd w:val="clear" w:color="000000" w:fill="D9D9D9"/>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INTERIM</w:t>
            </w:r>
          </w:p>
        </w:tc>
        <w:tc>
          <w:tcPr>
            <w:tcW w:w="1872" w:type="dxa"/>
            <w:tcBorders>
              <w:top w:val="nil"/>
              <w:left w:val="nil"/>
              <w:bottom w:val="nil"/>
              <w:right w:val="nil"/>
            </w:tcBorders>
            <w:shd w:val="clear" w:color="000000" w:fill="D9D9D9"/>
            <w:noWrap/>
            <w:vAlign w:val="bottom"/>
            <w:hideMark/>
          </w:tcPr>
          <w:p w:rsidR="00E33704" w:rsidRDefault="008B6334" w:rsidP="00E33704">
            <w:pPr>
              <w:jc w:val="center"/>
              <w:rPr>
                <w:rFonts w:ascii="SWISS" w:hAnsi="SWISS" w:cs="Arial"/>
                <w:b/>
                <w:bCs/>
                <w:color w:val="000000"/>
                <w:sz w:val="20"/>
                <w:szCs w:val="20"/>
              </w:rPr>
            </w:pPr>
            <w:r>
              <w:rPr>
                <w:rFonts w:ascii="SWISS" w:hAnsi="SWISS" w:cs="Arial"/>
                <w:b/>
                <w:bCs/>
                <w:color w:val="000000"/>
                <w:sz w:val="20"/>
                <w:szCs w:val="20"/>
              </w:rPr>
              <w:t>PHASE I</w:t>
            </w:r>
          </w:p>
        </w:tc>
        <w:tc>
          <w:tcPr>
            <w:tcW w:w="1580" w:type="dxa"/>
            <w:tcBorders>
              <w:top w:val="nil"/>
              <w:left w:val="nil"/>
              <w:bottom w:val="nil"/>
              <w:right w:val="single" w:sz="8" w:space="0" w:color="auto"/>
            </w:tcBorders>
            <w:shd w:val="clear" w:color="000000" w:fill="D9D9D9"/>
            <w:noWrap/>
            <w:vAlign w:val="bottom"/>
            <w:hideMark/>
          </w:tcPr>
          <w:p w:rsidR="00E33704" w:rsidRDefault="00E33704" w:rsidP="00E33704">
            <w:pPr>
              <w:jc w:val="center"/>
              <w:rPr>
                <w:rFonts w:ascii="SWISS" w:hAnsi="SWISS" w:cs="Arial"/>
                <w:b/>
                <w:bCs/>
                <w:sz w:val="20"/>
                <w:szCs w:val="20"/>
              </w:rPr>
            </w:pPr>
            <w:r>
              <w:rPr>
                <w:rFonts w:ascii="SWISS" w:hAnsi="SWISS" w:cs="Arial"/>
                <w:b/>
                <w:bCs/>
                <w:sz w:val="20"/>
                <w:szCs w:val="20"/>
              </w:rPr>
              <w:t>RATE</w:t>
            </w:r>
          </w:p>
        </w:tc>
      </w:tr>
      <w:tr w:rsidR="00E33704" w:rsidTr="00E33704">
        <w:trPr>
          <w:trHeight w:val="171"/>
        </w:trPr>
        <w:tc>
          <w:tcPr>
            <w:tcW w:w="380" w:type="dxa"/>
            <w:tcBorders>
              <w:top w:val="nil"/>
              <w:left w:val="single" w:sz="8" w:space="0" w:color="000000"/>
              <w:bottom w:val="single" w:sz="8" w:space="0" w:color="000000"/>
              <w:right w:val="nil"/>
            </w:tcBorders>
            <w:shd w:val="clear" w:color="000000" w:fill="D9D9D9"/>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single" w:sz="8" w:space="0" w:color="000000"/>
              <w:right w:val="nil"/>
            </w:tcBorders>
            <w:shd w:val="clear" w:color="000000" w:fill="D9D9D9"/>
            <w:noWrap/>
            <w:vAlign w:val="bottom"/>
            <w:hideMark/>
          </w:tcPr>
          <w:p w:rsidR="00E33704" w:rsidRDefault="00E33704" w:rsidP="00E33704">
            <w:pPr>
              <w:rPr>
                <w:rFonts w:ascii="SWISS" w:hAnsi="SWISS" w:cs="Arial"/>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FILING</w:t>
            </w:r>
          </w:p>
        </w:tc>
        <w:tc>
          <w:tcPr>
            <w:tcW w:w="1572" w:type="dxa"/>
            <w:tcBorders>
              <w:top w:val="nil"/>
              <w:left w:val="nil"/>
              <w:bottom w:val="single" w:sz="8" w:space="0" w:color="000000"/>
              <w:right w:val="nil"/>
            </w:tcBorders>
            <w:shd w:val="clear" w:color="000000" w:fill="D9D9D9"/>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RATES</w:t>
            </w:r>
          </w:p>
        </w:tc>
        <w:tc>
          <w:tcPr>
            <w:tcW w:w="1872" w:type="dxa"/>
            <w:tcBorders>
              <w:top w:val="nil"/>
              <w:left w:val="nil"/>
              <w:bottom w:val="single" w:sz="8" w:space="0" w:color="000000"/>
              <w:right w:val="nil"/>
            </w:tcBorders>
            <w:shd w:val="clear" w:color="000000" w:fill="D9D9D9"/>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RATES</w:t>
            </w:r>
          </w:p>
        </w:tc>
        <w:tc>
          <w:tcPr>
            <w:tcW w:w="1580" w:type="dxa"/>
            <w:tcBorders>
              <w:top w:val="nil"/>
              <w:left w:val="nil"/>
              <w:bottom w:val="single" w:sz="8" w:space="0" w:color="auto"/>
              <w:right w:val="single" w:sz="8" w:space="0" w:color="auto"/>
            </w:tcBorders>
            <w:shd w:val="clear" w:color="000000" w:fill="D9D9D9"/>
            <w:noWrap/>
            <w:vAlign w:val="bottom"/>
            <w:hideMark/>
          </w:tcPr>
          <w:p w:rsidR="00E33704" w:rsidRDefault="00E33704" w:rsidP="00E33704">
            <w:pPr>
              <w:jc w:val="center"/>
              <w:rPr>
                <w:rFonts w:ascii="SWISS" w:hAnsi="SWISS" w:cs="Arial"/>
                <w:b/>
                <w:bCs/>
                <w:sz w:val="20"/>
                <w:szCs w:val="20"/>
              </w:rPr>
            </w:pPr>
            <w:r>
              <w:rPr>
                <w:rFonts w:ascii="SWISS" w:hAnsi="SWISS" w:cs="Arial"/>
                <w:b/>
                <w:bCs/>
                <w:sz w:val="20"/>
                <w:szCs w:val="20"/>
              </w:rPr>
              <w:t>REDUCTION</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b/>
                <w:bCs/>
                <w:color w:val="000000"/>
                <w:sz w:val="20"/>
                <w:szCs w:val="20"/>
                <w:u w:val="single"/>
              </w:rPr>
            </w:pPr>
            <w:r>
              <w:rPr>
                <w:rFonts w:ascii="SWISS" w:hAnsi="SWISS" w:cs="Arial"/>
                <w:b/>
                <w:bCs/>
                <w:color w:val="000000"/>
                <w:sz w:val="20"/>
                <w:szCs w:val="20"/>
                <w:u w:val="single"/>
              </w:rPr>
              <w:t>Residential, Irrigation and  General Service</w:t>
            </w:r>
          </w:p>
        </w:tc>
        <w:tc>
          <w:tcPr>
            <w:tcW w:w="1540" w:type="dxa"/>
            <w:tcBorders>
              <w:top w:val="nil"/>
              <w:left w:val="nil"/>
              <w:bottom w:val="nil"/>
              <w:right w:val="nil"/>
            </w:tcBorders>
            <w:shd w:val="clear" w:color="auto" w:fill="auto"/>
            <w:noWrap/>
            <w:vAlign w:val="bottom"/>
            <w:hideMark/>
          </w:tcPr>
          <w:p w:rsidR="00E33704" w:rsidRDefault="00E33704" w:rsidP="00E33704">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E33704" w:rsidRDefault="00E33704" w:rsidP="00E33704">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jc w:val="center"/>
              <w:rPr>
                <w:rFonts w:ascii="SWISS" w:hAnsi="SWISS" w:cs="Arial"/>
                <w:b/>
                <w:bCs/>
                <w:color w:val="000000"/>
                <w:sz w:val="20"/>
                <w:szCs w:val="20"/>
              </w:rPr>
            </w:pPr>
            <w:r>
              <w:rPr>
                <w:rFonts w:ascii="SWISS" w:hAnsi="SWISS" w:cs="Arial"/>
                <w:b/>
                <w:bCs/>
                <w:color w:val="000000"/>
                <w:sz w:val="20"/>
                <w:szCs w:val="20"/>
              </w:rPr>
              <w:t> </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SWISS" w:hAnsi="SWISS" w:cs="Arial"/>
              </w:rPr>
            </w:pPr>
            <w:r>
              <w:rPr>
                <w:rFonts w:ascii="SWISS" w:hAnsi="SWISS" w:cs="Arial"/>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5/8" x 3/4"</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$20.69</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$22.86</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$21.38</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$0.08</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3/4"</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$31.04</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$34.30</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$32.07</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$0.12</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1"</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$51.74</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$57.18</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$53.45</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$0.20</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1-1/2"</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$103.47</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$114.34</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$106.90</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$0.39</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$165.56</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$182.96</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$171.04</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$0.63</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$331.14</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$365.94</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$342.08</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$1.25</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$517.40</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$571.78</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$534.50</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$1.96</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$1,034.80</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$1,143.56</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$1,069.00</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$3.91</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8"</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$1,655.68</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$1,829.69</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$1,710.40</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$6.26</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10"</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$2,380.03</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$2,630.17</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$2,458.70</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$8.99</w:t>
            </w:r>
          </w:p>
        </w:tc>
      </w:tr>
      <w:tr w:rsidR="00E33704" w:rsidTr="00E33704">
        <w:trPr>
          <w:trHeight w:val="144"/>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540"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572"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872"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Arial" w:hAnsi="Arial" w:cs="Arial"/>
              </w:rPr>
            </w:pPr>
            <w:r>
              <w:rPr>
                <w:rFonts w:ascii="Arial" w:hAnsi="Arial" w:cs="Arial"/>
              </w:rPr>
              <w:t> </w:t>
            </w:r>
          </w:p>
        </w:tc>
      </w:tr>
      <w:tr w:rsidR="00E33704" w:rsidTr="00E33704">
        <w:trPr>
          <w:trHeight w:val="144"/>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Charge per 1,000 gallons - Residential and Irrigation</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0 - 6,000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$7.07 </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$7.81 </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6,001 - 12,000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$10.62 </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$11.74 </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Over 12,000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$14.14 </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$15.63 </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0 - 4,000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$10.73</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$0.04</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Over 4,000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$16.10</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$0.06</w:t>
            </w:r>
          </w:p>
        </w:tc>
      </w:tr>
      <w:tr w:rsidR="00E33704" w:rsidTr="00E33704">
        <w:trPr>
          <w:trHeight w:val="117"/>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p>
        </w:tc>
        <w:tc>
          <w:tcPr>
            <w:tcW w:w="154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w:t>
            </w:r>
          </w:p>
        </w:tc>
      </w:tr>
      <w:tr w:rsidR="00E33704" w:rsidTr="00E33704">
        <w:trPr>
          <w:trHeight w:val="81"/>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Charge per 1,000 gallons - General Service</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$7.93 </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$8.76 </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$11.69</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$0.04</w:t>
            </w:r>
          </w:p>
        </w:tc>
      </w:tr>
      <w:tr w:rsidR="00E33704" w:rsidTr="00E33704">
        <w:trPr>
          <w:trHeight w:val="126"/>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sz w:val="20"/>
                <w:szCs w:val="20"/>
              </w:rPr>
            </w:pPr>
          </w:p>
        </w:tc>
        <w:tc>
          <w:tcPr>
            <w:tcW w:w="154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81"/>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b/>
                <w:bCs/>
                <w:color w:val="000000"/>
                <w:sz w:val="20"/>
                <w:szCs w:val="20"/>
                <w:u w:val="single"/>
              </w:rPr>
            </w:pPr>
            <w:r>
              <w:rPr>
                <w:rFonts w:ascii="SWISS" w:hAnsi="SWISS" w:cs="Arial"/>
                <w:b/>
                <w:bCs/>
                <w:color w:val="000000"/>
                <w:sz w:val="20"/>
                <w:szCs w:val="20"/>
                <w:u w:val="single"/>
              </w:rPr>
              <w:t>Private Fire Protection</w:t>
            </w:r>
          </w:p>
        </w:tc>
        <w:tc>
          <w:tcPr>
            <w:tcW w:w="1540" w:type="dxa"/>
            <w:tcBorders>
              <w:top w:val="nil"/>
              <w:left w:val="nil"/>
              <w:bottom w:val="nil"/>
              <w:right w:val="nil"/>
            </w:tcBorders>
            <w:shd w:val="clear" w:color="auto" w:fill="auto"/>
            <w:noWrap/>
            <w:vAlign w:val="bottom"/>
            <w:hideMark/>
          </w:tcPr>
          <w:p w:rsidR="00E33704" w:rsidRDefault="00E33704" w:rsidP="00E33704">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E33704" w:rsidRDefault="00E33704" w:rsidP="00E33704">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jc w:val="center"/>
              <w:rPr>
                <w:rFonts w:ascii="SWISS" w:hAnsi="SWISS" w:cs="Arial"/>
                <w:b/>
                <w:bCs/>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SWISS" w:hAnsi="SWISS" w:cs="Arial"/>
              </w:rPr>
            </w:pPr>
            <w:r>
              <w:rPr>
                <w:rFonts w:ascii="SWISS" w:hAnsi="SWISS" w:cs="Arial"/>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$13.80</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$15.25</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$14.25</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$0.05</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$27.60</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$30.50</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$28.51</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$0.10</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$43.12</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$47.65</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$44.54</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$0.16</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$86.23</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$95.30</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$89.08</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$0.33</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8"</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$137.97</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$152.47</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$142.53</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$0.52</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10"</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$198.33</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$219.18</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$204.89</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sz w:val="20"/>
                <w:szCs w:val="20"/>
              </w:rPr>
            </w:pPr>
            <w:r>
              <w:rPr>
                <w:rFonts w:ascii="SWISS" w:hAnsi="SWISS" w:cs="Arial"/>
                <w:sz w:val="20"/>
                <w:szCs w:val="20"/>
              </w:rPr>
              <w:t>$0.75</w:t>
            </w:r>
          </w:p>
        </w:tc>
      </w:tr>
      <w:tr w:rsidR="00E33704" w:rsidTr="00E33704">
        <w:trPr>
          <w:trHeight w:val="207"/>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540"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572"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872" w:type="dxa"/>
            <w:tcBorders>
              <w:top w:val="nil"/>
              <w:left w:val="nil"/>
              <w:bottom w:val="nil"/>
              <w:right w:val="nil"/>
            </w:tcBorders>
            <w:shd w:val="clear" w:color="auto" w:fill="auto"/>
            <w:noWrap/>
            <w:vAlign w:val="bottom"/>
            <w:hideMark/>
          </w:tcPr>
          <w:p w:rsidR="00E33704" w:rsidRDefault="00E33704" w:rsidP="00E33704">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Arial" w:hAnsi="Arial" w:cs="Arial"/>
              </w:rPr>
            </w:pPr>
            <w:r>
              <w:rPr>
                <w:rFonts w:ascii="Arial" w:hAnsi="Arial" w:cs="Arial"/>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6200" w:type="dxa"/>
            <w:gridSpan w:val="2"/>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b/>
                <w:bCs/>
                <w:color w:val="000000"/>
                <w:sz w:val="20"/>
                <w:szCs w:val="20"/>
                <w:u w:val="single"/>
              </w:rPr>
              <w:t>Typical Residential 5/8" x 3/4" Meter Bill Comparison</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4,000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$48.97 </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$54.10 </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$64.30 </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6,000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$63.11 </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$69.72 </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$96.50 </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w:t>
            </w:r>
          </w:p>
        </w:tc>
      </w:tr>
      <w:tr w:rsidR="00E33704" w:rsidTr="00E33704">
        <w:trPr>
          <w:trHeight w:val="300"/>
        </w:trPr>
        <w:tc>
          <w:tcPr>
            <w:tcW w:w="380" w:type="dxa"/>
            <w:tcBorders>
              <w:top w:val="nil"/>
              <w:left w:val="single" w:sz="8" w:space="0" w:color="000000"/>
              <w:bottom w:val="nil"/>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10,000 Gallons</w:t>
            </w:r>
          </w:p>
        </w:tc>
        <w:tc>
          <w:tcPr>
            <w:tcW w:w="1540"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$105.59 </w:t>
            </w:r>
          </w:p>
        </w:tc>
        <w:tc>
          <w:tcPr>
            <w:tcW w:w="15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$116.68 </w:t>
            </w:r>
          </w:p>
        </w:tc>
        <w:tc>
          <w:tcPr>
            <w:tcW w:w="1872" w:type="dxa"/>
            <w:tcBorders>
              <w:top w:val="nil"/>
              <w:left w:val="nil"/>
              <w:bottom w:val="nil"/>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xml:space="preserve">$160.90 </w:t>
            </w:r>
          </w:p>
        </w:tc>
        <w:tc>
          <w:tcPr>
            <w:tcW w:w="1580" w:type="dxa"/>
            <w:tcBorders>
              <w:top w:val="nil"/>
              <w:left w:val="nil"/>
              <w:bottom w:val="nil"/>
              <w:right w:val="single" w:sz="8" w:space="0" w:color="auto"/>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w:t>
            </w:r>
          </w:p>
        </w:tc>
      </w:tr>
      <w:tr w:rsidR="00E33704" w:rsidTr="00E33704">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c>
          <w:tcPr>
            <w:tcW w:w="4660" w:type="dxa"/>
            <w:tcBorders>
              <w:top w:val="nil"/>
              <w:left w:val="nil"/>
              <w:bottom w:val="single" w:sz="8" w:space="0" w:color="000000"/>
              <w:right w:val="nil"/>
            </w:tcBorders>
            <w:shd w:val="clear" w:color="auto" w:fill="auto"/>
            <w:noWrap/>
            <w:vAlign w:val="bottom"/>
            <w:hideMark/>
          </w:tcPr>
          <w:p w:rsidR="00E33704" w:rsidRDefault="00E33704" w:rsidP="00E33704">
            <w:pPr>
              <w:rPr>
                <w:rFonts w:ascii="SWISS" w:hAnsi="SWISS" w:cs="Arial"/>
                <w:color w:val="000000"/>
                <w:sz w:val="20"/>
                <w:szCs w:val="20"/>
              </w:rPr>
            </w:pPr>
            <w:r>
              <w:rPr>
                <w:rFonts w:ascii="SWISS" w:hAnsi="SWISS" w:cs="Arial"/>
                <w:color w:val="000000"/>
                <w:sz w:val="20"/>
                <w:szCs w:val="20"/>
              </w:rPr>
              <w:t> </w:t>
            </w:r>
          </w:p>
        </w:tc>
        <w:tc>
          <w:tcPr>
            <w:tcW w:w="1540" w:type="dxa"/>
            <w:tcBorders>
              <w:top w:val="nil"/>
              <w:left w:val="nil"/>
              <w:bottom w:val="single" w:sz="8" w:space="0" w:color="000000"/>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w:t>
            </w:r>
          </w:p>
        </w:tc>
        <w:tc>
          <w:tcPr>
            <w:tcW w:w="1572" w:type="dxa"/>
            <w:tcBorders>
              <w:top w:val="nil"/>
              <w:left w:val="nil"/>
              <w:bottom w:val="single" w:sz="8" w:space="0" w:color="000000"/>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E33704" w:rsidRDefault="00E33704" w:rsidP="00E33704">
            <w:pPr>
              <w:jc w:val="right"/>
              <w:rPr>
                <w:rFonts w:ascii="SWISS" w:hAnsi="SWISS" w:cs="Arial"/>
                <w:color w:val="000000"/>
                <w:sz w:val="20"/>
                <w:szCs w:val="20"/>
              </w:rPr>
            </w:pPr>
            <w:r>
              <w:rPr>
                <w:rFonts w:ascii="SWISS" w:hAnsi="SWISS" w:cs="Arial"/>
                <w:color w:val="000000"/>
                <w:sz w:val="20"/>
                <w:szCs w:val="20"/>
              </w:rPr>
              <w:t> </w:t>
            </w:r>
          </w:p>
        </w:tc>
        <w:tc>
          <w:tcPr>
            <w:tcW w:w="1580" w:type="dxa"/>
            <w:tcBorders>
              <w:top w:val="nil"/>
              <w:left w:val="nil"/>
              <w:bottom w:val="single" w:sz="8" w:space="0" w:color="000000"/>
              <w:right w:val="single" w:sz="8" w:space="0" w:color="auto"/>
            </w:tcBorders>
            <w:shd w:val="clear" w:color="auto" w:fill="auto"/>
            <w:noWrap/>
            <w:vAlign w:val="bottom"/>
            <w:hideMark/>
          </w:tcPr>
          <w:p w:rsidR="00E33704" w:rsidRDefault="00E33704" w:rsidP="00E33704">
            <w:pPr>
              <w:rPr>
                <w:rFonts w:ascii="SWISS" w:hAnsi="SWISS" w:cs="Arial"/>
                <w:sz w:val="20"/>
                <w:szCs w:val="20"/>
              </w:rPr>
            </w:pPr>
            <w:r>
              <w:rPr>
                <w:rFonts w:ascii="SWISS" w:hAnsi="SWISS" w:cs="Arial"/>
                <w:sz w:val="20"/>
                <w:szCs w:val="20"/>
              </w:rPr>
              <w:t> </w:t>
            </w:r>
          </w:p>
        </w:tc>
      </w:tr>
    </w:tbl>
    <w:p w:rsidR="00E33704" w:rsidRPr="00E33704" w:rsidRDefault="00E33704" w:rsidP="00E33704">
      <w:pPr>
        <w:pStyle w:val="OrderBody"/>
      </w:pPr>
    </w:p>
    <w:sectPr w:rsidR="00E33704" w:rsidRPr="00E33704" w:rsidSect="00E33704">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CA7" w:rsidRDefault="00850CA7">
      <w:r>
        <w:separator/>
      </w:r>
    </w:p>
  </w:endnote>
  <w:endnote w:type="continuationSeparator" w:id="0">
    <w:p w:rsidR="00850CA7" w:rsidRDefault="0085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pPr>
      <w:pStyle w:val="Footer"/>
    </w:pPr>
  </w:p>
  <w:p w:rsidR="00850CA7" w:rsidRDefault="00850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CA7" w:rsidRDefault="00850CA7">
      <w:r>
        <w:separator/>
      </w:r>
    </w:p>
  </w:footnote>
  <w:footnote w:type="continuationSeparator" w:id="0">
    <w:p w:rsidR="00850CA7" w:rsidRDefault="00850CA7">
      <w:r>
        <w:continuationSeparator/>
      </w:r>
    </w:p>
  </w:footnote>
  <w:footnote w:id="1">
    <w:p w:rsidR="00850CA7" w:rsidRPr="008D0104" w:rsidRDefault="00850CA7" w:rsidP="00362A87">
      <w:pPr>
        <w:pStyle w:val="FootnoteText"/>
        <w:rPr>
          <w:i/>
        </w:rPr>
      </w:pPr>
      <w:r>
        <w:rPr>
          <w:rStyle w:val="FootnoteReference"/>
        </w:rPr>
        <w:footnoteRef/>
      </w:r>
      <w:r>
        <w:t xml:space="preserve">Order No. PSC-12-0102-FOF-WS, issued March 5, 2012, in Docket No. 100330-WS, </w:t>
      </w:r>
      <w:r w:rsidRPr="008D0104">
        <w:rPr>
          <w:i/>
        </w:rPr>
        <w:t>In re: Application for increase in water/wastewater rates in Alachua, Brevard, DeSoto, Hardee, Highlands, Lake, Lee, Marion, Orange, Palm Beach, Pasco, Polk, Putnam, Seminole, Sumter, Volusia, and Washington Counties by Aqua Utilities Florida, Inc.</w:t>
      </w:r>
    </w:p>
  </w:footnote>
  <w:footnote w:id="2">
    <w:p w:rsidR="00850CA7" w:rsidRPr="008D0104" w:rsidRDefault="00850CA7" w:rsidP="00362A87">
      <w:pPr>
        <w:pStyle w:val="FootnoteText"/>
        <w:rPr>
          <w:i/>
        </w:rPr>
      </w:pPr>
      <w:r>
        <w:rPr>
          <w:rStyle w:val="FootnoteReference"/>
        </w:rPr>
        <w:footnoteRef/>
      </w:r>
      <w:r>
        <w:t xml:space="preserve">Order No. PSC-14-0326-PAA-WU, issued June 25, 2014, in Docket No. 130174-WU, </w:t>
      </w:r>
      <w:r w:rsidRPr="008D0104">
        <w:rPr>
          <w:i/>
        </w:rPr>
        <w:t xml:space="preserve">In re: Application for approval of transfer of certain water facilities and Certificate No. 002-W of Aqua Utilities Florida, Inc. to Brevard Waterworks, Inc. in Brevard County. </w:t>
      </w:r>
    </w:p>
  </w:footnote>
  <w:footnote w:id="3">
    <w:p w:rsidR="00850CA7" w:rsidRPr="008D0104" w:rsidRDefault="00850CA7" w:rsidP="00362A87">
      <w:pPr>
        <w:pStyle w:val="FootnoteText"/>
        <w:rPr>
          <w:i/>
        </w:rPr>
      </w:pPr>
      <w:r>
        <w:rPr>
          <w:rStyle w:val="FootnoteReference"/>
        </w:rPr>
        <w:footnoteRef/>
      </w:r>
      <w:r>
        <w:t xml:space="preserve">Order No. PSC-14-0683-PCO-WU, issued December 10, 2014, in Docket No. 140186-WU, </w:t>
      </w:r>
      <w:r w:rsidRPr="008D0104">
        <w:rPr>
          <w:i/>
        </w:rPr>
        <w:t>In re: Application for staff-assisted rate case in Brevard County by Brevard Waterworks, Inc.</w:t>
      </w:r>
    </w:p>
  </w:footnote>
  <w:footnote w:id="4">
    <w:p w:rsidR="00850CA7" w:rsidRDefault="00850CA7" w:rsidP="00362A87">
      <w:pPr>
        <w:pStyle w:val="FootnoteText"/>
      </w:pPr>
      <w:r>
        <w:rPr>
          <w:rStyle w:val="FootnoteReference"/>
        </w:rPr>
        <w:footnoteRef/>
      </w:r>
      <w:r>
        <w:t>Even though four customers complained about water pressure issues, two customers reside at the same residence.</w:t>
      </w:r>
    </w:p>
  </w:footnote>
  <w:footnote w:id="5">
    <w:p w:rsidR="00850CA7" w:rsidRPr="008D0104" w:rsidRDefault="00850CA7" w:rsidP="00362A87">
      <w:pPr>
        <w:pStyle w:val="FootnoteText"/>
        <w:rPr>
          <w:i/>
        </w:rPr>
      </w:pPr>
      <w:r w:rsidRPr="00683764">
        <w:rPr>
          <w:rStyle w:val="FootnoteReference"/>
        </w:rPr>
        <w:footnoteRef/>
      </w:r>
      <w:r w:rsidRPr="00D528F6">
        <w:t>Order No. PSC-1</w:t>
      </w:r>
      <w:r>
        <w:t>4</w:t>
      </w:r>
      <w:r w:rsidRPr="00D528F6">
        <w:t>-</w:t>
      </w:r>
      <w:r>
        <w:t>0272</w:t>
      </w:r>
      <w:r w:rsidRPr="00D528F6">
        <w:t>-PAA-WS,</w:t>
      </w:r>
      <w:r w:rsidRPr="00683764">
        <w:t xml:space="preserve"> issued </w:t>
      </w:r>
      <w:r>
        <w:t>May 29</w:t>
      </w:r>
      <w:r w:rsidRPr="00683764">
        <w:t>, 201</w:t>
      </w:r>
      <w:r>
        <w:t>4</w:t>
      </w:r>
      <w:r w:rsidRPr="00683764">
        <w:t>,</w:t>
      </w:r>
      <w:r>
        <w:t xml:space="preserve"> </w:t>
      </w:r>
      <w:r w:rsidRPr="00683764">
        <w:t>in Docket No. 1</w:t>
      </w:r>
      <w:r>
        <w:t>4</w:t>
      </w:r>
      <w:r w:rsidRPr="00683764">
        <w:t>0006-WS,</w:t>
      </w:r>
      <w:r w:rsidRPr="00BB4CA2">
        <w:t xml:space="preserve"> </w:t>
      </w:r>
      <w:r w:rsidRPr="008D0104">
        <w:rPr>
          <w:i/>
        </w:rPr>
        <w:t>In re: Water and wastewater industry annual reestablishment of authorized range of return on common equity for water and wastewater utilities pursuant to Section 367.081(4)(f), F.S.</w:t>
      </w:r>
    </w:p>
  </w:footnote>
  <w:footnote w:id="6">
    <w:p w:rsidR="00850CA7" w:rsidRDefault="00850CA7" w:rsidP="00362A87">
      <w:pPr>
        <w:pStyle w:val="FootnoteText"/>
      </w:pPr>
      <w:r w:rsidRPr="00FD3774">
        <w:rPr>
          <w:rStyle w:val="FootnoteReference"/>
        </w:rPr>
        <w:footnoteRef/>
      </w:r>
      <w:r>
        <w:t xml:space="preserve">The utility filed a </w:t>
      </w:r>
      <w:r w:rsidRPr="00FD3774">
        <w:t>2014 In</w:t>
      </w:r>
      <w:r>
        <w:t>dex and Pass Thru that become effective on August 26, 2014.</w:t>
      </w:r>
    </w:p>
  </w:footnote>
  <w:footnote w:id="7">
    <w:p w:rsidR="00850CA7" w:rsidRDefault="00850CA7">
      <w:pPr>
        <w:pStyle w:val="FootnoteText"/>
      </w:pPr>
      <w:r>
        <w:rPr>
          <w:rStyle w:val="FootnoteReference"/>
        </w:rPr>
        <w:footnoteRef/>
      </w:r>
      <w:r>
        <w:t xml:space="preserve"> S</w:t>
      </w:r>
      <w:r w:rsidRPr="00362A87">
        <w:t>uch as purchased water, purchased electrical power</w:t>
      </w:r>
      <w:r>
        <w:t>,</w:t>
      </w:r>
      <w:r w:rsidRPr="00362A87">
        <w:t xml:space="preserve"> and chemicals</w:t>
      </w:r>
      <w:r>
        <w:t>.</w:t>
      </w:r>
    </w:p>
  </w:footnote>
  <w:footnote w:id="8">
    <w:p w:rsidR="00850CA7" w:rsidRPr="008D0104" w:rsidRDefault="00850CA7" w:rsidP="00362A87">
      <w:pPr>
        <w:pStyle w:val="FootnoteText"/>
        <w:rPr>
          <w:i/>
        </w:rPr>
      </w:pPr>
      <w:r w:rsidRPr="00193386">
        <w:rPr>
          <w:rStyle w:val="FootnoteReference"/>
        </w:rPr>
        <w:footnoteRef/>
      </w:r>
      <w:r w:rsidRPr="00193386">
        <w:t xml:space="preserve">Order No. PSC-15-0142-PAA-SU, issued March 26, 2015, in Docket No. 130178-SU, </w:t>
      </w:r>
      <w:r w:rsidRPr="008D0104">
        <w:rPr>
          <w:i/>
        </w:rPr>
        <w:t>In re: Application for staff-assisted rate case in Polk County by Crooked Lake Park Sewerage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pPr>
      <w:pStyle w:val="OrderHeader"/>
    </w:pPr>
    <w:r>
      <w:t xml:space="preserve">ORDER NO. </w:t>
    </w:r>
    <w:fldSimple w:instr=" REF OrderNo0329 ">
      <w:r w:rsidR="00593E7A">
        <w:t>PSC-15-0329-PAA-WU</w:t>
      </w:r>
    </w:fldSimple>
  </w:p>
  <w:p w:rsidR="00850CA7" w:rsidRDefault="00850CA7">
    <w:pPr>
      <w:pStyle w:val="OrderHeader"/>
    </w:pPr>
    <w:bookmarkStart w:id="19" w:name="HeaderDocketNo"/>
    <w:bookmarkEnd w:id="19"/>
    <w:r>
      <w:t>DOCKET NO. 140186-WU</w:t>
    </w:r>
  </w:p>
  <w:p w:rsidR="00850CA7" w:rsidRDefault="00850CA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22</w:t>
    </w:r>
    <w:r>
      <w:rPr>
        <w:rStyle w:val="PageNumber"/>
      </w:rPr>
      <w:fldChar w:fldCharType="end"/>
    </w:r>
  </w:p>
  <w:p w:rsidR="00850CA7" w:rsidRDefault="00850CA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rsidP="00E33704">
    <w:pPr>
      <w:pStyle w:val="OrderHeader"/>
    </w:pPr>
    <w:r>
      <w:t xml:space="preserve">ORDER NO. </w:t>
    </w:r>
    <w:r w:rsidR="00593E7A">
      <w:fldChar w:fldCharType="begin"/>
    </w:r>
    <w:r w:rsidR="00593E7A">
      <w:instrText xml:space="preserve"> REF OrderNo0329 </w:instrText>
    </w:r>
    <w:r w:rsidR="00593E7A">
      <w:fldChar w:fldCharType="separate"/>
    </w:r>
    <w:r w:rsidR="00593E7A">
      <w:t>PSC-15-0329-PAA-WU</w:t>
    </w:r>
    <w:r w:rsidR="00593E7A">
      <w:fldChar w:fldCharType="end"/>
    </w:r>
    <w:r>
      <w:tab/>
    </w:r>
    <w:r>
      <w:tab/>
      <w:t xml:space="preserve">ATTACHMENT </w:t>
    </w:r>
  </w:p>
  <w:p w:rsidR="00850CA7" w:rsidRDefault="00850CA7" w:rsidP="00E33704">
    <w:pPr>
      <w:pStyle w:val="OrderHeader"/>
    </w:pPr>
    <w:r>
      <w:t>DOCKET NO. 140186-WU</w:t>
    </w:r>
    <w:r>
      <w:tab/>
    </w:r>
    <w:r>
      <w:tab/>
      <w:t>SCHEDULE NO 1-A</w:t>
    </w:r>
  </w:p>
  <w:p w:rsidR="00850CA7" w:rsidRDefault="00850CA7" w:rsidP="00E337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24</w:t>
    </w:r>
    <w:r>
      <w:rPr>
        <w:rStyle w:val="PageNumber"/>
      </w:rPr>
      <w:fldChar w:fldCharType="end"/>
    </w:r>
  </w:p>
  <w:p w:rsidR="00850CA7" w:rsidRDefault="00850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rsidP="00E33704">
    <w:pPr>
      <w:pStyle w:val="OrderHeader"/>
    </w:pPr>
    <w:r>
      <w:t xml:space="preserve">ORDER NO. </w:t>
    </w:r>
    <w:r w:rsidR="00593E7A">
      <w:fldChar w:fldCharType="begin"/>
    </w:r>
    <w:r w:rsidR="00593E7A">
      <w:instrText xml:space="preserve"> REF OrderNo0329 </w:instrText>
    </w:r>
    <w:r w:rsidR="00593E7A">
      <w:fldChar w:fldCharType="separate"/>
    </w:r>
    <w:r w:rsidR="00593E7A">
      <w:t>PSC-15-0329-PAA-WU</w:t>
    </w:r>
    <w:r w:rsidR="00593E7A">
      <w:fldChar w:fldCharType="end"/>
    </w:r>
    <w:r>
      <w:tab/>
    </w:r>
    <w:r>
      <w:tab/>
      <w:t xml:space="preserve">ATTACHMENT </w:t>
    </w:r>
  </w:p>
  <w:p w:rsidR="00850CA7" w:rsidRDefault="00850CA7" w:rsidP="00E33704">
    <w:pPr>
      <w:pStyle w:val="OrderHeader"/>
    </w:pPr>
    <w:r>
      <w:t>DOCKET NO. 140186-WU</w:t>
    </w:r>
    <w:r>
      <w:tab/>
    </w:r>
    <w:r>
      <w:tab/>
      <w:t>SCHEDULE NO. 1-B</w:t>
    </w:r>
  </w:p>
  <w:p w:rsidR="00850CA7" w:rsidRDefault="00850CA7" w:rsidP="00E337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25</w:t>
    </w:r>
    <w:r>
      <w:rPr>
        <w:rStyle w:val="PageNumber"/>
      </w:rPr>
      <w:fldChar w:fldCharType="end"/>
    </w:r>
  </w:p>
  <w:p w:rsidR="00850CA7" w:rsidRDefault="00850C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rsidP="00E33704">
    <w:pPr>
      <w:pStyle w:val="OrderHeader"/>
    </w:pPr>
    <w:r>
      <w:t xml:space="preserve">ORDER NO. </w:t>
    </w:r>
    <w:r w:rsidR="00593E7A">
      <w:fldChar w:fldCharType="begin"/>
    </w:r>
    <w:r w:rsidR="00593E7A">
      <w:instrText xml:space="preserve"> REF OrderNo0329 </w:instrText>
    </w:r>
    <w:r w:rsidR="00593E7A">
      <w:fldChar w:fldCharType="separate"/>
    </w:r>
    <w:r w:rsidR="00593E7A">
      <w:t>PSC-15-0329-PAA-WU</w:t>
    </w:r>
    <w:r w:rsidR="00593E7A">
      <w:fldChar w:fldCharType="end"/>
    </w:r>
    <w:r>
      <w:tab/>
    </w:r>
    <w:r>
      <w:tab/>
      <w:t xml:space="preserve">ATTACHMENT </w:t>
    </w:r>
  </w:p>
  <w:p w:rsidR="00850CA7" w:rsidRDefault="00850CA7" w:rsidP="00E33704">
    <w:pPr>
      <w:pStyle w:val="OrderHeader"/>
    </w:pPr>
    <w:r>
      <w:t>DOCKET NO. 140186-WU</w:t>
    </w:r>
    <w:r>
      <w:tab/>
    </w:r>
    <w:r>
      <w:tab/>
      <w:t>SCHEDULE NO. 2</w:t>
    </w:r>
  </w:p>
  <w:p w:rsidR="00850CA7" w:rsidRDefault="00850CA7" w:rsidP="00E337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26</w:t>
    </w:r>
    <w:r>
      <w:rPr>
        <w:rStyle w:val="PageNumber"/>
      </w:rPr>
      <w:fldChar w:fldCharType="end"/>
    </w:r>
  </w:p>
  <w:p w:rsidR="00850CA7" w:rsidRDefault="00850C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rsidP="00E33704">
    <w:pPr>
      <w:pStyle w:val="OrderHeader"/>
    </w:pPr>
    <w:r>
      <w:t xml:space="preserve">ORDER NO. </w:t>
    </w:r>
    <w:r w:rsidR="00593E7A">
      <w:fldChar w:fldCharType="begin"/>
    </w:r>
    <w:r w:rsidR="00593E7A">
      <w:instrText xml:space="preserve"> REF OrderNo0329 </w:instrText>
    </w:r>
    <w:r w:rsidR="00593E7A">
      <w:fldChar w:fldCharType="separate"/>
    </w:r>
    <w:r w:rsidR="00593E7A">
      <w:t>PSC-15-0329-PAA-WU</w:t>
    </w:r>
    <w:r w:rsidR="00593E7A">
      <w:fldChar w:fldCharType="end"/>
    </w:r>
    <w:r>
      <w:tab/>
    </w:r>
    <w:r>
      <w:tab/>
      <w:t xml:space="preserve">ATTACHMENT </w:t>
    </w:r>
  </w:p>
  <w:p w:rsidR="00850CA7" w:rsidRDefault="00850CA7" w:rsidP="00E33704">
    <w:pPr>
      <w:pStyle w:val="OrderHeader"/>
    </w:pPr>
    <w:r>
      <w:t>DOCKET NO. 140186-WU</w:t>
    </w:r>
    <w:r>
      <w:tab/>
    </w:r>
    <w:r>
      <w:tab/>
      <w:t>SCHEDULE NO. 3-A</w:t>
    </w:r>
  </w:p>
  <w:p w:rsidR="00850CA7" w:rsidRDefault="00850CA7" w:rsidP="00E337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27</w:t>
    </w:r>
    <w:r>
      <w:rPr>
        <w:rStyle w:val="PageNumber"/>
      </w:rPr>
      <w:fldChar w:fldCharType="end"/>
    </w:r>
  </w:p>
  <w:p w:rsidR="00850CA7" w:rsidRDefault="00850C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rsidP="00E33704">
    <w:pPr>
      <w:pStyle w:val="OrderHeader"/>
    </w:pPr>
    <w:r>
      <w:t xml:space="preserve">ORDER NO. </w:t>
    </w:r>
    <w:r w:rsidR="00593E7A">
      <w:fldChar w:fldCharType="begin"/>
    </w:r>
    <w:r w:rsidR="00593E7A">
      <w:instrText xml:space="preserve"> REF OrderNo0329 </w:instrText>
    </w:r>
    <w:r w:rsidR="00593E7A">
      <w:fldChar w:fldCharType="separate"/>
    </w:r>
    <w:r w:rsidR="00593E7A">
      <w:t>PSC-15-0329-PAA-WU</w:t>
    </w:r>
    <w:r w:rsidR="00593E7A">
      <w:fldChar w:fldCharType="end"/>
    </w:r>
    <w:r>
      <w:tab/>
    </w:r>
    <w:r>
      <w:tab/>
      <w:t xml:space="preserve">ATTACHMENT </w:t>
    </w:r>
  </w:p>
  <w:p w:rsidR="00850CA7" w:rsidRDefault="00850CA7" w:rsidP="00E33704">
    <w:pPr>
      <w:pStyle w:val="OrderHeader"/>
    </w:pPr>
    <w:r>
      <w:t>DOCKET NO. 140186-WU</w:t>
    </w:r>
    <w:r>
      <w:tab/>
    </w:r>
    <w:r>
      <w:tab/>
      <w:t>SCHEDULE NO. 3-B</w:t>
    </w:r>
  </w:p>
  <w:p w:rsidR="00850CA7" w:rsidRDefault="00850CA7" w:rsidP="00E337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29</w:t>
    </w:r>
    <w:r>
      <w:rPr>
        <w:rStyle w:val="PageNumber"/>
      </w:rPr>
      <w:fldChar w:fldCharType="end"/>
    </w:r>
  </w:p>
  <w:p w:rsidR="00850CA7" w:rsidRDefault="00850C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17" w:rsidRDefault="00D84B17" w:rsidP="00D84B17">
    <w:pPr>
      <w:pStyle w:val="OrderHeader"/>
    </w:pPr>
    <w:r>
      <w:t xml:space="preserve">ORDER NO. </w:t>
    </w:r>
    <w:r w:rsidR="00593E7A">
      <w:fldChar w:fldCharType="begin"/>
    </w:r>
    <w:r w:rsidR="00593E7A">
      <w:instrText xml:space="preserve"> REF OrderNo0329 </w:instrText>
    </w:r>
    <w:r w:rsidR="00593E7A">
      <w:fldChar w:fldCharType="separate"/>
    </w:r>
    <w:r w:rsidR="00593E7A">
      <w:t>PSC-15-0329-PAA-WU</w:t>
    </w:r>
    <w:r w:rsidR="00593E7A">
      <w:fldChar w:fldCharType="end"/>
    </w:r>
    <w:r>
      <w:tab/>
    </w:r>
    <w:r>
      <w:tab/>
      <w:t xml:space="preserve">ATTACHMENT </w:t>
    </w:r>
  </w:p>
  <w:p w:rsidR="00D84B17" w:rsidRDefault="00D84B17" w:rsidP="00D84B17">
    <w:pPr>
      <w:pStyle w:val="OrderHeader"/>
    </w:pPr>
    <w:r>
      <w:t>DOCKET NO. 140186-WU</w:t>
    </w:r>
    <w:r>
      <w:tab/>
    </w:r>
    <w:r>
      <w:tab/>
      <w:t>SCHEDULE NO. 3-C</w:t>
    </w:r>
  </w:p>
  <w:p w:rsidR="00D84B17" w:rsidRDefault="00D84B17" w:rsidP="00D84B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30</w:t>
    </w:r>
    <w:r>
      <w:rPr>
        <w:rStyle w:val="PageNumber"/>
      </w:rPr>
      <w:fldChar w:fldCharType="end"/>
    </w:r>
  </w:p>
  <w:p w:rsidR="00850CA7" w:rsidRPr="00774576" w:rsidRDefault="00850CA7" w:rsidP="0077457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A7" w:rsidRDefault="00850CA7" w:rsidP="00E33704">
    <w:pPr>
      <w:pStyle w:val="OrderHeader"/>
    </w:pPr>
    <w:r>
      <w:t xml:space="preserve">ORDER NO. </w:t>
    </w:r>
    <w:r w:rsidR="00593E7A">
      <w:fldChar w:fldCharType="begin"/>
    </w:r>
    <w:r w:rsidR="00593E7A">
      <w:instrText xml:space="preserve"> REF OrderNo0329 </w:instrText>
    </w:r>
    <w:r w:rsidR="00593E7A">
      <w:fldChar w:fldCharType="separate"/>
    </w:r>
    <w:r w:rsidR="00593E7A">
      <w:t>PSC-15-0329-PAA-WU</w:t>
    </w:r>
    <w:r w:rsidR="00593E7A">
      <w:fldChar w:fldCharType="end"/>
    </w:r>
    <w:r>
      <w:tab/>
    </w:r>
    <w:r>
      <w:tab/>
      <w:t xml:space="preserve">ATTACHMENT </w:t>
    </w:r>
  </w:p>
  <w:p w:rsidR="00850CA7" w:rsidRDefault="00850CA7" w:rsidP="00E33704">
    <w:pPr>
      <w:pStyle w:val="OrderHeader"/>
    </w:pPr>
    <w:r>
      <w:t>DOCKET NO. 140186-WU</w:t>
    </w:r>
    <w:r>
      <w:tab/>
    </w:r>
    <w:r>
      <w:tab/>
      <w:t>SCHEDULE NO. 4</w:t>
    </w:r>
  </w:p>
  <w:p w:rsidR="00850CA7" w:rsidRDefault="00850CA7" w:rsidP="00E337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7A">
      <w:rPr>
        <w:rStyle w:val="PageNumber"/>
        <w:noProof/>
      </w:rPr>
      <w:t>31</w:t>
    </w:r>
    <w:r>
      <w:rPr>
        <w:rStyle w:val="PageNumber"/>
      </w:rPr>
      <w:fldChar w:fldCharType="end"/>
    </w:r>
  </w:p>
  <w:p w:rsidR="00850CA7" w:rsidRDefault="00850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4BF47AE"/>
    <w:multiLevelType w:val="hybridMultilevel"/>
    <w:tmpl w:val="21B69784"/>
    <w:lvl w:ilvl="0" w:tplc="82FC981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44313B"/>
    <w:multiLevelType w:val="hybridMultilevel"/>
    <w:tmpl w:val="F05CBBDA"/>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15BC136D"/>
    <w:multiLevelType w:val="hybridMultilevel"/>
    <w:tmpl w:val="F992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504DC"/>
    <w:multiLevelType w:val="hybridMultilevel"/>
    <w:tmpl w:val="3628EF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2E0A6E0C"/>
    <w:multiLevelType w:val="hybridMultilevel"/>
    <w:tmpl w:val="C64E13FE"/>
    <w:lvl w:ilvl="0" w:tplc="C344A6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6912134"/>
    <w:multiLevelType w:val="hybridMultilevel"/>
    <w:tmpl w:val="FF8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CA1D73"/>
    <w:multiLevelType w:val="hybridMultilevel"/>
    <w:tmpl w:val="973447CA"/>
    <w:lvl w:ilvl="0" w:tplc="1520BA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5C3CF3"/>
    <w:multiLevelType w:val="hybridMultilevel"/>
    <w:tmpl w:val="FF1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FC26BE"/>
    <w:multiLevelType w:val="hybridMultilevel"/>
    <w:tmpl w:val="E89A1BCC"/>
    <w:lvl w:ilvl="0" w:tplc="EBFCEA3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5"/>
  </w:num>
  <w:num w:numId="14">
    <w:abstractNumId w:val="20"/>
  </w:num>
  <w:num w:numId="15">
    <w:abstractNumId w:val="12"/>
  </w:num>
  <w:num w:numId="16">
    <w:abstractNumId w:val="17"/>
  </w:num>
  <w:num w:numId="17">
    <w:abstractNumId w:val="11"/>
  </w:num>
  <w:num w:numId="18">
    <w:abstractNumId w:val="18"/>
  </w:num>
  <w:num w:numId="19">
    <w:abstractNumId w:val="13"/>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86-WU"/>
  </w:docVars>
  <w:rsids>
    <w:rsidRoot w:val="00362A87"/>
    <w:rsid w:val="00000FE4"/>
    <w:rsid w:val="000022B8"/>
    <w:rsid w:val="00036D14"/>
    <w:rsid w:val="00053AB9"/>
    <w:rsid w:val="00056229"/>
    <w:rsid w:val="00065FC2"/>
    <w:rsid w:val="0008290F"/>
    <w:rsid w:val="00090AFC"/>
    <w:rsid w:val="000D06E8"/>
    <w:rsid w:val="000E344D"/>
    <w:rsid w:val="000F3B2C"/>
    <w:rsid w:val="000F7BE3"/>
    <w:rsid w:val="00102515"/>
    <w:rsid w:val="00116AD3"/>
    <w:rsid w:val="00126593"/>
    <w:rsid w:val="00142A96"/>
    <w:rsid w:val="00187E32"/>
    <w:rsid w:val="00194E81"/>
    <w:rsid w:val="001A33C9"/>
    <w:rsid w:val="001D008A"/>
    <w:rsid w:val="002002ED"/>
    <w:rsid w:val="0022721A"/>
    <w:rsid w:val="00230BB9"/>
    <w:rsid w:val="00233BF2"/>
    <w:rsid w:val="00261BEB"/>
    <w:rsid w:val="00265C55"/>
    <w:rsid w:val="002A11AC"/>
    <w:rsid w:val="002A1F39"/>
    <w:rsid w:val="002A6F30"/>
    <w:rsid w:val="002D7CEF"/>
    <w:rsid w:val="002D7D15"/>
    <w:rsid w:val="002F27C2"/>
    <w:rsid w:val="00303FDE"/>
    <w:rsid w:val="003140E8"/>
    <w:rsid w:val="003231C7"/>
    <w:rsid w:val="00331ED0"/>
    <w:rsid w:val="0035495B"/>
    <w:rsid w:val="00362A87"/>
    <w:rsid w:val="003744F5"/>
    <w:rsid w:val="00390DD8"/>
    <w:rsid w:val="00394DC6"/>
    <w:rsid w:val="00397C3E"/>
    <w:rsid w:val="003B6732"/>
    <w:rsid w:val="003C616C"/>
    <w:rsid w:val="003D4CCA"/>
    <w:rsid w:val="003D6416"/>
    <w:rsid w:val="003E1D48"/>
    <w:rsid w:val="003E48C6"/>
    <w:rsid w:val="003F2DD5"/>
    <w:rsid w:val="00452DD2"/>
    <w:rsid w:val="00457DC7"/>
    <w:rsid w:val="004622E9"/>
    <w:rsid w:val="0046330F"/>
    <w:rsid w:val="00472BCC"/>
    <w:rsid w:val="004A25CD"/>
    <w:rsid w:val="004A26CC"/>
    <w:rsid w:val="004B2108"/>
    <w:rsid w:val="004B3A2B"/>
    <w:rsid w:val="004D2D1B"/>
    <w:rsid w:val="004F2DDE"/>
    <w:rsid w:val="0050097F"/>
    <w:rsid w:val="00514B1F"/>
    <w:rsid w:val="00556A10"/>
    <w:rsid w:val="00563BD5"/>
    <w:rsid w:val="0058796C"/>
    <w:rsid w:val="00593E7A"/>
    <w:rsid w:val="005963C2"/>
    <w:rsid w:val="005B45F7"/>
    <w:rsid w:val="005B63EA"/>
    <w:rsid w:val="005C580B"/>
    <w:rsid w:val="00626F8C"/>
    <w:rsid w:val="00660774"/>
    <w:rsid w:val="00660EFD"/>
    <w:rsid w:val="00665CC7"/>
    <w:rsid w:val="006A0BF3"/>
    <w:rsid w:val="006A2DF1"/>
    <w:rsid w:val="006B0DA6"/>
    <w:rsid w:val="006C547E"/>
    <w:rsid w:val="00704C5D"/>
    <w:rsid w:val="00705662"/>
    <w:rsid w:val="00715B84"/>
    <w:rsid w:val="00733B6B"/>
    <w:rsid w:val="0076170F"/>
    <w:rsid w:val="0076554E"/>
    <w:rsid w:val="0076669C"/>
    <w:rsid w:val="00774576"/>
    <w:rsid w:val="00776988"/>
    <w:rsid w:val="007802A2"/>
    <w:rsid w:val="007865E9"/>
    <w:rsid w:val="00792383"/>
    <w:rsid w:val="007D3D20"/>
    <w:rsid w:val="007E3AFD"/>
    <w:rsid w:val="007F2C3C"/>
    <w:rsid w:val="00804E7A"/>
    <w:rsid w:val="00805FBB"/>
    <w:rsid w:val="008169A4"/>
    <w:rsid w:val="008278FE"/>
    <w:rsid w:val="00832598"/>
    <w:rsid w:val="0083397E"/>
    <w:rsid w:val="0083534B"/>
    <w:rsid w:val="00850CA7"/>
    <w:rsid w:val="00863A66"/>
    <w:rsid w:val="008641B9"/>
    <w:rsid w:val="00874429"/>
    <w:rsid w:val="00883D9A"/>
    <w:rsid w:val="008919EF"/>
    <w:rsid w:val="008B6334"/>
    <w:rsid w:val="008C6A5B"/>
    <w:rsid w:val="008E26A5"/>
    <w:rsid w:val="008E42D2"/>
    <w:rsid w:val="009040EE"/>
    <w:rsid w:val="009057FD"/>
    <w:rsid w:val="00922A7F"/>
    <w:rsid w:val="00923A5E"/>
    <w:rsid w:val="00994100"/>
    <w:rsid w:val="009A618C"/>
    <w:rsid w:val="009A6BAE"/>
    <w:rsid w:val="009D4133"/>
    <w:rsid w:val="009D4C29"/>
    <w:rsid w:val="009D7398"/>
    <w:rsid w:val="00A27A18"/>
    <w:rsid w:val="00A62DAB"/>
    <w:rsid w:val="00A726A6"/>
    <w:rsid w:val="00A8023C"/>
    <w:rsid w:val="00A90083"/>
    <w:rsid w:val="00A914DD"/>
    <w:rsid w:val="00A969C2"/>
    <w:rsid w:val="00A97535"/>
    <w:rsid w:val="00AA73F1"/>
    <w:rsid w:val="00AB0E1A"/>
    <w:rsid w:val="00AB1A30"/>
    <w:rsid w:val="00AC369D"/>
    <w:rsid w:val="00AD1ED3"/>
    <w:rsid w:val="00B04673"/>
    <w:rsid w:val="00B04E7A"/>
    <w:rsid w:val="00B0777D"/>
    <w:rsid w:val="00B30454"/>
    <w:rsid w:val="00B4057A"/>
    <w:rsid w:val="00B40894"/>
    <w:rsid w:val="00B45E75"/>
    <w:rsid w:val="00B50876"/>
    <w:rsid w:val="00B55EE5"/>
    <w:rsid w:val="00B73DE6"/>
    <w:rsid w:val="00B86EF0"/>
    <w:rsid w:val="00B97900"/>
    <w:rsid w:val="00BA44A8"/>
    <w:rsid w:val="00BE6B94"/>
    <w:rsid w:val="00BF6691"/>
    <w:rsid w:val="00C028FC"/>
    <w:rsid w:val="00C66692"/>
    <w:rsid w:val="00C91123"/>
    <w:rsid w:val="00CA6CB3"/>
    <w:rsid w:val="00CA71FF"/>
    <w:rsid w:val="00CB5276"/>
    <w:rsid w:val="00CB5351"/>
    <w:rsid w:val="00CB68D7"/>
    <w:rsid w:val="00CC7E68"/>
    <w:rsid w:val="00CD7132"/>
    <w:rsid w:val="00D141E8"/>
    <w:rsid w:val="00D22045"/>
    <w:rsid w:val="00D30B48"/>
    <w:rsid w:val="00D46FAA"/>
    <w:rsid w:val="00D57BB2"/>
    <w:rsid w:val="00D84B17"/>
    <w:rsid w:val="00D8560E"/>
    <w:rsid w:val="00D8758F"/>
    <w:rsid w:val="00DB28C1"/>
    <w:rsid w:val="00DC1D94"/>
    <w:rsid w:val="00DC2411"/>
    <w:rsid w:val="00DC74E2"/>
    <w:rsid w:val="00DE057F"/>
    <w:rsid w:val="00DE2082"/>
    <w:rsid w:val="00DE2289"/>
    <w:rsid w:val="00E04410"/>
    <w:rsid w:val="00E11351"/>
    <w:rsid w:val="00E176B8"/>
    <w:rsid w:val="00E33704"/>
    <w:rsid w:val="00E56549"/>
    <w:rsid w:val="00E56AB8"/>
    <w:rsid w:val="00E60C2A"/>
    <w:rsid w:val="00EA172C"/>
    <w:rsid w:val="00EA259B"/>
    <w:rsid w:val="00EA2778"/>
    <w:rsid w:val="00EA35A3"/>
    <w:rsid w:val="00EA3E6A"/>
    <w:rsid w:val="00EB18EF"/>
    <w:rsid w:val="00EE17DF"/>
    <w:rsid w:val="00EF4621"/>
    <w:rsid w:val="00F05C19"/>
    <w:rsid w:val="00F277B6"/>
    <w:rsid w:val="00F54380"/>
    <w:rsid w:val="00F54B47"/>
    <w:rsid w:val="00F81A12"/>
    <w:rsid w:val="00FA6EFD"/>
    <w:rsid w:val="00FB0E2E"/>
    <w:rsid w:val="00FB2A98"/>
    <w:rsid w:val="00FB74EA"/>
    <w:rsid w:val="00FB77F6"/>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362A87"/>
    <w:rPr>
      <w:sz w:val="24"/>
      <w:szCs w:val="24"/>
    </w:rPr>
  </w:style>
  <w:style w:type="character" w:customStyle="1" w:styleId="FooterChar">
    <w:name w:val="Footer Char"/>
    <w:link w:val="Footer"/>
    <w:rsid w:val="00362A87"/>
    <w:rPr>
      <w:sz w:val="24"/>
      <w:szCs w:val="24"/>
    </w:rPr>
  </w:style>
  <w:style w:type="paragraph" w:customStyle="1" w:styleId="MemoAddresses">
    <w:name w:val="Memo Addresses"/>
    <w:basedOn w:val="Normal"/>
    <w:next w:val="Normal"/>
    <w:rsid w:val="00362A87"/>
    <w:pPr>
      <w:spacing w:before="120"/>
      <w:ind w:left="1008" w:hanging="1008"/>
      <w:jc w:val="both"/>
    </w:pPr>
  </w:style>
  <w:style w:type="paragraph" w:customStyle="1" w:styleId="MastHeadPSC">
    <w:name w:val="MastHead PSC"/>
    <w:basedOn w:val="Normal"/>
    <w:next w:val="Normal"/>
    <w:rsid w:val="00362A87"/>
    <w:pPr>
      <w:jc w:val="center"/>
    </w:pPr>
    <w:rPr>
      <w:b/>
      <w:sz w:val="48"/>
      <w:szCs w:val="48"/>
    </w:rPr>
  </w:style>
  <w:style w:type="paragraph" w:customStyle="1" w:styleId="MastHeadMemorandum">
    <w:name w:val="MastHead Memorandum"/>
    <w:basedOn w:val="Normal"/>
    <w:next w:val="Normal"/>
    <w:rsid w:val="00362A87"/>
    <w:pPr>
      <w:jc w:val="center"/>
    </w:pPr>
    <w:rPr>
      <w:b/>
      <w:sz w:val="28"/>
      <w:szCs w:val="28"/>
    </w:rPr>
  </w:style>
  <w:style w:type="paragraph" w:customStyle="1" w:styleId="MastHeadAddress">
    <w:name w:val="MastHead Address"/>
    <w:basedOn w:val="Normal"/>
    <w:next w:val="Normal"/>
    <w:rsid w:val="00362A87"/>
    <w:pPr>
      <w:spacing w:after="200"/>
      <w:jc w:val="center"/>
    </w:pPr>
    <w:rPr>
      <w:b/>
      <w:smallCaps/>
      <w:sz w:val="20"/>
      <w:szCs w:val="20"/>
    </w:rPr>
  </w:style>
  <w:style w:type="paragraph" w:customStyle="1" w:styleId="MastHeadState">
    <w:name w:val="MastHead State"/>
    <w:basedOn w:val="Normal"/>
    <w:next w:val="Normal"/>
    <w:rsid w:val="00362A87"/>
    <w:pPr>
      <w:jc w:val="center"/>
    </w:pPr>
    <w:rPr>
      <w:b/>
      <w:sz w:val="28"/>
      <w:szCs w:val="28"/>
    </w:rPr>
  </w:style>
  <w:style w:type="paragraph" w:customStyle="1" w:styleId="MemoHeading">
    <w:name w:val="Memo Heading"/>
    <w:basedOn w:val="Normal"/>
    <w:next w:val="Normal"/>
    <w:rsid w:val="00362A87"/>
    <w:pPr>
      <w:jc w:val="both"/>
    </w:pPr>
  </w:style>
  <w:style w:type="paragraph" w:customStyle="1" w:styleId="BlockText5">
    <w:name w:val="Block Text .5&quot;"/>
    <w:basedOn w:val="Normal"/>
    <w:rsid w:val="00362A87"/>
    <w:pPr>
      <w:spacing w:after="120"/>
      <w:ind w:left="720" w:right="720"/>
    </w:pPr>
  </w:style>
  <w:style w:type="paragraph" w:customStyle="1" w:styleId="BlockText1">
    <w:name w:val="Block Text 1&quot;"/>
    <w:basedOn w:val="Normal"/>
    <w:rsid w:val="00362A87"/>
    <w:pPr>
      <w:spacing w:after="120"/>
      <w:ind w:left="1440" w:right="1440"/>
    </w:pPr>
  </w:style>
  <w:style w:type="paragraph" w:customStyle="1" w:styleId="BlockText15">
    <w:name w:val="Block Text 1.5&quot;"/>
    <w:basedOn w:val="Normal"/>
    <w:rsid w:val="00362A87"/>
    <w:pPr>
      <w:spacing w:after="120"/>
      <w:ind w:left="2160" w:right="2160"/>
    </w:pPr>
  </w:style>
  <w:style w:type="paragraph" w:customStyle="1" w:styleId="IssueHeading">
    <w:name w:val="Issue Heading"/>
    <w:basedOn w:val="Heading1"/>
    <w:next w:val="BodyText"/>
    <w:link w:val="IssueHeadingChar"/>
    <w:rsid w:val="00362A87"/>
    <w:pPr>
      <w:keepNext w:val="0"/>
    </w:pPr>
    <w:rPr>
      <w:rFonts w:ascii="Arial" w:hAnsi="Arial"/>
    </w:rPr>
  </w:style>
  <w:style w:type="character" w:customStyle="1" w:styleId="IssueHeadingChar">
    <w:name w:val="Issue Heading Char"/>
    <w:link w:val="IssueHeading"/>
    <w:rsid w:val="00362A87"/>
    <w:rPr>
      <w:rFonts w:ascii="Arial" w:hAnsi="Arial" w:cs="Arial"/>
      <w:bCs/>
      <w:kern w:val="32"/>
      <w:sz w:val="24"/>
      <w:szCs w:val="32"/>
    </w:rPr>
  </w:style>
  <w:style w:type="paragraph" w:customStyle="1" w:styleId="MemoHeadingRe">
    <w:name w:val="Memo Heading Re"/>
    <w:basedOn w:val="MemoHeading"/>
    <w:rsid w:val="00362A87"/>
    <w:pPr>
      <w:tabs>
        <w:tab w:val="left" w:pos="2520"/>
        <w:tab w:val="left" w:pos="2736"/>
      </w:tabs>
    </w:pPr>
  </w:style>
  <w:style w:type="paragraph" w:styleId="TOC1">
    <w:name w:val="toc 1"/>
    <w:basedOn w:val="Normal"/>
    <w:next w:val="Normal"/>
    <w:uiPriority w:val="39"/>
    <w:rsid w:val="00362A87"/>
    <w:pPr>
      <w:tabs>
        <w:tab w:val="left" w:pos="864"/>
        <w:tab w:val="right" w:leader="dot" w:pos="9360"/>
      </w:tabs>
      <w:ind w:left="864" w:right="360" w:hanging="864"/>
    </w:pPr>
  </w:style>
  <w:style w:type="character" w:styleId="Hyperlink">
    <w:name w:val="Hyperlink"/>
    <w:uiPriority w:val="99"/>
    <w:rsid w:val="00362A87"/>
    <w:rPr>
      <w:color w:val="0000FF"/>
      <w:u w:val="single"/>
    </w:rPr>
  </w:style>
  <w:style w:type="paragraph" w:customStyle="1" w:styleId="RecommendationMajorSectionHeading">
    <w:name w:val="Recommendation Major Section Heading"/>
    <w:basedOn w:val="Heading1"/>
    <w:next w:val="BodyText"/>
    <w:rsid w:val="00362A87"/>
    <w:pPr>
      <w:jc w:val="center"/>
    </w:pPr>
    <w:rPr>
      <w:rFonts w:ascii="Arial" w:hAnsi="Arial"/>
      <w:b/>
    </w:rPr>
  </w:style>
  <w:style w:type="paragraph" w:customStyle="1" w:styleId="IssueSubsectionHeading">
    <w:name w:val="Issue Subsection Heading"/>
    <w:basedOn w:val="Heading2"/>
    <w:next w:val="BodyText"/>
    <w:link w:val="IssueSubsectionHeadingChar"/>
    <w:rsid w:val="00362A87"/>
    <w:pPr>
      <w:keepNext w:val="0"/>
    </w:pPr>
    <w:rPr>
      <w:rFonts w:ascii="Arial" w:hAnsi="Arial"/>
    </w:rPr>
  </w:style>
  <w:style w:type="character" w:customStyle="1" w:styleId="IssueSubsectionHeadingChar">
    <w:name w:val="Issue Subsection Heading Char"/>
    <w:link w:val="IssueSubsectionHeading"/>
    <w:rsid w:val="00362A87"/>
    <w:rPr>
      <w:rFonts w:ascii="Arial" w:hAnsi="Arial" w:cs="Arial"/>
      <w:bCs/>
      <w:iCs/>
      <w:sz w:val="24"/>
      <w:szCs w:val="28"/>
    </w:rPr>
  </w:style>
  <w:style w:type="paragraph" w:customStyle="1" w:styleId="RecommendationHeading">
    <w:name w:val="Recommendation Heading"/>
    <w:basedOn w:val="Heading1"/>
    <w:next w:val="BodyText"/>
    <w:rsid w:val="00362A87"/>
    <w:pPr>
      <w:keepNext w:val="0"/>
      <w:jc w:val="center"/>
    </w:pPr>
    <w:rPr>
      <w:b/>
      <w:u w:val="single"/>
    </w:rPr>
  </w:style>
  <w:style w:type="paragraph" w:customStyle="1" w:styleId="DiscussionofIssues">
    <w:name w:val="Discussion of Issues"/>
    <w:basedOn w:val="RecommendationMajorSectionHeading"/>
    <w:next w:val="BodyText"/>
    <w:rsid w:val="00362A87"/>
    <w:pPr>
      <w:spacing w:after="0"/>
    </w:pPr>
  </w:style>
  <w:style w:type="paragraph" w:customStyle="1" w:styleId="TOCColumnHeadings">
    <w:name w:val="TOC Column Headings"/>
    <w:basedOn w:val="Normal"/>
    <w:rsid w:val="00362A87"/>
    <w:pPr>
      <w:tabs>
        <w:tab w:val="left" w:pos="864"/>
        <w:tab w:val="right" w:pos="9360"/>
      </w:tabs>
    </w:pPr>
    <w:rPr>
      <w:u w:val="words"/>
    </w:rPr>
  </w:style>
  <w:style w:type="table" w:customStyle="1" w:styleId="TableMasthead">
    <w:name w:val="Table Masthead"/>
    <w:basedOn w:val="TableGrid"/>
    <w:rsid w:val="00362A87"/>
    <w:tblPr/>
  </w:style>
  <w:style w:type="paragraph" w:customStyle="1" w:styleId="StyleHeading1BoldUnderline">
    <w:name w:val="Style Heading 1 + Bold Underline"/>
    <w:basedOn w:val="Heading1"/>
    <w:link w:val="StyleHeading1BoldUnderlineChar"/>
    <w:rsid w:val="00362A87"/>
    <w:pPr>
      <w:keepNext w:val="0"/>
      <w:spacing w:before="240"/>
    </w:pPr>
    <w:rPr>
      <w:b/>
      <w:u w:val="single"/>
    </w:rPr>
  </w:style>
  <w:style w:type="character" w:customStyle="1" w:styleId="StyleHeading1BoldUnderlineChar">
    <w:name w:val="Style Heading 1 + Bold Underline Char"/>
    <w:link w:val="StyleHeading1BoldUnderline"/>
    <w:rsid w:val="00362A87"/>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62A87"/>
    <w:pPr>
      <w:jc w:val="left"/>
    </w:pPr>
  </w:style>
  <w:style w:type="character" w:customStyle="1" w:styleId="FootnoteTextChar">
    <w:name w:val="Footnote Text Char"/>
    <w:link w:val="FootnoteText"/>
    <w:rsid w:val="00362A87"/>
  </w:style>
  <w:style w:type="paragraph" w:styleId="TOC3">
    <w:name w:val="toc 3"/>
    <w:basedOn w:val="TOC2"/>
    <w:next w:val="Normal"/>
    <w:rsid w:val="00362A87"/>
    <w:pPr>
      <w:tabs>
        <w:tab w:val="clear" w:pos="1152"/>
        <w:tab w:val="left" w:pos="1584"/>
      </w:tabs>
      <w:ind w:left="1584" w:hanging="432"/>
    </w:pPr>
  </w:style>
  <w:style w:type="paragraph" w:styleId="TOC2">
    <w:name w:val="toc 2"/>
    <w:basedOn w:val="TOC1"/>
    <w:next w:val="Normal"/>
    <w:rsid w:val="00362A87"/>
    <w:pPr>
      <w:tabs>
        <w:tab w:val="clear" w:pos="864"/>
        <w:tab w:val="left" w:pos="1152"/>
      </w:tabs>
      <w:ind w:left="1152" w:hanging="288"/>
    </w:pPr>
  </w:style>
  <w:style w:type="paragraph" w:styleId="DocumentMap">
    <w:name w:val="Document Map"/>
    <w:basedOn w:val="Normal"/>
    <w:link w:val="DocumentMapChar"/>
    <w:rsid w:val="00362A87"/>
    <w:pPr>
      <w:shd w:val="clear" w:color="auto" w:fill="000080"/>
    </w:pPr>
    <w:rPr>
      <w:rFonts w:ascii="Tahoma" w:hAnsi="Tahoma" w:cs="Tahoma"/>
    </w:rPr>
  </w:style>
  <w:style w:type="character" w:customStyle="1" w:styleId="DocumentMapChar">
    <w:name w:val="Document Map Char"/>
    <w:basedOn w:val="DefaultParagraphFont"/>
    <w:link w:val="DocumentMap"/>
    <w:rsid w:val="00362A87"/>
    <w:rPr>
      <w:rFonts w:ascii="Tahoma" w:hAnsi="Tahoma" w:cs="Tahoma"/>
      <w:sz w:val="24"/>
      <w:szCs w:val="24"/>
      <w:shd w:val="clear" w:color="auto" w:fill="000080"/>
    </w:rPr>
  </w:style>
  <w:style w:type="paragraph" w:styleId="BalloonText">
    <w:name w:val="Balloon Text"/>
    <w:basedOn w:val="Normal"/>
    <w:link w:val="BalloonTextChar"/>
    <w:rsid w:val="00362A87"/>
    <w:rPr>
      <w:rFonts w:ascii="Tahoma" w:hAnsi="Tahoma" w:cs="Tahoma"/>
      <w:sz w:val="16"/>
      <w:szCs w:val="16"/>
    </w:rPr>
  </w:style>
  <w:style w:type="character" w:customStyle="1" w:styleId="BalloonTextChar">
    <w:name w:val="Balloon Text Char"/>
    <w:basedOn w:val="DefaultParagraphFont"/>
    <w:link w:val="BalloonText"/>
    <w:rsid w:val="00362A87"/>
    <w:rPr>
      <w:rFonts w:ascii="Tahoma" w:hAnsi="Tahoma" w:cs="Tahoma"/>
      <w:sz w:val="16"/>
      <w:szCs w:val="16"/>
    </w:rPr>
  </w:style>
  <w:style w:type="paragraph" w:styleId="BlockText">
    <w:name w:val="Block Text"/>
    <w:basedOn w:val="Normal"/>
    <w:rsid w:val="00362A87"/>
    <w:pPr>
      <w:spacing w:after="120"/>
      <w:ind w:left="1440" w:right="1440"/>
    </w:pPr>
  </w:style>
  <w:style w:type="paragraph" w:styleId="BodyText2">
    <w:name w:val="Body Text 2"/>
    <w:basedOn w:val="Normal"/>
    <w:link w:val="BodyText2Char"/>
    <w:rsid w:val="00362A87"/>
    <w:pPr>
      <w:spacing w:after="120" w:line="480" w:lineRule="auto"/>
    </w:pPr>
  </w:style>
  <w:style w:type="character" w:customStyle="1" w:styleId="BodyText2Char">
    <w:name w:val="Body Text 2 Char"/>
    <w:basedOn w:val="DefaultParagraphFont"/>
    <w:link w:val="BodyText2"/>
    <w:rsid w:val="00362A87"/>
    <w:rPr>
      <w:sz w:val="24"/>
      <w:szCs w:val="24"/>
    </w:rPr>
  </w:style>
  <w:style w:type="paragraph" w:styleId="BodyText3">
    <w:name w:val="Body Text 3"/>
    <w:basedOn w:val="Normal"/>
    <w:link w:val="BodyText3Char"/>
    <w:rsid w:val="00362A87"/>
    <w:pPr>
      <w:spacing w:after="120"/>
    </w:pPr>
    <w:rPr>
      <w:sz w:val="16"/>
      <w:szCs w:val="16"/>
    </w:rPr>
  </w:style>
  <w:style w:type="character" w:customStyle="1" w:styleId="BodyText3Char">
    <w:name w:val="Body Text 3 Char"/>
    <w:basedOn w:val="DefaultParagraphFont"/>
    <w:link w:val="BodyText3"/>
    <w:rsid w:val="00362A87"/>
    <w:rPr>
      <w:sz w:val="16"/>
      <w:szCs w:val="16"/>
    </w:rPr>
  </w:style>
  <w:style w:type="paragraph" w:styleId="BodyTextFirstIndent">
    <w:name w:val="Body Text First Indent"/>
    <w:basedOn w:val="BodyText"/>
    <w:link w:val="BodyTextFirstIndentChar"/>
    <w:rsid w:val="00362A87"/>
    <w:pPr>
      <w:ind w:firstLine="210"/>
    </w:pPr>
  </w:style>
  <w:style w:type="character" w:customStyle="1" w:styleId="BodyTextFirstIndentChar">
    <w:name w:val="Body Text First Indent Char"/>
    <w:basedOn w:val="BodyTextChar"/>
    <w:link w:val="BodyTextFirstIndent"/>
    <w:rsid w:val="00362A87"/>
    <w:rPr>
      <w:sz w:val="24"/>
      <w:szCs w:val="24"/>
    </w:rPr>
  </w:style>
  <w:style w:type="paragraph" w:styleId="BodyTextIndent">
    <w:name w:val="Body Text Indent"/>
    <w:basedOn w:val="Normal"/>
    <w:link w:val="BodyTextIndentChar"/>
    <w:rsid w:val="00362A87"/>
    <w:pPr>
      <w:spacing w:after="120"/>
      <w:ind w:left="360"/>
    </w:pPr>
  </w:style>
  <w:style w:type="character" w:customStyle="1" w:styleId="BodyTextIndentChar">
    <w:name w:val="Body Text Indent Char"/>
    <w:basedOn w:val="DefaultParagraphFont"/>
    <w:link w:val="BodyTextIndent"/>
    <w:rsid w:val="00362A87"/>
    <w:rPr>
      <w:sz w:val="24"/>
      <w:szCs w:val="24"/>
    </w:rPr>
  </w:style>
  <w:style w:type="paragraph" w:styleId="BodyTextFirstIndent2">
    <w:name w:val="Body Text First Indent 2"/>
    <w:basedOn w:val="BodyTextIndent"/>
    <w:link w:val="BodyTextFirstIndent2Char"/>
    <w:rsid w:val="00362A87"/>
    <w:pPr>
      <w:ind w:firstLine="210"/>
    </w:pPr>
  </w:style>
  <w:style w:type="character" w:customStyle="1" w:styleId="BodyTextFirstIndent2Char">
    <w:name w:val="Body Text First Indent 2 Char"/>
    <w:basedOn w:val="BodyTextIndentChar"/>
    <w:link w:val="BodyTextFirstIndent2"/>
    <w:rsid w:val="00362A87"/>
    <w:rPr>
      <w:sz w:val="24"/>
      <w:szCs w:val="24"/>
    </w:rPr>
  </w:style>
  <w:style w:type="paragraph" w:styleId="BodyTextIndent2">
    <w:name w:val="Body Text Indent 2"/>
    <w:basedOn w:val="Normal"/>
    <w:link w:val="BodyTextIndent2Char"/>
    <w:rsid w:val="00362A87"/>
    <w:pPr>
      <w:spacing w:after="120" w:line="480" w:lineRule="auto"/>
      <w:ind w:left="360"/>
    </w:pPr>
  </w:style>
  <w:style w:type="character" w:customStyle="1" w:styleId="BodyTextIndent2Char">
    <w:name w:val="Body Text Indent 2 Char"/>
    <w:basedOn w:val="DefaultParagraphFont"/>
    <w:link w:val="BodyTextIndent2"/>
    <w:rsid w:val="00362A87"/>
    <w:rPr>
      <w:sz w:val="24"/>
      <w:szCs w:val="24"/>
    </w:rPr>
  </w:style>
  <w:style w:type="paragraph" w:styleId="BodyTextIndent3">
    <w:name w:val="Body Text Indent 3"/>
    <w:basedOn w:val="Normal"/>
    <w:link w:val="BodyTextIndent3Char"/>
    <w:rsid w:val="00362A87"/>
    <w:pPr>
      <w:spacing w:after="120"/>
      <w:ind w:left="360"/>
    </w:pPr>
    <w:rPr>
      <w:sz w:val="16"/>
      <w:szCs w:val="16"/>
    </w:rPr>
  </w:style>
  <w:style w:type="character" w:customStyle="1" w:styleId="BodyTextIndent3Char">
    <w:name w:val="Body Text Indent 3 Char"/>
    <w:basedOn w:val="DefaultParagraphFont"/>
    <w:link w:val="BodyTextIndent3"/>
    <w:rsid w:val="00362A87"/>
    <w:rPr>
      <w:sz w:val="16"/>
      <w:szCs w:val="16"/>
    </w:rPr>
  </w:style>
  <w:style w:type="paragraph" w:styleId="Caption">
    <w:name w:val="caption"/>
    <w:basedOn w:val="Normal"/>
    <w:next w:val="Normal"/>
    <w:qFormat/>
    <w:rsid w:val="00362A87"/>
    <w:pPr>
      <w:spacing w:before="120" w:after="120"/>
    </w:pPr>
    <w:rPr>
      <w:b/>
      <w:bCs/>
      <w:sz w:val="20"/>
      <w:szCs w:val="20"/>
    </w:rPr>
  </w:style>
  <w:style w:type="paragraph" w:styleId="Closing">
    <w:name w:val="Closing"/>
    <w:basedOn w:val="Normal"/>
    <w:link w:val="ClosingChar"/>
    <w:rsid w:val="00362A87"/>
    <w:pPr>
      <w:ind w:left="4320"/>
    </w:pPr>
  </w:style>
  <w:style w:type="character" w:customStyle="1" w:styleId="ClosingChar">
    <w:name w:val="Closing Char"/>
    <w:basedOn w:val="DefaultParagraphFont"/>
    <w:link w:val="Closing"/>
    <w:rsid w:val="00362A87"/>
    <w:rPr>
      <w:sz w:val="24"/>
      <w:szCs w:val="24"/>
    </w:rPr>
  </w:style>
  <w:style w:type="paragraph" w:styleId="CommentText">
    <w:name w:val="annotation text"/>
    <w:basedOn w:val="Normal"/>
    <w:link w:val="CommentTextChar"/>
    <w:rsid w:val="00362A87"/>
    <w:rPr>
      <w:sz w:val="20"/>
      <w:szCs w:val="20"/>
    </w:rPr>
  </w:style>
  <w:style w:type="character" w:customStyle="1" w:styleId="CommentTextChar">
    <w:name w:val="Comment Text Char"/>
    <w:basedOn w:val="DefaultParagraphFont"/>
    <w:link w:val="CommentText"/>
    <w:rsid w:val="00362A87"/>
  </w:style>
  <w:style w:type="paragraph" w:styleId="CommentSubject">
    <w:name w:val="annotation subject"/>
    <w:basedOn w:val="CommentText"/>
    <w:next w:val="CommentText"/>
    <w:link w:val="CommentSubjectChar"/>
    <w:rsid w:val="00362A87"/>
    <w:rPr>
      <w:b/>
      <w:bCs/>
    </w:rPr>
  </w:style>
  <w:style w:type="character" w:customStyle="1" w:styleId="CommentSubjectChar">
    <w:name w:val="Comment Subject Char"/>
    <w:basedOn w:val="CommentTextChar"/>
    <w:link w:val="CommentSubject"/>
    <w:rsid w:val="00362A87"/>
    <w:rPr>
      <w:b/>
      <w:bCs/>
    </w:rPr>
  </w:style>
  <w:style w:type="paragraph" w:styleId="Date">
    <w:name w:val="Date"/>
    <w:basedOn w:val="Normal"/>
    <w:next w:val="Normal"/>
    <w:link w:val="DateChar"/>
    <w:rsid w:val="00362A87"/>
  </w:style>
  <w:style w:type="character" w:customStyle="1" w:styleId="DateChar">
    <w:name w:val="Date Char"/>
    <w:basedOn w:val="DefaultParagraphFont"/>
    <w:link w:val="Date"/>
    <w:rsid w:val="00362A87"/>
    <w:rPr>
      <w:sz w:val="24"/>
      <w:szCs w:val="24"/>
    </w:rPr>
  </w:style>
  <w:style w:type="paragraph" w:styleId="E-mailSignature">
    <w:name w:val="E-mail Signature"/>
    <w:basedOn w:val="Normal"/>
    <w:link w:val="E-mailSignatureChar"/>
    <w:rsid w:val="00362A87"/>
  </w:style>
  <w:style w:type="character" w:customStyle="1" w:styleId="E-mailSignatureChar">
    <w:name w:val="E-mail Signature Char"/>
    <w:basedOn w:val="DefaultParagraphFont"/>
    <w:link w:val="E-mailSignature"/>
    <w:rsid w:val="00362A87"/>
    <w:rPr>
      <w:sz w:val="24"/>
      <w:szCs w:val="24"/>
    </w:rPr>
  </w:style>
  <w:style w:type="paragraph" w:styleId="EndnoteText">
    <w:name w:val="endnote text"/>
    <w:basedOn w:val="Normal"/>
    <w:link w:val="EndnoteTextChar"/>
    <w:rsid w:val="00362A87"/>
    <w:rPr>
      <w:sz w:val="20"/>
      <w:szCs w:val="20"/>
    </w:rPr>
  </w:style>
  <w:style w:type="character" w:customStyle="1" w:styleId="EndnoteTextChar">
    <w:name w:val="Endnote Text Char"/>
    <w:basedOn w:val="DefaultParagraphFont"/>
    <w:link w:val="EndnoteText"/>
    <w:rsid w:val="00362A87"/>
  </w:style>
  <w:style w:type="paragraph" w:styleId="EnvelopeAddress">
    <w:name w:val="envelope address"/>
    <w:basedOn w:val="Normal"/>
    <w:rsid w:val="00362A8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2A87"/>
    <w:rPr>
      <w:rFonts w:ascii="Arial" w:hAnsi="Arial" w:cs="Arial"/>
      <w:sz w:val="20"/>
      <w:szCs w:val="20"/>
    </w:rPr>
  </w:style>
  <w:style w:type="paragraph" w:styleId="HTMLAddress">
    <w:name w:val="HTML Address"/>
    <w:basedOn w:val="Normal"/>
    <w:link w:val="HTMLAddressChar"/>
    <w:rsid w:val="00362A87"/>
    <w:rPr>
      <w:i/>
      <w:iCs/>
    </w:rPr>
  </w:style>
  <w:style w:type="character" w:customStyle="1" w:styleId="HTMLAddressChar">
    <w:name w:val="HTML Address Char"/>
    <w:basedOn w:val="DefaultParagraphFont"/>
    <w:link w:val="HTMLAddress"/>
    <w:rsid w:val="00362A87"/>
    <w:rPr>
      <w:i/>
      <w:iCs/>
      <w:sz w:val="24"/>
      <w:szCs w:val="24"/>
    </w:rPr>
  </w:style>
  <w:style w:type="paragraph" w:styleId="HTMLPreformatted">
    <w:name w:val="HTML Preformatted"/>
    <w:basedOn w:val="Normal"/>
    <w:link w:val="HTMLPreformattedChar"/>
    <w:rsid w:val="00362A87"/>
    <w:rPr>
      <w:rFonts w:ascii="Courier New" w:hAnsi="Courier New" w:cs="Courier New"/>
      <w:sz w:val="20"/>
      <w:szCs w:val="20"/>
    </w:rPr>
  </w:style>
  <w:style w:type="character" w:customStyle="1" w:styleId="HTMLPreformattedChar">
    <w:name w:val="HTML Preformatted Char"/>
    <w:basedOn w:val="DefaultParagraphFont"/>
    <w:link w:val="HTMLPreformatted"/>
    <w:rsid w:val="00362A87"/>
    <w:rPr>
      <w:rFonts w:ascii="Courier New" w:hAnsi="Courier New" w:cs="Courier New"/>
    </w:rPr>
  </w:style>
  <w:style w:type="paragraph" w:styleId="Index1">
    <w:name w:val="index 1"/>
    <w:basedOn w:val="Normal"/>
    <w:next w:val="Normal"/>
    <w:autoRedefine/>
    <w:rsid w:val="00362A87"/>
    <w:pPr>
      <w:ind w:left="240" w:hanging="240"/>
    </w:pPr>
  </w:style>
  <w:style w:type="paragraph" w:styleId="Index2">
    <w:name w:val="index 2"/>
    <w:basedOn w:val="Normal"/>
    <w:next w:val="Normal"/>
    <w:autoRedefine/>
    <w:rsid w:val="00362A87"/>
    <w:pPr>
      <w:ind w:left="480" w:hanging="240"/>
    </w:pPr>
  </w:style>
  <w:style w:type="paragraph" w:styleId="Index3">
    <w:name w:val="index 3"/>
    <w:basedOn w:val="Normal"/>
    <w:next w:val="Normal"/>
    <w:autoRedefine/>
    <w:rsid w:val="00362A87"/>
    <w:pPr>
      <w:ind w:left="720" w:hanging="240"/>
    </w:pPr>
  </w:style>
  <w:style w:type="paragraph" w:styleId="Index4">
    <w:name w:val="index 4"/>
    <w:basedOn w:val="Normal"/>
    <w:next w:val="Normal"/>
    <w:autoRedefine/>
    <w:rsid w:val="00362A87"/>
    <w:pPr>
      <w:ind w:left="960" w:hanging="240"/>
    </w:pPr>
  </w:style>
  <w:style w:type="paragraph" w:styleId="Index5">
    <w:name w:val="index 5"/>
    <w:basedOn w:val="Normal"/>
    <w:next w:val="Normal"/>
    <w:autoRedefine/>
    <w:rsid w:val="00362A87"/>
    <w:pPr>
      <w:ind w:left="1200" w:hanging="240"/>
    </w:pPr>
  </w:style>
  <w:style w:type="paragraph" w:styleId="Index6">
    <w:name w:val="index 6"/>
    <w:basedOn w:val="Normal"/>
    <w:next w:val="Normal"/>
    <w:autoRedefine/>
    <w:rsid w:val="00362A87"/>
    <w:pPr>
      <w:ind w:left="1440" w:hanging="240"/>
    </w:pPr>
  </w:style>
  <w:style w:type="paragraph" w:styleId="Index7">
    <w:name w:val="index 7"/>
    <w:basedOn w:val="Normal"/>
    <w:next w:val="Normal"/>
    <w:autoRedefine/>
    <w:rsid w:val="00362A87"/>
    <w:pPr>
      <w:ind w:left="1680" w:hanging="240"/>
    </w:pPr>
  </w:style>
  <w:style w:type="paragraph" w:styleId="Index8">
    <w:name w:val="index 8"/>
    <w:basedOn w:val="Normal"/>
    <w:next w:val="Normal"/>
    <w:autoRedefine/>
    <w:rsid w:val="00362A87"/>
    <w:pPr>
      <w:ind w:left="1920" w:hanging="240"/>
    </w:pPr>
  </w:style>
  <w:style w:type="paragraph" w:styleId="Index9">
    <w:name w:val="index 9"/>
    <w:basedOn w:val="Normal"/>
    <w:next w:val="Normal"/>
    <w:autoRedefine/>
    <w:rsid w:val="00362A87"/>
    <w:pPr>
      <w:ind w:left="2160" w:hanging="240"/>
    </w:pPr>
  </w:style>
  <w:style w:type="paragraph" w:styleId="IndexHeading">
    <w:name w:val="index heading"/>
    <w:basedOn w:val="Normal"/>
    <w:next w:val="Index1"/>
    <w:rsid w:val="00362A87"/>
    <w:rPr>
      <w:rFonts w:ascii="Arial" w:hAnsi="Arial" w:cs="Arial"/>
      <w:b/>
      <w:bCs/>
    </w:rPr>
  </w:style>
  <w:style w:type="paragraph" w:styleId="List">
    <w:name w:val="List"/>
    <w:basedOn w:val="Normal"/>
    <w:rsid w:val="00362A87"/>
    <w:pPr>
      <w:ind w:left="360" w:hanging="360"/>
    </w:pPr>
  </w:style>
  <w:style w:type="paragraph" w:styleId="List2">
    <w:name w:val="List 2"/>
    <w:basedOn w:val="Normal"/>
    <w:rsid w:val="00362A87"/>
    <w:pPr>
      <w:ind w:left="720" w:hanging="360"/>
    </w:pPr>
  </w:style>
  <w:style w:type="paragraph" w:styleId="List3">
    <w:name w:val="List 3"/>
    <w:basedOn w:val="Normal"/>
    <w:rsid w:val="00362A87"/>
    <w:pPr>
      <w:ind w:left="1080" w:hanging="360"/>
    </w:pPr>
  </w:style>
  <w:style w:type="paragraph" w:styleId="List4">
    <w:name w:val="List 4"/>
    <w:basedOn w:val="Normal"/>
    <w:rsid w:val="00362A87"/>
    <w:pPr>
      <w:ind w:left="1440" w:hanging="360"/>
    </w:pPr>
  </w:style>
  <w:style w:type="paragraph" w:styleId="List5">
    <w:name w:val="List 5"/>
    <w:basedOn w:val="Normal"/>
    <w:rsid w:val="00362A87"/>
    <w:pPr>
      <w:ind w:left="1800" w:hanging="360"/>
    </w:pPr>
  </w:style>
  <w:style w:type="paragraph" w:styleId="ListBullet">
    <w:name w:val="List Bullet"/>
    <w:basedOn w:val="Normal"/>
    <w:autoRedefine/>
    <w:rsid w:val="00362A87"/>
    <w:pPr>
      <w:tabs>
        <w:tab w:val="num" w:pos="360"/>
      </w:tabs>
      <w:ind w:left="360" w:hanging="360"/>
    </w:pPr>
  </w:style>
  <w:style w:type="paragraph" w:styleId="ListBullet2">
    <w:name w:val="List Bullet 2"/>
    <w:basedOn w:val="Normal"/>
    <w:autoRedefine/>
    <w:rsid w:val="00362A87"/>
    <w:pPr>
      <w:tabs>
        <w:tab w:val="num" w:pos="720"/>
      </w:tabs>
      <w:ind w:left="720" w:hanging="360"/>
    </w:pPr>
  </w:style>
  <w:style w:type="paragraph" w:styleId="ListBullet3">
    <w:name w:val="List Bullet 3"/>
    <w:basedOn w:val="Normal"/>
    <w:autoRedefine/>
    <w:rsid w:val="00362A87"/>
    <w:pPr>
      <w:tabs>
        <w:tab w:val="num" w:pos="1080"/>
      </w:tabs>
      <w:ind w:left="1080" w:hanging="360"/>
    </w:pPr>
  </w:style>
  <w:style w:type="paragraph" w:styleId="ListBullet4">
    <w:name w:val="List Bullet 4"/>
    <w:basedOn w:val="Normal"/>
    <w:autoRedefine/>
    <w:rsid w:val="00362A87"/>
    <w:pPr>
      <w:tabs>
        <w:tab w:val="num" w:pos="1440"/>
      </w:tabs>
      <w:ind w:left="1440" w:hanging="360"/>
    </w:pPr>
  </w:style>
  <w:style w:type="paragraph" w:styleId="ListBullet5">
    <w:name w:val="List Bullet 5"/>
    <w:basedOn w:val="Normal"/>
    <w:autoRedefine/>
    <w:rsid w:val="00362A87"/>
    <w:pPr>
      <w:tabs>
        <w:tab w:val="num" w:pos="1800"/>
      </w:tabs>
      <w:ind w:left="1800" w:hanging="360"/>
    </w:pPr>
  </w:style>
  <w:style w:type="paragraph" w:styleId="ListContinue">
    <w:name w:val="List Continue"/>
    <w:basedOn w:val="Normal"/>
    <w:rsid w:val="00362A87"/>
    <w:pPr>
      <w:spacing w:after="120"/>
      <w:ind w:left="360"/>
    </w:pPr>
  </w:style>
  <w:style w:type="paragraph" w:styleId="ListContinue2">
    <w:name w:val="List Continue 2"/>
    <w:basedOn w:val="Normal"/>
    <w:rsid w:val="00362A87"/>
    <w:pPr>
      <w:spacing w:after="120"/>
      <w:ind w:left="720"/>
    </w:pPr>
  </w:style>
  <w:style w:type="paragraph" w:styleId="ListContinue3">
    <w:name w:val="List Continue 3"/>
    <w:basedOn w:val="Normal"/>
    <w:rsid w:val="00362A87"/>
    <w:pPr>
      <w:spacing w:after="120"/>
      <w:ind w:left="1080"/>
    </w:pPr>
  </w:style>
  <w:style w:type="paragraph" w:styleId="ListContinue4">
    <w:name w:val="List Continue 4"/>
    <w:basedOn w:val="Normal"/>
    <w:rsid w:val="00362A87"/>
    <w:pPr>
      <w:spacing w:after="120"/>
      <w:ind w:left="1440"/>
    </w:pPr>
  </w:style>
  <w:style w:type="paragraph" w:styleId="ListContinue5">
    <w:name w:val="List Continue 5"/>
    <w:basedOn w:val="Normal"/>
    <w:rsid w:val="00362A87"/>
    <w:pPr>
      <w:spacing w:after="120"/>
      <w:ind w:left="1800"/>
    </w:pPr>
  </w:style>
  <w:style w:type="paragraph" w:styleId="ListNumber">
    <w:name w:val="List Number"/>
    <w:basedOn w:val="Normal"/>
    <w:rsid w:val="00362A87"/>
    <w:pPr>
      <w:tabs>
        <w:tab w:val="num" w:pos="360"/>
      </w:tabs>
      <w:ind w:left="360" w:hanging="360"/>
    </w:pPr>
  </w:style>
  <w:style w:type="paragraph" w:styleId="ListNumber2">
    <w:name w:val="List Number 2"/>
    <w:basedOn w:val="Normal"/>
    <w:rsid w:val="00362A87"/>
    <w:pPr>
      <w:tabs>
        <w:tab w:val="num" w:pos="720"/>
      </w:tabs>
      <w:ind w:left="720" w:hanging="360"/>
    </w:pPr>
  </w:style>
  <w:style w:type="paragraph" w:styleId="ListNumber3">
    <w:name w:val="List Number 3"/>
    <w:basedOn w:val="Normal"/>
    <w:rsid w:val="00362A87"/>
    <w:pPr>
      <w:tabs>
        <w:tab w:val="num" w:pos="1080"/>
      </w:tabs>
      <w:ind w:left="1080" w:hanging="360"/>
    </w:pPr>
  </w:style>
  <w:style w:type="paragraph" w:styleId="ListNumber4">
    <w:name w:val="List Number 4"/>
    <w:basedOn w:val="Normal"/>
    <w:rsid w:val="00362A87"/>
    <w:pPr>
      <w:tabs>
        <w:tab w:val="num" w:pos="1440"/>
      </w:tabs>
      <w:ind w:left="1440" w:hanging="360"/>
    </w:pPr>
  </w:style>
  <w:style w:type="paragraph" w:styleId="ListNumber5">
    <w:name w:val="List Number 5"/>
    <w:basedOn w:val="Normal"/>
    <w:rsid w:val="00362A87"/>
    <w:pPr>
      <w:tabs>
        <w:tab w:val="num" w:pos="1800"/>
      </w:tabs>
      <w:ind w:left="1800" w:hanging="360"/>
    </w:pPr>
  </w:style>
  <w:style w:type="paragraph" w:styleId="MacroText">
    <w:name w:val="macro"/>
    <w:link w:val="MacroTextChar"/>
    <w:rsid w:val="00362A8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362A87"/>
    <w:rPr>
      <w:rFonts w:ascii="Courier New" w:hAnsi="Courier New" w:cs="Courier New"/>
    </w:rPr>
  </w:style>
  <w:style w:type="paragraph" w:styleId="MessageHeader">
    <w:name w:val="Message Header"/>
    <w:basedOn w:val="Normal"/>
    <w:link w:val="MessageHeaderChar"/>
    <w:rsid w:val="00362A8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362A87"/>
    <w:rPr>
      <w:rFonts w:ascii="Arial" w:hAnsi="Arial" w:cs="Arial"/>
      <w:sz w:val="24"/>
      <w:szCs w:val="24"/>
      <w:shd w:val="pct20" w:color="auto" w:fill="auto"/>
    </w:rPr>
  </w:style>
  <w:style w:type="paragraph" w:styleId="NormalWeb">
    <w:name w:val="Normal (Web)"/>
    <w:basedOn w:val="Normal"/>
    <w:rsid w:val="00362A87"/>
  </w:style>
  <w:style w:type="paragraph" w:styleId="NormalIndent">
    <w:name w:val="Normal Indent"/>
    <w:basedOn w:val="Normal"/>
    <w:rsid w:val="00362A87"/>
    <w:pPr>
      <w:ind w:left="720"/>
    </w:pPr>
  </w:style>
  <w:style w:type="paragraph" w:styleId="NoteHeading">
    <w:name w:val="Note Heading"/>
    <w:basedOn w:val="Normal"/>
    <w:next w:val="Normal"/>
    <w:link w:val="NoteHeadingChar"/>
    <w:rsid w:val="00362A87"/>
  </w:style>
  <w:style w:type="character" w:customStyle="1" w:styleId="NoteHeadingChar">
    <w:name w:val="Note Heading Char"/>
    <w:basedOn w:val="DefaultParagraphFont"/>
    <w:link w:val="NoteHeading"/>
    <w:rsid w:val="00362A87"/>
    <w:rPr>
      <w:sz w:val="24"/>
      <w:szCs w:val="24"/>
    </w:rPr>
  </w:style>
  <w:style w:type="paragraph" w:styleId="PlainText">
    <w:name w:val="Plain Text"/>
    <w:basedOn w:val="Normal"/>
    <w:link w:val="PlainTextChar"/>
    <w:rsid w:val="00362A87"/>
    <w:rPr>
      <w:rFonts w:ascii="Courier New" w:hAnsi="Courier New" w:cs="Courier New"/>
      <w:sz w:val="20"/>
      <w:szCs w:val="20"/>
    </w:rPr>
  </w:style>
  <w:style w:type="character" w:customStyle="1" w:styleId="PlainTextChar">
    <w:name w:val="Plain Text Char"/>
    <w:basedOn w:val="DefaultParagraphFont"/>
    <w:link w:val="PlainText"/>
    <w:rsid w:val="00362A87"/>
    <w:rPr>
      <w:rFonts w:ascii="Courier New" w:hAnsi="Courier New" w:cs="Courier New"/>
    </w:rPr>
  </w:style>
  <w:style w:type="paragraph" w:styleId="Salutation">
    <w:name w:val="Salutation"/>
    <w:basedOn w:val="Normal"/>
    <w:next w:val="Normal"/>
    <w:link w:val="SalutationChar"/>
    <w:rsid w:val="00362A87"/>
  </w:style>
  <w:style w:type="character" w:customStyle="1" w:styleId="SalutationChar">
    <w:name w:val="Salutation Char"/>
    <w:basedOn w:val="DefaultParagraphFont"/>
    <w:link w:val="Salutation"/>
    <w:rsid w:val="00362A87"/>
    <w:rPr>
      <w:sz w:val="24"/>
      <w:szCs w:val="24"/>
    </w:rPr>
  </w:style>
  <w:style w:type="paragraph" w:styleId="Signature">
    <w:name w:val="Signature"/>
    <w:basedOn w:val="Normal"/>
    <w:link w:val="SignatureChar"/>
    <w:rsid w:val="00362A87"/>
    <w:pPr>
      <w:ind w:left="4320"/>
    </w:pPr>
  </w:style>
  <w:style w:type="character" w:customStyle="1" w:styleId="SignatureChar">
    <w:name w:val="Signature Char"/>
    <w:basedOn w:val="DefaultParagraphFont"/>
    <w:link w:val="Signature"/>
    <w:rsid w:val="00362A87"/>
    <w:rPr>
      <w:sz w:val="24"/>
      <w:szCs w:val="24"/>
    </w:rPr>
  </w:style>
  <w:style w:type="paragraph" w:styleId="Subtitle">
    <w:name w:val="Subtitle"/>
    <w:basedOn w:val="Normal"/>
    <w:link w:val="SubtitleChar"/>
    <w:qFormat/>
    <w:rsid w:val="00362A87"/>
    <w:pPr>
      <w:spacing w:after="60"/>
      <w:jc w:val="center"/>
      <w:outlineLvl w:val="1"/>
    </w:pPr>
    <w:rPr>
      <w:rFonts w:ascii="Arial" w:hAnsi="Arial" w:cs="Arial"/>
    </w:rPr>
  </w:style>
  <w:style w:type="character" w:customStyle="1" w:styleId="SubtitleChar">
    <w:name w:val="Subtitle Char"/>
    <w:basedOn w:val="DefaultParagraphFont"/>
    <w:link w:val="Subtitle"/>
    <w:rsid w:val="00362A87"/>
    <w:rPr>
      <w:rFonts w:ascii="Arial" w:hAnsi="Arial" w:cs="Arial"/>
      <w:sz w:val="24"/>
      <w:szCs w:val="24"/>
    </w:rPr>
  </w:style>
  <w:style w:type="paragraph" w:styleId="TableofAuthorities">
    <w:name w:val="table of authorities"/>
    <w:basedOn w:val="Normal"/>
    <w:next w:val="Normal"/>
    <w:rsid w:val="00362A87"/>
    <w:pPr>
      <w:ind w:left="240" w:hanging="240"/>
    </w:pPr>
  </w:style>
  <w:style w:type="paragraph" w:styleId="TableofFigures">
    <w:name w:val="table of figures"/>
    <w:basedOn w:val="Normal"/>
    <w:next w:val="Normal"/>
    <w:rsid w:val="00362A87"/>
    <w:pPr>
      <w:ind w:left="480" w:hanging="480"/>
    </w:pPr>
  </w:style>
  <w:style w:type="paragraph" w:styleId="Title">
    <w:name w:val="Title"/>
    <w:basedOn w:val="Normal"/>
    <w:link w:val="TitleChar"/>
    <w:qFormat/>
    <w:rsid w:val="00362A8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62A87"/>
    <w:rPr>
      <w:rFonts w:ascii="Arial" w:hAnsi="Arial" w:cs="Arial"/>
      <w:b/>
      <w:bCs/>
      <w:kern w:val="28"/>
      <w:sz w:val="32"/>
      <w:szCs w:val="32"/>
    </w:rPr>
  </w:style>
  <w:style w:type="paragraph" w:styleId="TOAHeading">
    <w:name w:val="toa heading"/>
    <w:basedOn w:val="Normal"/>
    <w:next w:val="Normal"/>
    <w:rsid w:val="00362A87"/>
    <w:pPr>
      <w:spacing w:before="120"/>
    </w:pPr>
    <w:rPr>
      <w:rFonts w:ascii="Arial" w:hAnsi="Arial" w:cs="Arial"/>
      <w:b/>
      <w:bCs/>
    </w:rPr>
  </w:style>
  <w:style w:type="paragraph" w:styleId="TOC4">
    <w:name w:val="toc 4"/>
    <w:basedOn w:val="Normal"/>
    <w:next w:val="Normal"/>
    <w:autoRedefine/>
    <w:rsid w:val="00362A87"/>
    <w:pPr>
      <w:ind w:left="720"/>
    </w:pPr>
  </w:style>
  <w:style w:type="paragraph" w:styleId="TOC5">
    <w:name w:val="toc 5"/>
    <w:basedOn w:val="Normal"/>
    <w:next w:val="Normal"/>
    <w:autoRedefine/>
    <w:rsid w:val="00362A87"/>
    <w:pPr>
      <w:ind w:left="960"/>
    </w:pPr>
  </w:style>
  <w:style w:type="paragraph" w:styleId="TOC6">
    <w:name w:val="toc 6"/>
    <w:basedOn w:val="Normal"/>
    <w:next w:val="Normal"/>
    <w:autoRedefine/>
    <w:rsid w:val="00362A87"/>
    <w:pPr>
      <w:ind w:left="1200"/>
    </w:pPr>
  </w:style>
  <w:style w:type="paragraph" w:styleId="TOC9">
    <w:name w:val="toc 9"/>
    <w:basedOn w:val="TOC1"/>
    <w:next w:val="Normal"/>
    <w:autoRedefine/>
    <w:rsid w:val="00362A87"/>
    <w:pPr>
      <w:ind w:left="1728"/>
    </w:pPr>
    <w:rPr>
      <w:u w:val="single"/>
    </w:rPr>
  </w:style>
  <w:style w:type="paragraph" w:customStyle="1" w:styleId="MemoHeadingLabel">
    <w:name w:val="Memo Heading Label"/>
    <w:basedOn w:val="MemoHeading"/>
    <w:qFormat/>
    <w:rsid w:val="00362A87"/>
    <w:rPr>
      <w:rFonts w:ascii="Arial" w:hAnsi="Arial"/>
      <w:b/>
    </w:rPr>
  </w:style>
  <w:style w:type="paragraph" w:customStyle="1" w:styleId="First-LevelSubheading">
    <w:name w:val="First-Level Subheading"/>
    <w:basedOn w:val="IssueSubsectionHeading"/>
    <w:next w:val="BodyText"/>
    <w:qFormat/>
    <w:rsid w:val="00362A87"/>
    <w:pPr>
      <w:spacing w:after="0"/>
      <w:outlineLvl w:val="2"/>
    </w:pPr>
    <w:rPr>
      <w:b/>
    </w:rPr>
  </w:style>
  <w:style w:type="paragraph" w:customStyle="1" w:styleId="Second-LevelSubheading">
    <w:name w:val="Second-Level Subheading"/>
    <w:basedOn w:val="First-LevelSubheading"/>
    <w:next w:val="BodyText"/>
    <w:qFormat/>
    <w:rsid w:val="00362A87"/>
    <w:pPr>
      <w:ind w:left="720"/>
      <w:outlineLvl w:val="3"/>
    </w:pPr>
    <w:rPr>
      <w:i/>
    </w:rPr>
  </w:style>
  <w:style w:type="paragraph" w:customStyle="1" w:styleId="TableNumber">
    <w:name w:val="Table Number"/>
    <w:basedOn w:val="BodyText"/>
    <w:next w:val="BodyText"/>
    <w:qFormat/>
    <w:rsid w:val="00362A87"/>
    <w:pPr>
      <w:spacing w:before="480" w:after="0"/>
      <w:jc w:val="center"/>
    </w:pPr>
    <w:rPr>
      <w:rFonts w:ascii="Arial" w:hAnsi="Arial"/>
      <w:b/>
    </w:rPr>
  </w:style>
  <w:style w:type="paragraph" w:customStyle="1" w:styleId="TableTitle">
    <w:name w:val="Table Title"/>
    <w:basedOn w:val="BodyText"/>
    <w:next w:val="BodyText"/>
    <w:qFormat/>
    <w:rsid w:val="00362A87"/>
    <w:pPr>
      <w:spacing w:after="0"/>
      <w:jc w:val="center"/>
    </w:pPr>
    <w:rPr>
      <w:rFonts w:ascii="Arial" w:hAnsi="Arial"/>
      <w:b/>
    </w:rPr>
  </w:style>
  <w:style w:type="paragraph" w:customStyle="1" w:styleId="TableSource">
    <w:name w:val="Table Source"/>
    <w:basedOn w:val="BodyText"/>
    <w:next w:val="BodyText"/>
    <w:qFormat/>
    <w:rsid w:val="00362A87"/>
    <w:pPr>
      <w:spacing w:after="480"/>
      <w:jc w:val="both"/>
    </w:pPr>
  </w:style>
  <w:style w:type="paragraph" w:styleId="ListParagraph">
    <w:name w:val="List Paragraph"/>
    <w:basedOn w:val="Normal"/>
    <w:uiPriority w:val="34"/>
    <w:qFormat/>
    <w:rsid w:val="00362A87"/>
    <w:pPr>
      <w:ind w:left="720"/>
      <w:contextualSpacing/>
    </w:pPr>
  </w:style>
  <w:style w:type="numbering" w:styleId="111111">
    <w:name w:val="Outline List 2"/>
    <w:basedOn w:val="NoList"/>
    <w:rsid w:val="00362A87"/>
    <w:pPr>
      <w:numPr>
        <w:numId w:val="14"/>
      </w:numPr>
    </w:pPr>
  </w:style>
  <w:style w:type="paragraph" w:customStyle="1" w:styleId="MemoBody">
    <w:name w:val="Memo Body"/>
    <w:basedOn w:val="Normal"/>
    <w:rsid w:val="00362A87"/>
    <w:pPr>
      <w:jc w:val="both"/>
    </w:pPr>
  </w:style>
  <w:style w:type="character" w:customStyle="1" w:styleId="FootnoteTextChar1">
    <w:name w:val="Footnote Text Char1"/>
    <w:rsid w:val="00362A87"/>
  </w:style>
  <w:style w:type="character" w:styleId="FollowedHyperlink">
    <w:name w:val="FollowedHyperlink"/>
    <w:uiPriority w:val="99"/>
    <w:unhideWhenUsed/>
    <w:rsid w:val="00362A8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362A87"/>
    <w:rPr>
      <w:sz w:val="24"/>
      <w:szCs w:val="24"/>
    </w:rPr>
  </w:style>
  <w:style w:type="character" w:customStyle="1" w:styleId="FooterChar">
    <w:name w:val="Footer Char"/>
    <w:link w:val="Footer"/>
    <w:rsid w:val="00362A87"/>
    <w:rPr>
      <w:sz w:val="24"/>
      <w:szCs w:val="24"/>
    </w:rPr>
  </w:style>
  <w:style w:type="paragraph" w:customStyle="1" w:styleId="MemoAddresses">
    <w:name w:val="Memo Addresses"/>
    <w:basedOn w:val="Normal"/>
    <w:next w:val="Normal"/>
    <w:rsid w:val="00362A87"/>
    <w:pPr>
      <w:spacing w:before="120"/>
      <w:ind w:left="1008" w:hanging="1008"/>
      <w:jc w:val="both"/>
    </w:pPr>
  </w:style>
  <w:style w:type="paragraph" w:customStyle="1" w:styleId="MastHeadPSC">
    <w:name w:val="MastHead PSC"/>
    <w:basedOn w:val="Normal"/>
    <w:next w:val="Normal"/>
    <w:rsid w:val="00362A87"/>
    <w:pPr>
      <w:jc w:val="center"/>
    </w:pPr>
    <w:rPr>
      <w:b/>
      <w:sz w:val="48"/>
      <w:szCs w:val="48"/>
    </w:rPr>
  </w:style>
  <w:style w:type="paragraph" w:customStyle="1" w:styleId="MastHeadMemorandum">
    <w:name w:val="MastHead Memorandum"/>
    <w:basedOn w:val="Normal"/>
    <w:next w:val="Normal"/>
    <w:rsid w:val="00362A87"/>
    <w:pPr>
      <w:jc w:val="center"/>
    </w:pPr>
    <w:rPr>
      <w:b/>
      <w:sz w:val="28"/>
      <w:szCs w:val="28"/>
    </w:rPr>
  </w:style>
  <w:style w:type="paragraph" w:customStyle="1" w:styleId="MastHeadAddress">
    <w:name w:val="MastHead Address"/>
    <w:basedOn w:val="Normal"/>
    <w:next w:val="Normal"/>
    <w:rsid w:val="00362A87"/>
    <w:pPr>
      <w:spacing w:after="200"/>
      <w:jc w:val="center"/>
    </w:pPr>
    <w:rPr>
      <w:b/>
      <w:smallCaps/>
      <w:sz w:val="20"/>
      <w:szCs w:val="20"/>
    </w:rPr>
  </w:style>
  <w:style w:type="paragraph" w:customStyle="1" w:styleId="MastHeadState">
    <w:name w:val="MastHead State"/>
    <w:basedOn w:val="Normal"/>
    <w:next w:val="Normal"/>
    <w:rsid w:val="00362A87"/>
    <w:pPr>
      <w:jc w:val="center"/>
    </w:pPr>
    <w:rPr>
      <w:b/>
      <w:sz w:val="28"/>
      <w:szCs w:val="28"/>
    </w:rPr>
  </w:style>
  <w:style w:type="paragraph" w:customStyle="1" w:styleId="MemoHeading">
    <w:name w:val="Memo Heading"/>
    <w:basedOn w:val="Normal"/>
    <w:next w:val="Normal"/>
    <w:rsid w:val="00362A87"/>
    <w:pPr>
      <w:jc w:val="both"/>
    </w:pPr>
  </w:style>
  <w:style w:type="paragraph" w:customStyle="1" w:styleId="BlockText5">
    <w:name w:val="Block Text .5&quot;"/>
    <w:basedOn w:val="Normal"/>
    <w:rsid w:val="00362A87"/>
    <w:pPr>
      <w:spacing w:after="120"/>
      <w:ind w:left="720" w:right="720"/>
    </w:pPr>
  </w:style>
  <w:style w:type="paragraph" w:customStyle="1" w:styleId="BlockText1">
    <w:name w:val="Block Text 1&quot;"/>
    <w:basedOn w:val="Normal"/>
    <w:rsid w:val="00362A87"/>
    <w:pPr>
      <w:spacing w:after="120"/>
      <w:ind w:left="1440" w:right="1440"/>
    </w:pPr>
  </w:style>
  <w:style w:type="paragraph" w:customStyle="1" w:styleId="BlockText15">
    <w:name w:val="Block Text 1.5&quot;"/>
    <w:basedOn w:val="Normal"/>
    <w:rsid w:val="00362A87"/>
    <w:pPr>
      <w:spacing w:after="120"/>
      <w:ind w:left="2160" w:right="2160"/>
    </w:pPr>
  </w:style>
  <w:style w:type="paragraph" w:customStyle="1" w:styleId="IssueHeading">
    <w:name w:val="Issue Heading"/>
    <w:basedOn w:val="Heading1"/>
    <w:next w:val="BodyText"/>
    <w:link w:val="IssueHeadingChar"/>
    <w:rsid w:val="00362A87"/>
    <w:pPr>
      <w:keepNext w:val="0"/>
    </w:pPr>
    <w:rPr>
      <w:rFonts w:ascii="Arial" w:hAnsi="Arial"/>
    </w:rPr>
  </w:style>
  <w:style w:type="character" w:customStyle="1" w:styleId="IssueHeadingChar">
    <w:name w:val="Issue Heading Char"/>
    <w:link w:val="IssueHeading"/>
    <w:rsid w:val="00362A87"/>
    <w:rPr>
      <w:rFonts w:ascii="Arial" w:hAnsi="Arial" w:cs="Arial"/>
      <w:bCs/>
      <w:kern w:val="32"/>
      <w:sz w:val="24"/>
      <w:szCs w:val="32"/>
    </w:rPr>
  </w:style>
  <w:style w:type="paragraph" w:customStyle="1" w:styleId="MemoHeadingRe">
    <w:name w:val="Memo Heading Re"/>
    <w:basedOn w:val="MemoHeading"/>
    <w:rsid w:val="00362A87"/>
    <w:pPr>
      <w:tabs>
        <w:tab w:val="left" w:pos="2520"/>
        <w:tab w:val="left" w:pos="2736"/>
      </w:tabs>
    </w:pPr>
  </w:style>
  <w:style w:type="paragraph" w:styleId="TOC1">
    <w:name w:val="toc 1"/>
    <w:basedOn w:val="Normal"/>
    <w:next w:val="Normal"/>
    <w:uiPriority w:val="39"/>
    <w:rsid w:val="00362A87"/>
    <w:pPr>
      <w:tabs>
        <w:tab w:val="left" w:pos="864"/>
        <w:tab w:val="right" w:leader="dot" w:pos="9360"/>
      </w:tabs>
      <w:ind w:left="864" w:right="360" w:hanging="864"/>
    </w:pPr>
  </w:style>
  <w:style w:type="character" w:styleId="Hyperlink">
    <w:name w:val="Hyperlink"/>
    <w:uiPriority w:val="99"/>
    <w:rsid w:val="00362A87"/>
    <w:rPr>
      <w:color w:val="0000FF"/>
      <w:u w:val="single"/>
    </w:rPr>
  </w:style>
  <w:style w:type="paragraph" w:customStyle="1" w:styleId="RecommendationMajorSectionHeading">
    <w:name w:val="Recommendation Major Section Heading"/>
    <w:basedOn w:val="Heading1"/>
    <w:next w:val="BodyText"/>
    <w:rsid w:val="00362A87"/>
    <w:pPr>
      <w:jc w:val="center"/>
    </w:pPr>
    <w:rPr>
      <w:rFonts w:ascii="Arial" w:hAnsi="Arial"/>
      <w:b/>
    </w:rPr>
  </w:style>
  <w:style w:type="paragraph" w:customStyle="1" w:styleId="IssueSubsectionHeading">
    <w:name w:val="Issue Subsection Heading"/>
    <w:basedOn w:val="Heading2"/>
    <w:next w:val="BodyText"/>
    <w:link w:val="IssueSubsectionHeadingChar"/>
    <w:rsid w:val="00362A87"/>
    <w:pPr>
      <w:keepNext w:val="0"/>
    </w:pPr>
    <w:rPr>
      <w:rFonts w:ascii="Arial" w:hAnsi="Arial"/>
    </w:rPr>
  </w:style>
  <w:style w:type="character" w:customStyle="1" w:styleId="IssueSubsectionHeadingChar">
    <w:name w:val="Issue Subsection Heading Char"/>
    <w:link w:val="IssueSubsectionHeading"/>
    <w:rsid w:val="00362A87"/>
    <w:rPr>
      <w:rFonts w:ascii="Arial" w:hAnsi="Arial" w:cs="Arial"/>
      <w:bCs/>
      <w:iCs/>
      <w:sz w:val="24"/>
      <w:szCs w:val="28"/>
    </w:rPr>
  </w:style>
  <w:style w:type="paragraph" w:customStyle="1" w:styleId="RecommendationHeading">
    <w:name w:val="Recommendation Heading"/>
    <w:basedOn w:val="Heading1"/>
    <w:next w:val="BodyText"/>
    <w:rsid w:val="00362A87"/>
    <w:pPr>
      <w:keepNext w:val="0"/>
      <w:jc w:val="center"/>
    </w:pPr>
    <w:rPr>
      <w:b/>
      <w:u w:val="single"/>
    </w:rPr>
  </w:style>
  <w:style w:type="paragraph" w:customStyle="1" w:styleId="DiscussionofIssues">
    <w:name w:val="Discussion of Issues"/>
    <w:basedOn w:val="RecommendationMajorSectionHeading"/>
    <w:next w:val="BodyText"/>
    <w:rsid w:val="00362A87"/>
    <w:pPr>
      <w:spacing w:after="0"/>
    </w:pPr>
  </w:style>
  <w:style w:type="paragraph" w:customStyle="1" w:styleId="TOCColumnHeadings">
    <w:name w:val="TOC Column Headings"/>
    <w:basedOn w:val="Normal"/>
    <w:rsid w:val="00362A87"/>
    <w:pPr>
      <w:tabs>
        <w:tab w:val="left" w:pos="864"/>
        <w:tab w:val="right" w:pos="9360"/>
      </w:tabs>
    </w:pPr>
    <w:rPr>
      <w:u w:val="words"/>
    </w:rPr>
  </w:style>
  <w:style w:type="table" w:customStyle="1" w:styleId="TableMasthead">
    <w:name w:val="Table Masthead"/>
    <w:basedOn w:val="TableGrid"/>
    <w:rsid w:val="00362A87"/>
    <w:tblPr/>
  </w:style>
  <w:style w:type="paragraph" w:customStyle="1" w:styleId="StyleHeading1BoldUnderline">
    <w:name w:val="Style Heading 1 + Bold Underline"/>
    <w:basedOn w:val="Heading1"/>
    <w:link w:val="StyleHeading1BoldUnderlineChar"/>
    <w:rsid w:val="00362A87"/>
    <w:pPr>
      <w:keepNext w:val="0"/>
      <w:spacing w:before="240"/>
    </w:pPr>
    <w:rPr>
      <w:b/>
      <w:u w:val="single"/>
    </w:rPr>
  </w:style>
  <w:style w:type="character" w:customStyle="1" w:styleId="StyleHeading1BoldUnderlineChar">
    <w:name w:val="Style Heading 1 + Bold Underline Char"/>
    <w:link w:val="StyleHeading1BoldUnderline"/>
    <w:rsid w:val="00362A87"/>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62A87"/>
    <w:pPr>
      <w:jc w:val="left"/>
    </w:pPr>
  </w:style>
  <w:style w:type="character" w:customStyle="1" w:styleId="FootnoteTextChar">
    <w:name w:val="Footnote Text Char"/>
    <w:link w:val="FootnoteText"/>
    <w:rsid w:val="00362A87"/>
  </w:style>
  <w:style w:type="paragraph" w:styleId="TOC3">
    <w:name w:val="toc 3"/>
    <w:basedOn w:val="TOC2"/>
    <w:next w:val="Normal"/>
    <w:rsid w:val="00362A87"/>
    <w:pPr>
      <w:tabs>
        <w:tab w:val="clear" w:pos="1152"/>
        <w:tab w:val="left" w:pos="1584"/>
      </w:tabs>
      <w:ind w:left="1584" w:hanging="432"/>
    </w:pPr>
  </w:style>
  <w:style w:type="paragraph" w:styleId="TOC2">
    <w:name w:val="toc 2"/>
    <w:basedOn w:val="TOC1"/>
    <w:next w:val="Normal"/>
    <w:rsid w:val="00362A87"/>
    <w:pPr>
      <w:tabs>
        <w:tab w:val="clear" w:pos="864"/>
        <w:tab w:val="left" w:pos="1152"/>
      </w:tabs>
      <w:ind w:left="1152" w:hanging="288"/>
    </w:pPr>
  </w:style>
  <w:style w:type="paragraph" w:styleId="DocumentMap">
    <w:name w:val="Document Map"/>
    <w:basedOn w:val="Normal"/>
    <w:link w:val="DocumentMapChar"/>
    <w:rsid w:val="00362A87"/>
    <w:pPr>
      <w:shd w:val="clear" w:color="auto" w:fill="000080"/>
    </w:pPr>
    <w:rPr>
      <w:rFonts w:ascii="Tahoma" w:hAnsi="Tahoma" w:cs="Tahoma"/>
    </w:rPr>
  </w:style>
  <w:style w:type="character" w:customStyle="1" w:styleId="DocumentMapChar">
    <w:name w:val="Document Map Char"/>
    <w:basedOn w:val="DefaultParagraphFont"/>
    <w:link w:val="DocumentMap"/>
    <w:rsid w:val="00362A87"/>
    <w:rPr>
      <w:rFonts w:ascii="Tahoma" w:hAnsi="Tahoma" w:cs="Tahoma"/>
      <w:sz w:val="24"/>
      <w:szCs w:val="24"/>
      <w:shd w:val="clear" w:color="auto" w:fill="000080"/>
    </w:rPr>
  </w:style>
  <w:style w:type="paragraph" w:styleId="BalloonText">
    <w:name w:val="Balloon Text"/>
    <w:basedOn w:val="Normal"/>
    <w:link w:val="BalloonTextChar"/>
    <w:rsid w:val="00362A87"/>
    <w:rPr>
      <w:rFonts w:ascii="Tahoma" w:hAnsi="Tahoma" w:cs="Tahoma"/>
      <w:sz w:val="16"/>
      <w:szCs w:val="16"/>
    </w:rPr>
  </w:style>
  <w:style w:type="character" w:customStyle="1" w:styleId="BalloonTextChar">
    <w:name w:val="Balloon Text Char"/>
    <w:basedOn w:val="DefaultParagraphFont"/>
    <w:link w:val="BalloonText"/>
    <w:rsid w:val="00362A87"/>
    <w:rPr>
      <w:rFonts w:ascii="Tahoma" w:hAnsi="Tahoma" w:cs="Tahoma"/>
      <w:sz w:val="16"/>
      <w:szCs w:val="16"/>
    </w:rPr>
  </w:style>
  <w:style w:type="paragraph" w:styleId="BlockText">
    <w:name w:val="Block Text"/>
    <w:basedOn w:val="Normal"/>
    <w:rsid w:val="00362A87"/>
    <w:pPr>
      <w:spacing w:after="120"/>
      <w:ind w:left="1440" w:right="1440"/>
    </w:pPr>
  </w:style>
  <w:style w:type="paragraph" w:styleId="BodyText2">
    <w:name w:val="Body Text 2"/>
    <w:basedOn w:val="Normal"/>
    <w:link w:val="BodyText2Char"/>
    <w:rsid w:val="00362A87"/>
    <w:pPr>
      <w:spacing w:after="120" w:line="480" w:lineRule="auto"/>
    </w:pPr>
  </w:style>
  <w:style w:type="character" w:customStyle="1" w:styleId="BodyText2Char">
    <w:name w:val="Body Text 2 Char"/>
    <w:basedOn w:val="DefaultParagraphFont"/>
    <w:link w:val="BodyText2"/>
    <w:rsid w:val="00362A87"/>
    <w:rPr>
      <w:sz w:val="24"/>
      <w:szCs w:val="24"/>
    </w:rPr>
  </w:style>
  <w:style w:type="paragraph" w:styleId="BodyText3">
    <w:name w:val="Body Text 3"/>
    <w:basedOn w:val="Normal"/>
    <w:link w:val="BodyText3Char"/>
    <w:rsid w:val="00362A87"/>
    <w:pPr>
      <w:spacing w:after="120"/>
    </w:pPr>
    <w:rPr>
      <w:sz w:val="16"/>
      <w:szCs w:val="16"/>
    </w:rPr>
  </w:style>
  <w:style w:type="character" w:customStyle="1" w:styleId="BodyText3Char">
    <w:name w:val="Body Text 3 Char"/>
    <w:basedOn w:val="DefaultParagraphFont"/>
    <w:link w:val="BodyText3"/>
    <w:rsid w:val="00362A87"/>
    <w:rPr>
      <w:sz w:val="16"/>
      <w:szCs w:val="16"/>
    </w:rPr>
  </w:style>
  <w:style w:type="paragraph" w:styleId="BodyTextFirstIndent">
    <w:name w:val="Body Text First Indent"/>
    <w:basedOn w:val="BodyText"/>
    <w:link w:val="BodyTextFirstIndentChar"/>
    <w:rsid w:val="00362A87"/>
    <w:pPr>
      <w:ind w:firstLine="210"/>
    </w:pPr>
  </w:style>
  <w:style w:type="character" w:customStyle="1" w:styleId="BodyTextFirstIndentChar">
    <w:name w:val="Body Text First Indent Char"/>
    <w:basedOn w:val="BodyTextChar"/>
    <w:link w:val="BodyTextFirstIndent"/>
    <w:rsid w:val="00362A87"/>
    <w:rPr>
      <w:sz w:val="24"/>
      <w:szCs w:val="24"/>
    </w:rPr>
  </w:style>
  <w:style w:type="paragraph" w:styleId="BodyTextIndent">
    <w:name w:val="Body Text Indent"/>
    <w:basedOn w:val="Normal"/>
    <w:link w:val="BodyTextIndentChar"/>
    <w:rsid w:val="00362A87"/>
    <w:pPr>
      <w:spacing w:after="120"/>
      <w:ind w:left="360"/>
    </w:pPr>
  </w:style>
  <w:style w:type="character" w:customStyle="1" w:styleId="BodyTextIndentChar">
    <w:name w:val="Body Text Indent Char"/>
    <w:basedOn w:val="DefaultParagraphFont"/>
    <w:link w:val="BodyTextIndent"/>
    <w:rsid w:val="00362A87"/>
    <w:rPr>
      <w:sz w:val="24"/>
      <w:szCs w:val="24"/>
    </w:rPr>
  </w:style>
  <w:style w:type="paragraph" w:styleId="BodyTextFirstIndent2">
    <w:name w:val="Body Text First Indent 2"/>
    <w:basedOn w:val="BodyTextIndent"/>
    <w:link w:val="BodyTextFirstIndent2Char"/>
    <w:rsid w:val="00362A87"/>
    <w:pPr>
      <w:ind w:firstLine="210"/>
    </w:pPr>
  </w:style>
  <w:style w:type="character" w:customStyle="1" w:styleId="BodyTextFirstIndent2Char">
    <w:name w:val="Body Text First Indent 2 Char"/>
    <w:basedOn w:val="BodyTextIndentChar"/>
    <w:link w:val="BodyTextFirstIndent2"/>
    <w:rsid w:val="00362A87"/>
    <w:rPr>
      <w:sz w:val="24"/>
      <w:szCs w:val="24"/>
    </w:rPr>
  </w:style>
  <w:style w:type="paragraph" w:styleId="BodyTextIndent2">
    <w:name w:val="Body Text Indent 2"/>
    <w:basedOn w:val="Normal"/>
    <w:link w:val="BodyTextIndent2Char"/>
    <w:rsid w:val="00362A87"/>
    <w:pPr>
      <w:spacing w:after="120" w:line="480" w:lineRule="auto"/>
      <w:ind w:left="360"/>
    </w:pPr>
  </w:style>
  <w:style w:type="character" w:customStyle="1" w:styleId="BodyTextIndent2Char">
    <w:name w:val="Body Text Indent 2 Char"/>
    <w:basedOn w:val="DefaultParagraphFont"/>
    <w:link w:val="BodyTextIndent2"/>
    <w:rsid w:val="00362A87"/>
    <w:rPr>
      <w:sz w:val="24"/>
      <w:szCs w:val="24"/>
    </w:rPr>
  </w:style>
  <w:style w:type="paragraph" w:styleId="BodyTextIndent3">
    <w:name w:val="Body Text Indent 3"/>
    <w:basedOn w:val="Normal"/>
    <w:link w:val="BodyTextIndent3Char"/>
    <w:rsid w:val="00362A87"/>
    <w:pPr>
      <w:spacing w:after="120"/>
      <w:ind w:left="360"/>
    </w:pPr>
    <w:rPr>
      <w:sz w:val="16"/>
      <w:szCs w:val="16"/>
    </w:rPr>
  </w:style>
  <w:style w:type="character" w:customStyle="1" w:styleId="BodyTextIndent3Char">
    <w:name w:val="Body Text Indent 3 Char"/>
    <w:basedOn w:val="DefaultParagraphFont"/>
    <w:link w:val="BodyTextIndent3"/>
    <w:rsid w:val="00362A87"/>
    <w:rPr>
      <w:sz w:val="16"/>
      <w:szCs w:val="16"/>
    </w:rPr>
  </w:style>
  <w:style w:type="paragraph" w:styleId="Caption">
    <w:name w:val="caption"/>
    <w:basedOn w:val="Normal"/>
    <w:next w:val="Normal"/>
    <w:qFormat/>
    <w:rsid w:val="00362A87"/>
    <w:pPr>
      <w:spacing w:before="120" w:after="120"/>
    </w:pPr>
    <w:rPr>
      <w:b/>
      <w:bCs/>
      <w:sz w:val="20"/>
      <w:szCs w:val="20"/>
    </w:rPr>
  </w:style>
  <w:style w:type="paragraph" w:styleId="Closing">
    <w:name w:val="Closing"/>
    <w:basedOn w:val="Normal"/>
    <w:link w:val="ClosingChar"/>
    <w:rsid w:val="00362A87"/>
    <w:pPr>
      <w:ind w:left="4320"/>
    </w:pPr>
  </w:style>
  <w:style w:type="character" w:customStyle="1" w:styleId="ClosingChar">
    <w:name w:val="Closing Char"/>
    <w:basedOn w:val="DefaultParagraphFont"/>
    <w:link w:val="Closing"/>
    <w:rsid w:val="00362A87"/>
    <w:rPr>
      <w:sz w:val="24"/>
      <w:szCs w:val="24"/>
    </w:rPr>
  </w:style>
  <w:style w:type="paragraph" w:styleId="CommentText">
    <w:name w:val="annotation text"/>
    <w:basedOn w:val="Normal"/>
    <w:link w:val="CommentTextChar"/>
    <w:rsid w:val="00362A87"/>
    <w:rPr>
      <w:sz w:val="20"/>
      <w:szCs w:val="20"/>
    </w:rPr>
  </w:style>
  <w:style w:type="character" w:customStyle="1" w:styleId="CommentTextChar">
    <w:name w:val="Comment Text Char"/>
    <w:basedOn w:val="DefaultParagraphFont"/>
    <w:link w:val="CommentText"/>
    <w:rsid w:val="00362A87"/>
  </w:style>
  <w:style w:type="paragraph" w:styleId="CommentSubject">
    <w:name w:val="annotation subject"/>
    <w:basedOn w:val="CommentText"/>
    <w:next w:val="CommentText"/>
    <w:link w:val="CommentSubjectChar"/>
    <w:rsid w:val="00362A87"/>
    <w:rPr>
      <w:b/>
      <w:bCs/>
    </w:rPr>
  </w:style>
  <w:style w:type="character" w:customStyle="1" w:styleId="CommentSubjectChar">
    <w:name w:val="Comment Subject Char"/>
    <w:basedOn w:val="CommentTextChar"/>
    <w:link w:val="CommentSubject"/>
    <w:rsid w:val="00362A87"/>
    <w:rPr>
      <w:b/>
      <w:bCs/>
    </w:rPr>
  </w:style>
  <w:style w:type="paragraph" w:styleId="Date">
    <w:name w:val="Date"/>
    <w:basedOn w:val="Normal"/>
    <w:next w:val="Normal"/>
    <w:link w:val="DateChar"/>
    <w:rsid w:val="00362A87"/>
  </w:style>
  <w:style w:type="character" w:customStyle="1" w:styleId="DateChar">
    <w:name w:val="Date Char"/>
    <w:basedOn w:val="DefaultParagraphFont"/>
    <w:link w:val="Date"/>
    <w:rsid w:val="00362A87"/>
    <w:rPr>
      <w:sz w:val="24"/>
      <w:szCs w:val="24"/>
    </w:rPr>
  </w:style>
  <w:style w:type="paragraph" w:styleId="E-mailSignature">
    <w:name w:val="E-mail Signature"/>
    <w:basedOn w:val="Normal"/>
    <w:link w:val="E-mailSignatureChar"/>
    <w:rsid w:val="00362A87"/>
  </w:style>
  <w:style w:type="character" w:customStyle="1" w:styleId="E-mailSignatureChar">
    <w:name w:val="E-mail Signature Char"/>
    <w:basedOn w:val="DefaultParagraphFont"/>
    <w:link w:val="E-mailSignature"/>
    <w:rsid w:val="00362A87"/>
    <w:rPr>
      <w:sz w:val="24"/>
      <w:szCs w:val="24"/>
    </w:rPr>
  </w:style>
  <w:style w:type="paragraph" w:styleId="EndnoteText">
    <w:name w:val="endnote text"/>
    <w:basedOn w:val="Normal"/>
    <w:link w:val="EndnoteTextChar"/>
    <w:rsid w:val="00362A87"/>
    <w:rPr>
      <w:sz w:val="20"/>
      <w:szCs w:val="20"/>
    </w:rPr>
  </w:style>
  <w:style w:type="character" w:customStyle="1" w:styleId="EndnoteTextChar">
    <w:name w:val="Endnote Text Char"/>
    <w:basedOn w:val="DefaultParagraphFont"/>
    <w:link w:val="EndnoteText"/>
    <w:rsid w:val="00362A87"/>
  </w:style>
  <w:style w:type="paragraph" w:styleId="EnvelopeAddress">
    <w:name w:val="envelope address"/>
    <w:basedOn w:val="Normal"/>
    <w:rsid w:val="00362A8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2A87"/>
    <w:rPr>
      <w:rFonts w:ascii="Arial" w:hAnsi="Arial" w:cs="Arial"/>
      <w:sz w:val="20"/>
      <w:szCs w:val="20"/>
    </w:rPr>
  </w:style>
  <w:style w:type="paragraph" w:styleId="HTMLAddress">
    <w:name w:val="HTML Address"/>
    <w:basedOn w:val="Normal"/>
    <w:link w:val="HTMLAddressChar"/>
    <w:rsid w:val="00362A87"/>
    <w:rPr>
      <w:i/>
      <w:iCs/>
    </w:rPr>
  </w:style>
  <w:style w:type="character" w:customStyle="1" w:styleId="HTMLAddressChar">
    <w:name w:val="HTML Address Char"/>
    <w:basedOn w:val="DefaultParagraphFont"/>
    <w:link w:val="HTMLAddress"/>
    <w:rsid w:val="00362A87"/>
    <w:rPr>
      <w:i/>
      <w:iCs/>
      <w:sz w:val="24"/>
      <w:szCs w:val="24"/>
    </w:rPr>
  </w:style>
  <w:style w:type="paragraph" w:styleId="HTMLPreformatted">
    <w:name w:val="HTML Preformatted"/>
    <w:basedOn w:val="Normal"/>
    <w:link w:val="HTMLPreformattedChar"/>
    <w:rsid w:val="00362A87"/>
    <w:rPr>
      <w:rFonts w:ascii="Courier New" w:hAnsi="Courier New" w:cs="Courier New"/>
      <w:sz w:val="20"/>
      <w:szCs w:val="20"/>
    </w:rPr>
  </w:style>
  <w:style w:type="character" w:customStyle="1" w:styleId="HTMLPreformattedChar">
    <w:name w:val="HTML Preformatted Char"/>
    <w:basedOn w:val="DefaultParagraphFont"/>
    <w:link w:val="HTMLPreformatted"/>
    <w:rsid w:val="00362A87"/>
    <w:rPr>
      <w:rFonts w:ascii="Courier New" w:hAnsi="Courier New" w:cs="Courier New"/>
    </w:rPr>
  </w:style>
  <w:style w:type="paragraph" w:styleId="Index1">
    <w:name w:val="index 1"/>
    <w:basedOn w:val="Normal"/>
    <w:next w:val="Normal"/>
    <w:autoRedefine/>
    <w:rsid w:val="00362A87"/>
    <w:pPr>
      <w:ind w:left="240" w:hanging="240"/>
    </w:pPr>
  </w:style>
  <w:style w:type="paragraph" w:styleId="Index2">
    <w:name w:val="index 2"/>
    <w:basedOn w:val="Normal"/>
    <w:next w:val="Normal"/>
    <w:autoRedefine/>
    <w:rsid w:val="00362A87"/>
    <w:pPr>
      <w:ind w:left="480" w:hanging="240"/>
    </w:pPr>
  </w:style>
  <w:style w:type="paragraph" w:styleId="Index3">
    <w:name w:val="index 3"/>
    <w:basedOn w:val="Normal"/>
    <w:next w:val="Normal"/>
    <w:autoRedefine/>
    <w:rsid w:val="00362A87"/>
    <w:pPr>
      <w:ind w:left="720" w:hanging="240"/>
    </w:pPr>
  </w:style>
  <w:style w:type="paragraph" w:styleId="Index4">
    <w:name w:val="index 4"/>
    <w:basedOn w:val="Normal"/>
    <w:next w:val="Normal"/>
    <w:autoRedefine/>
    <w:rsid w:val="00362A87"/>
    <w:pPr>
      <w:ind w:left="960" w:hanging="240"/>
    </w:pPr>
  </w:style>
  <w:style w:type="paragraph" w:styleId="Index5">
    <w:name w:val="index 5"/>
    <w:basedOn w:val="Normal"/>
    <w:next w:val="Normal"/>
    <w:autoRedefine/>
    <w:rsid w:val="00362A87"/>
    <w:pPr>
      <w:ind w:left="1200" w:hanging="240"/>
    </w:pPr>
  </w:style>
  <w:style w:type="paragraph" w:styleId="Index6">
    <w:name w:val="index 6"/>
    <w:basedOn w:val="Normal"/>
    <w:next w:val="Normal"/>
    <w:autoRedefine/>
    <w:rsid w:val="00362A87"/>
    <w:pPr>
      <w:ind w:left="1440" w:hanging="240"/>
    </w:pPr>
  </w:style>
  <w:style w:type="paragraph" w:styleId="Index7">
    <w:name w:val="index 7"/>
    <w:basedOn w:val="Normal"/>
    <w:next w:val="Normal"/>
    <w:autoRedefine/>
    <w:rsid w:val="00362A87"/>
    <w:pPr>
      <w:ind w:left="1680" w:hanging="240"/>
    </w:pPr>
  </w:style>
  <w:style w:type="paragraph" w:styleId="Index8">
    <w:name w:val="index 8"/>
    <w:basedOn w:val="Normal"/>
    <w:next w:val="Normal"/>
    <w:autoRedefine/>
    <w:rsid w:val="00362A87"/>
    <w:pPr>
      <w:ind w:left="1920" w:hanging="240"/>
    </w:pPr>
  </w:style>
  <w:style w:type="paragraph" w:styleId="Index9">
    <w:name w:val="index 9"/>
    <w:basedOn w:val="Normal"/>
    <w:next w:val="Normal"/>
    <w:autoRedefine/>
    <w:rsid w:val="00362A87"/>
    <w:pPr>
      <w:ind w:left="2160" w:hanging="240"/>
    </w:pPr>
  </w:style>
  <w:style w:type="paragraph" w:styleId="IndexHeading">
    <w:name w:val="index heading"/>
    <w:basedOn w:val="Normal"/>
    <w:next w:val="Index1"/>
    <w:rsid w:val="00362A87"/>
    <w:rPr>
      <w:rFonts w:ascii="Arial" w:hAnsi="Arial" w:cs="Arial"/>
      <w:b/>
      <w:bCs/>
    </w:rPr>
  </w:style>
  <w:style w:type="paragraph" w:styleId="List">
    <w:name w:val="List"/>
    <w:basedOn w:val="Normal"/>
    <w:rsid w:val="00362A87"/>
    <w:pPr>
      <w:ind w:left="360" w:hanging="360"/>
    </w:pPr>
  </w:style>
  <w:style w:type="paragraph" w:styleId="List2">
    <w:name w:val="List 2"/>
    <w:basedOn w:val="Normal"/>
    <w:rsid w:val="00362A87"/>
    <w:pPr>
      <w:ind w:left="720" w:hanging="360"/>
    </w:pPr>
  </w:style>
  <w:style w:type="paragraph" w:styleId="List3">
    <w:name w:val="List 3"/>
    <w:basedOn w:val="Normal"/>
    <w:rsid w:val="00362A87"/>
    <w:pPr>
      <w:ind w:left="1080" w:hanging="360"/>
    </w:pPr>
  </w:style>
  <w:style w:type="paragraph" w:styleId="List4">
    <w:name w:val="List 4"/>
    <w:basedOn w:val="Normal"/>
    <w:rsid w:val="00362A87"/>
    <w:pPr>
      <w:ind w:left="1440" w:hanging="360"/>
    </w:pPr>
  </w:style>
  <w:style w:type="paragraph" w:styleId="List5">
    <w:name w:val="List 5"/>
    <w:basedOn w:val="Normal"/>
    <w:rsid w:val="00362A87"/>
    <w:pPr>
      <w:ind w:left="1800" w:hanging="360"/>
    </w:pPr>
  </w:style>
  <w:style w:type="paragraph" w:styleId="ListBullet">
    <w:name w:val="List Bullet"/>
    <w:basedOn w:val="Normal"/>
    <w:autoRedefine/>
    <w:rsid w:val="00362A87"/>
    <w:pPr>
      <w:tabs>
        <w:tab w:val="num" w:pos="360"/>
      </w:tabs>
      <w:ind w:left="360" w:hanging="360"/>
    </w:pPr>
  </w:style>
  <w:style w:type="paragraph" w:styleId="ListBullet2">
    <w:name w:val="List Bullet 2"/>
    <w:basedOn w:val="Normal"/>
    <w:autoRedefine/>
    <w:rsid w:val="00362A87"/>
    <w:pPr>
      <w:tabs>
        <w:tab w:val="num" w:pos="720"/>
      </w:tabs>
      <w:ind w:left="720" w:hanging="360"/>
    </w:pPr>
  </w:style>
  <w:style w:type="paragraph" w:styleId="ListBullet3">
    <w:name w:val="List Bullet 3"/>
    <w:basedOn w:val="Normal"/>
    <w:autoRedefine/>
    <w:rsid w:val="00362A87"/>
    <w:pPr>
      <w:tabs>
        <w:tab w:val="num" w:pos="1080"/>
      </w:tabs>
      <w:ind w:left="1080" w:hanging="360"/>
    </w:pPr>
  </w:style>
  <w:style w:type="paragraph" w:styleId="ListBullet4">
    <w:name w:val="List Bullet 4"/>
    <w:basedOn w:val="Normal"/>
    <w:autoRedefine/>
    <w:rsid w:val="00362A87"/>
    <w:pPr>
      <w:tabs>
        <w:tab w:val="num" w:pos="1440"/>
      </w:tabs>
      <w:ind w:left="1440" w:hanging="360"/>
    </w:pPr>
  </w:style>
  <w:style w:type="paragraph" w:styleId="ListBullet5">
    <w:name w:val="List Bullet 5"/>
    <w:basedOn w:val="Normal"/>
    <w:autoRedefine/>
    <w:rsid w:val="00362A87"/>
    <w:pPr>
      <w:tabs>
        <w:tab w:val="num" w:pos="1800"/>
      </w:tabs>
      <w:ind w:left="1800" w:hanging="360"/>
    </w:pPr>
  </w:style>
  <w:style w:type="paragraph" w:styleId="ListContinue">
    <w:name w:val="List Continue"/>
    <w:basedOn w:val="Normal"/>
    <w:rsid w:val="00362A87"/>
    <w:pPr>
      <w:spacing w:after="120"/>
      <w:ind w:left="360"/>
    </w:pPr>
  </w:style>
  <w:style w:type="paragraph" w:styleId="ListContinue2">
    <w:name w:val="List Continue 2"/>
    <w:basedOn w:val="Normal"/>
    <w:rsid w:val="00362A87"/>
    <w:pPr>
      <w:spacing w:after="120"/>
      <w:ind w:left="720"/>
    </w:pPr>
  </w:style>
  <w:style w:type="paragraph" w:styleId="ListContinue3">
    <w:name w:val="List Continue 3"/>
    <w:basedOn w:val="Normal"/>
    <w:rsid w:val="00362A87"/>
    <w:pPr>
      <w:spacing w:after="120"/>
      <w:ind w:left="1080"/>
    </w:pPr>
  </w:style>
  <w:style w:type="paragraph" w:styleId="ListContinue4">
    <w:name w:val="List Continue 4"/>
    <w:basedOn w:val="Normal"/>
    <w:rsid w:val="00362A87"/>
    <w:pPr>
      <w:spacing w:after="120"/>
      <w:ind w:left="1440"/>
    </w:pPr>
  </w:style>
  <w:style w:type="paragraph" w:styleId="ListContinue5">
    <w:name w:val="List Continue 5"/>
    <w:basedOn w:val="Normal"/>
    <w:rsid w:val="00362A87"/>
    <w:pPr>
      <w:spacing w:after="120"/>
      <w:ind w:left="1800"/>
    </w:pPr>
  </w:style>
  <w:style w:type="paragraph" w:styleId="ListNumber">
    <w:name w:val="List Number"/>
    <w:basedOn w:val="Normal"/>
    <w:rsid w:val="00362A87"/>
    <w:pPr>
      <w:tabs>
        <w:tab w:val="num" w:pos="360"/>
      </w:tabs>
      <w:ind w:left="360" w:hanging="360"/>
    </w:pPr>
  </w:style>
  <w:style w:type="paragraph" w:styleId="ListNumber2">
    <w:name w:val="List Number 2"/>
    <w:basedOn w:val="Normal"/>
    <w:rsid w:val="00362A87"/>
    <w:pPr>
      <w:tabs>
        <w:tab w:val="num" w:pos="720"/>
      </w:tabs>
      <w:ind w:left="720" w:hanging="360"/>
    </w:pPr>
  </w:style>
  <w:style w:type="paragraph" w:styleId="ListNumber3">
    <w:name w:val="List Number 3"/>
    <w:basedOn w:val="Normal"/>
    <w:rsid w:val="00362A87"/>
    <w:pPr>
      <w:tabs>
        <w:tab w:val="num" w:pos="1080"/>
      </w:tabs>
      <w:ind w:left="1080" w:hanging="360"/>
    </w:pPr>
  </w:style>
  <w:style w:type="paragraph" w:styleId="ListNumber4">
    <w:name w:val="List Number 4"/>
    <w:basedOn w:val="Normal"/>
    <w:rsid w:val="00362A87"/>
    <w:pPr>
      <w:tabs>
        <w:tab w:val="num" w:pos="1440"/>
      </w:tabs>
      <w:ind w:left="1440" w:hanging="360"/>
    </w:pPr>
  </w:style>
  <w:style w:type="paragraph" w:styleId="ListNumber5">
    <w:name w:val="List Number 5"/>
    <w:basedOn w:val="Normal"/>
    <w:rsid w:val="00362A87"/>
    <w:pPr>
      <w:tabs>
        <w:tab w:val="num" w:pos="1800"/>
      </w:tabs>
      <w:ind w:left="1800" w:hanging="360"/>
    </w:pPr>
  </w:style>
  <w:style w:type="paragraph" w:styleId="MacroText">
    <w:name w:val="macro"/>
    <w:link w:val="MacroTextChar"/>
    <w:rsid w:val="00362A8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362A87"/>
    <w:rPr>
      <w:rFonts w:ascii="Courier New" w:hAnsi="Courier New" w:cs="Courier New"/>
    </w:rPr>
  </w:style>
  <w:style w:type="paragraph" w:styleId="MessageHeader">
    <w:name w:val="Message Header"/>
    <w:basedOn w:val="Normal"/>
    <w:link w:val="MessageHeaderChar"/>
    <w:rsid w:val="00362A8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362A87"/>
    <w:rPr>
      <w:rFonts w:ascii="Arial" w:hAnsi="Arial" w:cs="Arial"/>
      <w:sz w:val="24"/>
      <w:szCs w:val="24"/>
      <w:shd w:val="pct20" w:color="auto" w:fill="auto"/>
    </w:rPr>
  </w:style>
  <w:style w:type="paragraph" w:styleId="NormalWeb">
    <w:name w:val="Normal (Web)"/>
    <w:basedOn w:val="Normal"/>
    <w:rsid w:val="00362A87"/>
  </w:style>
  <w:style w:type="paragraph" w:styleId="NormalIndent">
    <w:name w:val="Normal Indent"/>
    <w:basedOn w:val="Normal"/>
    <w:rsid w:val="00362A87"/>
    <w:pPr>
      <w:ind w:left="720"/>
    </w:pPr>
  </w:style>
  <w:style w:type="paragraph" w:styleId="NoteHeading">
    <w:name w:val="Note Heading"/>
    <w:basedOn w:val="Normal"/>
    <w:next w:val="Normal"/>
    <w:link w:val="NoteHeadingChar"/>
    <w:rsid w:val="00362A87"/>
  </w:style>
  <w:style w:type="character" w:customStyle="1" w:styleId="NoteHeadingChar">
    <w:name w:val="Note Heading Char"/>
    <w:basedOn w:val="DefaultParagraphFont"/>
    <w:link w:val="NoteHeading"/>
    <w:rsid w:val="00362A87"/>
    <w:rPr>
      <w:sz w:val="24"/>
      <w:szCs w:val="24"/>
    </w:rPr>
  </w:style>
  <w:style w:type="paragraph" w:styleId="PlainText">
    <w:name w:val="Plain Text"/>
    <w:basedOn w:val="Normal"/>
    <w:link w:val="PlainTextChar"/>
    <w:rsid w:val="00362A87"/>
    <w:rPr>
      <w:rFonts w:ascii="Courier New" w:hAnsi="Courier New" w:cs="Courier New"/>
      <w:sz w:val="20"/>
      <w:szCs w:val="20"/>
    </w:rPr>
  </w:style>
  <w:style w:type="character" w:customStyle="1" w:styleId="PlainTextChar">
    <w:name w:val="Plain Text Char"/>
    <w:basedOn w:val="DefaultParagraphFont"/>
    <w:link w:val="PlainText"/>
    <w:rsid w:val="00362A87"/>
    <w:rPr>
      <w:rFonts w:ascii="Courier New" w:hAnsi="Courier New" w:cs="Courier New"/>
    </w:rPr>
  </w:style>
  <w:style w:type="paragraph" w:styleId="Salutation">
    <w:name w:val="Salutation"/>
    <w:basedOn w:val="Normal"/>
    <w:next w:val="Normal"/>
    <w:link w:val="SalutationChar"/>
    <w:rsid w:val="00362A87"/>
  </w:style>
  <w:style w:type="character" w:customStyle="1" w:styleId="SalutationChar">
    <w:name w:val="Salutation Char"/>
    <w:basedOn w:val="DefaultParagraphFont"/>
    <w:link w:val="Salutation"/>
    <w:rsid w:val="00362A87"/>
    <w:rPr>
      <w:sz w:val="24"/>
      <w:szCs w:val="24"/>
    </w:rPr>
  </w:style>
  <w:style w:type="paragraph" w:styleId="Signature">
    <w:name w:val="Signature"/>
    <w:basedOn w:val="Normal"/>
    <w:link w:val="SignatureChar"/>
    <w:rsid w:val="00362A87"/>
    <w:pPr>
      <w:ind w:left="4320"/>
    </w:pPr>
  </w:style>
  <w:style w:type="character" w:customStyle="1" w:styleId="SignatureChar">
    <w:name w:val="Signature Char"/>
    <w:basedOn w:val="DefaultParagraphFont"/>
    <w:link w:val="Signature"/>
    <w:rsid w:val="00362A87"/>
    <w:rPr>
      <w:sz w:val="24"/>
      <w:szCs w:val="24"/>
    </w:rPr>
  </w:style>
  <w:style w:type="paragraph" w:styleId="Subtitle">
    <w:name w:val="Subtitle"/>
    <w:basedOn w:val="Normal"/>
    <w:link w:val="SubtitleChar"/>
    <w:qFormat/>
    <w:rsid w:val="00362A87"/>
    <w:pPr>
      <w:spacing w:after="60"/>
      <w:jc w:val="center"/>
      <w:outlineLvl w:val="1"/>
    </w:pPr>
    <w:rPr>
      <w:rFonts w:ascii="Arial" w:hAnsi="Arial" w:cs="Arial"/>
    </w:rPr>
  </w:style>
  <w:style w:type="character" w:customStyle="1" w:styleId="SubtitleChar">
    <w:name w:val="Subtitle Char"/>
    <w:basedOn w:val="DefaultParagraphFont"/>
    <w:link w:val="Subtitle"/>
    <w:rsid w:val="00362A87"/>
    <w:rPr>
      <w:rFonts w:ascii="Arial" w:hAnsi="Arial" w:cs="Arial"/>
      <w:sz w:val="24"/>
      <w:szCs w:val="24"/>
    </w:rPr>
  </w:style>
  <w:style w:type="paragraph" w:styleId="TableofAuthorities">
    <w:name w:val="table of authorities"/>
    <w:basedOn w:val="Normal"/>
    <w:next w:val="Normal"/>
    <w:rsid w:val="00362A87"/>
    <w:pPr>
      <w:ind w:left="240" w:hanging="240"/>
    </w:pPr>
  </w:style>
  <w:style w:type="paragraph" w:styleId="TableofFigures">
    <w:name w:val="table of figures"/>
    <w:basedOn w:val="Normal"/>
    <w:next w:val="Normal"/>
    <w:rsid w:val="00362A87"/>
    <w:pPr>
      <w:ind w:left="480" w:hanging="480"/>
    </w:pPr>
  </w:style>
  <w:style w:type="paragraph" w:styleId="Title">
    <w:name w:val="Title"/>
    <w:basedOn w:val="Normal"/>
    <w:link w:val="TitleChar"/>
    <w:qFormat/>
    <w:rsid w:val="00362A8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62A87"/>
    <w:rPr>
      <w:rFonts w:ascii="Arial" w:hAnsi="Arial" w:cs="Arial"/>
      <w:b/>
      <w:bCs/>
      <w:kern w:val="28"/>
      <w:sz w:val="32"/>
      <w:szCs w:val="32"/>
    </w:rPr>
  </w:style>
  <w:style w:type="paragraph" w:styleId="TOAHeading">
    <w:name w:val="toa heading"/>
    <w:basedOn w:val="Normal"/>
    <w:next w:val="Normal"/>
    <w:rsid w:val="00362A87"/>
    <w:pPr>
      <w:spacing w:before="120"/>
    </w:pPr>
    <w:rPr>
      <w:rFonts w:ascii="Arial" w:hAnsi="Arial" w:cs="Arial"/>
      <w:b/>
      <w:bCs/>
    </w:rPr>
  </w:style>
  <w:style w:type="paragraph" w:styleId="TOC4">
    <w:name w:val="toc 4"/>
    <w:basedOn w:val="Normal"/>
    <w:next w:val="Normal"/>
    <w:autoRedefine/>
    <w:rsid w:val="00362A87"/>
    <w:pPr>
      <w:ind w:left="720"/>
    </w:pPr>
  </w:style>
  <w:style w:type="paragraph" w:styleId="TOC5">
    <w:name w:val="toc 5"/>
    <w:basedOn w:val="Normal"/>
    <w:next w:val="Normal"/>
    <w:autoRedefine/>
    <w:rsid w:val="00362A87"/>
    <w:pPr>
      <w:ind w:left="960"/>
    </w:pPr>
  </w:style>
  <w:style w:type="paragraph" w:styleId="TOC6">
    <w:name w:val="toc 6"/>
    <w:basedOn w:val="Normal"/>
    <w:next w:val="Normal"/>
    <w:autoRedefine/>
    <w:rsid w:val="00362A87"/>
    <w:pPr>
      <w:ind w:left="1200"/>
    </w:pPr>
  </w:style>
  <w:style w:type="paragraph" w:styleId="TOC9">
    <w:name w:val="toc 9"/>
    <w:basedOn w:val="TOC1"/>
    <w:next w:val="Normal"/>
    <w:autoRedefine/>
    <w:rsid w:val="00362A87"/>
    <w:pPr>
      <w:ind w:left="1728"/>
    </w:pPr>
    <w:rPr>
      <w:u w:val="single"/>
    </w:rPr>
  </w:style>
  <w:style w:type="paragraph" w:customStyle="1" w:styleId="MemoHeadingLabel">
    <w:name w:val="Memo Heading Label"/>
    <w:basedOn w:val="MemoHeading"/>
    <w:qFormat/>
    <w:rsid w:val="00362A87"/>
    <w:rPr>
      <w:rFonts w:ascii="Arial" w:hAnsi="Arial"/>
      <w:b/>
    </w:rPr>
  </w:style>
  <w:style w:type="paragraph" w:customStyle="1" w:styleId="First-LevelSubheading">
    <w:name w:val="First-Level Subheading"/>
    <w:basedOn w:val="IssueSubsectionHeading"/>
    <w:next w:val="BodyText"/>
    <w:qFormat/>
    <w:rsid w:val="00362A87"/>
    <w:pPr>
      <w:spacing w:after="0"/>
      <w:outlineLvl w:val="2"/>
    </w:pPr>
    <w:rPr>
      <w:b/>
    </w:rPr>
  </w:style>
  <w:style w:type="paragraph" w:customStyle="1" w:styleId="Second-LevelSubheading">
    <w:name w:val="Second-Level Subheading"/>
    <w:basedOn w:val="First-LevelSubheading"/>
    <w:next w:val="BodyText"/>
    <w:qFormat/>
    <w:rsid w:val="00362A87"/>
    <w:pPr>
      <w:ind w:left="720"/>
      <w:outlineLvl w:val="3"/>
    </w:pPr>
    <w:rPr>
      <w:i/>
    </w:rPr>
  </w:style>
  <w:style w:type="paragraph" w:customStyle="1" w:styleId="TableNumber">
    <w:name w:val="Table Number"/>
    <w:basedOn w:val="BodyText"/>
    <w:next w:val="BodyText"/>
    <w:qFormat/>
    <w:rsid w:val="00362A87"/>
    <w:pPr>
      <w:spacing w:before="480" w:after="0"/>
      <w:jc w:val="center"/>
    </w:pPr>
    <w:rPr>
      <w:rFonts w:ascii="Arial" w:hAnsi="Arial"/>
      <w:b/>
    </w:rPr>
  </w:style>
  <w:style w:type="paragraph" w:customStyle="1" w:styleId="TableTitle">
    <w:name w:val="Table Title"/>
    <w:basedOn w:val="BodyText"/>
    <w:next w:val="BodyText"/>
    <w:qFormat/>
    <w:rsid w:val="00362A87"/>
    <w:pPr>
      <w:spacing w:after="0"/>
      <w:jc w:val="center"/>
    </w:pPr>
    <w:rPr>
      <w:rFonts w:ascii="Arial" w:hAnsi="Arial"/>
      <w:b/>
    </w:rPr>
  </w:style>
  <w:style w:type="paragraph" w:customStyle="1" w:styleId="TableSource">
    <w:name w:val="Table Source"/>
    <w:basedOn w:val="BodyText"/>
    <w:next w:val="BodyText"/>
    <w:qFormat/>
    <w:rsid w:val="00362A87"/>
    <w:pPr>
      <w:spacing w:after="480"/>
      <w:jc w:val="both"/>
    </w:pPr>
  </w:style>
  <w:style w:type="paragraph" w:styleId="ListParagraph">
    <w:name w:val="List Paragraph"/>
    <w:basedOn w:val="Normal"/>
    <w:uiPriority w:val="34"/>
    <w:qFormat/>
    <w:rsid w:val="00362A87"/>
    <w:pPr>
      <w:ind w:left="720"/>
      <w:contextualSpacing/>
    </w:pPr>
  </w:style>
  <w:style w:type="numbering" w:styleId="111111">
    <w:name w:val="Outline List 2"/>
    <w:basedOn w:val="NoList"/>
    <w:rsid w:val="00362A87"/>
    <w:pPr>
      <w:numPr>
        <w:numId w:val="14"/>
      </w:numPr>
    </w:pPr>
  </w:style>
  <w:style w:type="paragraph" w:customStyle="1" w:styleId="MemoBody">
    <w:name w:val="Memo Body"/>
    <w:basedOn w:val="Normal"/>
    <w:rsid w:val="00362A87"/>
    <w:pPr>
      <w:jc w:val="both"/>
    </w:pPr>
  </w:style>
  <w:style w:type="character" w:customStyle="1" w:styleId="FootnoteTextChar1">
    <w:name w:val="Footnote Text Char1"/>
    <w:rsid w:val="00362A87"/>
  </w:style>
  <w:style w:type="character" w:styleId="FollowedHyperlink">
    <w:name w:val="FollowedHyperlink"/>
    <w:uiPriority w:val="99"/>
    <w:unhideWhenUsed/>
    <w:rsid w:val="00362A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7A5F9-27E1-44C6-AF05-A033B7E8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845</TotalTime>
  <Pages>31</Pages>
  <Words>10331</Words>
  <Characters>58232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Diamond Lynn</dc:creator>
  <cp:lastModifiedBy>Christoper Cooney</cp:lastModifiedBy>
  <cp:revision>33</cp:revision>
  <cp:lastPrinted>2015-08-14T14:24:00Z</cp:lastPrinted>
  <dcterms:created xsi:type="dcterms:W3CDTF">2015-07-28T18:05:00Z</dcterms:created>
  <dcterms:modified xsi:type="dcterms:W3CDTF">2015-08-14T14:24:00Z</dcterms:modified>
</cp:coreProperties>
</file>