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A56629" w:rsidRDefault="009F6303" w:rsidP="009F6303">
      <w:pPr>
        <w:pStyle w:val="OrderHeading"/>
      </w:pPr>
      <w:r w:rsidRPr="00A56629">
        <w:t>BEFORE THE FLORIDA PUBLIC SERVICE COMMISSION</w:t>
      </w:r>
    </w:p>
    <w:p w:rsidR="009F6303" w:rsidRPr="00A56629" w:rsidRDefault="009F6303" w:rsidP="009F6303">
      <w:pPr>
        <w:pStyle w:val="OrderHeading"/>
      </w:pPr>
    </w:p>
    <w:p w:rsidR="009F6303" w:rsidRPr="00A56629" w:rsidRDefault="009F6303" w:rsidP="009F63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6303" w:rsidRPr="00A56629" w:rsidTr="00C63FCF">
        <w:trPr>
          <w:trHeight w:val="828"/>
        </w:trPr>
        <w:tc>
          <w:tcPr>
            <w:tcW w:w="4788" w:type="dxa"/>
            <w:tcBorders>
              <w:bottom w:val="single" w:sz="8" w:space="0" w:color="auto"/>
              <w:right w:val="double" w:sz="6" w:space="0" w:color="auto"/>
            </w:tcBorders>
            <w:shd w:val="clear" w:color="auto" w:fill="auto"/>
          </w:tcPr>
          <w:p w:rsidR="009F6303" w:rsidRPr="00A56629" w:rsidRDefault="009F6303" w:rsidP="00C63FCF">
            <w:pPr>
              <w:pStyle w:val="OrderBody"/>
              <w:tabs>
                <w:tab w:val="center" w:pos="4320"/>
                <w:tab w:val="right" w:pos="8640"/>
              </w:tabs>
              <w:jc w:val="left"/>
            </w:pPr>
            <w:r w:rsidRPr="00A56629">
              <w:t xml:space="preserve">In re: </w:t>
            </w:r>
            <w:bookmarkStart w:id="0" w:name="SSInRe"/>
            <w:bookmarkEnd w:id="0"/>
            <w:r w:rsidRPr="00A56629">
              <w:t>Purchased gas adjustment (PGA) true-up.</w:t>
            </w:r>
          </w:p>
        </w:tc>
        <w:tc>
          <w:tcPr>
            <w:tcW w:w="4788" w:type="dxa"/>
            <w:tcBorders>
              <w:left w:val="double" w:sz="6" w:space="0" w:color="auto"/>
            </w:tcBorders>
            <w:shd w:val="clear" w:color="auto" w:fill="auto"/>
          </w:tcPr>
          <w:p w:rsidR="009F6303" w:rsidRPr="00A56629" w:rsidRDefault="009F6303" w:rsidP="009F6303">
            <w:pPr>
              <w:pStyle w:val="OrderBody"/>
            </w:pPr>
            <w:r w:rsidRPr="00A56629">
              <w:t xml:space="preserve">DOCKET NO. </w:t>
            </w:r>
            <w:bookmarkStart w:id="1" w:name="SSDocketNo"/>
            <w:bookmarkEnd w:id="1"/>
            <w:r w:rsidRPr="00A56629">
              <w:t>150003-GU</w:t>
            </w:r>
          </w:p>
          <w:p w:rsidR="009F6303" w:rsidRPr="00A56629" w:rsidRDefault="009F6303" w:rsidP="00C63FCF">
            <w:pPr>
              <w:pStyle w:val="OrderBody"/>
              <w:tabs>
                <w:tab w:val="center" w:pos="4320"/>
                <w:tab w:val="right" w:pos="8640"/>
              </w:tabs>
              <w:jc w:val="left"/>
            </w:pPr>
            <w:r w:rsidRPr="00A56629">
              <w:t xml:space="preserve">ORDER NO. </w:t>
            </w:r>
            <w:bookmarkStart w:id="2" w:name="OrderNo0509"/>
            <w:r w:rsidR="00C745DC">
              <w:t>PSC-15-0509-PHO-GU</w:t>
            </w:r>
            <w:bookmarkEnd w:id="2"/>
          </w:p>
          <w:p w:rsidR="009F6303" w:rsidRPr="00A56629" w:rsidRDefault="009F6303" w:rsidP="00C63FCF">
            <w:pPr>
              <w:pStyle w:val="OrderBody"/>
              <w:tabs>
                <w:tab w:val="center" w:pos="4320"/>
                <w:tab w:val="right" w:pos="8640"/>
              </w:tabs>
              <w:jc w:val="left"/>
            </w:pPr>
            <w:r w:rsidRPr="00A56629">
              <w:t xml:space="preserve">ISSUED: </w:t>
            </w:r>
            <w:r w:rsidR="00C745DC">
              <w:t>October 29, 2015</w:t>
            </w:r>
          </w:p>
        </w:tc>
      </w:tr>
    </w:tbl>
    <w:p w:rsidR="00F1634B" w:rsidRDefault="00F1634B" w:rsidP="009F6303">
      <w:pPr>
        <w:ind w:firstLine="720"/>
        <w:jc w:val="both"/>
        <w:rPr>
          <w:u w:val="single"/>
        </w:rPr>
      </w:pPr>
      <w:bookmarkStart w:id="3" w:name="OrderText"/>
      <w:bookmarkEnd w:id="3"/>
    </w:p>
    <w:p w:rsidR="00F1634B" w:rsidRDefault="00F1634B" w:rsidP="009F6303">
      <w:pPr>
        <w:ind w:firstLine="720"/>
        <w:jc w:val="both"/>
        <w:rPr>
          <w:u w:val="single"/>
        </w:rPr>
      </w:pPr>
    </w:p>
    <w:p w:rsidR="009F6303" w:rsidRPr="00A56629" w:rsidRDefault="009F6303" w:rsidP="009F6303">
      <w:pPr>
        <w:ind w:firstLine="720"/>
        <w:jc w:val="both"/>
      </w:pPr>
      <w:r w:rsidRPr="00A56629">
        <w:t>Pursuant to Notice and in accordance with Rule 28-106.209, Florida Administrative Code (F.A.C.), a Prehearing Conference was held on October 19, 2015, in Tallahassee, Florida, before Chairman Art Graham, as Prehearing Officer.</w:t>
      </w:r>
    </w:p>
    <w:p w:rsidR="009F6303" w:rsidRPr="00A56629" w:rsidRDefault="009F6303" w:rsidP="009F6303">
      <w:pPr>
        <w:jc w:val="both"/>
      </w:pPr>
    </w:p>
    <w:p w:rsidR="009F6303" w:rsidRPr="00A56629" w:rsidRDefault="009F6303" w:rsidP="009F6303">
      <w:pPr>
        <w:jc w:val="both"/>
      </w:pPr>
      <w:r w:rsidRPr="00A56629">
        <w:t>APPEARANCES:</w:t>
      </w:r>
    </w:p>
    <w:p w:rsidR="009F6303" w:rsidRPr="00A56629" w:rsidRDefault="009F6303" w:rsidP="009F6303">
      <w:pPr>
        <w:jc w:val="both"/>
      </w:pPr>
    </w:p>
    <w:p w:rsidR="009F6303" w:rsidRPr="00A56629" w:rsidRDefault="009F6303" w:rsidP="009F6303">
      <w:pPr>
        <w:ind w:left="1440"/>
        <w:jc w:val="both"/>
      </w:pPr>
      <w:r w:rsidRPr="00A56629">
        <w:t>BETH KEATING, ESQUIRE, Gunster, Yoakley &amp; Stewart, P.A., 215 South Monroe Street, Suite 601, Tallahassee, Florida 32301</w:t>
      </w:r>
    </w:p>
    <w:p w:rsidR="009F6303" w:rsidRPr="00A56629" w:rsidRDefault="0069625F" w:rsidP="0069625F">
      <w:pPr>
        <w:ind w:left="1440" w:hanging="1440"/>
        <w:jc w:val="both"/>
      </w:pPr>
      <w:r>
        <w:tab/>
      </w:r>
      <w:r w:rsidR="009F6303" w:rsidRPr="00A56629">
        <w:rPr>
          <w:u w:val="single"/>
        </w:rPr>
        <w:t>On behalf of Florida City Gas (FCG) and Florida Public Utilities Company</w:t>
      </w:r>
      <w:r>
        <w:rPr>
          <w:u w:val="single"/>
        </w:rPr>
        <w:t xml:space="preserve"> </w:t>
      </w:r>
      <w:r w:rsidR="009F6303" w:rsidRPr="00A56629">
        <w:rPr>
          <w:u w:val="single"/>
        </w:rPr>
        <w:t>(FPUC)</w:t>
      </w:r>
      <w:r w:rsidR="009F6303" w:rsidRPr="00A56629">
        <w:t xml:space="preserve">. </w:t>
      </w:r>
      <w:r w:rsidR="009F6303" w:rsidRPr="00A56629">
        <w:tab/>
      </w:r>
      <w:r w:rsidR="009F6303" w:rsidRPr="00A56629">
        <w:tab/>
      </w:r>
      <w:r w:rsidR="009F6303" w:rsidRPr="00A56629">
        <w:tab/>
      </w:r>
    </w:p>
    <w:p w:rsidR="009F6303" w:rsidRPr="00A56629" w:rsidRDefault="009F6303" w:rsidP="009F6303">
      <w:pPr>
        <w:ind w:left="720" w:firstLine="720"/>
        <w:jc w:val="both"/>
        <w:rPr>
          <w:u w:val="single"/>
        </w:rPr>
      </w:pPr>
    </w:p>
    <w:p w:rsidR="009F6303" w:rsidRPr="00A56629" w:rsidRDefault="009F6303" w:rsidP="009F6303">
      <w:pPr>
        <w:ind w:left="1440"/>
        <w:jc w:val="both"/>
      </w:pPr>
      <w:r w:rsidRPr="00A56629">
        <w:t xml:space="preserve">ANDREW M. BROWN, and ASHLEY R. KELLGREN, ESQUIRES, Macfarlane Ferguson &amp; McMullen, Post Office Box 1531, Tampa, Florida, 33601-1531 </w:t>
      </w:r>
    </w:p>
    <w:p w:rsidR="009F6303" w:rsidRPr="00A56629" w:rsidRDefault="009F6303" w:rsidP="009F6303">
      <w:pPr>
        <w:ind w:left="1440"/>
        <w:jc w:val="both"/>
      </w:pPr>
      <w:r w:rsidRPr="00A56629">
        <w:rPr>
          <w:u w:val="single"/>
        </w:rPr>
        <w:t>On behalf of Peoples Gas System (PGS)</w:t>
      </w:r>
      <w:r w:rsidRPr="00A56629">
        <w:t>.</w:t>
      </w:r>
    </w:p>
    <w:p w:rsidR="009F6303" w:rsidRPr="00A56629" w:rsidRDefault="009F6303" w:rsidP="009F6303">
      <w:pPr>
        <w:ind w:left="1440"/>
        <w:jc w:val="both"/>
      </w:pPr>
    </w:p>
    <w:p w:rsidR="009F6303" w:rsidRPr="00A56629" w:rsidRDefault="009F6303" w:rsidP="009F6303">
      <w:pPr>
        <w:ind w:left="1440"/>
        <w:jc w:val="both"/>
      </w:pPr>
      <w:r w:rsidRPr="00A56629">
        <w:t>ANDY SHOAF, VICE PRESIDENT, St. Joe Natural Gas Company, Inc., Post Office Box 549, Port St. Joe, Florida 32457-0549</w:t>
      </w:r>
    </w:p>
    <w:p w:rsidR="009F6303" w:rsidRPr="00A56629" w:rsidRDefault="009F6303" w:rsidP="009F6303">
      <w:pPr>
        <w:ind w:left="1440"/>
        <w:jc w:val="both"/>
      </w:pPr>
      <w:r w:rsidRPr="00A56629">
        <w:rPr>
          <w:u w:val="single"/>
        </w:rPr>
        <w:t>On behalf of St. Joe Natural Gas Company (SJNG)</w:t>
      </w:r>
      <w:r w:rsidRPr="00A56629">
        <w:t>.</w:t>
      </w:r>
    </w:p>
    <w:p w:rsidR="009F6303" w:rsidRPr="00A56629" w:rsidRDefault="009F6303" w:rsidP="009F6303">
      <w:pPr>
        <w:ind w:left="1440"/>
        <w:jc w:val="both"/>
        <w:rPr>
          <w:u w:val="single"/>
        </w:rPr>
      </w:pPr>
    </w:p>
    <w:p w:rsidR="009F6303" w:rsidRPr="00A56629" w:rsidRDefault="009F6303" w:rsidP="009F6303">
      <w:pPr>
        <w:ind w:left="1440"/>
        <w:jc w:val="both"/>
      </w:pPr>
      <w:r w:rsidRPr="00A56629">
        <w:t>PATRICIA A. CHRISTENSEN, ESQUIRE, Associate Public Counsel and J.R. KELLY, ESQUIRE, Public Counsel, Office of Public Counsel, c/o The Florida Legislature, 111 West Madison Street, Room 812, Tallahassee, Florida 32399-1400</w:t>
      </w:r>
    </w:p>
    <w:p w:rsidR="009F6303" w:rsidRPr="00A56629" w:rsidRDefault="009F6303" w:rsidP="009F6303">
      <w:pPr>
        <w:ind w:left="720" w:firstLine="720"/>
        <w:jc w:val="both"/>
        <w:rPr>
          <w:u w:val="single"/>
        </w:rPr>
      </w:pPr>
      <w:r w:rsidRPr="00A56629">
        <w:rPr>
          <w:u w:val="single"/>
        </w:rPr>
        <w:t>On behalf of the Citizens of the State of Florida (OPC)</w:t>
      </w:r>
      <w:r w:rsidRPr="00A56629">
        <w:t>.</w:t>
      </w:r>
    </w:p>
    <w:p w:rsidR="009F6303" w:rsidRPr="00A56629" w:rsidRDefault="009F6303" w:rsidP="009F6303">
      <w:pPr>
        <w:ind w:left="1440"/>
        <w:jc w:val="both"/>
      </w:pPr>
    </w:p>
    <w:p w:rsidR="009F6303" w:rsidRPr="00A56629" w:rsidRDefault="009F6303" w:rsidP="009F6303">
      <w:pPr>
        <w:ind w:left="1440"/>
        <w:jc w:val="both"/>
      </w:pPr>
      <w:r w:rsidRPr="00A56629">
        <w:t>KYESHA MAPP, ES</w:t>
      </w:r>
      <w:r w:rsidR="004B50F2">
        <w:t>QUIRE</w:t>
      </w:r>
      <w:r w:rsidRPr="00A56629">
        <w:t>, Florida Public Service Commission, 2540 Shumard Oak Boulevard, Tallahassee, Florida 32399-0850</w:t>
      </w:r>
    </w:p>
    <w:p w:rsidR="009F6303" w:rsidRPr="00A56629" w:rsidRDefault="009F6303" w:rsidP="009F6303">
      <w:pPr>
        <w:ind w:left="720" w:firstLine="720"/>
        <w:jc w:val="both"/>
      </w:pPr>
      <w:r w:rsidRPr="00A56629">
        <w:rPr>
          <w:u w:val="single"/>
        </w:rPr>
        <w:t>On behalf of the Florida Public Service Commission (Staff)</w:t>
      </w:r>
      <w:r w:rsidRPr="00A56629">
        <w:t>.</w:t>
      </w:r>
    </w:p>
    <w:p w:rsidR="009F6303" w:rsidRPr="00A56629" w:rsidRDefault="009F6303" w:rsidP="009F6303">
      <w:pPr>
        <w:ind w:left="1440"/>
        <w:jc w:val="both"/>
      </w:pPr>
    </w:p>
    <w:p w:rsidR="009F6303" w:rsidRPr="00A56629" w:rsidRDefault="009F6303" w:rsidP="009F6303">
      <w:pPr>
        <w:ind w:left="1440"/>
        <w:jc w:val="both"/>
      </w:pPr>
      <w:r w:rsidRPr="00A56629">
        <w:t>MARY ANNE HELTON, Deputy General Counsel, Florida Public Service Commission, 2540 Shumard Oak Boulevard, Tallahassee, Florida 32399-0850</w:t>
      </w:r>
    </w:p>
    <w:p w:rsidR="009F6303" w:rsidRDefault="009F6303" w:rsidP="009F6303">
      <w:pPr>
        <w:ind w:left="720" w:firstLine="720"/>
        <w:jc w:val="both"/>
      </w:pPr>
      <w:r w:rsidRPr="00A56629">
        <w:rPr>
          <w:u w:val="single"/>
        </w:rPr>
        <w:t>Advisor to the Florida Public Service Commission</w:t>
      </w:r>
      <w:r w:rsidRPr="00A56629">
        <w:t>.</w:t>
      </w:r>
    </w:p>
    <w:p w:rsidR="00E86ABC" w:rsidRPr="00A56629" w:rsidRDefault="00E86ABC" w:rsidP="009F6303">
      <w:pPr>
        <w:ind w:left="720" w:firstLine="720"/>
        <w:jc w:val="both"/>
      </w:pPr>
    </w:p>
    <w:p w:rsidR="00E86ABC" w:rsidRPr="00701945" w:rsidRDefault="00E86ABC" w:rsidP="00E86ABC">
      <w:pPr>
        <w:ind w:left="1440"/>
        <w:jc w:val="both"/>
      </w:pPr>
      <w:r>
        <w:rPr>
          <w:caps/>
        </w:rPr>
        <w:t>CHARLIE BECK</w:t>
      </w:r>
      <w:r>
        <w:t>, ESQUIRE, General Counsel,</w:t>
      </w:r>
      <w:r w:rsidRPr="00701945">
        <w:t xml:space="preserve"> Florida Public Service Commission, 2540 Shumard Oak Boulevard, Tallahassee, Florida 32399-0850</w:t>
      </w:r>
    </w:p>
    <w:p w:rsidR="00E86ABC" w:rsidRPr="00701945" w:rsidRDefault="00E86ABC" w:rsidP="00E86ABC">
      <w:pPr>
        <w:ind w:left="720" w:firstLine="720"/>
        <w:jc w:val="both"/>
      </w:pPr>
      <w:r w:rsidRPr="00701945">
        <w:rPr>
          <w:u w:val="single"/>
        </w:rPr>
        <w:t>Florida Public Service Commission</w:t>
      </w:r>
      <w:r>
        <w:rPr>
          <w:u w:val="single"/>
        </w:rPr>
        <w:t xml:space="preserve"> General Counsel</w:t>
      </w:r>
      <w:r w:rsidRPr="00701945">
        <w:t>.</w:t>
      </w:r>
    </w:p>
    <w:p w:rsidR="00CB5276" w:rsidRPr="00A56629" w:rsidRDefault="00CB5276">
      <w:pPr>
        <w:pStyle w:val="OrderBody"/>
      </w:pPr>
    </w:p>
    <w:p w:rsidR="0053108B" w:rsidRDefault="0053108B" w:rsidP="009F6303">
      <w:pPr>
        <w:jc w:val="center"/>
        <w:rPr>
          <w:b/>
          <w:bCs/>
          <w:u w:val="single"/>
        </w:rPr>
      </w:pPr>
    </w:p>
    <w:p w:rsidR="009F6303" w:rsidRPr="005126AF" w:rsidRDefault="009F6303" w:rsidP="009F6303">
      <w:pPr>
        <w:jc w:val="center"/>
      </w:pPr>
      <w:r w:rsidRPr="005126AF">
        <w:rPr>
          <w:bCs/>
          <w:u w:val="single"/>
        </w:rPr>
        <w:lastRenderedPageBreak/>
        <w:t>PREHEARING ORDER</w:t>
      </w:r>
    </w:p>
    <w:p w:rsidR="009F6303" w:rsidRPr="00A56629" w:rsidRDefault="009F6303" w:rsidP="009F6303">
      <w:pPr>
        <w:jc w:val="both"/>
      </w:pPr>
    </w:p>
    <w:p w:rsidR="009F6303" w:rsidRPr="005126AF" w:rsidRDefault="009F6303" w:rsidP="009F6303">
      <w:pPr>
        <w:jc w:val="both"/>
      </w:pPr>
      <w:r w:rsidRPr="005126AF">
        <w:t>I.</w:t>
      </w:r>
      <w:r w:rsidRPr="005126AF">
        <w:tab/>
      </w:r>
      <w:r w:rsidRPr="005126AF">
        <w:rPr>
          <w:u w:val="single"/>
        </w:rPr>
        <w:t>CASE BACKGROUND</w:t>
      </w:r>
    </w:p>
    <w:p w:rsidR="009F6303" w:rsidRPr="00A56629" w:rsidRDefault="009F6303" w:rsidP="009F6303">
      <w:pPr>
        <w:jc w:val="both"/>
      </w:pPr>
    </w:p>
    <w:p w:rsidR="009F6303" w:rsidRPr="00A56629" w:rsidRDefault="00B14238" w:rsidP="009F6303">
      <w:pPr>
        <w:jc w:val="both"/>
      </w:pPr>
      <w:r w:rsidRPr="00A56629">
        <w:tab/>
        <w:t xml:space="preserve">As part of the Commission’s continuing purchased gas adjustment true-up proceedings, an administrative hearing in this </w:t>
      </w:r>
      <w:r w:rsidR="004B50F2">
        <w:t>docket is set for November 2-5</w:t>
      </w:r>
      <w:r w:rsidRPr="00A56629">
        <w:t>, 2015.</w:t>
      </w:r>
      <w:r w:rsidR="00F1634B">
        <w:t xml:space="preserve">  </w:t>
      </w:r>
      <w:r w:rsidR="00F1634B" w:rsidRPr="00F1634B">
        <w:t>The parties have reached agreement concerning all issues identified for resolution at this hearing.  OPC does not object to any of the proposed stipulations.  Staff is prepared to present the panel with a recommendation at the hearing for approval of the stipulated positions set forth herein.  The Commission may render a bench decision in this matter.</w:t>
      </w:r>
    </w:p>
    <w:p w:rsidR="00B14238" w:rsidRPr="00A56629" w:rsidRDefault="00B14238" w:rsidP="009F6303">
      <w:pPr>
        <w:jc w:val="both"/>
      </w:pPr>
    </w:p>
    <w:p w:rsidR="009F6303" w:rsidRPr="005126AF" w:rsidRDefault="009F6303" w:rsidP="009F6303">
      <w:pPr>
        <w:jc w:val="both"/>
      </w:pPr>
      <w:r w:rsidRPr="005126AF">
        <w:t>II.</w:t>
      </w:r>
      <w:r w:rsidRPr="005126AF">
        <w:tab/>
      </w:r>
      <w:r w:rsidRPr="005126AF">
        <w:rPr>
          <w:u w:val="single"/>
        </w:rPr>
        <w:t>CONDUCT OF PROCEEDINGS</w:t>
      </w:r>
    </w:p>
    <w:p w:rsidR="009F6303" w:rsidRPr="00A56629" w:rsidRDefault="009F6303" w:rsidP="009F6303">
      <w:pPr>
        <w:jc w:val="both"/>
      </w:pPr>
    </w:p>
    <w:p w:rsidR="009F6303" w:rsidRPr="00A56629" w:rsidRDefault="009F6303" w:rsidP="009F6303">
      <w:pPr>
        <w:jc w:val="both"/>
      </w:pPr>
      <w:r w:rsidRPr="00A56629">
        <w:tab/>
        <w:t>Pursuant to Rule 28-106.211, F.A.C., this Prehearing Order is issued to prevent delay and to promote the just, speedy, and inexpensive determination of all aspects of this case.</w:t>
      </w:r>
    </w:p>
    <w:p w:rsidR="009F6303" w:rsidRPr="00A56629" w:rsidRDefault="009F6303" w:rsidP="009F6303">
      <w:pPr>
        <w:jc w:val="both"/>
      </w:pPr>
    </w:p>
    <w:p w:rsidR="009F6303" w:rsidRPr="005126AF" w:rsidRDefault="009F6303" w:rsidP="009F6303">
      <w:pPr>
        <w:jc w:val="both"/>
      </w:pPr>
      <w:smartTag w:uri="urn:schemas-microsoft-com:office:smarttags" w:element="stockticker">
        <w:r w:rsidRPr="005126AF">
          <w:t>III</w:t>
        </w:r>
      </w:smartTag>
      <w:r w:rsidRPr="005126AF">
        <w:t>.</w:t>
      </w:r>
      <w:r w:rsidRPr="005126AF">
        <w:tab/>
      </w:r>
      <w:r w:rsidRPr="005126AF">
        <w:rPr>
          <w:u w:val="single"/>
        </w:rPr>
        <w:t>JURISDICTION</w:t>
      </w:r>
    </w:p>
    <w:p w:rsidR="009F6303" w:rsidRPr="00A56629" w:rsidRDefault="009F6303" w:rsidP="009F6303">
      <w:pPr>
        <w:jc w:val="both"/>
      </w:pPr>
    </w:p>
    <w:p w:rsidR="009F6303" w:rsidRPr="00A56629" w:rsidRDefault="009F6303" w:rsidP="009F6303">
      <w:pPr>
        <w:jc w:val="both"/>
      </w:pPr>
      <w:r w:rsidRPr="00A56629">
        <w:tab/>
        <w:t xml:space="preserve">This Commission is vested with jurisdiction over the subject matter by the provisions of Chapter </w:t>
      </w:r>
      <w:r w:rsidR="00B14238" w:rsidRPr="00A56629">
        <w:t>366</w:t>
      </w:r>
      <w:r w:rsidRPr="00A56629">
        <w:t>, Florida Statutes (F.S.)</w:t>
      </w:r>
      <w:r w:rsidR="00B14238" w:rsidRPr="00A56629">
        <w:t>, including Sections 366.04, 366.05, and 366.06, F.S</w:t>
      </w:r>
      <w:r w:rsidRPr="00A56629">
        <w:t xml:space="preserve">.  This hearing will be governed by said Chapter and Chapters </w:t>
      </w:r>
      <w:r w:rsidR="00B14238" w:rsidRPr="00A56629">
        <w:t>25-22</w:t>
      </w:r>
      <w:r w:rsidRPr="00A56629">
        <w:t xml:space="preserve"> and 28-106, F.A.C., as well as any other applicable provisions of law.</w:t>
      </w:r>
    </w:p>
    <w:p w:rsidR="009F6303" w:rsidRPr="00A56629" w:rsidRDefault="009F6303" w:rsidP="009F6303">
      <w:pPr>
        <w:jc w:val="both"/>
      </w:pPr>
    </w:p>
    <w:p w:rsidR="009F6303" w:rsidRPr="005126AF" w:rsidRDefault="009F6303" w:rsidP="009F6303">
      <w:pPr>
        <w:jc w:val="both"/>
      </w:pPr>
      <w:r w:rsidRPr="005126AF">
        <w:t>IV.</w:t>
      </w:r>
      <w:r w:rsidRPr="005126AF">
        <w:tab/>
      </w:r>
      <w:r w:rsidRPr="005126AF">
        <w:rPr>
          <w:u w:val="single"/>
        </w:rPr>
        <w:t>PROCEDURE FOR HANDLING CONFIDENTIAL INFORMATION</w:t>
      </w:r>
    </w:p>
    <w:p w:rsidR="009F6303" w:rsidRPr="00A56629" w:rsidRDefault="009F6303" w:rsidP="009F6303">
      <w:pPr>
        <w:jc w:val="both"/>
      </w:pPr>
    </w:p>
    <w:p w:rsidR="009F6303" w:rsidRPr="00A56629" w:rsidRDefault="009F6303" w:rsidP="009F6303">
      <w:pPr>
        <w:jc w:val="both"/>
      </w:pPr>
      <w:r w:rsidRPr="00A56629">
        <w:tab/>
        <w:t xml:space="preserve">Information for which proprietary confidential business information status is requested pursuant to Section </w:t>
      </w:r>
      <w:r w:rsidR="00B14238" w:rsidRPr="00A56629">
        <w:t>366.093</w:t>
      </w:r>
      <w:r w:rsidRPr="00A56629">
        <w:t xml:space="preserve">, </w:t>
      </w:r>
      <w:smartTag w:uri="urn:schemas:contacts" w:element="GivenName">
        <w:r w:rsidRPr="00A56629">
          <w:t>F.S.</w:t>
        </w:r>
      </w:smartTag>
      <w:r w:rsidRPr="00A56629">
        <w:t xml:space="preserve">, and Rule 25-22.006, F.A.C., shall be treated by the Commission as confidential.  The information shall be exempt from Section 119.07(1), </w:t>
      </w:r>
      <w:smartTag w:uri="urn:schemas:contacts" w:element="GivenName">
        <w:r w:rsidRPr="00A56629">
          <w:t>F.S.</w:t>
        </w:r>
      </w:smartTag>
      <w:r w:rsidRPr="00A56629">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B14238" w:rsidRPr="00A56629">
        <w:t>366.093</w:t>
      </w:r>
      <w:r w:rsidRPr="00A56629">
        <w:t>, F.S.  The Commission may determine that continued possession of the information is necessary for the Commission to conduct its business.</w:t>
      </w:r>
    </w:p>
    <w:p w:rsidR="009F6303" w:rsidRPr="00A56629" w:rsidRDefault="009F6303" w:rsidP="009F6303">
      <w:pPr>
        <w:jc w:val="both"/>
      </w:pPr>
    </w:p>
    <w:p w:rsidR="009F6303" w:rsidRPr="00A56629" w:rsidRDefault="009F6303" w:rsidP="009F63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56629">
        <w:tab/>
        <w:t xml:space="preserve">It is the policy of this Commission that all Commission hearings be open to the public at all times.  The Commission also recognizes its obligation pursuant to Section </w:t>
      </w:r>
      <w:r w:rsidR="00B14238" w:rsidRPr="00A56629">
        <w:t>366.093</w:t>
      </w:r>
      <w:r w:rsidRPr="00A56629">
        <w:t xml:space="preserve">, </w:t>
      </w:r>
      <w:smartTag w:uri="urn:schemas:contacts" w:element="GivenName">
        <w:r w:rsidRPr="00A56629">
          <w:t>F.S.</w:t>
        </w:r>
      </w:smartTag>
      <w:r w:rsidRPr="00A56629">
        <w:t xml:space="preserve">, to protect proprietary confidential business information from disclosure outside the proceeding.  Therefore, any party wishing to use any proprietary confidential business information, as that term is defined in Section </w:t>
      </w:r>
      <w:r w:rsidR="00B14238" w:rsidRPr="00A56629">
        <w:t>366.093</w:t>
      </w:r>
      <w:r w:rsidRPr="00A56629">
        <w:t xml:space="preserve">, </w:t>
      </w:r>
      <w:smartTag w:uri="urn:schemas:contacts" w:element="GivenName">
        <w:r w:rsidRPr="00A56629">
          <w:t>F.S.</w:t>
        </w:r>
      </w:smartTag>
      <w:r w:rsidRPr="00A56629">
        <w:t>, at the hearing shall adhere to the following:</w:t>
      </w:r>
    </w:p>
    <w:p w:rsidR="009F6303" w:rsidRPr="00A56629" w:rsidRDefault="009F6303" w:rsidP="009F63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F6303" w:rsidRPr="00A56629" w:rsidRDefault="009F6303" w:rsidP="009F6303">
      <w:pPr>
        <w:spacing w:line="2" w:lineRule="exact"/>
        <w:jc w:val="both"/>
      </w:pPr>
    </w:p>
    <w:p w:rsidR="009F6303" w:rsidRPr="00A56629" w:rsidRDefault="008B3E46" w:rsidP="009F6303">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A56629">
        <w:t xml:space="preserve">When confidential information is used in the hearing that has not been filed as prefiled testimony or prefiled exhibits, parties must have copies for the </w:t>
      </w:r>
      <w:r w:rsidRPr="00A56629">
        <w:lastRenderedPageBreak/>
        <w:t>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F6303" w:rsidRPr="00A56629" w:rsidRDefault="009F6303" w:rsidP="009F63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F6303" w:rsidRPr="00A56629" w:rsidRDefault="009F6303" w:rsidP="009F6303">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A56629">
        <w:t>Counsel and witnesses are cautioned to avoid verbalizing confidential information in such a way that would compromise confidentiality.  Therefore, confidential information should be presented by written exhibit when reasonably possible.</w:t>
      </w:r>
    </w:p>
    <w:p w:rsidR="009F6303" w:rsidRPr="00A56629" w:rsidRDefault="009F6303" w:rsidP="009F63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56629">
        <w:tab/>
      </w:r>
    </w:p>
    <w:p w:rsidR="009F6303" w:rsidRPr="00A56629" w:rsidRDefault="009F6303" w:rsidP="009F63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56629">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9F6303" w:rsidRPr="00A56629" w:rsidRDefault="009F6303" w:rsidP="009F6303">
      <w:pPr>
        <w:jc w:val="both"/>
      </w:pPr>
    </w:p>
    <w:p w:rsidR="009F6303" w:rsidRPr="005126AF" w:rsidRDefault="009F6303" w:rsidP="009F6303">
      <w:pPr>
        <w:jc w:val="both"/>
      </w:pPr>
      <w:r w:rsidRPr="005126AF">
        <w:t>V.</w:t>
      </w:r>
      <w:r w:rsidRPr="005126AF">
        <w:tab/>
      </w:r>
      <w:r w:rsidRPr="005126AF">
        <w:rPr>
          <w:u w:val="single"/>
        </w:rPr>
        <w:t xml:space="preserve">PREFILED TESTIMONY </w:t>
      </w:r>
      <w:smartTag w:uri="urn:schemas-microsoft-com:office:smarttags" w:element="stockticker">
        <w:r w:rsidRPr="005126AF">
          <w:rPr>
            <w:u w:val="single"/>
          </w:rPr>
          <w:t>AND</w:t>
        </w:r>
      </w:smartTag>
      <w:r w:rsidRPr="005126AF">
        <w:rPr>
          <w:u w:val="single"/>
        </w:rPr>
        <w:t xml:space="preserve"> EXHIBITS; WITNESSES</w:t>
      </w:r>
    </w:p>
    <w:p w:rsidR="009F6303" w:rsidRPr="00A56629" w:rsidRDefault="009F6303" w:rsidP="009F6303">
      <w:pPr>
        <w:jc w:val="both"/>
      </w:pPr>
    </w:p>
    <w:p w:rsidR="009F6303" w:rsidRPr="00A56629" w:rsidRDefault="009F6303" w:rsidP="009F6303">
      <w:pPr>
        <w:jc w:val="both"/>
      </w:pPr>
      <w:r w:rsidRPr="00A56629">
        <w:tab/>
        <w:t>Testimony of all witnesses</w:t>
      </w:r>
      <w:r w:rsidR="004B50F2">
        <w:t xml:space="preserve"> to be sponsored by the parties</w:t>
      </w:r>
      <w:r w:rsidRPr="00A56629">
        <w:t xml:space="preserve">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9F6303" w:rsidRPr="00A56629" w:rsidRDefault="009F6303" w:rsidP="009F6303">
      <w:pPr>
        <w:jc w:val="both"/>
      </w:pPr>
    </w:p>
    <w:p w:rsidR="009F6303" w:rsidRPr="00A56629" w:rsidRDefault="009F6303" w:rsidP="009F6303">
      <w:pPr>
        <w:ind w:firstLine="720"/>
        <w:jc w:val="both"/>
      </w:pPr>
      <w:r w:rsidRPr="00A56629">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rsidR="009F6303" w:rsidRPr="00A56629" w:rsidRDefault="009F6303" w:rsidP="009F6303">
      <w:pPr>
        <w:jc w:val="both"/>
      </w:pPr>
    </w:p>
    <w:p w:rsidR="009F6303" w:rsidRPr="00A56629" w:rsidRDefault="009F6303" w:rsidP="009F6303">
      <w:pPr>
        <w:jc w:val="both"/>
      </w:pPr>
      <w:r w:rsidRPr="00A56629">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9F6303" w:rsidRPr="00A56629" w:rsidRDefault="009F6303" w:rsidP="009F6303">
      <w:pPr>
        <w:jc w:val="both"/>
      </w:pPr>
    </w:p>
    <w:p w:rsidR="0053108B" w:rsidRDefault="009F6303" w:rsidP="0053108B">
      <w:pPr>
        <w:ind w:firstLine="720"/>
        <w:jc w:val="both"/>
      </w:pPr>
      <w:r w:rsidRPr="00A56629">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9F6303" w:rsidRPr="005126AF" w:rsidRDefault="009F6303" w:rsidP="0053108B">
      <w:pPr>
        <w:jc w:val="both"/>
      </w:pPr>
      <w:r w:rsidRPr="005126AF">
        <w:lastRenderedPageBreak/>
        <w:t>VI.</w:t>
      </w:r>
      <w:r w:rsidRPr="005126AF">
        <w:tab/>
      </w:r>
      <w:r w:rsidRPr="005126AF">
        <w:rPr>
          <w:u w:val="single"/>
        </w:rPr>
        <w:t>ORDER OF WITNESSES</w:t>
      </w:r>
    </w:p>
    <w:p w:rsidR="009F6303" w:rsidRDefault="009F6303" w:rsidP="009F6303">
      <w:pPr>
        <w:jc w:val="both"/>
      </w:pPr>
    </w:p>
    <w:p w:rsidR="00883FF3" w:rsidRDefault="00883FF3" w:rsidP="00883FF3">
      <w:pPr>
        <w:ind w:firstLine="720"/>
        <w:jc w:val="both"/>
      </w:pPr>
      <w:r>
        <w:t>As a result of discussions at the Prehearing Conference, each witness whose name is preceded by an asterisk (</w:t>
      </w:r>
      <w:r w:rsidRPr="00CC4335">
        <w:rPr>
          <w:b/>
          <w:sz w:val="28"/>
          <w:szCs w:val="28"/>
        </w:rPr>
        <w:t>*</w:t>
      </w:r>
      <w:r>
        <w:t>) will be excused from this hearing if no Commissioner assigned to this case seeks to cross-examine the particular witness.  Parties shall be notified as soon as possible as to whether any such witness shall be required to be present at the hearing.  The testimony of excused witnesses will be inserted into the record as though read, and all exhibits submitted with those witnesses’ testimony shall be identified as shown in Section IX of this Prehearing Order and be admitted into the record.</w:t>
      </w:r>
    </w:p>
    <w:p w:rsidR="00883FF3" w:rsidRPr="00A56629" w:rsidRDefault="00883FF3" w:rsidP="009F6303">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A56629" w:rsidRPr="00A56629" w:rsidTr="00B13F3F">
        <w:trPr>
          <w:cantSplit/>
          <w:trHeight w:val="362"/>
          <w:tblHeader/>
        </w:trPr>
        <w:tc>
          <w:tcPr>
            <w:tcW w:w="3507" w:type="dxa"/>
            <w:tcBorders>
              <w:top w:val="nil"/>
              <w:left w:val="nil"/>
              <w:bottom w:val="nil"/>
              <w:right w:val="nil"/>
            </w:tcBorders>
          </w:tcPr>
          <w:p w:rsidR="009F6303" w:rsidRPr="00A56629" w:rsidRDefault="009F6303" w:rsidP="00B13F3F">
            <w:pPr>
              <w:jc w:val="both"/>
            </w:pPr>
            <w:r w:rsidRPr="00A56629">
              <w:rPr>
                <w:u w:val="single"/>
              </w:rPr>
              <w:t>Witness</w:t>
            </w:r>
          </w:p>
        </w:tc>
        <w:tc>
          <w:tcPr>
            <w:tcW w:w="2511" w:type="dxa"/>
            <w:tcBorders>
              <w:top w:val="nil"/>
              <w:left w:val="nil"/>
              <w:bottom w:val="nil"/>
              <w:right w:val="nil"/>
            </w:tcBorders>
          </w:tcPr>
          <w:p w:rsidR="009F6303" w:rsidRPr="00A56629" w:rsidRDefault="009F6303" w:rsidP="00B13F3F">
            <w:pPr>
              <w:jc w:val="center"/>
            </w:pPr>
            <w:r w:rsidRPr="00A56629">
              <w:rPr>
                <w:u w:val="single"/>
              </w:rPr>
              <w:t>Proffered By</w:t>
            </w:r>
          </w:p>
        </w:tc>
        <w:tc>
          <w:tcPr>
            <w:tcW w:w="3546" w:type="dxa"/>
            <w:tcBorders>
              <w:top w:val="nil"/>
              <w:left w:val="nil"/>
              <w:bottom w:val="nil"/>
              <w:right w:val="nil"/>
            </w:tcBorders>
          </w:tcPr>
          <w:p w:rsidR="009F6303" w:rsidRPr="00A56629" w:rsidRDefault="009F6303" w:rsidP="00B13F3F">
            <w:pPr>
              <w:jc w:val="both"/>
            </w:pPr>
            <w:r w:rsidRPr="00A56629">
              <w:rPr>
                <w:u w:val="single"/>
              </w:rPr>
              <w:t>Issues #</w:t>
            </w:r>
          </w:p>
        </w:tc>
      </w:tr>
      <w:tr w:rsidR="00A56629" w:rsidRPr="00A56629" w:rsidTr="00B13F3F">
        <w:trPr>
          <w:cantSplit/>
          <w:trHeight w:val="362"/>
        </w:trPr>
        <w:tc>
          <w:tcPr>
            <w:tcW w:w="3507" w:type="dxa"/>
            <w:tcBorders>
              <w:top w:val="nil"/>
              <w:left w:val="nil"/>
              <w:bottom w:val="nil"/>
              <w:right w:val="nil"/>
            </w:tcBorders>
          </w:tcPr>
          <w:p w:rsidR="009F6303" w:rsidRPr="00A56629" w:rsidRDefault="009F6303" w:rsidP="00B13F3F">
            <w:pPr>
              <w:jc w:val="both"/>
              <w:rPr>
                <w:u w:val="single"/>
              </w:rPr>
            </w:pPr>
            <w:r w:rsidRPr="00A56629">
              <w:tab/>
            </w:r>
            <w:r w:rsidRPr="00A56629">
              <w:rPr>
                <w:u w:val="single"/>
              </w:rPr>
              <w:t>Direct</w:t>
            </w:r>
          </w:p>
        </w:tc>
        <w:tc>
          <w:tcPr>
            <w:tcW w:w="2511" w:type="dxa"/>
            <w:tcBorders>
              <w:top w:val="nil"/>
              <w:left w:val="nil"/>
              <w:bottom w:val="nil"/>
              <w:right w:val="nil"/>
            </w:tcBorders>
          </w:tcPr>
          <w:p w:rsidR="009F6303" w:rsidRPr="00A56629" w:rsidRDefault="009F6303" w:rsidP="00B13F3F">
            <w:pPr>
              <w:jc w:val="center"/>
            </w:pPr>
          </w:p>
        </w:tc>
        <w:tc>
          <w:tcPr>
            <w:tcW w:w="3546" w:type="dxa"/>
            <w:tcBorders>
              <w:top w:val="nil"/>
              <w:left w:val="nil"/>
              <w:bottom w:val="nil"/>
              <w:right w:val="nil"/>
            </w:tcBorders>
          </w:tcPr>
          <w:p w:rsidR="009F6303" w:rsidRPr="00A56629" w:rsidRDefault="009F6303" w:rsidP="00B13F3F"/>
        </w:tc>
      </w:tr>
      <w:tr w:rsidR="00A56629" w:rsidRPr="00A56629" w:rsidTr="00B13F3F">
        <w:trPr>
          <w:cantSplit/>
          <w:trHeight w:val="382"/>
        </w:trPr>
        <w:tc>
          <w:tcPr>
            <w:tcW w:w="3507" w:type="dxa"/>
            <w:tcBorders>
              <w:top w:val="nil"/>
              <w:left w:val="nil"/>
              <w:bottom w:val="nil"/>
              <w:right w:val="nil"/>
            </w:tcBorders>
          </w:tcPr>
          <w:p w:rsidR="009F6303" w:rsidRPr="00A56629" w:rsidRDefault="00883FF3" w:rsidP="00B13F3F">
            <w:pPr>
              <w:jc w:val="both"/>
            </w:pPr>
            <w:r>
              <w:t>*</w:t>
            </w:r>
            <w:r w:rsidR="00270F19" w:rsidRPr="00A56629">
              <w:t>Thomas Kaufmann</w:t>
            </w:r>
          </w:p>
        </w:tc>
        <w:tc>
          <w:tcPr>
            <w:tcW w:w="2511" w:type="dxa"/>
            <w:tcBorders>
              <w:top w:val="nil"/>
              <w:left w:val="nil"/>
              <w:bottom w:val="nil"/>
              <w:right w:val="nil"/>
            </w:tcBorders>
          </w:tcPr>
          <w:p w:rsidR="009F6303" w:rsidRPr="00A56629" w:rsidRDefault="00270F19" w:rsidP="00B13F3F">
            <w:pPr>
              <w:jc w:val="center"/>
            </w:pPr>
            <w:r w:rsidRPr="00A56629">
              <w:t>FC</w:t>
            </w:r>
            <w:r w:rsidR="00F1634B">
              <w:t>G</w:t>
            </w:r>
          </w:p>
        </w:tc>
        <w:tc>
          <w:tcPr>
            <w:tcW w:w="3546" w:type="dxa"/>
            <w:tcBorders>
              <w:top w:val="nil"/>
              <w:left w:val="nil"/>
              <w:bottom w:val="nil"/>
              <w:right w:val="nil"/>
            </w:tcBorders>
          </w:tcPr>
          <w:p w:rsidR="009F6303" w:rsidRPr="00A56629" w:rsidRDefault="00270F19" w:rsidP="00B13F3F">
            <w:r w:rsidRPr="00A56629">
              <w:t>1-5</w:t>
            </w:r>
          </w:p>
        </w:tc>
      </w:tr>
      <w:tr w:rsidR="00A56629" w:rsidRPr="00A56629" w:rsidTr="00B13F3F">
        <w:trPr>
          <w:cantSplit/>
          <w:trHeight w:val="362"/>
        </w:trPr>
        <w:tc>
          <w:tcPr>
            <w:tcW w:w="3507" w:type="dxa"/>
            <w:tcBorders>
              <w:top w:val="nil"/>
              <w:left w:val="nil"/>
              <w:bottom w:val="nil"/>
              <w:right w:val="nil"/>
            </w:tcBorders>
          </w:tcPr>
          <w:p w:rsidR="00F30FA3" w:rsidRPr="00A56629" w:rsidRDefault="00883FF3" w:rsidP="00B13F3F">
            <w:pPr>
              <w:jc w:val="both"/>
            </w:pPr>
            <w:r>
              <w:t>*</w:t>
            </w:r>
            <w:r w:rsidR="00F30FA3" w:rsidRPr="00A56629">
              <w:t>Kandi M. Floyd</w:t>
            </w:r>
          </w:p>
        </w:tc>
        <w:tc>
          <w:tcPr>
            <w:tcW w:w="2511" w:type="dxa"/>
            <w:tcBorders>
              <w:top w:val="nil"/>
              <w:left w:val="nil"/>
              <w:bottom w:val="nil"/>
              <w:right w:val="nil"/>
            </w:tcBorders>
          </w:tcPr>
          <w:p w:rsidR="00F30FA3" w:rsidRPr="00A56629" w:rsidRDefault="00F30FA3" w:rsidP="00B13F3F">
            <w:pPr>
              <w:jc w:val="center"/>
            </w:pPr>
            <w:r w:rsidRPr="00A56629">
              <w:t>PGS</w:t>
            </w:r>
          </w:p>
        </w:tc>
        <w:tc>
          <w:tcPr>
            <w:tcW w:w="3546" w:type="dxa"/>
            <w:tcBorders>
              <w:top w:val="nil"/>
              <w:left w:val="nil"/>
              <w:bottom w:val="nil"/>
              <w:right w:val="nil"/>
            </w:tcBorders>
          </w:tcPr>
          <w:p w:rsidR="00F30FA3" w:rsidRPr="00A56629" w:rsidRDefault="00F30FA3" w:rsidP="00B13F3F">
            <w:r w:rsidRPr="00A56629">
              <w:t>1-6</w:t>
            </w:r>
          </w:p>
        </w:tc>
      </w:tr>
      <w:tr w:rsidR="00A56629" w:rsidRPr="00A56629" w:rsidTr="00B13F3F">
        <w:trPr>
          <w:cantSplit/>
          <w:trHeight w:val="362"/>
        </w:trPr>
        <w:tc>
          <w:tcPr>
            <w:tcW w:w="3507" w:type="dxa"/>
            <w:tcBorders>
              <w:top w:val="nil"/>
              <w:left w:val="nil"/>
              <w:bottom w:val="nil"/>
              <w:right w:val="nil"/>
            </w:tcBorders>
          </w:tcPr>
          <w:p w:rsidR="009F6303" w:rsidRPr="00A56629" w:rsidRDefault="00883FF3" w:rsidP="00B13F3F">
            <w:pPr>
              <w:jc w:val="both"/>
            </w:pPr>
            <w:r>
              <w:t>*</w:t>
            </w:r>
            <w:r w:rsidR="009E2039" w:rsidRPr="00A56629">
              <w:t>Michelle Napier</w:t>
            </w:r>
          </w:p>
        </w:tc>
        <w:tc>
          <w:tcPr>
            <w:tcW w:w="2511" w:type="dxa"/>
            <w:tcBorders>
              <w:top w:val="nil"/>
              <w:left w:val="nil"/>
              <w:bottom w:val="nil"/>
              <w:right w:val="nil"/>
            </w:tcBorders>
          </w:tcPr>
          <w:p w:rsidR="009F6303" w:rsidRPr="00A56629" w:rsidRDefault="009E2039" w:rsidP="00B13F3F">
            <w:pPr>
              <w:jc w:val="center"/>
            </w:pPr>
            <w:r w:rsidRPr="00A56629">
              <w:t>FPUC</w:t>
            </w:r>
          </w:p>
        </w:tc>
        <w:tc>
          <w:tcPr>
            <w:tcW w:w="3546" w:type="dxa"/>
            <w:tcBorders>
              <w:top w:val="nil"/>
              <w:left w:val="nil"/>
              <w:bottom w:val="nil"/>
              <w:right w:val="nil"/>
            </w:tcBorders>
          </w:tcPr>
          <w:p w:rsidR="009F6303" w:rsidRPr="00A56629" w:rsidRDefault="009E2039" w:rsidP="00B13F3F">
            <w:r w:rsidRPr="00A56629">
              <w:t>1-5</w:t>
            </w:r>
          </w:p>
        </w:tc>
      </w:tr>
      <w:tr w:rsidR="009F6303" w:rsidRPr="00A56629" w:rsidTr="00B13F3F">
        <w:trPr>
          <w:cantSplit/>
          <w:trHeight w:val="362"/>
        </w:trPr>
        <w:tc>
          <w:tcPr>
            <w:tcW w:w="3507" w:type="dxa"/>
            <w:tcBorders>
              <w:top w:val="nil"/>
              <w:left w:val="nil"/>
              <w:bottom w:val="nil"/>
              <w:right w:val="nil"/>
            </w:tcBorders>
          </w:tcPr>
          <w:p w:rsidR="009F6303" w:rsidRPr="00A56629" w:rsidRDefault="00883FF3" w:rsidP="00B13F3F">
            <w:pPr>
              <w:jc w:val="both"/>
            </w:pPr>
            <w:r>
              <w:t>*</w:t>
            </w:r>
            <w:r w:rsidR="00113A3C" w:rsidRPr="00A56629">
              <w:t>Andy Shoaf</w:t>
            </w:r>
          </w:p>
        </w:tc>
        <w:tc>
          <w:tcPr>
            <w:tcW w:w="2511" w:type="dxa"/>
            <w:tcBorders>
              <w:top w:val="nil"/>
              <w:left w:val="nil"/>
              <w:bottom w:val="nil"/>
              <w:right w:val="nil"/>
            </w:tcBorders>
          </w:tcPr>
          <w:p w:rsidR="009F6303" w:rsidRPr="00A56629" w:rsidRDefault="00113A3C" w:rsidP="00B13F3F">
            <w:pPr>
              <w:jc w:val="center"/>
            </w:pPr>
            <w:r w:rsidRPr="00A56629">
              <w:t>SJNG</w:t>
            </w:r>
          </w:p>
        </w:tc>
        <w:tc>
          <w:tcPr>
            <w:tcW w:w="3546" w:type="dxa"/>
            <w:tcBorders>
              <w:top w:val="nil"/>
              <w:left w:val="nil"/>
              <w:bottom w:val="nil"/>
              <w:right w:val="nil"/>
            </w:tcBorders>
          </w:tcPr>
          <w:p w:rsidR="009F6303" w:rsidRPr="00A56629" w:rsidRDefault="00113A3C" w:rsidP="00B13F3F">
            <w:r w:rsidRPr="00A56629">
              <w:t>1-6</w:t>
            </w:r>
          </w:p>
        </w:tc>
      </w:tr>
    </w:tbl>
    <w:p w:rsidR="009F6303" w:rsidRPr="00A56629" w:rsidRDefault="009F6303" w:rsidP="009F6303">
      <w:pPr>
        <w:jc w:val="both"/>
      </w:pPr>
    </w:p>
    <w:p w:rsidR="009F6303" w:rsidRPr="005126AF" w:rsidRDefault="009F6303" w:rsidP="009F6303">
      <w:pPr>
        <w:jc w:val="both"/>
      </w:pPr>
      <w:r w:rsidRPr="005126AF">
        <w:t>VII.</w:t>
      </w:r>
      <w:r w:rsidRPr="005126AF">
        <w:tab/>
      </w:r>
      <w:r w:rsidRPr="005126AF">
        <w:rPr>
          <w:u w:val="single"/>
        </w:rPr>
        <w:t>BASIC POSITIONS</w:t>
      </w:r>
    </w:p>
    <w:p w:rsidR="009F6303" w:rsidRPr="00A56629" w:rsidRDefault="009F6303" w:rsidP="009F6303">
      <w:pPr>
        <w:jc w:val="both"/>
      </w:pPr>
    </w:p>
    <w:p w:rsidR="009F6303" w:rsidRPr="00A56629" w:rsidRDefault="009F6303" w:rsidP="009F6303">
      <w:pPr>
        <w:ind w:left="1440" w:hanging="1440"/>
        <w:jc w:val="both"/>
        <w:rPr>
          <w:b/>
          <w:bCs/>
          <w:u w:val="single"/>
        </w:rPr>
      </w:pPr>
      <w:r w:rsidRPr="00A56629">
        <w:rPr>
          <w:b/>
          <w:bCs/>
          <w:u w:val="single"/>
        </w:rPr>
        <w:t>FCG:</w:t>
      </w:r>
      <w:r w:rsidRPr="00A56629">
        <w:tab/>
      </w:r>
      <w:r w:rsidR="00270F19" w:rsidRPr="00A56629">
        <w:t>Florida City Gas has appropriately calculated its true-up amounts and purchased gas adjustment factor as shown in the Company's positions on Issues 1-6.</w:t>
      </w:r>
    </w:p>
    <w:p w:rsidR="009F6303" w:rsidRPr="00A56629" w:rsidRDefault="009F6303" w:rsidP="009F6303">
      <w:pPr>
        <w:tabs>
          <w:tab w:val="left" w:pos="2040"/>
        </w:tabs>
        <w:ind w:left="1440" w:hanging="1440"/>
        <w:jc w:val="both"/>
        <w:rPr>
          <w:b/>
          <w:bCs/>
          <w:u w:val="single"/>
        </w:rPr>
      </w:pPr>
    </w:p>
    <w:p w:rsidR="009F6303" w:rsidRPr="00A56629" w:rsidRDefault="009F6303" w:rsidP="009F6303">
      <w:pPr>
        <w:ind w:left="1440" w:hanging="1440"/>
        <w:jc w:val="both"/>
        <w:rPr>
          <w:b/>
          <w:bCs/>
        </w:rPr>
      </w:pPr>
      <w:r w:rsidRPr="00A56629">
        <w:rPr>
          <w:b/>
          <w:bCs/>
          <w:u w:val="single"/>
        </w:rPr>
        <w:t>PGS:</w:t>
      </w:r>
      <w:r w:rsidRPr="00A56629">
        <w:rPr>
          <w:b/>
          <w:bCs/>
        </w:rPr>
        <w:tab/>
      </w:r>
      <w:r w:rsidR="00B35DD3" w:rsidRPr="00A56629">
        <w:rPr>
          <w:bCs/>
        </w:rPr>
        <w:t>The Commission should approve PGS's final PGA true</w:t>
      </w:r>
      <w:r w:rsidR="00B35DD3" w:rsidRPr="00A56629">
        <w:rPr>
          <w:bCs/>
        </w:rPr>
        <w:noBreakHyphen/>
        <w:t>up amount of $1,442,494 under-recovery for the period January 2014 through December 2014; its actual/estimated  PGA true-up amount of $2,256,948 over-recovery for the period January 2015 through December 2015; and its levelized PGA (cap) factor of $0.96064 per therm for the period January 2016 through December 2016.  (Floyd)</w:t>
      </w:r>
      <w:r w:rsidRPr="00A56629">
        <w:rPr>
          <w:bCs/>
        </w:rPr>
        <w:t xml:space="preserve"> </w:t>
      </w:r>
    </w:p>
    <w:p w:rsidR="009F6303" w:rsidRPr="00A56629" w:rsidRDefault="009F6303" w:rsidP="009F6303">
      <w:pPr>
        <w:ind w:left="1440" w:hanging="1440"/>
        <w:jc w:val="both"/>
        <w:rPr>
          <w:b/>
          <w:bCs/>
          <w:u w:val="single"/>
        </w:rPr>
      </w:pPr>
    </w:p>
    <w:p w:rsidR="009F6303" w:rsidRPr="00A56629" w:rsidRDefault="009F6303" w:rsidP="009F6303">
      <w:pPr>
        <w:ind w:left="1440" w:hanging="1440"/>
        <w:jc w:val="both"/>
      </w:pPr>
      <w:r w:rsidRPr="00A56629">
        <w:rPr>
          <w:b/>
          <w:u w:val="single"/>
        </w:rPr>
        <w:t>FPUC:</w:t>
      </w:r>
      <w:r w:rsidRPr="00A56629">
        <w:tab/>
      </w:r>
      <w:r w:rsidR="001E0E92" w:rsidRPr="00A56629">
        <w:t>FPUC has appropriately calculated its true-up amounts and purchased gas adjustment factor as shown in the Company's positions on Issues 1-5.</w:t>
      </w:r>
    </w:p>
    <w:p w:rsidR="009F6303" w:rsidRPr="00A56629" w:rsidRDefault="009F6303" w:rsidP="009F6303">
      <w:pPr>
        <w:ind w:left="1440" w:hanging="1440"/>
        <w:jc w:val="both"/>
      </w:pPr>
    </w:p>
    <w:p w:rsidR="009F6303" w:rsidRPr="00A56629" w:rsidRDefault="009F6303" w:rsidP="009F6303">
      <w:pPr>
        <w:ind w:left="1440" w:hanging="1440"/>
        <w:jc w:val="both"/>
      </w:pPr>
      <w:r w:rsidRPr="00A56629">
        <w:rPr>
          <w:b/>
          <w:u w:val="single"/>
        </w:rPr>
        <w:t>SJNG:</w:t>
      </w:r>
      <w:r w:rsidRPr="00A56629">
        <w:tab/>
      </w:r>
      <w:r w:rsidR="009161FC" w:rsidRPr="00A56629">
        <w:t xml:space="preserve">The appropriate  over </w:t>
      </w:r>
      <w:r w:rsidR="009161FC" w:rsidRPr="00A56629">
        <w:tab/>
        <w:t>(under) recovery amounts and purchased  gas adjustment factors are shown in the company's positions on Issues 1 - 5.</w:t>
      </w:r>
      <w:r w:rsidRPr="00A56629">
        <w:t xml:space="preserve"> </w:t>
      </w:r>
    </w:p>
    <w:p w:rsidR="009F6303" w:rsidRPr="00A56629" w:rsidRDefault="009F6303" w:rsidP="009F6303">
      <w:pPr>
        <w:jc w:val="both"/>
        <w:rPr>
          <w:b/>
          <w:u w:val="single"/>
        </w:rPr>
      </w:pPr>
    </w:p>
    <w:p w:rsidR="009F6303" w:rsidRPr="00A56629" w:rsidRDefault="009F6303" w:rsidP="009F6303">
      <w:pPr>
        <w:ind w:left="1440" w:hanging="1440"/>
        <w:jc w:val="both"/>
        <w:rPr>
          <w:b/>
        </w:rPr>
      </w:pPr>
      <w:r w:rsidRPr="00A56629">
        <w:rPr>
          <w:b/>
          <w:u w:val="single"/>
        </w:rPr>
        <w:t>OPC:</w:t>
      </w:r>
      <w:r w:rsidRPr="00A56629">
        <w:rPr>
          <w:b/>
        </w:rPr>
        <w:tab/>
      </w:r>
      <w:r w:rsidR="00E73A6E" w:rsidRPr="00E73A6E">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w:t>
      </w:r>
      <w:r w:rsidR="00E73A6E" w:rsidRPr="00E73A6E">
        <w:lastRenderedPageBreak/>
        <w:t>demonstrating that the costs submitted for final recovery meet the statutory test(s) and are reasonable in amount and prudently incurred.</w:t>
      </w:r>
      <w:r w:rsidRPr="00A56629">
        <w:t xml:space="preserve"> </w:t>
      </w:r>
    </w:p>
    <w:p w:rsidR="009F6303" w:rsidRPr="00A56629" w:rsidRDefault="009F6303" w:rsidP="009F6303">
      <w:pPr>
        <w:ind w:left="1440" w:hanging="1440"/>
        <w:jc w:val="both"/>
        <w:rPr>
          <w:b/>
          <w:bCs/>
          <w:u w:val="single"/>
        </w:rPr>
      </w:pPr>
    </w:p>
    <w:p w:rsidR="009F6303" w:rsidRPr="00A56629" w:rsidRDefault="009F6303" w:rsidP="009F6303">
      <w:pPr>
        <w:ind w:left="1440" w:hanging="1440"/>
        <w:jc w:val="both"/>
      </w:pPr>
      <w:r w:rsidRPr="00A56629">
        <w:rPr>
          <w:b/>
          <w:bCs/>
          <w:u w:val="single"/>
        </w:rPr>
        <w:t>STAFF</w:t>
      </w:r>
      <w:r w:rsidRPr="00A56629">
        <w:rPr>
          <w:b/>
          <w:bCs/>
        </w:rPr>
        <w:t>:</w:t>
      </w:r>
      <w:r w:rsidRPr="00A56629">
        <w:rPr>
          <w:b/>
          <w:bCs/>
        </w:rPr>
        <w:tab/>
      </w:r>
      <w:r w:rsidR="00C922D7" w:rsidRPr="00A56629">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9F6303" w:rsidRPr="00A56629" w:rsidRDefault="009F6303" w:rsidP="009F6303">
      <w:pPr>
        <w:ind w:left="1440" w:hanging="1440"/>
        <w:jc w:val="both"/>
      </w:pPr>
    </w:p>
    <w:p w:rsidR="009F6303" w:rsidRPr="005126AF" w:rsidRDefault="009F6303" w:rsidP="009F6303">
      <w:pPr>
        <w:jc w:val="both"/>
      </w:pPr>
      <w:r w:rsidRPr="005126AF">
        <w:t>VIII.</w:t>
      </w:r>
      <w:r w:rsidRPr="005126AF">
        <w:tab/>
      </w:r>
      <w:r w:rsidRPr="005126AF">
        <w:rPr>
          <w:u w:val="single"/>
        </w:rPr>
        <w:t xml:space="preserve">ISSUES </w:t>
      </w:r>
      <w:smartTag w:uri="urn:schemas-microsoft-com:office:smarttags" w:element="stockticker">
        <w:r w:rsidRPr="005126AF">
          <w:rPr>
            <w:u w:val="single"/>
          </w:rPr>
          <w:t>AND</w:t>
        </w:r>
      </w:smartTag>
      <w:r w:rsidRPr="005126AF">
        <w:rPr>
          <w:u w:val="single"/>
        </w:rPr>
        <w:t xml:space="preserve"> POSITIONS</w:t>
      </w:r>
    </w:p>
    <w:p w:rsidR="009F6303" w:rsidRPr="00A56629" w:rsidRDefault="009F6303" w:rsidP="009F6303">
      <w:pPr>
        <w:jc w:val="both"/>
      </w:pPr>
    </w:p>
    <w:p w:rsidR="009F6303" w:rsidRPr="00A56629" w:rsidRDefault="009F6303" w:rsidP="00427B93">
      <w:pPr>
        <w:ind w:left="1440" w:hanging="1440"/>
        <w:jc w:val="both"/>
        <w:rPr>
          <w:b/>
        </w:rPr>
      </w:pPr>
      <w:r w:rsidRPr="00A56629">
        <w:rPr>
          <w:b/>
          <w:bCs/>
          <w:u w:val="single"/>
        </w:rPr>
        <w:t>ISSUE 1</w:t>
      </w:r>
      <w:r w:rsidRPr="00A56629">
        <w:rPr>
          <w:b/>
          <w:bCs/>
        </w:rPr>
        <w:t>:</w:t>
      </w:r>
      <w:r w:rsidRPr="00A56629">
        <w:rPr>
          <w:b/>
        </w:rPr>
        <w:tab/>
      </w:r>
      <w:r w:rsidR="00427B93" w:rsidRPr="00A56629">
        <w:rPr>
          <w:b/>
        </w:rPr>
        <w:t>What are the final purchased gas adjustment true-up amounts for the period January 2014 through December 2014?</w:t>
      </w:r>
    </w:p>
    <w:p w:rsidR="009F6303" w:rsidRPr="00A56629" w:rsidRDefault="009F6303" w:rsidP="009F6303">
      <w:pPr>
        <w:jc w:val="both"/>
      </w:pPr>
    </w:p>
    <w:p w:rsidR="009F6303" w:rsidRPr="00A56629" w:rsidRDefault="009F6303" w:rsidP="009F6303">
      <w:pPr>
        <w:jc w:val="both"/>
      </w:pPr>
      <w:r w:rsidRPr="00A56629">
        <w:rPr>
          <w:b/>
          <w:bCs/>
          <w:u w:val="single"/>
        </w:rPr>
        <w:t>POSITIONS</w:t>
      </w:r>
    </w:p>
    <w:p w:rsidR="009F6303" w:rsidRPr="00A56629" w:rsidRDefault="009F6303" w:rsidP="009F6303">
      <w:pPr>
        <w:jc w:val="both"/>
      </w:pPr>
    </w:p>
    <w:p w:rsidR="009F6303" w:rsidRPr="00A56629" w:rsidRDefault="009F6303" w:rsidP="009F6303">
      <w:pPr>
        <w:ind w:left="1440" w:hanging="1440"/>
        <w:jc w:val="both"/>
        <w:rPr>
          <w:b/>
          <w:bCs/>
          <w:u w:val="single"/>
        </w:rPr>
      </w:pPr>
      <w:r w:rsidRPr="00A56629">
        <w:rPr>
          <w:b/>
          <w:bCs/>
          <w:u w:val="single"/>
        </w:rPr>
        <w:t>FCG:</w:t>
      </w:r>
      <w:r w:rsidRPr="00A56629">
        <w:tab/>
      </w:r>
      <w:r w:rsidR="00270F19" w:rsidRPr="00A56629">
        <w:t>An over-recovery of $1,486,853.</w:t>
      </w:r>
    </w:p>
    <w:p w:rsidR="009F6303" w:rsidRPr="00A56629" w:rsidRDefault="009F6303" w:rsidP="009F6303">
      <w:pPr>
        <w:tabs>
          <w:tab w:val="left" w:pos="2040"/>
        </w:tabs>
        <w:ind w:left="1440" w:hanging="1440"/>
        <w:jc w:val="both"/>
        <w:rPr>
          <w:b/>
          <w:bCs/>
          <w:u w:val="single"/>
        </w:rPr>
      </w:pPr>
    </w:p>
    <w:p w:rsidR="009F6303" w:rsidRPr="00A56629" w:rsidRDefault="009F6303" w:rsidP="009F6303">
      <w:pPr>
        <w:ind w:left="1440" w:hanging="1440"/>
        <w:jc w:val="both"/>
        <w:rPr>
          <w:b/>
          <w:bCs/>
        </w:rPr>
      </w:pPr>
      <w:r w:rsidRPr="00A56629">
        <w:rPr>
          <w:b/>
          <w:bCs/>
          <w:u w:val="single"/>
        </w:rPr>
        <w:t>PGS:</w:t>
      </w:r>
      <w:r w:rsidRPr="00A56629">
        <w:rPr>
          <w:b/>
          <w:bCs/>
        </w:rPr>
        <w:tab/>
      </w:r>
      <w:r w:rsidR="00F757C9" w:rsidRPr="00A56629">
        <w:rPr>
          <w:bCs/>
        </w:rPr>
        <w:t>$1,442,494 under-recovery (Floyd)</w:t>
      </w:r>
      <w:r w:rsidRPr="00A56629">
        <w:rPr>
          <w:bCs/>
        </w:rPr>
        <w:t xml:space="preserve"> </w:t>
      </w:r>
    </w:p>
    <w:p w:rsidR="009F6303" w:rsidRPr="00A56629" w:rsidRDefault="009F6303" w:rsidP="009F6303">
      <w:pPr>
        <w:ind w:left="1440" w:hanging="1440"/>
        <w:jc w:val="both"/>
        <w:rPr>
          <w:b/>
          <w:bCs/>
          <w:u w:val="single"/>
        </w:rPr>
      </w:pPr>
    </w:p>
    <w:p w:rsidR="009F6303" w:rsidRPr="00A56629" w:rsidRDefault="009F6303" w:rsidP="009F6303">
      <w:pPr>
        <w:ind w:left="1440" w:hanging="1440"/>
        <w:jc w:val="both"/>
      </w:pPr>
      <w:r w:rsidRPr="00A56629">
        <w:rPr>
          <w:b/>
          <w:u w:val="single"/>
        </w:rPr>
        <w:t>FPUC:</w:t>
      </w:r>
      <w:r w:rsidR="001E0E92" w:rsidRPr="00A56629">
        <w:tab/>
      </w:r>
      <w:r w:rsidR="001E0E92" w:rsidRPr="00A56629">
        <w:rPr>
          <w:rFonts w:cs="Arial"/>
        </w:rPr>
        <w:t>A</w:t>
      </w:r>
      <w:r w:rsidR="001E0E92" w:rsidRPr="00A56629">
        <w:t>n over-recovery of $680,691, inclusive of interest.</w:t>
      </w:r>
    </w:p>
    <w:p w:rsidR="009F6303" w:rsidRPr="00A56629" w:rsidRDefault="009F6303" w:rsidP="009F6303">
      <w:pPr>
        <w:ind w:left="1440" w:hanging="1440"/>
        <w:jc w:val="both"/>
      </w:pPr>
    </w:p>
    <w:p w:rsidR="009F6303" w:rsidRPr="00A56629" w:rsidRDefault="009F6303" w:rsidP="009F6303">
      <w:pPr>
        <w:ind w:left="1440" w:hanging="1440"/>
        <w:jc w:val="both"/>
      </w:pPr>
      <w:r w:rsidRPr="00A56629">
        <w:rPr>
          <w:b/>
          <w:u w:val="single"/>
        </w:rPr>
        <w:t>SJNG:</w:t>
      </w:r>
      <w:r w:rsidRPr="00A56629">
        <w:tab/>
      </w:r>
      <w:r w:rsidR="009161FC" w:rsidRPr="00A56629">
        <w:t>$37,737 under-recovery.</w:t>
      </w:r>
      <w:r w:rsidRPr="00A56629">
        <w:t xml:space="preserve"> </w:t>
      </w:r>
    </w:p>
    <w:p w:rsidR="009F6303" w:rsidRPr="00A56629" w:rsidRDefault="009F6303" w:rsidP="009F6303">
      <w:pPr>
        <w:jc w:val="both"/>
        <w:rPr>
          <w:b/>
          <w:u w:val="single"/>
        </w:rPr>
      </w:pPr>
    </w:p>
    <w:p w:rsidR="009F6303" w:rsidRPr="00A56629" w:rsidRDefault="009F6303" w:rsidP="009F6303">
      <w:pPr>
        <w:ind w:left="1440" w:hanging="1440"/>
        <w:jc w:val="both"/>
        <w:rPr>
          <w:b/>
        </w:rPr>
      </w:pPr>
      <w:r w:rsidRPr="00A56629">
        <w:rPr>
          <w:b/>
          <w:u w:val="single"/>
        </w:rPr>
        <w:t>OPC:</w:t>
      </w:r>
      <w:r w:rsidRPr="00A56629">
        <w:rPr>
          <w:b/>
        </w:rPr>
        <w:tab/>
      </w:r>
      <w:r w:rsidR="00E73A6E" w:rsidRPr="00E73A6E">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9F6303" w:rsidRPr="00A56629" w:rsidRDefault="009F6303" w:rsidP="009F6303">
      <w:pPr>
        <w:ind w:left="1440" w:hanging="1440"/>
        <w:jc w:val="both"/>
        <w:rPr>
          <w:b/>
          <w:bCs/>
          <w:u w:val="single"/>
        </w:rPr>
      </w:pPr>
    </w:p>
    <w:p w:rsidR="00427B93" w:rsidRPr="00A56629" w:rsidRDefault="009F6303" w:rsidP="009F6303">
      <w:pPr>
        <w:ind w:left="1440" w:hanging="1440"/>
        <w:jc w:val="both"/>
      </w:pPr>
      <w:r w:rsidRPr="00A56629">
        <w:rPr>
          <w:b/>
          <w:bCs/>
          <w:u w:val="single"/>
        </w:rPr>
        <w:t>STAFF</w:t>
      </w:r>
      <w:r w:rsidRPr="00A56629">
        <w:rPr>
          <w:b/>
          <w:bCs/>
        </w:rPr>
        <w:t>:</w:t>
      </w:r>
      <w:r w:rsidRPr="00A56629">
        <w:rPr>
          <w:b/>
          <w:bCs/>
        </w:rPr>
        <w:tab/>
      </w:r>
      <w:r w:rsidRPr="00A56629">
        <w:t xml:space="preserve"> </w:t>
      </w:r>
    </w:p>
    <w:p w:rsidR="00C922D7" w:rsidRPr="00A56629" w:rsidRDefault="00C922D7" w:rsidP="009F6303">
      <w:pPr>
        <w:ind w:left="1440" w:hanging="1440"/>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10"/>
        <w:gridCol w:w="2340"/>
      </w:tblGrid>
      <w:tr w:rsidR="00A56629" w:rsidRPr="00A56629" w:rsidTr="00B13F3F">
        <w:tc>
          <w:tcPr>
            <w:tcW w:w="3078" w:type="dxa"/>
            <w:shd w:val="clear" w:color="auto" w:fill="auto"/>
          </w:tcPr>
          <w:p w:rsidR="00427B93" w:rsidRPr="00A56629" w:rsidRDefault="00427B93" w:rsidP="00B13F3F">
            <w:r w:rsidRPr="00A56629">
              <w:t>Florida City Gas</w:t>
            </w:r>
          </w:p>
        </w:tc>
        <w:tc>
          <w:tcPr>
            <w:tcW w:w="3510" w:type="dxa"/>
            <w:shd w:val="clear" w:color="auto" w:fill="auto"/>
            <w:vAlign w:val="bottom"/>
          </w:tcPr>
          <w:p w:rsidR="00427B93" w:rsidRPr="00A56629" w:rsidRDefault="00A65999" w:rsidP="00B13F3F">
            <w:pPr>
              <w:jc w:val="center"/>
            </w:pPr>
            <w:r>
              <w:t xml:space="preserve"> $</w:t>
            </w:r>
            <w:r w:rsidR="00427B93" w:rsidRPr="00A56629">
              <w:t>1,486,853</w:t>
            </w:r>
          </w:p>
        </w:tc>
        <w:tc>
          <w:tcPr>
            <w:tcW w:w="2340" w:type="dxa"/>
            <w:shd w:val="clear" w:color="auto" w:fill="auto"/>
          </w:tcPr>
          <w:p w:rsidR="00427B93" w:rsidRPr="00A56629" w:rsidRDefault="00427B93" w:rsidP="00B13F3F">
            <w:pPr>
              <w:jc w:val="center"/>
            </w:pPr>
            <w:r w:rsidRPr="00A56629">
              <w:t>Over-recovery</w:t>
            </w:r>
          </w:p>
        </w:tc>
      </w:tr>
      <w:tr w:rsidR="00A56629" w:rsidRPr="00A56629" w:rsidTr="00B13F3F">
        <w:tc>
          <w:tcPr>
            <w:tcW w:w="3078" w:type="dxa"/>
            <w:shd w:val="clear" w:color="auto" w:fill="auto"/>
          </w:tcPr>
          <w:p w:rsidR="00427B93" w:rsidRPr="00A56629" w:rsidRDefault="00427B93" w:rsidP="00B13F3F">
            <w:r w:rsidRPr="00A56629">
              <w:t>Florida Public Utilities</w:t>
            </w:r>
          </w:p>
        </w:tc>
        <w:tc>
          <w:tcPr>
            <w:tcW w:w="3510" w:type="dxa"/>
            <w:shd w:val="clear" w:color="auto" w:fill="auto"/>
          </w:tcPr>
          <w:p w:rsidR="00427B93" w:rsidRPr="00A56629" w:rsidRDefault="00A65999" w:rsidP="00B13F3F">
            <w:pPr>
              <w:jc w:val="center"/>
            </w:pPr>
            <w:r>
              <w:t>$</w:t>
            </w:r>
            <w:r w:rsidR="00427B93" w:rsidRPr="00A56629">
              <w:t>680,691</w:t>
            </w:r>
          </w:p>
        </w:tc>
        <w:tc>
          <w:tcPr>
            <w:tcW w:w="2340" w:type="dxa"/>
            <w:shd w:val="clear" w:color="auto" w:fill="auto"/>
          </w:tcPr>
          <w:p w:rsidR="00427B93" w:rsidRPr="00A56629" w:rsidRDefault="00427B93" w:rsidP="00B13F3F">
            <w:pPr>
              <w:jc w:val="center"/>
            </w:pPr>
            <w:r w:rsidRPr="00A56629">
              <w:t>Over-recovery</w:t>
            </w:r>
          </w:p>
        </w:tc>
      </w:tr>
      <w:tr w:rsidR="00A56629" w:rsidRPr="00A56629" w:rsidTr="00B13F3F">
        <w:tc>
          <w:tcPr>
            <w:tcW w:w="3078" w:type="dxa"/>
            <w:shd w:val="clear" w:color="auto" w:fill="auto"/>
          </w:tcPr>
          <w:p w:rsidR="00427B93" w:rsidRPr="00A56629" w:rsidRDefault="00427B93" w:rsidP="00B13F3F">
            <w:r w:rsidRPr="00A56629">
              <w:t>Peoples Gas System</w:t>
            </w:r>
          </w:p>
        </w:tc>
        <w:tc>
          <w:tcPr>
            <w:tcW w:w="3510" w:type="dxa"/>
            <w:shd w:val="clear" w:color="auto" w:fill="auto"/>
          </w:tcPr>
          <w:p w:rsidR="00427B93" w:rsidRPr="00A56629" w:rsidRDefault="00A65999" w:rsidP="00B13F3F">
            <w:pPr>
              <w:jc w:val="center"/>
            </w:pPr>
            <w:r>
              <w:t>$</w:t>
            </w:r>
            <w:r w:rsidR="00427B93" w:rsidRPr="00A56629">
              <w:t>1,442,494</w:t>
            </w:r>
          </w:p>
        </w:tc>
        <w:tc>
          <w:tcPr>
            <w:tcW w:w="2340" w:type="dxa"/>
            <w:shd w:val="clear" w:color="auto" w:fill="auto"/>
          </w:tcPr>
          <w:p w:rsidR="00427B93" w:rsidRPr="00A56629" w:rsidRDefault="00427B93" w:rsidP="00B13F3F">
            <w:pPr>
              <w:jc w:val="center"/>
            </w:pPr>
            <w:r w:rsidRPr="00A56629">
              <w:t>Under-recovery</w:t>
            </w:r>
          </w:p>
        </w:tc>
      </w:tr>
      <w:tr w:rsidR="00427B93" w:rsidRPr="00A56629" w:rsidTr="00B13F3F">
        <w:tc>
          <w:tcPr>
            <w:tcW w:w="3078" w:type="dxa"/>
            <w:shd w:val="clear" w:color="auto" w:fill="auto"/>
          </w:tcPr>
          <w:p w:rsidR="00427B93" w:rsidRPr="00A56629" w:rsidRDefault="00427B93" w:rsidP="00B13F3F">
            <w:r w:rsidRPr="00A56629">
              <w:t>St. Joe Natural Gas Company</w:t>
            </w:r>
          </w:p>
        </w:tc>
        <w:tc>
          <w:tcPr>
            <w:tcW w:w="3510" w:type="dxa"/>
            <w:shd w:val="clear" w:color="auto" w:fill="auto"/>
            <w:vAlign w:val="bottom"/>
          </w:tcPr>
          <w:p w:rsidR="00427B93" w:rsidRPr="00A56629" w:rsidRDefault="00A65999" w:rsidP="00B13F3F">
            <w:pPr>
              <w:jc w:val="center"/>
            </w:pPr>
            <w:r>
              <w:t>$</w:t>
            </w:r>
            <w:r w:rsidR="00427B93" w:rsidRPr="00A56629">
              <w:t>37,737</w:t>
            </w:r>
          </w:p>
        </w:tc>
        <w:tc>
          <w:tcPr>
            <w:tcW w:w="2340" w:type="dxa"/>
            <w:shd w:val="clear" w:color="auto" w:fill="auto"/>
          </w:tcPr>
          <w:p w:rsidR="00427B93" w:rsidRPr="00A56629" w:rsidRDefault="00427B93" w:rsidP="00B13F3F">
            <w:pPr>
              <w:jc w:val="center"/>
            </w:pPr>
            <w:r w:rsidRPr="00A56629">
              <w:t>Under-recovery</w:t>
            </w:r>
          </w:p>
        </w:tc>
      </w:tr>
    </w:tbl>
    <w:p w:rsidR="0053108B" w:rsidRDefault="0053108B" w:rsidP="00427B93">
      <w:pPr>
        <w:pStyle w:val="IssueHeading"/>
        <w:rPr>
          <w:rFonts w:cs="Times New Roman"/>
          <w:b w:val="0"/>
          <w:bCs w:val="0"/>
          <w:szCs w:val="24"/>
        </w:rPr>
      </w:pPr>
    </w:p>
    <w:p w:rsidR="0053108B" w:rsidRDefault="0053108B" w:rsidP="00427B93">
      <w:pPr>
        <w:pStyle w:val="IssueHeading"/>
        <w:rPr>
          <w:rFonts w:cs="Times New Roman"/>
          <w:b w:val="0"/>
          <w:bCs w:val="0"/>
          <w:szCs w:val="24"/>
        </w:rPr>
      </w:pPr>
    </w:p>
    <w:p w:rsidR="00427B93" w:rsidRPr="00A56629" w:rsidRDefault="00427B93" w:rsidP="00427B93">
      <w:pPr>
        <w:pStyle w:val="IssueHeading"/>
        <w:rPr>
          <w:vanish/>
          <w:specVanish/>
        </w:rPr>
      </w:pPr>
      <w:r w:rsidRPr="00A56629">
        <w:rPr>
          <w:u w:val="single"/>
        </w:rPr>
        <w:lastRenderedPageBreak/>
        <w:t xml:space="preserve">ISSUE </w:t>
      </w:r>
      <w:r w:rsidR="004B50F2">
        <w:rPr>
          <w:u w:val="single"/>
        </w:rPr>
        <w:t>2</w:t>
      </w:r>
      <w:r w:rsidRPr="00A56629">
        <w:fldChar w:fldCharType="begin"/>
      </w:r>
      <w:r w:rsidRPr="00A56629">
        <w:instrText xml:space="preserve"> SEQ AddendedLetter \r 0 \h  \* MERGEFORMAT </w:instrText>
      </w:r>
      <w:r w:rsidRPr="00A56629">
        <w:fldChar w:fldCharType="end"/>
      </w:r>
      <w:r w:rsidRPr="00A56629">
        <w:t>:</w:t>
      </w:r>
      <w:r w:rsidRPr="00A56629">
        <w:tab/>
      </w:r>
    </w:p>
    <w:p w:rsidR="00427B93" w:rsidRPr="00A56629" w:rsidRDefault="00427B93" w:rsidP="00427B93">
      <w:pPr>
        <w:pStyle w:val="IssueBody"/>
        <w:rPr>
          <w:b/>
        </w:rPr>
      </w:pPr>
      <w:r w:rsidRPr="00A56629">
        <w:rPr>
          <w:b/>
        </w:rPr>
        <w:t>What are the actual/estimated purchased gas adjustment true-up amounts for the period January 2015 through December 2015?</w:t>
      </w:r>
    </w:p>
    <w:p w:rsidR="0053108B" w:rsidRDefault="0053108B" w:rsidP="00427B93">
      <w:pPr>
        <w:jc w:val="both"/>
        <w:rPr>
          <w:b/>
          <w:bCs/>
          <w:u w:val="single"/>
        </w:rPr>
      </w:pPr>
    </w:p>
    <w:p w:rsidR="00427B93" w:rsidRPr="00A56629" w:rsidRDefault="00427B93" w:rsidP="00427B93">
      <w:pPr>
        <w:jc w:val="both"/>
      </w:pPr>
      <w:r w:rsidRPr="00A56629">
        <w:rPr>
          <w:b/>
          <w:bCs/>
          <w:u w:val="single"/>
        </w:rPr>
        <w:t>POSITIONS</w:t>
      </w:r>
    </w:p>
    <w:p w:rsidR="00427B93" w:rsidRPr="00A56629" w:rsidRDefault="00427B93" w:rsidP="00427B93">
      <w:pPr>
        <w:jc w:val="both"/>
      </w:pPr>
    </w:p>
    <w:p w:rsidR="00427B93" w:rsidRPr="00A56629" w:rsidRDefault="00427B93" w:rsidP="00427B93">
      <w:pPr>
        <w:ind w:left="1440" w:hanging="1440"/>
        <w:jc w:val="both"/>
        <w:rPr>
          <w:b/>
          <w:bCs/>
          <w:u w:val="single"/>
        </w:rPr>
      </w:pPr>
      <w:r w:rsidRPr="00A56629">
        <w:rPr>
          <w:b/>
          <w:bCs/>
          <w:u w:val="single"/>
        </w:rPr>
        <w:t>FCG:</w:t>
      </w:r>
      <w:r w:rsidR="00270F19" w:rsidRPr="00A56629">
        <w:tab/>
        <w:t>An under-recovery of $930,395.</w:t>
      </w:r>
    </w:p>
    <w:p w:rsidR="00427B93" w:rsidRPr="00A56629" w:rsidRDefault="00427B93" w:rsidP="00427B93">
      <w:pPr>
        <w:tabs>
          <w:tab w:val="left" w:pos="2040"/>
        </w:tabs>
        <w:ind w:left="1440" w:hanging="1440"/>
        <w:jc w:val="both"/>
        <w:rPr>
          <w:b/>
          <w:bCs/>
          <w:u w:val="single"/>
        </w:rPr>
      </w:pPr>
    </w:p>
    <w:p w:rsidR="00427B93" w:rsidRPr="00A56629" w:rsidRDefault="00427B93" w:rsidP="00427B93">
      <w:pPr>
        <w:ind w:left="1440" w:hanging="1440"/>
        <w:jc w:val="both"/>
        <w:rPr>
          <w:b/>
          <w:bCs/>
        </w:rPr>
      </w:pPr>
      <w:r w:rsidRPr="00A56629">
        <w:rPr>
          <w:b/>
          <w:bCs/>
          <w:u w:val="single"/>
        </w:rPr>
        <w:t>PGS:</w:t>
      </w:r>
      <w:r w:rsidRPr="00A56629">
        <w:rPr>
          <w:b/>
          <w:bCs/>
        </w:rPr>
        <w:tab/>
      </w:r>
      <w:r w:rsidR="00BE37F5" w:rsidRPr="00A56629">
        <w:rPr>
          <w:bCs/>
        </w:rPr>
        <w:t>$2,256,948 over-recovery (Floyd)</w:t>
      </w:r>
      <w:r w:rsidRPr="00A56629">
        <w:rPr>
          <w:bCs/>
        </w:rPr>
        <w:t xml:space="preserve"> </w:t>
      </w:r>
    </w:p>
    <w:p w:rsidR="00427B93" w:rsidRPr="00A56629" w:rsidRDefault="00427B93" w:rsidP="00427B93">
      <w:pPr>
        <w:ind w:left="1440" w:hanging="1440"/>
        <w:jc w:val="both"/>
        <w:rPr>
          <w:b/>
          <w:bCs/>
          <w:u w:val="single"/>
        </w:rPr>
      </w:pPr>
    </w:p>
    <w:p w:rsidR="00427B93" w:rsidRPr="00A56629" w:rsidRDefault="00427B93" w:rsidP="00427B93">
      <w:pPr>
        <w:ind w:left="1440" w:hanging="1440"/>
        <w:jc w:val="both"/>
      </w:pPr>
      <w:r w:rsidRPr="00A56629">
        <w:rPr>
          <w:b/>
          <w:u w:val="single"/>
        </w:rPr>
        <w:t>FPUC:</w:t>
      </w:r>
      <w:r w:rsidRPr="00A56629">
        <w:tab/>
      </w:r>
      <w:r w:rsidR="001E0E92" w:rsidRPr="00A56629">
        <w:rPr>
          <w:rFonts w:cs="Arial"/>
        </w:rPr>
        <w:t>An</w:t>
      </w:r>
      <w:r w:rsidR="001E0E92" w:rsidRPr="00A56629">
        <w:t xml:space="preserve"> over-recovery of $932,608, inclusive of interest.</w:t>
      </w:r>
      <w:r w:rsidRPr="00A56629">
        <w:t xml:space="preserve"> </w:t>
      </w:r>
    </w:p>
    <w:p w:rsidR="00427B93" w:rsidRPr="00A56629" w:rsidRDefault="00427B93" w:rsidP="00427B93">
      <w:pPr>
        <w:ind w:left="1440" w:hanging="1440"/>
        <w:jc w:val="both"/>
      </w:pPr>
    </w:p>
    <w:p w:rsidR="00427B93" w:rsidRPr="00A56629" w:rsidRDefault="00427B93" w:rsidP="00427B93">
      <w:pPr>
        <w:ind w:left="1440" w:hanging="1440"/>
        <w:jc w:val="both"/>
      </w:pPr>
      <w:r w:rsidRPr="00A56629">
        <w:rPr>
          <w:b/>
          <w:u w:val="single"/>
        </w:rPr>
        <w:t>SJNG:</w:t>
      </w:r>
      <w:r w:rsidRPr="00A56629">
        <w:tab/>
      </w:r>
      <w:r w:rsidR="009161FC" w:rsidRPr="00A56629">
        <w:t>$1,734.00 under-recovery.</w:t>
      </w:r>
      <w:r w:rsidRPr="00A56629">
        <w:t xml:space="preserve"> </w:t>
      </w:r>
    </w:p>
    <w:p w:rsidR="00427B93" w:rsidRPr="00A56629" w:rsidRDefault="00427B93" w:rsidP="00427B93">
      <w:pPr>
        <w:jc w:val="both"/>
        <w:rPr>
          <w:b/>
          <w:u w:val="single"/>
        </w:rPr>
      </w:pPr>
    </w:p>
    <w:p w:rsidR="00427B93" w:rsidRPr="00A56629" w:rsidRDefault="00427B93" w:rsidP="00427B93">
      <w:pPr>
        <w:ind w:left="1440" w:hanging="1440"/>
        <w:jc w:val="both"/>
        <w:rPr>
          <w:b/>
        </w:rPr>
      </w:pPr>
      <w:r w:rsidRPr="00A56629">
        <w:rPr>
          <w:b/>
          <w:u w:val="single"/>
        </w:rPr>
        <w:t>OPC:</w:t>
      </w:r>
      <w:r w:rsidRPr="00A56629">
        <w:rPr>
          <w:b/>
        </w:rPr>
        <w:tab/>
      </w:r>
      <w:r w:rsidR="00E73A6E" w:rsidRPr="00E73A6E">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r w:rsidRPr="00A56629">
        <w:t xml:space="preserve"> </w:t>
      </w:r>
    </w:p>
    <w:p w:rsidR="00427B93" w:rsidRPr="00A56629" w:rsidRDefault="00427B93" w:rsidP="00427B93">
      <w:pPr>
        <w:ind w:left="1440" w:hanging="1440"/>
        <w:jc w:val="both"/>
        <w:rPr>
          <w:b/>
          <w:bCs/>
          <w:u w:val="single"/>
        </w:rPr>
      </w:pPr>
    </w:p>
    <w:p w:rsidR="00427B93" w:rsidRPr="00A56629" w:rsidRDefault="00427B93" w:rsidP="00F35E3C">
      <w:pPr>
        <w:keepNext/>
        <w:keepLines/>
        <w:ind w:left="1440" w:hanging="1440"/>
        <w:jc w:val="both"/>
      </w:pPr>
      <w:r w:rsidRPr="00A56629">
        <w:rPr>
          <w:b/>
          <w:bCs/>
          <w:u w:val="single"/>
        </w:rPr>
        <w:t>STAFF</w:t>
      </w:r>
      <w:r w:rsidRPr="00A56629">
        <w:rPr>
          <w:b/>
          <w:bCs/>
        </w:rPr>
        <w:t>:</w:t>
      </w:r>
      <w:r w:rsidRPr="00A56629">
        <w:rPr>
          <w:b/>
          <w:bCs/>
        </w:rPr>
        <w:tab/>
      </w:r>
      <w:r w:rsidRPr="00A56629">
        <w:t xml:space="preserve"> </w:t>
      </w:r>
    </w:p>
    <w:p w:rsidR="004109EF" w:rsidRPr="00A56629" w:rsidRDefault="004109EF" w:rsidP="00F35E3C">
      <w:pPr>
        <w:keepNext/>
        <w:keepLines/>
        <w:ind w:left="1440" w:hanging="1440"/>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10"/>
        <w:gridCol w:w="2340"/>
      </w:tblGrid>
      <w:tr w:rsidR="00A56629" w:rsidRPr="00A56629" w:rsidTr="00B13F3F">
        <w:tc>
          <w:tcPr>
            <w:tcW w:w="3078" w:type="dxa"/>
            <w:shd w:val="clear" w:color="auto" w:fill="auto"/>
          </w:tcPr>
          <w:p w:rsidR="00427B93" w:rsidRPr="00A56629" w:rsidRDefault="00427B93" w:rsidP="00F35E3C">
            <w:pPr>
              <w:keepNext/>
              <w:keepLines/>
              <w:rPr>
                <w:bCs/>
              </w:rPr>
            </w:pPr>
            <w:r w:rsidRPr="00A56629">
              <w:rPr>
                <w:bCs/>
              </w:rPr>
              <w:t>Florida City Gas</w:t>
            </w:r>
          </w:p>
        </w:tc>
        <w:tc>
          <w:tcPr>
            <w:tcW w:w="3510" w:type="dxa"/>
            <w:shd w:val="clear" w:color="auto" w:fill="auto"/>
            <w:vAlign w:val="bottom"/>
          </w:tcPr>
          <w:p w:rsidR="00427B93" w:rsidRPr="00A56629" w:rsidRDefault="00A65999" w:rsidP="00F35E3C">
            <w:pPr>
              <w:keepNext/>
              <w:keepLines/>
              <w:jc w:val="center"/>
              <w:rPr>
                <w:bCs/>
              </w:rPr>
            </w:pPr>
            <w:r>
              <w:rPr>
                <w:bCs/>
              </w:rPr>
              <w:t>$</w:t>
            </w:r>
            <w:r w:rsidR="00427B93" w:rsidRPr="00A56629">
              <w:rPr>
                <w:bCs/>
              </w:rPr>
              <w:t>930,395</w:t>
            </w:r>
          </w:p>
        </w:tc>
        <w:tc>
          <w:tcPr>
            <w:tcW w:w="2340" w:type="dxa"/>
            <w:shd w:val="clear" w:color="auto" w:fill="auto"/>
          </w:tcPr>
          <w:p w:rsidR="00427B93" w:rsidRPr="00A56629" w:rsidRDefault="00427B93" w:rsidP="00F35E3C">
            <w:pPr>
              <w:keepNext/>
              <w:keepLines/>
              <w:rPr>
                <w:bCs/>
              </w:rPr>
            </w:pPr>
            <w:r w:rsidRPr="00A56629">
              <w:t>Under-recovery</w:t>
            </w:r>
          </w:p>
        </w:tc>
      </w:tr>
      <w:tr w:rsidR="00A56629" w:rsidRPr="00A56629" w:rsidTr="00B13F3F">
        <w:tc>
          <w:tcPr>
            <w:tcW w:w="3078" w:type="dxa"/>
            <w:shd w:val="clear" w:color="auto" w:fill="auto"/>
          </w:tcPr>
          <w:p w:rsidR="00427B93" w:rsidRPr="00A56629" w:rsidRDefault="00427B93" w:rsidP="00F35E3C">
            <w:pPr>
              <w:keepNext/>
              <w:keepLines/>
              <w:rPr>
                <w:bCs/>
              </w:rPr>
            </w:pPr>
            <w:r w:rsidRPr="00A56629">
              <w:rPr>
                <w:bCs/>
              </w:rPr>
              <w:t>Florida Public Utilities</w:t>
            </w:r>
          </w:p>
        </w:tc>
        <w:tc>
          <w:tcPr>
            <w:tcW w:w="3510" w:type="dxa"/>
            <w:shd w:val="clear" w:color="auto" w:fill="auto"/>
            <w:vAlign w:val="bottom"/>
          </w:tcPr>
          <w:p w:rsidR="00427B93" w:rsidRPr="00A56629" w:rsidRDefault="00A65999" w:rsidP="00F35E3C">
            <w:pPr>
              <w:keepNext/>
              <w:keepLines/>
              <w:jc w:val="center"/>
              <w:rPr>
                <w:bCs/>
              </w:rPr>
            </w:pPr>
            <w:r>
              <w:rPr>
                <w:bCs/>
              </w:rPr>
              <w:t>$</w:t>
            </w:r>
            <w:r w:rsidR="00427B93" w:rsidRPr="00A56629">
              <w:rPr>
                <w:bCs/>
              </w:rPr>
              <w:t>932,608</w:t>
            </w:r>
          </w:p>
        </w:tc>
        <w:tc>
          <w:tcPr>
            <w:tcW w:w="2340" w:type="dxa"/>
            <w:shd w:val="clear" w:color="auto" w:fill="auto"/>
          </w:tcPr>
          <w:p w:rsidR="00427B93" w:rsidRPr="00A56629" w:rsidRDefault="00427B93" w:rsidP="00F35E3C">
            <w:pPr>
              <w:keepNext/>
              <w:keepLines/>
              <w:rPr>
                <w:bCs/>
              </w:rPr>
            </w:pPr>
            <w:r w:rsidRPr="00A56629">
              <w:t>Over-recovery</w:t>
            </w:r>
          </w:p>
        </w:tc>
      </w:tr>
      <w:tr w:rsidR="00A56629" w:rsidRPr="00A56629" w:rsidTr="00B13F3F">
        <w:tc>
          <w:tcPr>
            <w:tcW w:w="3078" w:type="dxa"/>
            <w:shd w:val="clear" w:color="auto" w:fill="auto"/>
          </w:tcPr>
          <w:p w:rsidR="00427B93" w:rsidRPr="00A56629" w:rsidRDefault="00427B93" w:rsidP="00F35E3C">
            <w:pPr>
              <w:keepNext/>
              <w:keepLines/>
              <w:rPr>
                <w:bCs/>
              </w:rPr>
            </w:pPr>
            <w:r w:rsidRPr="00A56629">
              <w:rPr>
                <w:bCs/>
              </w:rPr>
              <w:t>Peoples Gas System</w:t>
            </w:r>
          </w:p>
        </w:tc>
        <w:tc>
          <w:tcPr>
            <w:tcW w:w="3510" w:type="dxa"/>
            <w:shd w:val="clear" w:color="auto" w:fill="auto"/>
            <w:vAlign w:val="bottom"/>
          </w:tcPr>
          <w:p w:rsidR="00427B93" w:rsidRPr="00A56629" w:rsidRDefault="00A65999" w:rsidP="00F35E3C">
            <w:pPr>
              <w:keepNext/>
              <w:keepLines/>
              <w:jc w:val="center"/>
              <w:rPr>
                <w:bCs/>
              </w:rPr>
            </w:pPr>
            <w:r>
              <w:rPr>
                <w:bCs/>
              </w:rPr>
              <w:t>$</w:t>
            </w:r>
            <w:r w:rsidR="00427B93" w:rsidRPr="00A56629">
              <w:rPr>
                <w:bCs/>
              </w:rPr>
              <w:t>2,256,948</w:t>
            </w:r>
          </w:p>
        </w:tc>
        <w:tc>
          <w:tcPr>
            <w:tcW w:w="2340" w:type="dxa"/>
            <w:shd w:val="clear" w:color="auto" w:fill="auto"/>
          </w:tcPr>
          <w:p w:rsidR="00427B93" w:rsidRPr="00A56629" w:rsidRDefault="00427B93" w:rsidP="00F35E3C">
            <w:pPr>
              <w:keepNext/>
              <w:keepLines/>
              <w:rPr>
                <w:bCs/>
              </w:rPr>
            </w:pPr>
            <w:r w:rsidRPr="00A56629">
              <w:t>Over-recovery</w:t>
            </w:r>
          </w:p>
        </w:tc>
      </w:tr>
      <w:tr w:rsidR="00A56629" w:rsidRPr="00A56629" w:rsidTr="00B13F3F">
        <w:tc>
          <w:tcPr>
            <w:tcW w:w="3078" w:type="dxa"/>
            <w:shd w:val="clear" w:color="auto" w:fill="auto"/>
          </w:tcPr>
          <w:p w:rsidR="00427B93" w:rsidRPr="00A56629" w:rsidRDefault="00427B93" w:rsidP="00F35E3C">
            <w:pPr>
              <w:keepNext/>
              <w:keepLines/>
              <w:rPr>
                <w:bCs/>
              </w:rPr>
            </w:pPr>
            <w:r w:rsidRPr="00A56629">
              <w:rPr>
                <w:bCs/>
              </w:rPr>
              <w:t>St. Joe Natural Gas Company</w:t>
            </w:r>
          </w:p>
        </w:tc>
        <w:tc>
          <w:tcPr>
            <w:tcW w:w="3510" w:type="dxa"/>
            <w:shd w:val="clear" w:color="auto" w:fill="auto"/>
            <w:vAlign w:val="bottom"/>
          </w:tcPr>
          <w:p w:rsidR="00427B93" w:rsidRPr="00A56629" w:rsidRDefault="00A65999" w:rsidP="00F35E3C">
            <w:pPr>
              <w:keepNext/>
              <w:keepLines/>
              <w:jc w:val="center"/>
              <w:rPr>
                <w:bCs/>
              </w:rPr>
            </w:pPr>
            <w:r>
              <w:rPr>
                <w:bCs/>
              </w:rPr>
              <w:t>$</w:t>
            </w:r>
            <w:r w:rsidR="00427B93" w:rsidRPr="00A56629">
              <w:rPr>
                <w:bCs/>
              </w:rPr>
              <w:t>1,734</w:t>
            </w:r>
          </w:p>
        </w:tc>
        <w:tc>
          <w:tcPr>
            <w:tcW w:w="2340" w:type="dxa"/>
            <w:shd w:val="clear" w:color="auto" w:fill="auto"/>
          </w:tcPr>
          <w:p w:rsidR="00427B93" w:rsidRPr="00A56629" w:rsidRDefault="00427B93" w:rsidP="00F35E3C">
            <w:pPr>
              <w:keepNext/>
              <w:keepLines/>
              <w:rPr>
                <w:bCs/>
              </w:rPr>
            </w:pPr>
            <w:r w:rsidRPr="00A56629">
              <w:t>Under-recovery</w:t>
            </w:r>
          </w:p>
        </w:tc>
      </w:tr>
    </w:tbl>
    <w:p w:rsidR="004109EF" w:rsidRPr="00A56629" w:rsidRDefault="004109EF" w:rsidP="004109EF">
      <w:pPr>
        <w:pStyle w:val="IssueHeading"/>
        <w:rPr>
          <w:vanish/>
          <w:specVanish/>
        </w:rPr>
      </w:pPr>
      <w:r w:rsidRPr="00A56629">
        <w:rPr>
          <w:u w:val="single"/>
        </w:rPr>
        <w:t xml:space="preserve">ISSUE </w:t>
      </w:r>
      <w:r w:rsidR="004B50F2">
        <w:rPr>
          <w:u w:val="single"/>
        </w:rPr>
        <w:t>3</w:t>
      </w:r>
      <w:r w:rsidRPr="00A56629">
        <w:fldChar w:fldCharType="begin"/>
      </w:r>
      <w:r w:rsidRPr="00A56629">
        <w:instrText xml:space="preserve"> SEQ AddendedLetter \r 0 \h  \* MERGEFORMAT </w:instrText>
      </w:r>
      <w:r w:rsidRPr="00A56629">
        <w:fldChar w:fldCharType="end"/>
      </w:r>
      <w:r w:rsidRPr="00A56629">
        <w:t>:</w:t>
      </w:r>
      <w:r w:rsidRPr="00A56629">
        <w:tab/>
      </w:r>
    </w:p>
    <w:p w:rsidR="004109EF" w:rsidRPr="00A56629" w:rsidRDefault="004109EF" w:rsidP="004109EF">
      <w:pPr>
        <w:pStyle w:val="IssueBody"/>
        <w:rPr>
          <w:b/>
        </w:rPr>
      </w:pPr>
      <w:r w:rsidRPr="00A56629">
        <w:rPr>
          <w:b/>
        </w:rPr>
        <w:t>What are the total purchased gas adjustment true-up amounts to be collected during the period January 2016 through December 2016?</w:t>
      </w:r>
    </w:p>
    <w:p w:rsidR="004109EF" w:rsidRPr="00A56629" w:rsidRDefault="004109EF" w:rsidP="004109EF">
      <w:pPr>
        <w:jc w:val="both"/>
      </w:pPr>
      <w:r w:rsidRPr="00A56629">
        <w:rPr>
          <w:b/>
          <w:bCs/>
          <w:u w:val="single"/>
        </w:rPr>
        <w:t>POSITIONS</w:t>
      </w:r>
    </w:p>
    <w:p w:rsidR="004109EF" w:rsidRPr="00A56629" w:rsidRDefault="004109EF" w:rsidP="004109EF">
      <w:pPr>
        <w:jc w:val="both"/>
      </w:pPr>
    </w:p>
    <w:p w:rsidR="004109EF" w:rsidRPr="00A56629" w:rsidRDefault="004109EF" w:rsidP="004109EF">
      <w:pPr>
        <w:ind w:left="1440" w:hanging="1440"/>
        <w:jc w:val="both"/>
        <w:rPr>
          <w:b/>
          <w:bCs/>
          <w:u w:val="single"/>
        </w:rPr>
      </w:pPr>
      <w:r w:rsidRPr="00A56629">
        <w:rPr>
          <w:b/>
          <w:bCs/>
          <w:u w:val="single"/>
        </w:rPr>
        <w:t>FCG:</w:t>
      </w:r>
      <w:r w:rsidRPr="00A56629">
        <w:tab/>
      </w:r>
      <w:r w:rsidR="000E7EAE" w:rsidRPr="00A56629">
        <w:t>An over-recovery of $556,458</w:t>
      </w:r>
      <w:r w:rsidR="000E7EAE" w:rsidRPr="00A56629">
        <w:rPr>
          <w:b/>
        </w:rPr>
        <w:t xml:space="preserve">, </w:t>
      </w:r>
      <w:r w:rsidR="000E7EAE" w:rsidRPr="00A56629">
        <w:t>for a true-up refund factor of 1.275 cents per therm.</w:t>
      </w:r>
    </w:p>
    <w:p w:rsidR="004109EF" w:rsidRPr="00A56629" w:rsidRDefault="004109EF" w:rsidP="004109EF">
      <w:pPr>
        <w:tabs>
          <w:tab w:val="left" w:pos="2040"/>
        </w:tabs>
        <w:ind w:left="1440" w:hanging="1440"/>
        <w:jc w:val="both"/>
        <w:rPr>
          <w:b/>
          <w:bCs/>
          <w:u w:val="single"/>
        </w:rPr>
      </w:pPr>
    </w:p>
    <w:p w:rsidR="004109EF" w:rsidRPr="00A56629" w:rsidRDefault="004109EF" w:rsidP="004109EF">
      <w:pPr>
        <w:ind w:left="1440" w:hanging="1440"/>
        <w:jc w:val="both"/>
        <w:rPr>
          <w:b/>
          <w:bCs/>
        </w:rPr>
      </w:pPr>
      <w:r w:rsidRPr="00A56629">
        <w:rPr>
          <w:b/>
          <w:bCs/>
          <w:u w:val="single"/>
        </w:rPr>
        <w:t>PGS:</w:t>
      </w:r>
      <w:r w:rsidRPr="00A56629">
        <w:rPr>
          <w:b/>
          <w:bCs/>
        </w:rPr>
        <w:tab/>
      </w:r>
      <w:r w:rsidR="003E0DF6" w:rsidRPr="00A56629">
        <w:rPr>
          <w:bCs/>
        </w:rPr>
        <w:t>$814,458 over-recovery (Floyd)</w:t>
      </w:r>
      <w:r w:rsidRPr="00A56629">
        <w:rPr>
          <w:bCs/>
        </w:rPr>
        <w:t xml:space="preserve"> </w:t>
      </w:r>
    </w:p>
    <w:p w:rsidR="004109EF" w:rsidRPr="00A56629" w:rsidRDefault="004109EF" w:rsidP="004109EF">
      <w:pPr>
        <w:ind w:left="1440" w:hanging="1440"/>
        <w:jc w:val="both"/>
        <w:rPr>
          <w:b/>
          <w:bCs/>
          <w:u w:val="single"/>
        </w:rPr>
      </w:pPr>
    </w:p>
    <w:p w:rsidR="004109EF" w:rsidRPr="00A56629" w:rsidRDefault="004109EF" w:rsidP="004109EF">
      <w:pPr>
        <w:ind w:left="1440" w:hanging="1440"/>
        <w:jc w:val="both"/>
      </w:pPr>
      <w:r w:rsidRPr="00A56629">
        <w:rPr>
          <w:b/>
          <w:u w:val="single"/>
        </w:rPr>
        <w:t>FPUC:</w:t>
      </w:r>
      <w:r w:rsidRPr="00A56629">
        <w:tab/>
      </w:r>
      <w:r w:rsidR="001E0E92" w:rsidRPr="00A56629">
        <w:rPr>
          <w:rFonts w:cs="Arial"/>
        </w:rPr>
        <w:t>A</w:t>
      </w:r>
      <w:r w:rsidR="001E0E92" w:rsidRPr="00A56629">
        <w:t>n over-recovery of $1,613,299 to be refunded.</w:t>
      </w:r>
      <w:r w:rsidRPr="00A56629">
        <w:t xml:space="preserve"> </w:t>
      </w:r>
    </w:p>
    <w:p w:rsidR="004109EF" w:rsidRPr="00A56629" w:rsidRDefault="004109EF" w:rsidP="004109EF">
      <w:pPr>
        <w:ind w:left="1440" w:hanging="1440"/>
        <w:jc w:val="both"/>
      </w:pPr>
    </w:p>
    <w:p w:rsidR="004109EF" w:rsidRPr="00A56629" w:rsidRDefault="004109EF" w:rsidP="004109EF">
      <w:pPr>
        <w:ind w:left="1440" w:hanging="1440"/>
        <w:jc w:val="both"/>
      </w:pPr>
      <w:r w:rsidRPr="00A56629">
        <w:rPr>
          <w:b/>
          <w:u w:val="single"/>
        </w:rPr>
        <w:t>SJNG:</w:t>
      </w:r>
      <w:r w:rsidRPr="00A56629">
        <w:tab/>
      </w:r>
      <w:r w:rsidR="009161FC" w:rsidRPr="00A56629">
        <w:t>$39,472.00 under-recovery</w:t>
      </w:r>
      <w:r w:rsidRPr="00A56629">
        <w:t xml:space="preserve"> </w:t>
      </w:r>
    </w:p>
    <w:p w:rsidR="004109EF" w:rsidRPr="00A56629" w:rsidRDefault="004109EF" w:rsidP="004109EF">
      <w:pPr>
        <w:jc w:val="both"/>
        <w:rPr>
          <w:b/>
          <w:u w:val="single"/>
        </w:rPr>
      </w:pPr>
    </w:p>
    <w:p w:rsidR="004109EF" w:rsidRPr="00A56629" w:rsidRDefault="004109EF" w:rsidP="004109EF">
      <w:pPr>
        <w:ind w:left="1440" w:hanging="1440"/>
        <w:jc w:val="both"/>
        <w:rPr>
          <w:b/>
        </w:rPr>
      </w:pPr>
      <w:r w:rsidRPr="00A56629">
        <w:rPr>
          <w:b/>
          <w:u w:val="single"/>
        </w:rPr>
        <w:lastRenderedPageBreak/>
        <w:t>OPC:</w:t>
      </w:r>
      <w:r w:rsidRPr="00A56629">
        <w:rPr>
          <w:b/>
        </w:rPr>
        <w:tab/>
      </w:r>
      <w:r w:rsidR="00CA7F55" w:rsidRPr="00CA7F55">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4109EF" w:rsidRPr="00A56629" w:rsidRDefault="004109EF" w:rsidP="004109EF">
      <w:pPr>
        <w:ind w:left="1440" w:hanging="1440"/>
        <w:jc w:val="both"/>
        <w:rPr>
          <w:b/>
          <w:bCs/>
          <w:u w:val="single"/>
        </w:rPr>
      </w:pPr>
    </w:p>
    <w:p w:rsidR="004109EF" w:rsidRPr="00A56629" w:rsidRDefault="004109EF" w:rsidP="00F35E3C">
      <w:pPr>
        <w:keepNext/>
        <w:keepLines/>
        <w:spacing w:after="240"/>
        <w:ind w:left="1440" w:hanging="1440"/>
        <w:jc w:val="both"/>
      </w:pPr>
      <w:r w:rsidRPr="00A56629">
        <w:rPr>
          <w:b/>
          <w:bCs/>
          <w:u w:val="single"/>
        </w:rPr>
        <w:t>STAFF</w:t>
      </w:r>
      <w:r w:rsidRPr="00A56629">
        <w:rPr>
          <w:b/>
          <w:bCs/>
        </w:rPr>
        <w:t>:</w:t>
      </w:r>
      <w:r w:rsidRPr="00A56629">
        <w:rPr>
          <w:b/>
          <w:bCs/>
        </w:rPr>
        <w:tab/>
      </w:r>
      <w:r w:rsidRPr="00A56629">
        <w:t xml:space="preserve"> </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10"/>
        <w:gridCol w:w="2340"/>
      </w:tblGrid>
      <w:tr w:rsidR="00A56629" w:rsidRPr="00A56629" w:rsidTr="00B13F3F">
        <w:tc>
          <w:tcPr>
            <w:tcW w:w="3078" w:type="dxa"/>
            <w:shd w:val="clear" w:color="auto" w:fill="auto"/>
          </w:tcPr>
          <w:p w:rsidR="004109EF" w:rsidRPr="00A56629" w:rsidRDefault="004109EF" w:rsidP="00F35E3C">
            <w:pPr>
              <w:keepNext/>
              <w:keepLines/>
            </w:pPr>
            <w:r w:rsidRPr="00A56629">
              <w:t>Florida City Gas</w:t>
            </w:r>
          </w:p>
        </w:tc>
        <w:tc>
          <w:tcPr>
            <w:tcW w:w="3510" w:type="dxa"/>
            <w:shd w:val="clear" w:color="auto" w:fill="auto"/>
            <w:vAlign w:val="bottom"/>
          </w:tcPr>
          <w:p w:rsidR="004109EF" w:rsidRPr="00A56629" w:rsidRDefault="00A65999" w:rsidP="00F35E3C">
            <w:pPr>
              <w:keepNext/>
              <w:keepLines/>
              <w:jc w:val="center"/>
            </w:pPr>
            <w:r>
              <w:t>$</w:t>
            </w:r>
            <w:r w:rsidR="004109EF" w:rsidRPr="00A56629">
              <w:t>556,458</w:t>
            </w:r>
          </w:p>
        </w:tc>
        <w:tc>
          <w:tcPr>
            <w:tcW w:w="2340" w:type="dxa"/>
            <w:shd w:val="clear" w:color="auto" w:fill="auto"/>
          </w:tcPr>
          <w:p w:rsidR="004109EF" w:rsidRPr="00A56629" w:rsidRDefault="004109EF" w:rsidP="00F35E3C">
            <w:pPr>
              <w:keepNext/>
              <w:keepLines/>
              <w:jc w:val="center"/>
            </w:pPr>
            <w:r w:rsidRPr="00A56629">
              <w:t>Over-recovery</w:t>
            </w:r>
          </w:p>
        </w:tc>
      </w:tr>
      <w:tr w:rsidR="00A56629" w:rsidRPr="00A56629" w:rsidTr="00B13F3F">
        <w:tc>
          <w:tcPr>
            <w:tcW w:w="3078" w:type="dxa"/>
            <w:shd w:val="clear" w:color="auto" w:fill="auto"/>
          </w:tcPr>
          <w:p w:rsidR="004109EF" w:rsidRPr="00A56629" w:rsidRDefault="004109EF" w:rsidP="00F35E3C">
            <w:pPr>
              <w:keepNext/>
              <w:keepLines/>
            </w:pPr>
            <w:r w:rsidRPr="00A56629">
              <w:t>Florida Public Utilities</w:t>
            </w:r>
          </w:p>
        </w:tc>
        <w:tc>
          <w:tcPr>
            <w:tcW w:w="3510" w:type="dxa"/>
            <w:shd w:val="clear" w:color="auto" w:fill="auto"/>
            <w:vAlign w:val="bottom"/>
          </w:tcPr>
          <w:p w:rsidR="004109EF" w:rsidRPr="00A56629" w:rsidRDefault="00A65999" w:rsidP="00F35E3C">
            <w:pPr>
              <w:keepNext/>
              <w:keepLines/>
              <w:jc w:val="center"/>
            </w:pPr>
            <w:r>
              <w:t>$</w:t>
            </w:r>
            <w:r w:rsidR="004109EF" w:rsidRPr="00A56629">
              <w:t>1,613,299</w:t>
            </w:r>
          </w:p>
        </w:tc>
        <w:tc>
          <w:tcPr>
            <w:tcW w:w="2340" w:type="dxa"/>
            <w:shd w:val="clear" w:color="auto" w:fill="auto"/>
          </w:tcPr>
          <w:p w:rsidR="004109EF" w:rsidRPr="00A56629" w:rsidRDefault="004109EF" w:rsidP="00F35E3C">
            <w:pPr>
              <w:keepNext/>
              <w:keepLines/>
              <w:jc w:val="center"/>
            </w:pPr>
            <w:r w:rsidRPr="00A56629">
              <w:t>Over-recovery</w:t>
            </w:r>
          </w:p>
        </w:tc>
      </w:tr>
      <w:tr w:rsidR="00A56629" w:rsidRPr="00A56629" w:rsidTr="00B13F3F">
        <w:tc>
          <w:tcPr>
            <w:tcW w:w="3078" w:type="dxa"/>
            <w:shd w:val="clear" w:color="auto" w:fill="auto"/>
          </w:tcPr>
          <w:p w:rsidR="004109EF" w:rsidRPr="00A56629" w:rsidRDefault="004109EF" w:rsidP="00F35E3C">
            <w:pPr>
              <w:keepNext/>
              <w:keepLines/>
            </w:pPr>
            <w:r w:rsidRPr="00A56629">
              <w:t>Peoples Gas System</w:t>
            </w:r>
          </w:p>
        </w:tc>
        <w:tc>
          <w:tcPr>
            <w:tcW w:w="3510" w:type="dxa"/>
            <w:shd w:val="clear" w:color="auto" w:fill="auto"/>
            <w:vAlign w:val="bottom"/>
          </w:tcPr>
          <w:p w:rsidR="004109EF" w:rsidRPr="00A56629" w:rsidRDefault="00A65999" w:rsidP="00F35E3C">
            <w:pPr>
              <w:keepNext/>
              <w:keepLines/>
              <w:jc w:val="center"/>
            </w:pPr>
            <w:r>
              <w:t>$</w:t>
            </w:r>
            <w:r w:rsidR="004109EF" w:rsidRPr="00A56629">
              <w:t>814,458</w:t>
            </w:r>
          </w:p>
        </w:tc>
        <w:tc>
          <w:tcPr>
            <w:tcW w:w="2340" w:type="dxa"/>
            <w:shd w:val="clear" w:color="auto" w:fill="auto"/>
          </w:tcPr>
          <w:p w:rsidR="004109EF" w:rsidRPr="00A56629" w:rsidRDefault="004109EF" w:rsidP="00F35E3C">
            <w:pPr>
              <w:keepNext/>
              <w:keepLines/>
              <w:jc w:val="center"/>
            </w:pPr>
            <w:r w:rsidRPr="00A56629">
              <w:t>Over-recovery</w:t>
            </w:r>
          </w:p>
        </w:tc>
      </w:tr>
      <w:tr w:rsidR="00A56629" w:rsidRPr="00A56629" w:rsidTr="00B13F3F">
        <w:tc>
          <w:tcPr>
            <w:tcW w:w="3078" w:type="dxa"/>
            <w:shd w:val="clear" w:color="auto" w:fill="auto"/>
          </w:tcPr>
          <w:p w:rsidR="004109EF" w:rsidRPr="00A56629" w:rsidRDefault="004109EF" w:rsidP="00B13F3F">
            <w:r w:rsidRPr="00A56629">
              <w:t>St. Joe Natural Gas Company</w:t>
            </w:r>
          </w:p>
        </w:tc>
        <w:tc>
          <w:tcPr>
            <w:tcW w:w="3510" w:type="dxa"/>
            <w:shd w:val="clear" w:color="auto" w:fill="auto"/>
            <w:vAlign w:val="bottom"/>
          </w:tcPr>
          <w:p w:rsidR="004109EF" w:rsidRPr="00A56629" w:rsidRDefault="00A65999" w:rsidP="00B13F3F">
            <w:pPr>
              <w:jc w:val="center"/>
            </w:pPr>
            <w:r>
              <w:t>$</w:t>
            </w:r>
            <w:r w:rsidR="004109EF" w:rsidRPr="00A56629">
              <w:t>39,472</w:t>
            </w:r>
          </w:p>
        </w:tc>
        <w:tc>
          <w:tcPr>
            <w:tcW w:w="2340" w:type="dxa"/>
            <w:shd w:val="clear" w:color="auto" w:fill="auto"/>
          </w:tcPr>
          <w:p w:rsidR="004109EF" w:rsidRPr="00A56629" w:rsidRDefault="004109EF" w:rsidP="00B13F3F">
            <w:pPr>
              <w:jc w:val="center"/>
            </w:pPr>
            <w:r w:rsidRPr="00A56629">
              <w:t>Under-recovery</w:t>
            </w:r>
          </w:p>
        </w:tc>
      </w:tr>
    </w:tbl>
    <w:p w:rsidR="004109EF" w:rsidRPr="00A56629" w:rsidRDefault="004109EF" w:rsidP="004109EF">
      <w:pPr>
        <w:pStyle w:val="IssueHeading"/>
        <w:rPr>
          <w:b w:val="0"/>
          <w:vanish/>
          <w:specVanish/>
        </w:rPr>
      </w:pPr>
      <w:r w:rsidRPr="00A56629">
        <w:rPr>
          <w:u w:val="single"/>
        </w:rPr>
        <w:t xml:space="preserve">ISSUE </w:t>
      </w:r>
      <w:r w:rsidR="004B50F2">
        <w:rPr>
          <w:u w:val="single"/>
        </w:rPr>
        <w:t>4</w:t>
      </w:r>
      <w:r w:rsidRPr="00A56629">
        <w:fldChar w:fldCharType="begin"/>
      </w:r>
      <w:r w:rsidRPr="00A56629">
        <w:instrText xml:space="preserve"> SEQ AddendedLetter \r 0 \h  \* MERGEFORMAT </w:instrText>
      </w:r>
      <w:r w:rsidRPr="00A56629">
        <w:fldChar w:fldCharType="end"/>
      </w:r>
      <w:r w:rsidRPr="00A56629">
        <w:t>:</w:t>
      </w:r>
      <w:r w:rsidRPr="00A56629">
        <w:tab/>
      </w:r>
    </w:p>
    <w:p w:rsidR="004109EF" w:rsidRPr="00A56629" w:rsidRDefault="004109EF" w:rsidP="004109EF">
      <w:pPr>
        <w:pStyle w:val="IssueBody"/>
        <w:rPr>
          <w:b/>
        </w:rPr>
      </w:pPr>
      <w:r w:rsidRPr="00A56629">
        <w:rPr>
          <w:b/>
        </w:rPr>
        <w:t>What are the levelized purchased gas cost recovery (cap) factors for the period January 2016 through December 2016?</w:t>
      </w:r>
    </w:p>
    <w:p w:rsidR="004109EF" w:rsidRPr="00A56629" w:rsidRDefault="004109EF" w:rsidP="004109EF">
      <w:pPr>
        <w:jc w:val="both"/>
      </w:pPr>
      <w:r w:rsidRPr="00A56629">
        <w:rPr>
          <w:b/>
          <w:bCs/>
          <w:u w:val="single"/>
        </w:rPr>
        <w:t>POSITIONS</w:t>
      </w:r>
    </w:p>
    <w:p w:rsidR="004109EF" w:rsidRPr="00A56629" w:rsidRDefault="004109EF" w:rsidP="004109EF">
      <w:pPr>
        <w:jc w:val="both"/>
      </w:pPr>
    </w:p>
    <w:p w:rsidR="004109EF" w:rsidRPr="00A56629" w:rsidRDefault="004109EF" w:rsidP="004109EF">
      <w:pPr>
        <w:ind w:left="1440" w:hanging="1440"/>
        <w:jc w:val="both"/>
        <w:rPr>
          <w:b/>
          <w:bCs/>
          <w:u w:val="single"/>
        </w:rPr>
      </w:pPr>
      <w:r w:rsidRPr="00A56629">
        <w:rPr>
          <w:b/>
          <w:bCs/>
          <w:u w:val="single"/>
        </w:rPr>
        <w:t>FCG:</w:t>
      </w:r>
      <w:r w:rsidRPr="00A56629">
        <w:tab/>
      </w:r>
      <w:r w:rsidR="000E7EAE" w:rsidRPr="00A56629">
        <w:t>Based on the winter months of October through March the appropriate (cap) factors are 72.517 cents per therm before the regulatory assessment fees are added and 72.882 cents per therm with regulatory assessment fees included.</w:t>
      </w:r>
    </w:p>
    <w:p w:rsidR="004109EF" w:rsidRPr="00A56629" w:rsidRDefault="004109EF" w:rsidP="004109EF">
      <w:pPr>
        <w:tabs>
          <w:tab w:val="left" w:pos="2040"/>
        </w:tabs>
        <w:ind w:left="1440" w:hanging="1440"/>
        <w:jc w:val="both"/>
        <w:rPr>
          <w:b/>
          <w:bCs/>
          <w:u w:val="single"/>
        </w:rPr>
      </w:pPr>
    </w:p>
    <w:p w:rsidR="004109EF" w:rsidRPr="00A56629" w:rsidRDefault="004109EF" w:rsidP="004109EF">
      <w:pPr>
        <w:ind w:left="1440" w:hanging="1440"/>
        <w:jc w:val="both"/>
        <w:rPr>
          <w:b/>
          <w:bCs/>
        </w:rPr>
      </w:pPr>
      <w:r w:rsidRPr="00A56629">
        <w:rPr>
          <w:b/>
          <w:bCs/>
          <w:u w:val="single"/>
        </w:rPr>
        <w:t>PGS:</w:t>
      </w:r>
      <w:r w:rsidRPr="00A56629">
        <w:rPr>
          <w:b/>
          <w:bCs/>
        </w:rPr>
        <w:tab/>
      </w:r>
      <w:r w:rsidR="003E0DF6" w:rsidRPr="00A56629">
        <w:t>$0.96064 per therm (Floyd)</w:t>
      </w:r>
      <w:r w:rsidRPr="00A56629">
        <w:rPr>
          <w:bCs/>
        </w:rPr>
        <w:t xml:space="preserve"> </w:t>
      </w:r>
    </w:p>
    <w:p w:rsidR="004109EF" w:rsidRPr="00A56629" w:rsidRDefault="004109EF" w:rsidP="004109EF">
      <w:pPr>
        <w:ind w:left="1440" w:hanging="1440"/>
        <w:jc w:val="both"/>
        <w:rPr>
          <w:b/>
          <w:bCs/>
          <w:u w:val="single"/>
        </w:rPr>
      </w:pPr>
    </w:p>
    <w:p w:rsidR="004109EF" w:rsidRPr="00A56629" w:rsidRDefault="004109EF" w:rsidP="004109EF">
      <w:pPr>
        <w:ind w:left="1440" w:hanging="1440"/>
        <w:jc w:val="both"/>
      </w:pPr>
      <w:r w:rsidRPr="00A56629">
        <w:rPr>
          <w:b/>
          <w:u w:val="single"/>
        </w:rPr>
        <w:t>FPUC:</w:t>
      </w:r>
      <w:r w:rsidRPr="00A56629">
        <w:tab/>
      </w:r>
      <w:r w:rsidR="001E0E92" w:rsidRPr="00A56629">
        <w:rPr>
          <w:rFonts w:cs="Arial"/>
        </w:rPr>
        <w:t xml:space="preserve">The appropriate PGA factor is </w:t>
      </w:r>
      <w:r w:rsidR="001E0E92" w:rsidRPr="00A56629">
        <w:t>96.810 cents per therm</w:t>
      </w:r>
      <w:r w:rsidR="001E0E92" w:rsidRPr="00A56629">
        <w:rPr>
          <w:rFonts w:cs="Arial"/>
        </w:rPr>
        <w:t>.</w:t>
      </w:r>
      <w:r w:rsidRPr="00A56629">
        <w:t xml:space="preserve"> </w:t>
      </w:r>
    </w:p>
    <w:p w:rsidR="004109EF" w:rsidRPr="00A56629" w:rsidRDefault="004109EF" w:rsidP="004109EF">
      <w:pPr>
        <w:ind w:left="1440" w:hanging="1440"/>
        <w:jc w:val="both"/>
      </w:pPr>
    </w:p>
    <w:p w:rsidR="004109EF" w:rsidRPr="00A56629" w:rsidRDefault="004109EF" w:rsidP="004109EF">
      <w:pPr>
        <w:ind w:left="1440" w:hanging="1440"/>
        <w:jc w:val="both"/>
      </w:pPr>
      <w:r w:rsidRPr="00A56629">
        <w:rPr>
          <w:b/>
          <w:u w:val="single"/>
        </w:rPr>
        <w:t>SJNG:</w:t>
      </w:r>
      <w:r w:rsidRPr="00A56629">
        <w:tab/>
      </w:r>
      <w:r w:rsidR="009161FC" w:rsidRPr="00A56629">
        <w:t>72.50 cents per therm recovery (cap) factor</w:t>
      </w:r>
      <w:r w:rsidRPr="00A56629">
        <w:t xml:space="preserve"> </w:t>
      </w:r>
    </w:p>
    <w:p w:rsidR="004109EF" w:rsidRPr="00A56629" w:rsidRDefault="004109EF" w:rsidP="004109EF">
      <w:pPr>
        <w:jc w:val="both"/>
        <w:rPr>
          <w:b/>
          <w:u w:val="single"/>
        </w:rPr>
      </w:pPr>
    </w:p>
    <w:p w:rsidR="004109EF" w:rsidRPr="00A56629" w:rsidRDefault="004109EF" w:rsidP="004109EF">
      <w:pPr>
        <w:ind w:left="1440" w:hanging="1440"/>
        <w:jc w:val="both"/>
        <w:rPr>
          <w:b/>
        </w:rPr>
      </w:pPr>
      <w:r w:rsidRPr="00A56629">
        <w:rPr>
          <w:b/>
          <w:u w:val="single"/>
        </w:rPr>
        <w:t>OPC:</w:t>
      </w:r>
      <w:r w:rsidRPr="00A56629">
        <w:rPr>
          <w:b/>
        </w:rPr>
        <w:tab/>
      </w:r>
      <w:r w:rsidR="00A4447B" w:rsidRPr="00A4447B">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r w:rsidRPr="00A56629">
        <w:t xml:space="preserve"> </w:t>
      </w:r>
    </w:p>
    <w:p w:rsidR="004109EF" w:rsidRPr="00A56629" w:rsidRDefault="004109EF" w:rsidP="004109EF">
      <w:pPr>
        <w:ind w:left="1440" w:hanging="1440"/>
        <w:jc w:val="both"/>
        <w:rPr>
          <w:b/>
          <w:bCs/>
          <w:u w:val="single"/>
        </w:rPr>
      </w:pPr>
    </w:p>
    <w:p w:rsidR="004109EF" w:rsidRPr="00A56629" w:rsidRDefault="004109EF" w:rsidP="00F35E3C">
      <w:pPr>
        <w:keepNext/>
        <w:keepLines/>
        <w:ind w:left="1440" w:hanging="1440"/>
        <w:jc w:val="both"/>
      </w:pPr>
      <w:r w:rsidRPr="00A56629">
        <w:rPr>
          <w:b/>
          <w:bCs/>
          <w:u w:val="single"/>
        </w:rPr>
        <w:lastRenderedPageBreak/>
        <w:t>STAFF</w:t>
      </w:r>
      <w:r w:rsidRPr="00A56629">
        <w:rPr>
          <w:b/>
          <w:bCs/>
        </w:rPr>
        <w:t>:</w:t>
      </w:r>
      <w:r w:rsidRPr="00A56629">
        <w:rPr>
          <w:b/>
          <w:bCs/>
        </w:rPr>
        <w:tab/>
      </w:r>
      <w:r w:rsidRPr="00A56629">
        <w:t xml:space="preserve"> </w:t>
      </w:r>
    </w:p>
    <w:p w:rsidR="004109EF" w:rsidRPr="00A56629" w:rsidRDefault="004109EF" w:rsidP="00F35E3C">
      <w:pPr>
        <w:keepNext/>
        <w:keepLines/>
        <w:ind w:left="1440" w:hanging="1440"/>
        <w:jc w:val="both"/>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960"/>
      </w:tblGrid>
      <w:tr w:rsidR="00A56629" w:rsidRPr="00A56629" w:rsidTr="00B13F3F">
        <w:tc>
          <w:tcPr>
            <w:tcW w:w="4788" w:type="dxa"/>
            <w:shd w:val="clear" w:color="auto" w:fill="auto"/>
          </w:tcPr>
          <w:p w:rsidR="004109EF" w:rsidRPr="00A56629" w:rsidRDefault="004109EF" w:rsidP="00F35E3C">
            <w:pPr>
              <w:keepNext/>
              <w:keepLines/>
            </w:pPr>
            <w:r w:rsidRPr="00A56629">
              <w:t>Florida City Gas</w:t>
            </w:r>
          </w:p>
        </w:tc>
        <w:tc>
          <w:tcPr>
            <w:tcW w:w="3960" w:type="dxa"/>
            <w:shd w:val="clear" w:color="auto" w:fill="auto"/>
          </w:tcPr>
          <w:p w:rsidR="004109EF" w:rsidRPr="00A56629" w:rsidRDefault="004109EF" w:rsidP="00F35E3C">
            <w:pPr>
              <w:keepNext/>
              <w:keepLines/>
              <w:jc w:val="center"/>
            </w:pPr>
            <w:r w:rsidRPr="00A56629">
              <w:t>72.882 cents per therm</w:t>
            </w:r>
          </w:p>
        </w:tc>
      </w:tr>
      <w:tr w:rsidR="00A56629" w:rsidRPr="00A56629" w:rsidTr="00B13F3F">
        <w:tc>
          <w:tcPr>
            <w:tcW w:w="4788" w:type="dxa"/>
            <w:shd w:val="clear" w:color="auto" w:fill="auto"/>
          </w:tcPr>
          <w:p w:rsidR="004109EF" w:rsidRPr="00A56629" w:rsidRDefault="004109EF" w:rsidP="00F35E3C">
            <w:pPr>
              <w:keepNext/>
              <w:keepLines/>
            </w:pPr>
            <w:r w:rsidRPr="00A56629">
              <w:t>Florida Public Utilities</w:t>
            </w:r>
          </w:p>
        </w:tc>
        <w:tc>
          <w:tcPr>
            <w:tcW w:w="3960" w:type="dxa"/>
            <w:shd w:val="clear" w:color="auto" w:fill="auto"/>
          </w:tcPr>
          <w:p w:rsidR="004109EF" w:rsidRPr="00A56629" w:rsidRDefault="004109EF" w:rsidP="00F35E3C">
            <w:pPr>
              <w:keepNext/>
              <w:keepLines/>
              <w:jc w:val="center"/>
            </w:pPr>
            <w:r w:rsidRPr="00A56629">
              <w:rPr>
                <w:bCs/>
              </w:rPr>
              <w:t>96.810 cents per therm</w:t>
            </w:r>
          </w:p>
        </w:tc>
      </w:tr>
      <w:tr w:rsidR="00A56629" w:rsidRPr="00A56629" w:rsidTr="00B13F3F">
        <w:tc>
          <w:tcPr>
            <w:tcW w:w="4788" w:type="dxa"/>
            <w:shd w:val="clear" w:color="auto" w:fill="auto"/>
          </w:tcPr>
          <w:p w:rsidR="004109EF" w:rsidRPr="00A56629" w:rsidRDefault="004109EF" w:rsidP="00B13F3F">
            <w:r w:rsidRPr="00A56629">
              <w:t>Peoples Gas System</w:t>
            </w:r>
          </w:p>
        </w:tc>
        <w:tc>
          <w:tcPr>
            <w:tcW w:w="3960" w:type="dxa"/>
            <w:shd w:val="clear" w:color="auto" w:fill="auto"/>
          </w:tcPr>
          <w:p w:rsidR="004109EF" w:rsidRPr="00A56629" w:rsidRDefault="004109EF" w:rsidP="00B13F3F">
            <w:pPr>
              <w:jc w:val="center"/>
            </w:pPr>
            <w:r w:rsidRPr="00A56629">
              <w:rPr>
                <w:bCs/>
              </w:rPr>
              <w:t>96.064 cents per therm</w:t>
            </w:r>
          </w:p>
        </w:tc>
      </w:tr>
      <w:tr w:rsidR="00A56629" w:rsidRPr="00A56629" w:rsidTr="00B13F3F">
        <w:tc>
          <w:tcPr>
            <w:tcW w:w="4788" w:type="dxa"/>
            <w:shd w:val="clear" w:color="auto" w:fill="auto"/>
          </w:tcPr>
          <w:p w:rsidR="004109EF" w:rsidRPr="00A56629" w:rsidRDefault="004109EF" w:rsidP="00B13F3F">
            <w:r w:rsidRPr="00A56629">
              <w:t>St. Joe Natural Gas Company</w:t>
            </w:r>
          </w:p>
        </w:tc>
        <w:tc>
          <w:tcPr>
            <w:tcW w:w="3960" w:type="dxa"/>
            <w:shd w:val="clear" w:color="auto" w:fill="auto"/>
          </w:tcPr>
          <w:p w:rsidR="004109EF" w:rsidRPr="00A56629" w:rsidRDefault="004109EF" w:rsidP="00B13F3F">
            <w:pPr>
              <w:jc w:val="center"/>
            </w:pPr>
            <w:r w:rsidRPr="00A56629">
              <w:t>72.500 cents per therm</w:t>
            </w:r>
          </w:p>
        </w:tc>
      </w:tr>
    </w:tbl>
    <w:p w:rsidR="004109EF" w:rsidRPr="00A56629" w:rsidRDefault="004109EF" w:rsidP="004109EF">
      <w:pPr>
        <w:pStyle w:val="PositionHeading"/>
        <w:rPr>
          <w:vanish/>
          <w:specVanish/>
        </w:rPr>
      </w:pPr>
      <w:r w:rsidRPr="00A56629">
        <w:rPr>
          <w:u w:val="single"/>
        </w:rPr>
        <w:t xml:space="preserve">ISSUE </w:t>
      </w:r>
      <w:r w:rsidR="004B50F2">
        <w:rPr>
          <w:u w:val="single"/>
        </w:rPr>
        <w:t>5</w:t>
      </w:r>
      <w:r w:rsidRPr="00A56629">
        <w:fldChar w:fldCharType="begin"/>
      </w:r>
      <w:r w:rsidRPr="00A56629">
        <w:instrText xml:space="preserve"> SEQ AddendedLetter \r 0 \h  \* MERGEFORMAT </w:instrText>
      </w:r>
      <w:r w:rsidRPr="00A56629">
        <w:fldChar w:fldCharType="end"/>
      </w:r>
      <w:r w:rsidRPr="00A56629">
        <w:t>:</w:t>
      </w:r>
      <w:r w:rsidRPr="00A56629">
        <w:tab/>
      </w:r>
    </w:p>
    <w:p w:rsidR="004109EF" w:rsidRPr="00A56629" w:rsidRDefault="004109EF" w:rsidP="004109EF">
      <w:pPr>
        <w:pStyle w:val="IssueBody"/>
        <w:rPr>
          <w:b/>
        </w:rPr>
      </w:pPr>
      <w:r w:rsidRPr="00A56629">
        <w:rPr>
          <w:b/>
        </w:rPr>
        <w:t>What should be the effective date of the new purchased gas adjustment charge for billing purposes?</w:t>
      </w:r>
    </w:p>
    <w:p w:rsidR="004109EF" w:rsidRPr="00A56629" w:rsidRDefault="004109EF" w:rsidP="00B44DB7">
      <w:pPr>
        <w:keepNext/>
        <w:jc w:val="both"/>
      </w:pPr>
      <w:r w:rsidRPr="00A56629">
        <w:rPr>
          <w:b/>
          <w:bCs/>
          <w:u w:val="single"/>
        </w:rPr>
        <w:t>POSITIONS</w:t>
      </w:r>
    </w:p>
    <w:p w:rsidR="004109EF" w:rsidRPr="00A56629" w:rsidRDefault="004109EF" w:rsidP="00B44DB7">
      <w:pPr>
        <w:keepNext/>
        <w:jc w:val="both"/>
      </w:pPr>
    </w:p>
    <w:p w:rsidR="004109EF" w:rsidRPr="00A56629" w:rsidRDefault="004109EF" w:rsidP="004109EF">
      <w:pPr>
        <w:ind w:left="1440" w:hanging="1440"/>
        <w:jc w:val="both"/>
        <w:rPr>
          <w:b/>
          <w:bCs/>
          <w:u w:val="single"/>
        </w:rPr>
      </w:pPr>
      <w:r w:rsidRPr="00A56629">
        <w:rPr>
          <w:b/>
          <w:bCs/>
          <w:u w:val="single"/>
        </w:rPr>
        <w:t>FCG:</w:t>
      </w:r>
      <w:r w:rsidRPr="00A56629">
        <w:tab/>
      </w:r>
      <w:r w:rsidR="008B6744" w:rsidRPr="00A56629">
        <w:t>The factors should be effective for all meter readings on or after January 1, 2016 and should apply for bills rendered for meter readings taken between January 1, 2016 and December 31, 2016.</w:t>
      </w:r>
    </w:p>
    <w:p w:rsidR="004109EF" w:rsidRPr="00A56629" w:rsidRDefault="004109EF" w:rsidP="004109EF">
      <w:pPr>
        <w:tabs>
          <w:tab w:val="left" w:pos="2040"/>
        </w:tabs>
        <w:ind w:left="1440" w:hanging="1440"/>
        <w:jc w:val="both"/>
        <w:rPr>
          <w:b/>
          <w:bCs/>
          <w:u w:val="single"/>
        </w:rPr>
      </w:pPr>
    </w:p>
    <w:p w:rsidR="004109EF" w:rsidRPr="00A56629" w:rsidRDefault="004109EF" w:rsidP="004109EF">
      <w:pPr>
        <w:ind w:left="1440" w:hanging="1440"/>
        <w:jc w:val="both"/>
        <w:rPr>
          <w:b/>
          <w:bCs/>
        </w:rPr>
      </w:pPr>
      <w:r w:rsidRPr="00A56629">
        <w:rPr>
          <w:b/>
          <w:bCs/>
          <w:u w:val="single"/>
        </w:rPr>
        <w:t>PGS:</w:t>
      </w:r>
      <w:r w:rsidRPr="00A56629">
        <w:rPr>
          <w:b/>
          <w:bCs/>
        </w:rPr>
        <w:tab/>
      </w:r>
      <w:r w:rsidR="003E0DF6" w:rsidRPr="00A56629">
        <w:t>The charge should be effective beginning with the specified purchased gas cost recovery cycle and thereafter for the period January 2016 through December 2016.  Billing cycles may start before January 1, 2016, and the last cycle may be read after December 31, 2016, so that each customer is billed for twelve months regardless of when the adjustment charge became effective. (Floyd)</w:t>
      </w:r>
      <w:r w:rsidRPr="00A56629">
        <w:rPr>
          <w:bCs/>
        </w:rPr>
        <w:t xml:space="preserve"> </w:t>
      </w:r>
    </w:p>
    <w:p w:rsidR="004109EF" w:rsidRPr="00A56629" w:rsidRDefault="004109EF" w:rsidP="004109EF">
      <w:pPr>
        <w:ind w:left="1440" w:hanging="1440"/>
        <w:jc w:val="both"/>
        <w:rPr>
          <w:b/>
          <w:bCs/>
          <w:u w:val="single"/>
        </w:rPr>
      </w:pPr>
    </w:p>
    <w:p w:rsidR="004109EF" w:rsidRPr="00A56629" w:rsidRDefault="004109EF" w:rsidP="004109EF">
      <w:pPr>
        <w:ind w:left="1440" w:hanging="1440"/>
        <w:jc w:val="both"/>
      </w:pPr>
      <w:r w:rsidRPr="00A56629">
        <w:rPr>
          <w:b/>
          <w:u w:val="single"/>
        </w:rPr>
        <w:t>FPUC:</w:t>
      </w:r>
      <w:r w:rsidRPr="00A56629">
        <w:tab/>
      </w:r>
      <w:r w:rsidR="001E0E92" w:rsidRPr="00A56629">
        <w:rPr>
          <w:rFonts w:cs="Arial"/>
        </w:rPr>
        <w:t>The factors should be effective for all meter readings on or after January 1, 2016 and should apply for bills rendered for meter readings taken between January 1, 2016 and December 31, 2016.</w:t>
      </w:r>
      <w:r w:rsidRPr="00A56629">
        <w:t xml:space="preserve"> </w:t>
      </w:r>
    </w:p>
    <w:p w:rsidR="004109EF" w:rsidRPr="00A56629" w:rsidRDefault="004109EF" w:rsidP="004109EF">
      <w:pPr>
        <w:ind w:left="1440" w:hanging="1440"/>
        <w:jc w:val="both"/>
      </w:pPr>
    </w:p>
    <w:p w:rsidR="004109EF" w:rsidRPr="00A56629" w:rsidRDefault="004109EF" w:rsidP="004109EF">
      <w:pPr>
        <w:ind w:left="1440" w:hanging="1440"/>
        <w:jc w:val="both"/>
      </w:pPr>
      <w:r w:rsidRPr="00A56629">
        <w:rPr>
          <w:b/>
          <w:u w:val="single"/>
        </w:rPr>
        <w:t>SJNG:</w:t>
      </w:r>
      <w:r w:rsidRPr="00A56629">
        <w:tab/>
      </w:r>
      <w:r w:rsidR="009161FC" w:rsidRPr="00A56629">
        <w:t>The effective date for the new purchased gas adjustment charge should be January 1, 2016.</w:t>
      </w:r>
      <w:r w:rsidRPr="00A56629">
        <w:t xml:space="preserve"> </w:t>
      </w:r>
    </w:p>
    <w:p w:rsidR="004109EF" w:rsidRPr="00A56629" w:rsidRDefault="004109EF" w:rsidP="004109EF">
      <w:pPr>
        <w:jc w:val="both"/>
        <w:rPr>
          <w:b/>
          <w:u w:val="single"/>
        </w:rPr>
      </w:pPr>
    </w:p>
    <w:p w:rsidR="004109EF" w:rsidRPr="00A56629" w:rsidRDefault="004109EF" w:rsidP="004109EF">
      <w:pPr>
        <w:ind w:left="1440" w:hanging="1440"/>
        <w:jc w:val="both"/>
        <w:rPr>
          <w:b/>
        </w:rPr>
      </w:pPr>
      <w:r w:rsidRPr="00A56629">
        <w:rPr>
          <w:b/>
          <w:u w:val="single"/>
        </w:rPr>
        <w:t>OPC:</w:t>
      </w:r>
      <w:r w:rsidRPr="00A56629">
        <w:rPr>
          <w:b/>
        </w:rPr>
        <w:tab/>
      </w:r>
      <w:r w:rsidR="007326FA" w:rsidRPr="007326FA">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r w:rsidRPr="00A56629">
        <w:t xml:space="preserve"> </w:t>
      </w:r>
    </w:p>
    <w:p w:rsidR="004109EF" w:rsidRPr="00A56629" w:rsidRDefault="004109EF" w:rsidP="004109EF">
      <w:pPr>
        <w:ind w:left="1440" w:hanging="1440"/>
        <w:jc w:val="both"/>
        <w:rPr>
          <w:b/>
          <w:bCs/>
          <w:u w:val="single"/>
        </w:rPr>
      </w:pPr>
    </w:p>
    <w:p w:rsidR="004109EF" w:rsidRPr="00A56629" w:rsidRDefault="004109EF" w:rsidP="004109EF">
      <w:pPr>
        <w:ind w:left="1440" w:hanging="1440"/>
        <w:jc w:val="both"/>
      </w:pPr>
      <w:r w:rsidRPr="00A56629">
        <w:rPr>
          <w:b/>
          <w:bCs/>
          <w:u w:val="single"/>
        </w:rPr>
        <w:t>STAFF</w:t>
      </w:r>
      <w:r w:rsidRPr="00A56629">
        <w:rPr>
          <w:b/>
          <w:bCs/>
        </w:rPr>
        <w:t>:</w:t>
      </w:r>
      <w:r w:rsidRPr="00A56629">
        <w:rPr>
          <w:b/>
          <w:bCs/>
        </w:rPr>
        <w:tab/>
      </w:r>
      <w:r w:rsidRPr="00A56629">
        <w:t>The charge should be effective for all meter readings on or after January 1, 2016, beginning with the first or applicable billing cycle for the period January 2016 through December 2016.</w:t>
      </w:r>
    </w:p>
    <w:p w:rsidR="007326FA" w:rsidRDefault="007326FA" w:rsidP="004109EF">
      <w:pPr>
        <w:pStyle w:val="IssueHeading"/>
        <w:rPr>
          <w:u w:val="single"/>
        </w:rPr>
      </w:pPr>
    </w:p>
    <w:p w:rsidR="004109EF" w:rsidRPr="00A56629" w:rsidRDefault="004109EF" w:rsidP="004109EF">
      <w:pPr>
        <w:pStyle w:val="IssueHeading"/>
        <w:rPr>
          <w:vanish/>
          <w:specVanish/>
        </w:rPr>
      </w:pPr>
      <w:r w:rsidRPr="00A56629">
        <w:rPr>
          <w:u w:val="single"/>
        </w:rPr>
        <w:lastRenderedPageBreak/>
        <w:t xml:space="preserve">ISSUE </w:t>
      </w:r>
      <w:r w:rsidR="004B50F2">
        <w:rPr>
          <w:u w:val="single"/>
        </w:rPr>
        <w:t>6</w:t>
      </w:r>
      <w:r w:rsidRPr="00A56629">
        <w:fldChar w:fldCharType="begin"/>
      </w:r>
      <w:r w:rsidRPr="00A56629">
        <w:instrText xml:space="preserve"> SEQ AddendedLetter \r 0 \h  \* MERGEFORMAT </w:instrText>
      </w:r>
      <w:r w:rsidRPr="00A56629">
        <w:fldChar w:fldCharType="end"/>
      </w:r>
      <w:r w:rsidRPr="00A56629">
        <w:t>:</w:t>
      </w:r>
      <w:r w:rsidRPr="00A56629">
        <w:tab/>
      </w:r>
    </w:p>
    <w:p w:rsidR="004109EF" w:rsidRPr="00A56629" w:rsidRDefault="004109EF" w:rsidP="004109EF">
      <w:pPr>
        <w:pStyle w:val="IssueBody"/>
        <w:rPr>
          <w:rFonts w:ascii="Arial" w:hAnsi="Arial" w:cs="Arial"/>
          <w:b/>
          <w:bCs/>
        </w:rPr>
      </w:pPr>
      <w:r w:rsidRPr="00A56629">
        <w:rPr>
          <w:b/>
          <w:bCs/>
        </w:rPr>
        <w:t xml:space="preserve">Should the </w:t>
      </w:r>
      <w:r w:rsidRPr="00A56629">
        <w:rPr>
          <w:b/>
        </w:rPr>
        <w:t>Commission</w:t>
      </w:r>
      <w:r w:rsidRPr="00A56629">
        <w:rPr>
          <w:b/>
          <w:bCs/>
        </w:rPr>
        <w:t xml:space="preserve"> approve revised tariffs reflecting the new purchased gas adjustment charges determined to be appropriate in this proceeding?</w:t>
      </w:r>
    </w:p>
    <w:p w:rsidR="004109EF" w:rsidRPr="00A56629" w:rsidRDefault="004109EF" w:rsidP="004109EF">
      <w:pPr>
        <w:jc w:val="both"/>
      </w:pPr>
      <w:r w:rsidRPr="00A56629">
        <w:rPr>
          <w:b/>
          <w:bCs/>
          <w:u w:val="single"/>
        </w:rPr>
        <w:t>POSITIONS</w:t>
      </w:r>
    </w:p>
    <w:p w:rsidR="004109EF" w:rsidRPr="00A56629" w:rsidRDefault="004109EF" w:rsidP="004109EF">
      <w:pPr>
        <w:jc w:val="both"/>
      </w:pPr>
    </w:p>
    <w:p w:rsidR="004109EF" w:rsidRPr="00A56629" w:rsidRDefault="004109EF" w:rsidP="004109EF">
      <w:pPr>
        <w:ind w:left="1440" w:hanging="1440"/>
        <w:jc w:val="both"/>
        <w:rPr>
          <w:b/>
          <w:bCs/>
          <w:u w:val="single"/>
        </w:rPr>
      </w:pPr>
      <w:r w:rsidRPr="00A56629">
        <w:rPr>
          <w:b/>
          <w:bCs/>
          <w:u w:val="single"/>
        </w:rPr>
        <w:t>FCG:</w:t>
      </w:r>
      <w:r w:rsidRPr="00A56629">
        <w:tab/>
      </w:r>
      <w:r w:rsidR="00A61CE9" w:rsidRPr="00A56629">
        <w:t>Agree with Commission Staff.</w:t>
      </w:r>
    </w:p>
    <w:p w:rsidR="004109EF" w:rsidRPr="00A56629" w:rsidRDefault="004109EF" w:rsidP="004109EF">
      <w:pPr>
        <w:tabs>
          <w:tab w:val="left" w:pos="2040"/>
        </w:tabs>
        <w:ind w:left="1440" w:hanging="1440"/>
        <w:jc w:val="both"/>
        <w:rPr>
          <w:b/>
          <w:bCs/>
          <w:u w:val="single"/>
        </w:rPr>
      </w:pPr>
    </w:p>
    <w:p w:rsidR="004109EF" w:rsidRPr="00A56629" w:rsidRDefault="004109EF" w:rsidP="004109EF">
      <w:pPr>
        <w:ind w:left="1440" w:hanging="1440"/>
        <w:jc w:val="both"/>
        <w:rPr>
          <w:b/>
          <w:bCs/>
        </w:rPr>
      </w:pPr>
      <w:r w:rsidRPr="00A56629">
        <w:rPr>
          <w:b/>
          <w:bCs/>
          <w:u w:val="single"/>
        </w:rPr>
        <w:t>PGS:</w:t>
      </w:r>
      <w:r w:rsidRPr="00A56629">
        <w:rPr>
          <w:b/>
          <w:bCs/>
        </w:rPr>
        <w:tab/>
      </w:r>
      <w:r w:rsidR="003E0DF6" w:rsidRPr="00A56629">
        <w:t>Yes.  The Commission should approve revised tariffs reflecting the new purchased gas adjustment charges determined to be appropriate in this proceeding.  The Commission should direct staff to verify that the revised tariffs are consistent with the Commission’s decision.</w:t>
      </w:r>
      <w:r w:rsidR="003E0DF6" w:rsidRPr="00A56629" w:rsidDel="008A7D3D">
        <w:t xml:space="preserve"> </w:t>
      </w:r>
      <w:r w:rsidR="003E0DF6" w:rsidRPr="00A56629">
        <w:t>(Floyd)</w:t>
      </w:r>
      <w:r w:rsidRPr="00A56629">
        <w:rPr>
          <w:bCs/>
        </w:rPr>
        <w:t xml:space="preserve"> </w:t>
      </w:r>
    </w:p>
    <w:p w:rsidR="004109EF" w:rsidRPr="00A56629" w:rsidRDefault="004109EF" w:rsidP="004109EF">
      <w:pPr>
        <w:ind w:left="1440" w:hanging="1440"/>
        <w:jc w:val="both"/>
        <w:rPr>
          <w:b/>
          <w:bCs/>
          <w:u w:val="single"/>
        </w:rPr>
      </w:pPr>
    </w:p>
    <w:p w:rsidR="004109EF" w:rsidRPr="00A56629" w:rsidRDefault="004109EF" w:rsidP="004109EF">
      <w:pPr>
        <w:ind w:left="1440" w:hanging="1440"/>
        <w:jc w:val="both"/>
      </w:pPr>
      <w:r w:rsidRPr="00A56629">
        <w:rPr>
          <w:b/>
          <w:u w:val="single"/>
        </w:rPr>
        <w:t>FPUC:</w:t>
      </w:r>
      <w:r w:rsidRPr="00A56629">
        <w:tab/>
      </w:r>
      <w:r w:rsidR="001E0E92" w:rsidRPr="00A56629">
        <w:rPr>
          <w:rFonts w:cs="Arial"/>
        </w:rPr>
        <w:t>Agree with Commission Staff.</w:t>
      </w:r>
      <w:r w:rsidRPr="00A56629">
        <w:t xml:space="preserve"> </w:t>
      </w:r>
    </w:p>
    <w:p w:rsidR="004109EF" w:rsidRPr="00A56629" w:rsidRDefault="004109EF" w:rsidP="004109EF">
      <w:pPr>
        <w:ind w:left="1440" w:hanging="1440"/>
        <w:jc w:val="both"/>
      </w:pPr>
    </w:p>
    <w:p w:rsidR="004109EF" w:rsidRPr="00A56629" w:rsidRDefault="004109EF" w:rsidP="009161FC">
      <w:pPr>
        <w:ind w:left="1440" w:hanging="1440"/>
        <w:jc w:val="both"/>
      </w:pPr>
      <w:r w:rsidRPr="00A56629">
        <w:rPr>
          <w:b/>
          <w:u w:val="single"/>
        </w:rPr>
        <w:t>SJNG:</w:t>
      </w:r>
      <w:r w:rsidRPr="00A56629">
        <w:tab/>
      </w:r>
      <w:r w:rsidR="009161FC" w:rsidRPr="00A56629">
        <w:t xml:space="preserve">Yes.  The  Commission  should  approve  the  revised  tariff reflecting the new purchased gas </w:t>
      </w:r>
      <w:r w:rsidR="009161FC" w:rsidRPr="00A56629">
        <w:tab/>
        <w:t>adjustment charge determined to be appropriate in the proceeding.</w:t>
      </w:r>
      <w:r w:rsidRPr="00A56629">
        <w:t xml:space="preserve"> </w:t>
      </w:r>
    </w:p>
    <w:p w:rsidR="004109EF" w:rsidRPr="00A56629" w:rsidRDefault="004109EF" w:rsidP="004109EF">
      <w:pPr>
        <w:jc w:val="both"/>
        <w:rPr>
          <w:b/>
          <w:u w:val="single"/>
        </w:rPr>
      </w:pPr>
    </w:p>
    <w:p w:rsidR="004109EF" w:rsidRPr="00A56629" w:rsidRDefault="004109EF" w:rsidP="004109EF">
      <w:pPr>
        <w:ind w:left="1440" w:hanging="1440"/>
        <w:jc w:val="both"/>
        <w:rPr>
          <w:b/>
        </w:rPr>
      </w:pPr>
      <w:r w:rsidRPr="00A56629">
        <w:rPr>
          <w:b/>
          <w:u w:val="single"/>
        </w:rPr>
        <w:t>OPC:</w:t>
      </w:r>
      <w:r w:rsidRPr="00A56629">
        <w:rPr>
          <w:b/>
        </w:rPr>
        <w:tab/>
      </w:r>
      <w:r w:rsidR="00B44DB7" w:rsidRPr="00B44DB7">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p>
    <w:p w:rsidR="004109EF" w:rsidRPr="00A56629" w:rsidRDefault="004109EF" w:rsidP="004109EF">
      <w:pPr>
        <w:ind w:left="1440" w:hanging="1440"/>
        <w:jc w:val="both"/>
        <w:rPr>
          <w:b/>
          <w:bCs/>
          <w:u w:val="single"/>
        </w:rPr>
      </w:pPr>
    </w:p>
    <w:p w:rsidR="004109EF" w:rsidRPr="00A56629" w:rsidRDefault="004109EF" w:rsidP="004109EF">
      <w:pPr>
        <w:ind w:left="1440" w:hanging="1440"/>
        <w:jc w:val="both"/>
      </w:pPr>
      <w:r w:rsidRPr="00A56629">
        <w:rPr>
          <w:b/>
          <w:bCs/>
          <w:u w:val="single"/>
        </w:rPr>
        <w:t>STAFF</w:t>
      </w:r>
      <w:r w:rsidRPr="00A56629">
        <w:rPr>
          <w:b/>
          <w:bCs/>
        </w:rPr>
        <w:t>:</w:t>
      </w:r>
      <w:r w:rsidRPr="00A56629">
        <w:rPr>
          <w:b/>
          <w:bCs/>
        </w:rPr>
        <w:tab/>
      </w:r>
      <w:r w:rsidRPr="00A56629">
        <w:t xml:space="preserve">Yes.  The Commission should approve revised tariffs reflecting the new purchased gas </w:t>
      </w:r>
      <w:r w:rsidRPr="00A56629">
        <w:rPr>
          <w:bCs/>
        </w:rPr>
        <w:t>adjustment</w:t>
      </w:r>
      <w:r w:rsidRPr="00A56629">
        <w:t xml:space="preserve"> charges determined to be appropriate in this proceeding.  The Commission should direct staff to verify that the revised tariffs are consistent with the Commission’s decision.</w:t>
      </w:r>
    </w:p>
    <w:p w:rsidR="004109EF" w:rsidRPr="00A56629" w:rsidRDefault="004109EF" w:rsidP="00427B93">
      <w:pPr>
        <w:ind w:left="1440" w:hanging="1440"/>
        <w:jc w:val="both"/>
      </w:pPr>
    </w:p>
    <w:p w:rsidR="009F6303" w:rsidRPr="005126AF" w:rsidRDefault="009F6303" w:rsidP="009F6303">
      <w:pPr>
        <w:jc w:val="both"/>
      </w:pPr>
      <w:r w:rsidRPr="005126AF">
        <w:t>IX.</w:t>
      </w:r>
      <w:r w:rsidRPr="005126AF">
        <w:tab/>
      </w:r>
      <w:r w:rsidRPr="005126AF">
        <w:rPr>
          <w:u w:val="single"/>
        </w:rPr>
        <w:t>EXHIBIT LIST</w:t>
      </w:r>
    </w:p>
    <w:p w:rsidR="009F6303" w:rsidRPr="00A56629" w:rsidRDefault="009F6303" w:rsidP="009F6303">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A56629" w:rsidRPr="00A56629" w:rsidTr="00B13F3F">
        <w:trPr>
          <w:cantSplit/>
          <w:trHeight w:val="373"/>
          <w:tblHeader/>
        </w:trPr>
        <w:tc>
          <w:tcPr>
            <w:tcW w:w="3198" w:type="dxa"/>
            <w:tcBorders>
              <w:top w:val="nil"/>
              <w:left w:val="nil"/>
              <w:bottom w:val="nil"/>
              <w:right w:val="nil"/>
            </w:tcBorders>
          </w:tcPr>
          <w:p w:rsidR="009F6303" w:rsidRPr="00A56629" w:rsidRDefault="009F6303" w:rsidP="00B13F3F">
            <w:pPr>
              <w:jc w:val="both"/>
            </w:pPr>
            <w:r w:rsidRPr="00A56629">
              <w:rPr>
                <w:u w:val="single"/>
              </w:rPr>
              <w:t>Witness</w:t>
            </w:r>
          </w:p>
        </w:tc>
        <w:tc>
          <w:tcPr>
            <w:tcW w:w="1680" w:type="dxa"/>
            <w:tcBorders>
              <w:top w:val="nil"/>
              <w:left w:val="nil"/>
              <w:bottom w:val="nil"/>
              <w:right w:val="nil"/>
            </w:tcBorders>
          </w:tcPr>
          <w:p w:rsidR="009F6303" w:rsidRPr="00A56629" w:rsidRDefault="009F6303" w:rsidP="00B13F3F">
            <w:pPr>
              <w:jc w:val="center"/>
            </w:pPr>
            <w:r w:rsidRPr="00A56629">
              <w:rPr>
                <w:u w:val="single"/>
              </w:rPr>
              <w:t>Proffered By</w:t>
            </w:r>
          </w:p>
        </w:tc>
        <w:tc>
          <w:tcPr>
            <w:tcW w:w="1482" w:type="dxa"/>
            <w:tcBorders>
              <w:top w:val="nil"/>
              <w:left w:val="nil"/>
              <w:bottom w:val="nil"/>
              <w:right w:val="nil"/>
            </w:tcBorders>
          </w:tcPr>
          <w:p w:rsidR="009F6303" w:rsidRPr="00A56629" w:rsidRDefault="009F6303" w:rsidP="00B13F3F">
            <w:pPr>
              <w:jc w:val="center"/>
            </w:pPr>
          </w:p>
        </w:tc>
        <w:tc>
          <w:tcPr>
            <w:tcW w:w="3205" w:type="dxa"/>
            <w:tcBorders>
              <w:top w:val="nil"/>
              <w:left w:val="nil"/>
              <w:bottom w:val="nil"/>
              <w:right w:val="nil"/>
            </w:tcBorders>
          </w:tcPr>
          <w:p w:rsidR="009F6303" w:rsidRPr="00A56629" w:rsidRDefault="009F6303" w:rsidP="00B13F3F">
            <w:pPr>
              <w:jc w:val="both"/>
            </w:pPr>
            <w:r w:rsidRPr="00A56629">
              <w:rPr>
                <w:u w:val="single"/>
              </w:rPr>
              <w:t>Description</w:t>
            </w:r>
          </w:p>
        </w:tc>
      </w:tr>
      <w:tr w:rsidR="00A56629" w:rsidRPr="00A56629" w:rsidTr="00B13F3F">
        <w:trPr>
          <w:cantSplit/>
          <w:trHeight w:val="353"/>
        </w:trPr>
        <w:tc>
          <w:tcPr>
            <w:tcW w:w="3198" w:type="dxa"/>
            <w:tcBorders>
              <w:top w:val="nil"/>
              <w:left w:val="nil"/>
              <w:bottom w:val="nil"/>
              <w:right w:val="nil"/>
            </w:tcBorders>
          </w:tcPr>
          <w:p w:rsidR="009F6303" w:rsidRPr="00A56629" w:rsidRDefault="009F6303" w:rsidP="00B13F3F">
            <w:pPr>
              <w:jc w:val="both"/>
            </w:pPr>
            <w:r w:rsidRPr="00A56629">
              <w:tab/>
            </w:r>
            <w:r w:rsidRPr="00A56629">
              <w:rPr>
                <w:u w:val="single"/>
              </w:rPr>
              <w:t>Direct</w:t>
            </w:r>
          </w:p>
        </w:tc>
        <w:tc>
          <w:tcPr>
            <w:tcW w:w="1680" w:type="dxa"/>
            <w:tcBorders>
              <w:top w:val="nil"/>
              <w:left w:val="nil"/>
              <w:bottom w:val="nil"/>
              <w:right w:val="nil"/>
            </w:tcBorders>
          </w:tcPr>
          <w:p w:rsidR="009F6303" w:rsidRPr="00A56629" w:rsidRDefault="009F6303" w:rsidP="00B13F3F">
            <w:pPr>
              <w:jc w:val="center"/>
            </w:pPr>
          </w:p>
        </w:tc>
        <w:tc>
          <w:tcPr>
            <w:tcW w:w="1482" w:type="dxa"/>
            <w:tcBorders>
              <w:top w:val="nil"/>
              <w:left w:val="nil"/>
              <w:bottom w:val="nil"/>
              <w:right w:val="nil"/>
            </w:tcBorders>
          </w:tcPr>
          <w:p w:rsidR="009F6303" w:rsidRPr="00A56629" w:rsidRDefault="009F6303" w:rsidP="00B13F3F">
            <w:pPr>
              <w:jc w:val="center"/>
            </w:pPr>
          </w:p>
        </w:tc>
        <w:tc>
          <w:tcPr>
            <w:tcW w:w="3205" w:type="dxa"/>
            <w:tcBorders>
              <w:top w:val="nil"/>
              <w:left w:val="nil"/>
              <w:bottom w:val="nil"/>
              <w:right w:val="nil"/>
            </w:tcBorders>
          </w:tcPr>
          <w:p w:rsidR="009F6303" w:rsidRPr="00A56629" w:rsidRDefault="009F6303" w:rsidP="00B13F3F"/>
        </w:tc>
      </w:tr>
      <w:tr w:rsidR="00A56629" w:rsidRPr="00A56629" w:rsidTr="00B13F3F">
        <w:trPr>
          <w:cantSplit/>
          <w:trHeight w:val="353"/>
        </w:trPr>
        <w:tc>
          <w:tcPr>
            <w:tcW w:w="3198" w:type="dxa"/>
            <w:tcBorders>
              <w:top w:val="nil"/>
              <w:left w:val="nil"/>
              <w:bottom w:val="nil"/>
              <w:right w:val="nil"/>
            </w:tcBorders>
          </w:tcPr>
          <w:p w:rsidR="00371182" w:rsidRPr="00A56629" w:rsidRDefault="00371182">
            <w:r w:rsidRPr="00A56629">
              <w:t>Thomas Kaufmann</w:t>
            </w:r>
          </w:p>
        </w:tc>
        <w:tc>
          <w:tcPr>
            <w:tcW w:w="1680" w:type="dxa"/>
            <w:tcBorders>
              <w:top w:val="nil"/>
              <w:left w:val="nil"/>
              <w:bottom w:val="nil"/>
              <w:right w:val="nil"/>
            </w:tcBorders>
          </w:tcPr>
          <w:p w:rsidR="00371182" w:rsidRPr="00A56629" w:rsidRDefault="00371182" w:rsidP="00B13F3F">
            <w:pPr>
              <w:jc w:val="center"/>
            </w:pPr>
            <w:r w:rsidRPr="00A56629">
              <w:t>FCG</w:t>
            </w:r>
          </w:p>
        </w:tc>
        <w:tc>
          <w:tcPr>
            <w:tcW w:w="1482" w:type="dxa"/>
            <w:tcBorders>
              <w:top w:val="nil"/>
              <w:left w:val="nil"/>
              <w:bottom w:val="nil"/>
              <w:right w:val="nil"/>
            </w:tcBorders>
          </w:tcPr>
          <w:p w:rsidR="00371182" w:rsidRPr="00A56629" w:rsidRDefault="00371182" w:rsidP="00B13F3F">
            <w:pPr>
              <w:jc w:val="center"/>
            </w:pPr>
            <w:r w:rsidRPr="00A56629">
              <w:t>TK-1</w:t>
            </w:r>
          </w:p>
        </w:tc>
        <w:tc>
          <w:tcPr>
            <w:tcW w:w="3205" w:type="dxa"/>
            <w:tcBorders>
              <w:top w:val="nil"/>
              <w:left w:val="nil"/>
              <w:bottom w:val="nil"/>
              <w:right w:val="nil"/>
            </w:tcBorders>
          </w:tcPr>
          <w:p w:rsidR="00371182" w:rsidRPr="00A56629" w:rsidRDefault="00371182" w:rsidP="000C5FB8">
            <w:r w:rsidRPr="00A56629">
              <w:t>Final Fuel Over/Under Recovery (Schedule A-7)</w:t>
            </w:r>
          </w:p>
        </w:tc>
      </w:tr>
      <w:tr w:rsidR="00A56629" w:rsidRPr="00A56629" w:rsidTr="00B13F3F">
        <w:trPr>
          <w:cantSplit/>
          <w:trHeight w:val="373"/>
        </w:trPr>
        <w:tc>
          <w:tcPr>
            <w:tcW w:w="3198" w:type="dxa"/>
            <w:tcBorders>
              <w:top w:val="nil"/>
              <w:left w:val="nil"/>
              <w:bottom w:val="nil"/>
              <w:right w:val="nil"/>
            </w:tcBorders>
          </w:tcPr>
          <w:p w:rsidR="00371182" w:rsidRPr="00A56629" w:rsidRDefault="00371182">
            <w:r w:rsidRPr="00A56629">
              <w:t>Thomas Kaufmann</w:t>
            </w:r>
          </w:p>
        </w:tc>
        <w:tc>
          <w:tcPr>
            <w:tcW w:w="1680" w:type="dxa"/>
            <w:tcBorders>
              <w:top w:val="nil"/>
              <w:left w:val="nil"/>
              <w:bottom w:val="nil"/>
              <w:right w:val="nil"/>
            </w:tcBorders>
          </w:tcPr>
          <w:p w:rsidR="00371182" w:rsidRPr="00A56629" w:rsidRDefault="00371182" w:rsidP="00B13F3F">
            <w:pPr>
              <w:jc w:val="center"/>
            </w:pPr>
            <w:r w:rsidRPr="00A56629">
              <w:t>FCG</w:t>
            </w:r>
          </w:p>
        </w:tc>
        <w:tc>
          <w:tcPr>
            <w:tcW w:w="1482" w:type="dxa"/>
            <w:tcBorders>
              <w:top w:val="nil"/>
              <w:left w:val="nil"/>
              <w:bottom w:val="nil"/>
              <w:right w:val="nil"/>
            </w:tcBorders>
          </w:tcPr>
          <w:p w:rsidR="00371182" w:rsidRPr="00A56629" w:rsidRDefault="000C5FB8" w:rsidP="00B13F3F">
            <w:pPr>
              <w:jc w:val="center"/>
            </w:pPr>
            <w:r w:rsidRPr="00A56629">
              <w:t>TK-2</w:t>
            </w:r>
          </w:p>
        </w:tc>
        <w:tc>
          <w:tcPr>
            <w:tcW w:w="3205" w:type="dxa"/>
            <w:tcBorders>
              <w:top w:val="nil"/>
              <w:left w:val="nil"/>
              <w:bottom w:val="nil"/>
              <w:right w:val="nil"/>
            </w:tcBorders>
          </w:tcPr>
          <w:p w:rsidR="00371182" w:rsidRPr="00A56629" w:rsidRDefault="00371182" w:rsidP="00B13F3F">
            <w:r w:rsidRPr="00A56629">
              <w:t>Schedules E-1 Winter, E-1, E-1/R, E-2, E-3, E-4, E-5</w:t>
            </w:r>
          </w:p>
        </w:tc>
      </w:tr>
      <w:tr w:rsidR="00A56629" w:rsidRPr="00A56629" w:rsidTr="00B13F3F">
        <w:trPr>
          <w:cantSplit/>
          <w:trHeight w:val="353"/>
        </w:trPr>
        <w:tc>
          <w:tcPr>
            <w:tcW w:w="3198" w:type="dxa"/>
            <w:tcBorders>
              <w:top w:val="nil"/>
              <w:left w:val="nil"/>
              <w:bottom w:val="nil"/>
              <w:right w:val="nil"/>
            </w:tcBorders>
          </w:tcPr>
          <w:p w:rsidR="009F6303" w:rsidRPr="00A56629" w:rsidRDefault="00E70447" w:rsidP="00B13F3F">
            <w:pPr>
              <w:jc w:val="both"/>
            </w:pPr>
            <w:r w:rsidRPr="00A56629">
              <w:lastRenderedPageBreak/>
              <w:t>Kandi M. Floyd</w:t>
            </w:r>
          </w:p>
        </w:tc>
        <w:tc>
          <w:tcPr>
            <w:tcW w:w="1680" w:type="dxa"/>
            <w:tcBorders>
              <w:top w:val="nil"/>
              <w:left w:val="nil"/>
              <w:bottom w:val="nil"/>
              <w:right w:val="nil"/>
            </w:tcBorders>
          </w:tcPr>
          <w:p w:rsidR="009F6303" w:rsidRPr="00A56629" w:rsidRDefault="00E70447" w:rsidP="00B13F3F">
            <w:pPr>
              <w:jc w:val="center"/>
            </w:pPr>
            <w:r w:rsidRPr="00A56629">
              <w:t>PG</w:t>
            </w:r>
            <w:r w:rsidR="00883FF3">
              <w:t>S</w:t>
            </w:r>
          </w:p>
        </w:tc>
        <w:tc>
          <w:tcPr>
            <w:tcW w:w="1482" w:type="dxa"/>
            <w:tcBorders>
              <w:top w:val="nil"/>
              <w:left w:val="nil"/>
              <w:bottom w:val="nil"/>
              <w:right w:val="nil"/>
            </w:tcBorders>
          </w:tcPr>
          <w:p w:rsidR="009F6303" w:rsidRPr="00A56629" w:rsidRDefault="00E70447" w:rsidP="00B13F3F">
            <w:pPr>
              <w:jc w:val="center"/>
            </w:pPr>
            <w:r w:rsidRPr="00A56629">
              <w:t>KMF-1</w:t>
            </w:r>
          </w:p>
        </w:tc>
        <w:tc>
          <w:tcPr>
            <w:tcW w:w="3205" w:type="dxa"/>
            <w:tcBorders>
              <w:top w:val="nil"/>
              <w:left w:val="nil"/>
              <w:bottom w:val="nil"/>
              <w:right w:val="nil"/>
            </w:tcBorders>
          </w:tcPr>
          <w:p w:rsidR="00E70447" w:rsidRPr="00A56629" w:rsidRDefault="00E70447" w:rsidP="00E70447">
            <w:r w:rsidRPr="00A56629">
              <w:t>Calculation of final true-up for January 2014 – December 2014 (Schedule A-7)</w:t>
            </w:r>
          </w:p>
          <w:p w:rsidR="009F6303" w:rsidRPr="00A56629" w:rsidRDefault="009F6303" w:rsidP="00B13F3F"/>
        </w:tc>
      </w:tr>
      <w:tr w:rsidR="00A56629" w:rsidRPr="00A56629" w:rsidTr="00B13F3F">
        <w:trPr>
          <w:cantSplit/>
          <w:trHeight w:val="353"/>
        </w:trPr>
        <w:tc>
          <w:tcPr>
            <w:tcW w:w="3198" w:type="dxa"/>
            <w:tcBorders>
              <w:top w:val="nil"/>
              <w:left w:val="nil"/>
              <w:bottom w:val="nil"/>
              <w:right w:val="nil"/>
            </w:tcBorders>
          </w:tcPr>
          <w:p w:rsidR="00E70447" w:rsidRPr="00A56629" w:rsidRDefault="00E70447" w:rsidP="008B2725">
            <w:pPr>
              <w:jc w:val="both"/>
            </w:pPr>
            <w:r w:rsidRPr="00A56629">
              <w:t>Kandi M. Floyd</w:t>
            </w:r>
          </w:p>
        </w:tc>
        <w:tc>
          <w:tcPr>
            <w:tcW w:w="1680" w:type="dxa"/>
            <w:tcBorders>
              <w:top w:val="nil"/>
              <w:left w:val="nil"/>
              <w:bottom w:val="nil"/>
              <w:right w:val="nil"/>
            </w:tcBorders>
          </w:tcPr>
          <w:p w:rsidR="00E70447" w:rsidRPr="00A56629" w:rsidRDefault="00E70447" w:rsidP="008B2725">
            <w:pPr>
              <w:jc w:val="center"/>
            </w:pPr>
            <w:r w:rsidRPr="00A56629">
              <w:t>PG</w:t>
            </w:r>
            <w:r w:rsidR="00883FF3">
              <w:t>S</w:t>
            </w:r>
          </w:p>
        </w:tc>
        <w:tc>
          <w:tcPr>
            <w:tcW w:w="1482" w:type="dxa"/>
            <w:tcBorders>
              <w:top w:val="nil"/>
              <w:left w:val="nil"/>
              <w:bottom w:val="nil"/>
              <w:right w:val="nil"/>
            </w:tcBorders>
          </w:tcPr>
          <w:p w:rsidR="00E70447" w:rsidRPr="00A56629" w:rsidRDefault="00E70447" w:rsidP="008B2725">
            <w:pPr>
              <w:jc w:val="center"/>
            </w:pPr>
            <w:r w:rsidRPr="00A56629">
              <w:t>KMF-2</w:t>
            </w:r>
          </w:p>
        </w:tc>
        <w:tc>
          <w:tcPr>
            <w:tcW w:w="3205" w:type="dxa"/>
            <w:tcBorders>
              <w:top w:val="nil"/>
              <w:left w:val="nil"/>
              <w:bottom w:val="nil"/>
              <w:right w:val="nil"/>
            </w:tcBorders>
          </w:tcPr>
          <w:p w:rsidR="00E70447" w:rsidRPr="00A56629" w:rsidRDefault="00E70447" w:rsidP="00E70447">
            <w:r w:rsidRPr="00A56629">
              <w:t>Calculation of estimated true-up for January 2015 – December 2015; total true-up for January 2015 – December 2015); calculation of PGA factor for January 2016 – December 2016 (Schedules E-1 through E-5)</w:t>
            </w:r>
          </w:p>
          <w:p w:rsidR="00E70447" w:rsidRPr="00A56629" w:rsidRDefault="00E70447" w:rsidP="00E70447"/>
        </w:tc>
      </w:tr>
      <w:tr w:rsidR="00A56629" w:rsidRPr="00A56629" w:rsidTr="00B13F3F">
        <w:trPr>
          <w:cantSplit/>
          <w:trHeight w:val="353"/>
        </w:trPr>
        <w:tc>
          <w:tcPr>
            <w:tcW w:w="3198" w:type="dxa"/>
            <w:tcBorders>
              <w:top w:val="nil"/>
              <w:left w:val="nil"/>
              <w:bottom w:val="nil"/>
              <w:right w:val="nil"/>
            </w:tcBorders>
          </w:tcPr>
          <w:p w:rsidR="000C5FB8" w:rsidRPr="00A56629" w:rsidRDefault="000C5FB8" w:rsidP="00B13F3F">
            <w:pPr>
              <w:jc w:val="both"/>
            </w:pPr>
            <w:r w:rsidRPr="00A56629">
              <w:t>Michelle Napier</w:t>
            </w:r>
          </w:p>
        </w:tc>
        <w:tc>
          <w:tcPr>
            <w:tcW w:w="1680" w:type="dxa"/>
            <w:tcBorders>
              <w:top w:val="nil"/>
              <w:left w:val="nil"/>
              <w:bottom w:val="nil"/>
              <w:right w:val="nil"/>
            </w:tcBorders>
          </w:tcPr>
          <w:p w:rsidR="000C5FB8" w:rsidRPr="00A56629" w:rsidRDefault="0075346D" w:rsidP="00B13F3F">
            <w:pPr>
              <w:jc w:val="center"/>
            </w:pPr>
            <w:r w:rsidRPr="00A56629">
              <w:t>FPUC</w:t>
            </w:r>
          </w:p>
        </w:tc>
        <w:tc>
          <w:tcPr>
            <w:tcW w:w="1482" w:type="dxa"/>
            <w:tcBorders>
              <w:top w:val="nil"/>
              <w:left w:val="nil"/>
              <w:bottom w:val="nil"/>
              <w:right w:val="nil"/>
            </w:tcBorders>
          </w:tcPr>
          <w:p w:rsidR="000C5FB8" w:rsidRPr="00A56629" w:rsidRDefault="000C5FB8" w:rsidP="00B13F3F">
            <w:pPr>
              <w:jc w:val="center"/>
            </w:pPr>
            <w:r w:rsidRPr="00A56629">
              <w:t>MDN-1</w:t>
            </w:r>
          </w:p>
        </w:tc>
        <w:tc>
          <w:tcPr>
            <w:tcW w:w="3205" w:type="dxa"/>
            <w:tcBorders>
              <w:top w:val="nil"/>
              <w:left w:val="nil"/>
              <w:bottom w:val="nil"/>
              <w:right w:val="nil"/>
            </w:tcBorders>
          </w:tcPr>
          <w:p w:rsidR="000C5FB8" w:rsidRPr="00A56629" w:rsidRDefault="000C5FB8" w:rsidP="000C5FB8">
            <w:r w:rsidRPr="00A56629">
              <w:t>Final Fuel Over/Under Recovery (Schedule A-7)</w:t>
            </w:r>
          </w:p>
        </w:tc>
      </w:tr>
      <w:tr w:rsidR="00A56629" w:rsidRPr="00A56629" w:rsidTr="00B13F3F">
        <w:trPr>
          <w:cantSplit/>
          <w:trHeight w:val="373"/>
        </w:trPr>
        <w:tc>
          <w:tcPr>
            <w:tcW w:w="3198" w:type="dxa"/>
            <w:tcBorders>
              <w:top w:val="nil"/>
              <w:left w:val="nil"/>
              <w:bottom w:val="nil"/>
              <w:right w:val="nil"/>
            </w:tcBorders>
          </w:tcPr>
          <w:p w:rsidR="000C5FB8" w:rsidRPr="00A56629" w:rsidRDefault="000C5FB8" w:rsidP="00B13F3F">
            <w:pPr>
              <w:jc w:val="both"/>
            </w:pPr>
            <w:r w:rsidRPr="00A56629">
              <w:t>Michelle Napier</w:t>
            </w:r>
          </w:p>
        </w:tc>
        <w:tc>
          <w:tcPr>
            <w:tcW w:w="1680" w:type="dxa"/>
            <w:tcBorders>
              <w:top w:val="nil"/>
              <w:left w:val="nil"/>
              <w:bottom w:val="nil"/>
              <w:right w:val="nil"/>
            </w:tcBorders>
          </w:tcPr>
          <w:p w:rsidR="000C5FB8" w:rsidRPr="00A56629" w:rsidRDefault="0075346D" w:rsidP="00B13F3F">
            <w:pPr>
              <w:jc w:val="center"/>
            </w:pPr>
            <w:r w:rsidRPr="00A56629">
              <w:t>FPUC</w:t>
            </w:r>
          </w:p>
        </w:tc>
        <w:tc>
          <w:tcPr>
            <w:tcW w:w="1482" w:type="dxa"/>
            <w:tcBorders>
              <w:top w:val="nil"/>
              <w:left w:val="nil"/>
              <w:bottom w:val="nil"/>
              <w:right w:val="nil"/>
            </w:tcBorders>
          </w:tcPr>
          <w:p w:rsidR="000C5FB8" w:rsidRPr="00A56629" w:rsidRDefault="000C5FB8" w:rsidP="00B13F3F">
            <w:pPr>
              <w:jc w:val="center"/>
            </w:pPr>
            <w:r w:rsidRPr="00A56629">
              <w:t>MDN-2</w:t>
            </w:r>
          </w:p>
        </w:tc>
        <w:tc>
          <w:tcPr>
            <w:tcW w:w="3205" w:type="dxa"/>
            <w:tcBorders>
              <w:top w:val="nil"/>
              <w:left w:val="nil"/>
              <w:bottom w:val="nil"/>
              <w:right w:val="nil"/>
            </w:tcBorders>
          </w:tcPr>
          <w:p w:rsidR="000C5FB8" w:rsidRPr="00A56629" w:rsidRDefault="000C5FB8" w:rsidP="00B13F3F">
            <w:r w:rsidRPr="00A56629">
              <w:t>Schedules E-1, E-1/R, E-2, E-3, E-4, E-5</w:t>
            </w:r>
          </w:p>
        </w:tc>
      </w:tr>
      <w:tr w:rsidR="00A56629" w:rsidRPr="00A56629" w:rsidTr="00B13F3F">
        <w:trPr>
          <w:cantSplit/>
          <w:trHeight w:val="353"/>
        </w:trPr>
        <w:tc>
          <w:tcPr>
            <w:tcW w:w="3198" w:type="dxa"/>
            <w:tcBorders>
              <w:top w:val="nil"/>
              <w:left w:val="nil"/>
              <w:bottom w:val="nil"/>
              <w:right w:val="nil"/>
            </w:tcBorders>
          </w:tcPr>
          <w:p w:rsidR="000C5FB8" w:rsidRPr="00A56629" w:rsidRDefault="00113A3C" w:rsidP="00B13F3F">
            <w:pPr>
              <w:jc w:val="both"/>
            </w:pPr>
            <w:r w:rsidRPr="00A56629">
              <w:t>Andy Shoaf</w:t>
            </w:r>
          </w:p>
        </w:tc>
        <w:tc>
          <w:tcPr>
            <w:tcW w:w="1680" w:type="dxa"/>
            <w:tcBorders>
              <w:top w:val="nil"/>
              <w:left w:val="nil"/>
              <w:bottom w:val="nil"/>
              <w:right w:val="nil"/>
            </w:tcBorders>
          </w:tcPr>
          <w:p w:rsidR="000C5FB8" w:rsidRPr="00A56629" w:rsidRDefault="00113A3C" w:rsidP="00B13F3F">
            <w:pPr>
              <w:jc w:val="center"/>
            </w:pPr>
            <w:r w:rsidRPr="00A56629">
              <w:t>SJNG</w:t>
            </w:r>
          </w:p>
        </w:tc>
        <w:tc>
          <w:tcPr>
            <w:tcW w:w="1482" w:type="dxa"/>
            <w:tcBorders>
              <w:top w:val="nil"/>
              <w:left w:val="nil"/>
              <w:bottom w:val="nil"/>
              <w:right w:val="nil"/>
            </w:tcBorders>
          </w:tcPr>
          <w:p w:rsidR="000C5FB8" w:rsidRPr="00A56629" w:rsidRDefault="00113A3C" w:rsidP="00B13F3F">
            <w:pPr>
              <w:jc w:val="center"/>
            </w:pPr>
            <w:r w:rsidRPr="00A56629">
              <w:t>CAS-1</w:t>
            </w:r>
          </w:p>
        </w:tc>
        <w:tc>
          <w:tcPr>
            <w:tcW w:w="3205" w:type="dxa"/>
            <w:tcBorders>
              <w:top w:val="nil"/>
              <w:left w:val="nil"/>
              <w:bottom w:val="nil"/>
              <w:right w:val="nil"/>
            </w:tcBorders>
          </w:tcPr>
          <w:p w:rsidR="000C5FB8" w:rsidRPr="00A56629" w:rsidRDefault="00113A3C" w:rsidP="00113A3C">
            <w:r w:rsidRPr="00A56629">
              <w:t xml:space="preserve">Final Over/Under </w:t>
            </w:r>
          </w:p>
        </w:tc>
      </w:tr>
      <w:tr w:rsidR="00A56629" w:rsidRPr="00A56629" w:rsidTr="00113A3C">
        <w:trPr>
          <w:cantSplit/>
          <w:trHeight w:val="353"/>
        </w:trPr>
        <w:tc>
          <w:tcPr>
            <w:tcW w:w="3198" w:type="dxa"/>
            <w:tcBorders>
              <w:top w:val="nil"/>
              <w:left w:val="nil"/>
              <w:bottom w:val="nil"/>
              <w:right w:val="nil"/>
            </w:tcBorders>
          </w:tcPr>
          <w:p w:rsidR="00113A3C" w:rsidRPr="00A56629" w:rsidRDefault="00113A3C">
            <w:r w:rsidRPr="00A56629">
              <w:t>Andy Shoaf</w:t>
            </w:r>
          </w:p>
        </w:tc>
        <w:tc>
          <w:tcPr>
            <w:tcW w:w="1680" w:type="dxa"/>
            <w:tcBorders>
              <w:top w:val="nil"/>
              <w:left w:val="nil"/>
              <w:bottom w:val="nil"/>
              <w:right w:val="nil"/>
            </w:tcBorders>
          </w:tcPr>
          <w:p w:rsidR="00113A3C" w:rsidRPr="00A56629" w:rsidRDefault="00113A3C" w:rsidP="00113A3C">
            <w:pPr>
              <w:jc w:val="center"/>
            </w:pPr>
            <w:r w:rsidRPr="00A56629">
              <w:t>SJNG</w:t>
            </w:r>
          </w:p>
        </w:tc>
        <w:tc>
          <w:tcPr>
            <w:tcW w:w="1482" w:type="dxa"/>
            <w:tcBorders>
              <w:top w:val="nil"/>
              <w:left w:val="nil"/>
              <w:bottom w:val="nil"/>
              <w:right w:val="nil"/>
            </w:tcBorders>
          </w:tcPr>
          <w:p w:rsidR="00113A3C" w:rsidRPr="00A56629" w:rsidRDefault="00113A3C" w:rsidP="00B13F3F">
            <w:pPr>
              <w:jc w:val="center"/>
            </w:pPr>
            <w:r w:rsidRPr="00A56629">
              <w:t>CAS-2</w:t>
            </w:r>
          </w:p>
        </w:tc>
        <w:tc>
          <w:tcPr>
            <w:tcW w:w="3205" w:type="dxa"/>
            <w:tcBorders>
              <w:top w:val="nil"/>
              <w:left w:val="nil"/>
              <w:bottom w:val="nil"/>
              <w:right w:val="nil"/>
            </w:tcBorders>
          </w:tcPr>
          <w:p w:rsidR="00113A3C" w:rsidRPr="00A56629" w:rsidRDefault="00113A3C" w:rsidP="00B13F3F">
            <w:r w:rsidRPr="00A56629">
              <w:t>PGA Summary of estimates for the projected period.</w:t>
            </w:r>
          </w:p>
        </w:tc>
      </w:tr>
      <w:tr w:rsidR="00A56629" w:rsidRPr="00A56629" w:rsidTr="00113A3C">
        <w:trPr>
          <w:cantSplit/>
          <w:trHeight w:val="353"/>
        </w:trPr>
        <w:tc>
          <w:tcPr>
            <w:tcW w:w="3198" w:type="dxa"/>
            <w:tcBorders>
              <w:top w:val="nil"/>
              <w:left w:val="nil"/>
              <w:bottom w:val="nil"/>
              <w:right w:val="nil"/>
            </w:tcBorders>
          </w:tcPr>
          <w:p w:rsidR="00113A3C" w:rsidRPr="00A56629" w:rsidRDefault="00113A3C">
            <w:r w:rsidRPr="00A56629">
              <w:t>Andy Shoaf</w:t>
            </w:r>
          </w:p>
        </w:tc>
        <w:tc>
          <w:tcPr>
            <w:tcW w:w="1680" w:type="dxa"/>
            <w:tcBorders>
              <w:top w:val="nil"/>
              <w:left w:val="nil"/>
              <w:bottom w:val="nil"/>
              <w:right w:val="nil"/>
            </w:tcBorders>
          </w:tcPr>
          <w:p w:rsidR="00113A3C" w:rsidRPr="00A56629" w:rsidRDefault="00113A3C" w:rsidP="00113A3C">
            <w:pPr>
              <w:jc w:val="center"/>
            </w:pPr>
            <w:r w:rsidRPr="00A56629">
              <w:t>SJNG</w:t>
            </w:r>
          </w:p>
        </w:tc>
        <w:tc>
          <w:tcPr>
            <w:tcW w:w="1482" w:type="dxa"/>
            <w:tcBorders>
              <w:top w:val="nil"/>
              <w:left w:val="nil"/>
              <w:bottom w:val="nil"/>
              <w:right w:val="nil"/>
            </w:tcBorders>
          </w:tcPr>
          <w:p w:rsidR="00113A3C" w:rsidRPr="00A56629" w:rsidRDefault="00113A3C" w:rsidP="00B13F3F">
            <w:pPr>
              <w:jc w:val="center"/>
            </w:pPr>
            <w:r w:rsidRPr="00A56629">
              <w:t>CAS-3</w:t>
            </w:r>
          </w:p>
        </w:tc>
        <w:tc>
          <w:tcPr>
            <w:tcW w:w="3205" w:type="dxa"/>
            <w:tcBorders>
              <w:top w:val="nil"/>
              <w:left w:val="nil"/>
              <w:bottom w:val="nil"/>
              <w:right w:val="nil"/>
            </w:tcBorders>
          </w:tcPr>
          <w:p w:rsidR="00113A3C" w:rsidRPr="00A56629" w:rsidRDefault="00113A3C" w:rsidP="00B13F3F">
            <w:r w:rsidRPr="00A56629">
              <w:t>Calculation of true-up amount current period (7 months actual 5 months estimated)</w:t>
            </w:r>
          </w:p>
        </w:tc>
      </w:tr>
      <w:tr w:rsidR="00A56629" w:rsidRPr="00A56629" w:rsidTr="00113A3C">
        <w:trPr>
          <w:cantSplit/>
          <w:trHeight w:val="353"/>
        </w:trPr>
        <w:tc>
          <w:tcPr>
            <w:tcW w:w="3198" w:type="dxa"/>
            <w:tcBorders>
              <w:top w:val="nil"/>
              <w:left w:val="nil"/>
              <w:bottom w:val="nil"/>
              <w:right w:val="nil"/>
            </w:tcBorders>
          </w:tcPr>
          <w:p w:rsidR="00113A3C" w:rsidRPr="00A56629" w:rsidRDefault="00113A3C">
            <w:r w:rsidRPr="00A56629">
              <w:t>Andy Shoaf</w:t>
            </w:r>
          </w:p>
        </w:tc>
        <w:tc>
          <w:tcPr>
            <w:tcW w:w="1680" w:type="dxa"/>
            <w:tcBorders>
              <w:top w:val="nil"/>
              <w:left w:val="nil"/>
              <w:bottom w:val="nil"/>
              <w:right w:val="nil"/>
            </w:tcBorders>
          </w:tcPr>
          <w:p w:rsidR="00113A3C" w:rsidRPr="00A56629" w:rsidRDefault="00113A3C" w:rsidP="00113A3C">
            <w:pPr>
              <w:jc w:val="center"/>
            </w:pPr>
            <w:r w:rsidRPr="00A56629">
              <w:t>SJNG</w:t>
            </w:r>
          </w:p>
        </w:tc>
        <w:tc>
          <w:tcPr>
            <w:tcW w:w="1482" w:type="dxa"/>
            <w:tcBorders>
              <w:top w:val="nil"/>
              <w:left w:val="nil"/>
              <w:bottom w:val="nil"/>
              <w:right w:val="nil"/>
            </w:tcBorders>
          </w:tcPr>
          <w:p w:rsidR="00113A3C" w:rsidRPr="00A56629" w:rsidRDefault="00113A3C" w:rsidP="00B13F3F">
            <w:pPr>
              <w:jc w:val="center"/>
            </w:pPr>
            <w:r w:rsidRPr="00A56629">
              <w:t>CAS-4</w:t>
            </w:r>
          </w:p>
        </w:tc>
        <w:tc>
          <w:tcPr>
            <w:tcW w:w="3205" w:type="dxa"/>
            <w:tcBorders>
              <w:top w:val="nil"/>
              <w:left w:val="nil"/>
              <w:bottom w:val="nil"/>
              <w:right w:val="nil"/>
            </w:tcBorders>
          </w:tcPr>
          <w:p w:rsidR="00113A3C" w:rsidRPr="00A56629" w:rsidRDefault="00113A3C" w:rsidP="00113A3C">
            <w:r w:rsidRPr="00A56629">
              <w:t>Transportation purchases system supply and end use for the projected period</w:t>
            </w:r>
          </w:p>
        </w:tc>
      </w:tr>
      <w:tr w:rsidR="00A56629" w:rsidRPr="00A56629" w:rsidTr="00113A3C">
        <w:trPr>
          <w:cantSplit/>
          <w:trHeight w:val="353"/>
        </w:trPr>
        <w:tc>
          <w:tcPr>
            <w:tcW w:w="3198" w:type="dxa"/>
            <w:tcBorders>
              <w:top w:val="nil"/>
              <w:left w:val="nil"/>
              <w:bottom w:val="nil"/>
              <w:right w:val="nil"/>
            </w:tcBorders>
          </w:tcPr>
          <w:p w:rsidR="00113A3C" w:rsidRPr="00A56629" w:rsidRDefault="00113A3C">
            <w:r w:rsidRPr="00A56629">
              <w:t>Andy Shoaf</w:t>
            </w:r>
          </w:p>
        </w:tc>
        <w:tc>
          <w:tcPr>
            <w:tcW w:w="1680" w:type="dxa"/>
            <w:tcBorders>
              <w:top w:val="nil"/>
              <w:left w:val="nil"/>
              <w:bottom w:val="nil"/>
              <w:right w:val="nil"/>
            </w:tcBorders>
          </w:tcPr>
          <w:p w:rsidR="00113A3C" w:rsidRPr="00A56629" w:rsidRDefault="00113A3C" w:rsidP="00113A3C">
            <w:pPr>
              <w:jc w:val="center"/>
            </w:pPr>
            <w:r w:rsidRPr="00A56629">
              <w:t>SJNG</w:t>
            </w:r>
          </w:p>
        </w:tc>
        <w:tc>
          <w:tcPr>
            <w:tcW w:w="1482" w:type="dxa"/>
            <w:tcBorders>
              <w:top w:val="nil"/>
              <w:left w:val="nil"/>
              <w:bottom w:val="nil"/>
              <w:right w:val="nil"/>
            </w:tcBorders>
          </w:tcPr>
          <w:p w:rsidR="00113A3C" w:rsidRPr="00A56629" w:rsidRDefault="00113A3C" w:rsidP="00B13F3F">
            <w:pPr>
              <w:jc w:val="center"/>
            </w:pPr>
            <w:r w:rsidRPr="00A56629">
              <w:t>CAS-5</w:t>
            </w:r>
          </w:p>
        </w:tc>
        <w:tc>
          <w:tcPr>
            <w:tcW w:w="3205" w:type="dxa"/>
            <w:tcBorders>
              <w:top w:val="nil"/>
              <w:left w:val="nil"/>
              <w:bottom w:val="nil"/>
              <w:right w:val="nil"/>
            </w:tcBorders>
          </w:tcPr>
          <w:p w:rsidR="00113A3C" w:rsidRPr="00A56629" w:rsidRDefault="00113A3C" w:rsidP="00113A3C">
            <w:r w:rsidRPr="00A56629">
              <w:t>Calculation of true-up amount</w:t>
            </w:r>
          </w:p>
          <w:p w:rsidR="00113A3C" w:rsidRPr="00A56629" w:rsidRDefault="00113A3C" w:rsidP="00113A3C">
            <w:r w:rsidRPr="00A56629">
              <w:t xml:space="preserve">for the projected period based </w:t>
            </w:r>
            <w:r w:rsidRPr="00A56629">
              <w:rPr>
                <w:i/>
              </w:rPr>
              <w:t xml:space="preserve">on </w:t>
            </w:r>
            <w:r w:rsidRPr="00A56629">
              <w:t>the prior period and current</w:t>
            </w:r>
          </w:p>
          <w:p w:rsidR="00113A3C" w:rsidRPr="00A56629" w:rsidRDefault="00113A3C" w:rsidP="00113A3C">
            <w:r w:rsidRPr="00A56629">
              <w:t>period (7 months actual, 5 months estimated)</w:t>
            </w:r>
          </w:p>
        </w:tc>
      </w:tr>
      <w:tr w:rsidR="00A56629" w:rsidRPr="00A56629" w:rsidTr="00113A3C">
        <w:trPr>
          <w:cantSplit/>
          <w:trHeight w:val="373"/>
        </w:trPr>
        <w:tc>
          <w:tcPr>
            <w:tcW w:w="3198" w:type="dxa"/>
            <w:tcBorders>
              <w:top w:val="nil"/>
              <w:left w:val="nil"/>
              <w:bottom w:val="nil"/>
              <w:right w:val="nil"/>
            </w:tcBorders>
          </w:tcPr>
          <w:p w:rsidR="00113A3C" w:rsidRPr="00A56629" w:rsidRDefault="00113A3C">
            <w:r w:rsidRPr="00A56629">
              <w:t>Andy Shoaf</w:t>
            </w:r>
          </w:p>
        </w:tc>
        <w:tc>
          <w:tcPr>
            <w:tcW w:w="1680" w:type="dxa"/>
            <w:tcBorders>
              <w:top w:val="nil"/>
              <w:left w:val="nil"/>
              <w:bottom w:val="nil"/>
              <w:right w:val="nil"/>
            </w:tcBorders>
          </w:tcPr>
          <w:p w:rsidR="00113A3C" w:rsidRPr="00A56629" w:rsidRDefault="00113A3C" w:rsidP="00113A3C">
            <w:pPr>
              <w:jc w:val="center"/>
            </w:pPr>
            <w:r w:rsidRPr="00A56629">
              <w:t>SJNG</w:t>
            </w:r>
          </w:p>
        </w:tc>
        <w:tc>
          <w:tcPr>
            <w:tcW w:w="1482" w:type="dxa"/>
            <w:tcBorders>
              <w:top w:val="nil"/>
              <w:left w:val="nil"/>
              <w:bottom w:val="nil"/>
              <w:right w:val="nil"/>
            </w:tcBorders>
          </w:tcPr>
          <w:p w:rsidR="00113A3C" w:rsidRPr="00A56629" w:rsidRDefault="00113A3C" w:rsidP="00B13F3F">
            <w:pPr>
              <w:jc w:val="center"/>
            </w:pPr>
            <w:r w:rsidRPr="00A56629">
              <w:t>CAS-6</w:t>
            </w:r>
          </w:p>
        </w:tc>
        <w:tc>
          <w:tcPr>
            <w:tcW w:w="3205" w:type="dxa"/>
            <w:tcBorders>
              <w:top w:val="nil"/>
              <w:left w:val="nil"/>
              <w:bottom w:val="nil"/>
              <w:right w:val="nil"/>
            </w:tcBorders>
          </w:tcPr>
          <w:p w:rsidR="00113A3C" w:rsidRPr="00A56629" w:rsidRDefault="00113A3C" w:rsidP="00113A3C">
            <w:r w:rsidRPr="00A56629">
              <w:t>Therm Sales and Customer Data (For the projected Period)</w:t>
            </w:r>
          </w:p>
        </w:tc>
      </w:tr>
      <w:tr w:rsidR="00113A3C" w:rsidRPr="00A56629" w:rsidTr="00113A3C">
        <w:trPr>
          <w:cantSplit/>
          <w:trHeight w:val="353"/>
        </w:trPr>
        <w:tc>
          <w:tcPr>
            <w:tcW w:w="3198" w:type="dxa"/>
            <w:tcBorders>
              <w:top w:val="nil"/>
              <w:left w:val="nil"/>
              <w:bottom w:val="nil"/>
              <w:right w:val="nil"/>
            </w:tcBorders>
          </w:tcPr>
          <w:p w:rsidR="00113A3C" w:rsidRPr="00A56629" w:rsidRDefault="00113A3C">
            <w:r w:rsidRPr="00A56629">
              <w:t>Andy Shoaf</w:t>
            </w:r>
          </w:p>
        </w:tc>
        <w:tc>
          <w:tcPr>
            <w:tcW w:w="1680" w:type="dxa"/>
            <w:tcBorders>
              <w:top w:val="nil"/>
              <w:left w:val="nil"/>
              <w:bottom w:val="nil"/>
              <w:right w:val="nil"/>
            </w:tcBorders>
          </w:tcPr>
          <w:p w:rsidR="00113A3C" w:rsidRPr="00A56629" w:rsidRDefault="00113A3C" w:rsidP="00113A3C">
            <w:pPr>
              <w:jc w:val="center"/>
            </w:pPr>
            <w:r w:rsidRPr="00A56629">
              <w:t>SJNG</w:t>
            </w:r>
          </w:p>
        </w:tc>
        <w:tc>
          <w:tcPr>
            <w:tcW w:w="1482" w:type="dxa"/>
            <w:tcBorders>
              <w:top w:val="nil"/>
              <w:left w:val="nil"/>
              <w:bottom w:val="nil"/>
              <w:right w:val="nil"/>
            </w:tcBorders>
          </w:tcPr>
          <w:p w:rsidR="00113A3C" w:rsidRPr="00A56629" w:rsidRDefault="00113A3C" w:rsidP="00B13F3F">
            <w:pPr>
              <w:jc w:val="center"/>
            </w:pPr>
            <w:r w:rsidRPr="00A56629">
              <w:t>CAS-7</w:t>
            </w:r>
          </w:p>
        </w:tc>
        <w:tc>
          <w:tcPr>
            <w:tcW w:w="3205" w:type="dxa"/>
            <w:tcBorders>
              <w:top w:val="nil"/>
              <w:left w:val="nil"/>
              <w:bottom w:val="nil"/>
              <w:right w:val="nil"/>
            </w:tcBorders>
          </w:tcPr>
          <w:p w:rsidR="00113A3C" w:rsidRPr="00A56629" w:rsidRDefault="00113A3C" w:rsidP="00113A3C">
            <w:r w:rsidRPr="00A56629">
              <w:t>Reprojected PGA for Current Period (7 months actual, 5 months estimated)</w:t>
            </w:r>
          </w:p>
        </w:tc>
      </w:tr>
    </w:tbl>
    <w:p w:rsidR="009F6303" w:rsidRPr="00A56629" w:rsidRDefault="009F6303" w:rsidP="009F6303">
      <w:pPr>
        <w:jc w:val="both"/>
      </w:pPr>
    </w:p>
    <w:p w:rsidR="009F6303" w:rsidRPr="00A56629" w:rsidRDefault="009F6303" w:rsidP="009F6303">
      <w:pPr>
        <w:jc w:val="both"/>
      </w:pPr>
      <w:r w:rsidRPr="00A56629">
        <w:tab/>
        <w:t>Parties and Staff reserve the right to identify additional exhibits for the purpose of cross-examination.</w:t>
      </w:r>
    </w:p>
    <w:p w:rsidR="009F6303" w:rsidRPr="00A56629" w:rsidRDefault="009F6303" w:rsidP="009F6303">
      <w:pPr>
        <w:jc w:val="both"/>
      </w:pPr>
    </w:p>
    <w:p w:rsidR="009F6303" w:rsidRPr="00A56629" w:rsidRDefault="009F6303" w:rsidP="009F6303">
      <w:pPr>
        <w:jc w:val="both"/>
      </w:pPr>
      <w:r w:rsidRPr="00A56629">
        <w:t>X.</w:t>
      </w:r>
      <w:r w:rsidRPr="00A56629">
        <w:tab/>
      </w:r>
      <w:r w:rsidRPr="00A56629">
        <w:rPr>
          <w:u w:val="single"/>
        </w:rPr>
        <w:t>PROPOSED STIPULATIONS</w:t>
      </w:r>
    </w:p>
    <w:p w:rsidR="009F6303" w:rsidRPr="00A56629" w:rsidRDefault="009F6303" w:rsidP="009F6303">
      <w:pPr>
        <w:jc w:val="both"/>
      </w:pPr>
    </w:p>
    <w:p w:rsidR="009F6303" w:rsidRDefault="00B14238" w:rsidP="00B01CD5">
      <w:pPr>
        <w:ind w:firstLine="720"/>
        <w:jc w:val="both"/>
      </w:pPr>
      <w:r w:rsidRPr="00A56629">
        <w:t>There are propos</w:t>
      </w:r>
      <w:r w:rsidR="00A56629" w:rsidRPr="00A56629">
        <w:t>ed stipulations on all issues</w:t>
      </w:r>
      <w:r w:rsidR="00A704A5">
        <w:t xml:space="preserve"> as illustrated below</w:t>
      </w:r>
      <w:r w:rsidR="00A56629" w:rsidRPr="00A56629">
        <w:t xml:space="preserve">. </w:t>
      </w:r>
      <w:r w:rsidR="00F1634B">
        <w:t>OPC has taken no position on the issues and does not object to the stipulation.</w:t>
      </w:r>
    </w:p>
    <w:p w:rsidR="00A704A5" w:rsidRDefault="00A704A5" w:rsidP="00F1634B">
      <w:pPr>
        <w:ind w:left="720"/>
        <w:jc w:val="both"/>
      </w:pPr>
    </w:p>
    <w:p w:rsidR="00A704A5" w:rsidRDefault="00A704A5" w:rsidP="00A704A5">
      <w:pPr>
        <w:ind w:left="1440" w:hanging="1440"/>
        <w:jc w:val="both"/>
        <w:rPr>
          <w:b/>
          <w:bCs/>
          <w:u w:val="single"/>
        </w:rPr>
      </w:pPr>
      <w:r w:rsidRPr="00A704A5">
        <w:rPr>
          <w:b/>
          <w:bCs/>
          <w:u w:val="single"/>
        </w:rPr>
        <w:t>PROPOSED STIPULATION</w:t>
      </w:r>
    </w:p>
    <w:p w:rsidR="00B867A6" w:rsidRPr="00A704A5" w:rsidRDefault="00B867A6" w:rsidP="00A704A5">
      <w:pPr>
        <w:ind w:left="1440" w:hanging="1440"/>
        <w:jc w:val="both"/>
        <w:rPr>
          <w:b/>
          <w:bCs/>
          <w:u w:val="single"/>
        </w:rPr>
      </w:pPr>
    </w:p>
    <w:p w:rsidR="00A704A5" w:rsidRPr="00A704A5" w:rsidRDefault="00A704A5" w:rsidP="00A704A5">
      <w:pPr>
        <w:ind w:left="1440" w:hanging="1440"/>
        <w:jc w:val="both"/>
        <w:rPr>
          <w:b/>
        </w:rPr>
      </w:pPr>
      <w:r w:rsidRPr="00A704A5">
        <w:rPr>
          <w:b/>
          <w:bCs/>
          <w:u w:val="single"/>
        </w:rPr>
        <w:t>ISSUE 1</w:t>
      </w:r>
      <w:r w:rsidRPr="00A704A5">
        <w:rPr>
          <w:b/>
          <w:bCs/>
        </w:rPr>
        <w:t>:</w:t>
      </w:r>
      <w:r w:rsidRPr="00A704A5">
        <w:tab/>
      </w:r>
      <w:r w:rsidRPr="00A704A5">
        <w:rPr>
          <w:b/>
        </w:rPr>
        <w:t>What are the final purchased gas adjustment true-up amounts for the period January 2014 through December 2014?</w:t>
      </w:r>
    </w:p>
    <w:p w:rsidR="00A704A5" w:rsidRPr="00A704A5" w:rsidRDefault="00A704A5" w:rsidP="00A704A5">
      <w:pPr>
        <w:jc w:val="both"/>
      </w:pPr>
    </w:p>
    <w:p w:rsidR="00A704A5" w:rsidRPr="00A704A5" w:rsidRDefault="00A704A5" w:rsidP="00A704A5">
      <w:pPr>
        <w:jc w:val="both"/>
        <w:rPr>
          <w:b/>
        </w:rPr>
      </w:pPr>
      <w:r w:rsidRPr="00A704A5">
        <w:rPr>
          <w:b/>
          <w:bCs/>
          <w:u w:val="single"/>
        </w:rPr>
        <w:t>POSITION</w:t>
      </w:r>
      <w:r w:rsidRPr="00A704A5">
        <w:rPr>
          <w:b/>
          <w:bCs/>
        </w:rPr>
        <w:t>:</w:t>
      </w:r>
    </w:p>
    <w:p w:rsidR="00A704A5" w:rsidRPr="00A704A5" w:rsidRDefault="00A704A5" w:rsidP="00A704A5">
      <w:pPr>
        <w:jc w:val="both"/>
        <w:rPr>
          <w:b/>
          <w:bCs/>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10"/>
        <w:gridCol w:w="2340"/>
      </w:tblGrid>
      <w:tr w:rsidR="00A704A5" w:rsidRPr="00A704A5" w:rsidTr="00CA69B5">
        <w:tc>
          <w:tcPr>
            <w:tcW w:w="3078" w:type="dxa"/>
            <w:shd w:val="clear" w:color="auto" w:fill="auto"/>
          </w:tcPr>
          <w:p w:rsidR="00A704A5" w:rsidRPr="00A704A5" w:rsidRDefault="00A704A5" w:rsidP="00A704A5">
            <w:r w:rsidRPr="00A704A5">
              <w:t>Florida City Gas</w:t>
            </w:r>
          </w:p>
        </w:tc>
        <w:tc>
          <w:tcPr>
            <w:tcW w:w="3510" w:type="dxa"/>
            <w:shd w:val="clear" w:color="auto" w:fill="auto"/>
            <w:vAlign w:val="bottom"/>
          </w:tcPr>
          <w:p w:rsidR="00A704A5" w:rsidRPr="00A704A5" w:rsidRDefault="0069625F" w:rsidP="00A704A5">
            <w:pPr>
              <w:jc w:val="center"/>
            </w:pPr>
            <w:r>
              <w:t>$</w:t>
            </w:r>
            <w:r w:rsidR="00A704A5" w:rsidRPr="00A704A5">
              <w:t>1,486,853</w:t>
            </w:r>
          </w:p>
        </w:tc>
        <w:tc>
          <w:tcPr>
            <w:tcW w:w="2340" w:type="dxa"/>
            <w:shd w:val="clear" w:color="auto" w:fill="auto"/>
          </w:tcPr>
          <w:p w:rsidR="00A704A5" w:rsidRPr="00A704A5" w:rsidRDefault="00A704A5" w:rsidP="00A704A5">
            <w:pPr>
              <w:jc w:val="center"/>
            </w:pPr>
            <w:r w:rsidRPr="00A704A5">
              <w:t>Over-recovery</w:t>
            </w:r>
          </w:p>
        </w:tc>
      </w:tr>
      <w:tr w:rsidR="00A704A5" w:rsidRPr="00A704A5" w:rsidTr="00CA69B5">
        <w:tc>
          <w:tcPr>
            <w:tcW w:w="3078" w:type="dxa"/>
            <w:shd w:val="clear" w:color="auto" w:fill="auto"/>
          </w:tcPr>
          <w:p w:rsidR="00A704A5" w:rsidRPr="00A704A5" w:rsidRDefault="00A704A5" w:rsidP="00A704A5">
            <w:r w:rsidRPr="00A704A5">
              <w:t>Florida Public Utilities</w:t>
            </w:r>
          </w:p>
        </w:tc>
        <w:tc>
          <w:tcPr>
            <w:tcW w:w="3510" w:type="dxa"/>
            <w:shd w:val="clear" w:color="auto" w:fill="auto"/>
          </w:tcPr>
          <w:p w:rsidR="00A704A5" w:rsidRPr="00A704A5" w:rsidRDefault="0069625F" w:rsidP="00A704A5">
            <w:pPr>
              <w:jc w:val="center"/>
            </w:pPr>
            <w:r>
              <w:t>$</w:t>
            </w:r>
            <w:r w:rsidR="00A704A5" w:rsidRPr="00A704A5">
              <w:t>680,691</w:t>
            </w:r>
          </w:p>
        </w:tc>
        <w:tc>
          <w:tcPr>
            <w:tcW w:w="2340" w:type="dxa"/>
            <w:shd w:val="clear" w:color="auto" w:fill="auto"/>
          </w:tcPr>
          <w:p w:rsidR="00A704A5" w:rsidRPr="00A704A5" w:rsidRDefault="00A704A5" w:rsidP="00A704A5">
            <w:pPr>
              <w:jc w:val="center"/>
            </w:pPr>
            <w:r w:rsidRPr="00A704A5">
              <w:t>Over-recovery</w:t>
            </w:r>
          </w:p>
        </w:tc>
      </w:tr>
      <w:tr w:rsidR="00A704A5" w:rsidRPr="00A704A5" w:rsidTr="00CA69B5">
        <w:tc>
          <w:tcPr>
            <w:tcW w:w="3078" w:type="dxa"/>
            <w:shd w:val="clear" w:color="auto" w:fill="auto"/>
          </w:tcPr>
          <w:p w:rsidR="00A704A5" w:rsidRPr="00A704A5" w:rsidRDefault="00A704A5" w:rsidP="00A704A5">
            <w:r w:rsidRPr="00A704A5">
              <w:t>Peoples Gas System</w:t>
            </w:r>
          </w:p>
        </w:tc>
        <w:tc>
          <w:tcPr>
            <w:tcW w:w="3510" w:type="dxa"/>
            <w:shd w:val="clear" w:color="auto" w:fill="auto"/>
          </w:tcPr>
          <w:p w:rsidR="00A704A5" w:rsidRPr="00A704A5" w:rsidRDefault="0069625F" w:rsidP="00A704A5">
            <w:pPr>
              <w:jc w:val="center"/>
            </w:pPr>
            <w:r>
              <w:t>$</w:t>
            </w:r>
            <w:r w:rsidR="00A704A5" w:rsidRPr="00A704A5">
              <w:t>1,442,494</w:t>
            </w:r>
          </w:p>
        </w:tc>
        <w:tc>
          <w:tcPr>
            <w:tcW w:w="2340" w:type="dxa"/>
            <w:shd w:val="clear" w:color="auto" w:fill="auto"/>
          </w:tcPr>
          <w:p w:rsidR="00A704A5" w:rsidRPr="00A704A5" w:rsidRDefault="00A704A5" w:rsidP="00A704A5">
            <w:pPr>
              <w:jc w:val="center"/>
            </w:pPr>
            <w:r w:rsidRPr="00A704A5">
              <w:t>Under-recovery</w:t>
            </w:r>
          </w:p>
        </w:tc>
      </w:tr>
      <w:tr w:rsidR="00A704A5" w:rsidRPr="00A704A5" w:rsidTr="00CA69B5">
        <w:tc>
          <w:tcPr>
            <w:tcW w:w="3078" w:type="dxa"/>
            <w:shd w:val="clear" w:color="auto" w:fill="auto"/>
          </w:tcPr>
          <w:p w:rsidR="00A704A5" w:rsidRPr="00A704A5" w:rsidRDefault="00A704A5" w:rsidP="00A704A5">
            <w:r w:rsidRPr="00A704A5">
              <w:t>St. Joe Natural Gas Company</w:t>
            </w:r>
          </w:p>
        </w:tc>
        <w:tc>
          <w:tcPr>
            <w:tcW w:w="3510" w:type="dxa"/>
            <w:shd w:val="clear" w:color="auto" w:fill="auto"/>
            <w:vAlign w:val="bottom"/>
          </w:tcPr>
          <w:p w:rsidR="00A704A5" w:rsidRPr="00A704A5" w:rsidRDefault="0069625F" w:rsidP="00A704A5">
            <w:pPr>
              <w:jc w:val="center"/>
            </w:pPr>
            <w:r>
              <w:t>$</w:t>
            </w:r>
            <w:r w:rsidR="00A704A5" w:rsidRPr="00A704A5">
              <w:t>37,737</w:t>
            </w:r>
          </w:p>
        </w:tc>
        <w:tc>
          <w:tcPr>
            <w:tcW w:w="2340" w:type="dxa"/>
            <w:shd w:val="clear" w:color="auto" w:fill="auto"/>
          </w:tcPr>
          <w:p w:rsidR="00A704A5" w:rsidRPr="00A704A5" w:rsidRDefault="00A704A5" w:rsidP="00A704A5">
            <w:pPr>
              <w:jc w:val="center"/>
            </w:pPr>
            <w:r w:rsidRPr="00A704A5">
              <w:t>Under-recovery</w:t>
            </w:r>
          </w:p>
        </w:tc>
      </w:tr>
    </w:tbl>
    <w:p w:rsidR="00A704A5" w:rsidRPr="00A704A5" w:rsidRDefault="00A704A5" w:rsidP="00A704A5">
      <w:pPr>
        <w:jc w:val="both"/>
        <w:rPr>
          <w:b/>
          <w:bCs/>
        </w:rPr>
      </w:pPr>
    </w:p>
    <w:p w:rsidR="00A704A5" w:rsidRDefault="00A704A5" w:rsidP="00A704A5">
      <w:pPr>
        <w:ind w:left="1440" w:hanging="1440"/>
        <w:jc w:val="both"/>
        <w:rPr>
          <w:b/>
          <w:u w:val="single"/>
        </w:rPr>
      </w:pPr>
    </w:p>
    <w:p w:rsidR="00A704A5" w:rsidRDefault="00A704A5" w:rsidP="00A704A5">
      <w:pPr>
        <w:ind w:left="1440" w:hanging="1440"/>
        <w:jc w:val="both"/>
        <w:rPr>
          <w:b/>
          <w:u w:val="single"/>
        </w:rPr>
      </w:pPr>
      <w:r w:rsidRPr="00A704A5">
        <w:rPr>
          <w:b/>
          <w:u w:val="single"/>
        </w:rPr>
        <w:t>PROPOSED STIPULATION</w:t>
      </w:r>
    </w:p>
    <w:p w:rsidR="00B867A6" w:rsidRPr="00A704A5" w:rsidRDefault="00B867A6" w:rsidP="00A704A5">
      <w:pPr>
        <w:ind w:left="1440" w:hanging="1440"/>
        <w:jc w:val="both"/>
        <w:rPr>
          <w:b/>
          <w:u w:val="single"/>
        </w:rPr>
      </w:pPr>
    </w:p>
    <w:p w:rsidR="00A704A5" w:rsidRPr="00A704A5" w:rsidRDefault="00A704A5" w:rsidP="00A704A5">
      <w:pPr>
        <w:ind w:left="1440" w:hanging="1440"/>
        <w:jc w:val="both"/>
        <w:rPr>
          <w:b/>
        </w:rPr>
      </w:pPr>
      <w:r w:rsidRPr="00A704A5">
        <w:rPr>
          <w:b/>
          <w:u w:val="single"/>
        </w:rPr>
        <w:t>ISSUE 2</w:t>
      </w:r>
      <w:r w:rsidRPr="00A704A5">
        <w:rPr>
          <w:b/>
        </w:rPr>
        <w:t>:</w:t>
      </w:r>
      <w:r w:rsidRPr="00A704A5">
        <w:tab/>
      </w:r>
      <w:r w:rsidRPr="00A704A5">
        <w:rPr>
          <w:b/>
        </w:rPr>
        <w:t>What are the actual/estimated purchased gas adjustment true-up amounts for the period January 2015 through December 2015?</w:t>
      </w:r>
    </w:p>
    <w:p w:rsidR="00A704A5" w:rsidRPr="00A704A5" w:rsidRDefault="00A704A5" w:rsidP="00A704A5">
      <w:pPr>
        <w:jc w:val="both"/>
        <w:rPr>
          <w:b/>
          <w:bCs/>
          <w:u w:val="single"/>
        </w:rPr>
      </w:pPr>
    </w:p>
    <w:p w:rsidR="00A704A5" w:rsidRPr="00A704A5" w:rsidRDefault="00A704A5" w:rsidP="00A704A5">
      <w:pPr>
        <w:jc w:val="both"/>
      </w:pPr>
      <w:r w:rsidRPr="00A704A5">
        <w:rPr>
          <w:b/>
          <w:bCs/>
          <w:u w:val="single"/>
        </w:rPr>
        <w:t>POSITION</w:t>
      </w:r>
      <w:r w:rsidRPr="00A704A5">
        <w:rPr>
          <w:b/>
          <w:bCs/>
        </w:rPr>
        <w:t>:</w:t>
      </w:r>
    </w:p>
    <w:p w:rsidR="00A704A5" w:rsidRPr="00A704A5" w:rsidRDefault="00A704A5" w:rsidP="00A704A5">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10"/>
        <w:gridCol w:w="2340"/>
      </w:tblGrid>
      <w:tr w:rsidR="00A704A5" w:rsidRPr="00A704A5" w:rsidTr="00CA69B5">
        <w:tc>
          <w:tcPr>
            <w:tcW w:w="3078" w:type="dxa"/>
            <w:shd w:val="clear" w:color="auto" w:fill="auto"/>
          </w:tcPr>
          <w:p w:rsidR="00A704A5" w:rsidRPr="00A704A5" w:rsidRDefault="00A704A5" w:rsidP="00A704A5">
            <w:pPr>
              <w:jc w:val="both"/>
              <w:rPr>
                <w:bCs/>
              </w:rPr>
            </w:pPr>
            <w:r w:rsidRPr="00A704A5">
              <w:rPr>
                <w:bCs/>
              </w:rPr>
              <w:t>Florida City Gas</w:t>
            </w:r>
          </w:p>
        </w:tc>
        <w:tc>
          <w:tcPr>
            <w:tcW w:w="3510" w:type="dxa"/>
            <w:shd w:val="clear" w:color="auto" w:fill="auto"/>
            <w:vAlign w:val="bottom"/>
          </w:tcPr>
          <w:p w:rsidR="00A704A5" w:rsidRPr="00A704A5" w:rsidRDefault="0069625F" w:rsidP="00A704A5">
            <w:pPr>
              <w:jc w:val="center"/>
              <w:rPr>
                <w:bCs/>
              </w:rPr>
            </w:pPr>
            <w:r>
              <w:rPr>
                <w:bCs/>
              </w:rPr>
              <w:t>$</w:t>
            </w:r>
            <w:r w:rsidR="00A704A5" w:rsidRPr="00A704A5">
              <w:rPr>
                <w:bCs/>
              </w:rPr>
              <w:t>930,395</w:t>
            </w:r>
          </w:p>
        </w:tc>
        <w:tc>
          <w:tcPr>
            <w:tcW w:w="2340" w:type="dxa"/>
            <w:shd w:val="clear" w:color="auto" w:fill="auto"/>
          </w:tcPr>
          <w:p w:rsidR="00A704A5" w:rsidRPr="00A704A5" w:rsidRDefault="00A704A5" w:rsidP="00A704A5">
            <w:pPr>
              <w:jc w:val="both"/>
              <w:rPr>
                <w:bCs/>
              </w:rPr>
            </w:pPr>
            <w:r w:rsidRPr="00A704A5">
              <w:t>Under-recovery</w:t>
            </w:r>
          </w:p>
        </w:tc>
      </w:tr>
      <w:tr w:rsidR="00A704A5" w:rsidRPr="00A704A5" w:rsidTr="00CA69B5">
        <w:tc>
          <w:tcPr>
            <w:tcW w:w="3078" w:type="dxa"/>
            <w:shd w:val="clear" w:color="auto" w:fill="auto"/>
          </w:tcPr>
          <w:p w:rsidR="00A704A5" w:rsidRPr="00A704A5" w:rsidRDefault="00A704A5" w:rsidP="00A704A5">
            <w:pPr>
              <w:jc w:val="both"/>
              <w:rPr>
                <w:bCs/>
              </w:rPr>
            </w:pPr>
            <w:r w:rsidRPr="00A704A5">
              <w:rPr>
                <w:bCs/>
              </w:rPr>
              <w:t>Florida Public Utilities</w:t>
            </w:r>
          </w:p>
        </w:tc>
        <w:tc>
          <w:tcPr>
            <w:tcW w:w="3510" w:type="dxa"/>
            <w:shd w:val="clear" w:color="auto" w:fill="auto"/>
            <w:vAlign w:val="bottom"/>
          </w:tcPr>
          <w:p w:rsidR="00A704A5" w:rsidRPr="00A704A5" w:rsidRDefault="0069625F" w:rsidP="00A704A5">
            <w:pPr>
              <w:jc w:val="center"/>
              <w:rPr>
                <w:bCs/>
              </w:rPr>
            </w:pPr>
            <w:r>
              <w:rPr>
                <w:bCs/>
              </w:rPr>
              <w:t>$</w:t>
            </w:r>
            <w:r w:rsidR="00A704A5" w:rsidRPr="00A704A5">
              <w:rPr>
                <w:bCs/>
              </w:rPr>
              <w:t>932,608</w:t>
            </w:r>
          </w:p>
        </w:tc>
        <w:tc>
          <w:tcPr>
            <w:tcW w:w="2340" w:type="dxa"/>
            <w:shd w:val="clear" w:color="auto" w:fill="auto"/>
          </w:tcPr>
          <w:p w:rsidR="00A704A5" w:rsidRPr="00A704A5" w:rsidRDefault="00A704A5" w:rsidP="00A704A5">
            <w:pPr>
              <w:jc w:val="both"/>
              <w:rPr>
                <w:bCs/>
              </w:rPr>
            </w:pPr>
            <w:r w:rsidRPr="00A704A5">
              <w:t>Over-recovery</w:t>
            </w:r>
          </w:p>
        </w:tc>
      </w:tr>
      <w:tr w:rsidR="00A704A5" w:rsidRPr="00A704A5" w:rsidTr="00CA69B5">
        <w:tc>
          <w:tcPr>
            <w:tcW w:w="3078" w:type="dxa"/>
            <w:shd w:val="clear" w:color="auto" w:fill="auto"/>
          </w:tcPr>
          <w:p w:rsidR="00A704A5" w:rsidRPr="00A704A5" w:rsidRDefault="00A704A5" w:rsidP="00A704A5">
            <w:pPr>
              <w:jc w:val="both"/>
              <w:rPr>
                <w:bCs/>
              </w:rPr>
            </w:pPr>
            <w:r w:rsidRPr="00A704A5">
              <w:rPr>
                <w:bCs/>
              </w:rPr>
              <w:t>Peoples Gas System</w:t>
            </w:r>
          </w:p>
        </w:tc>
        <w:tc>
          <w:tcPr>
            <w:tcW w:w="3510" w:type="dxa"/>
            <w:shd w:val="clear" w:color="auto" w:fill="auto"/>
            <w:vAlign w:val="bottom"/>
          </w:tcPr>
          <w:p w:rsidR="00A704A5" w:rsidRPr="00A704A5" w:rsidRDefault="0069625F" w:rsidP="00A704A5">
            <w:pPr>
              <w:jc w:val="center"/>
              <w:rPr>
                <w:bCs/>
              </w:rPr>
            </w:pPr>
            <w:r>
              <w:rPr>
                <w:bCs/>
              </w:rPr>
              <w:t>$</w:t>
            </w:r>
            <w:r w:rsidR="00A704A5" w:rsidRPr="00A704A5">
              <w:rPr>
                <w:bCs/>
              </w:rPr>
              <w:t>2,256,948</w:t>
            </w:r>
          </w:p>
        </w:tc>
        <w:tc>
          <w:tcPr>
            <w:tcW w:w="2340" w:type="dxa"/>
            <w:shd w:val="clear" w:color="auto" w:fill="auto"/>
          </w:tcPr>
          <w:p w:rsidR="00A704A5" w:rsidRPr="00A704A5" w:rsidRDefault="00A704A5" w:rsidP="00A704A5">
            <w:pPr>
              <w:jc w:val="both"/>
              <w:rPr>
                <w:bCs/>
              </w:rPr>
            </w:pPr>
            <w:r w:rsidRPr="00A704A5">
              <w:t>Over-recovery</w:t>
            </w:r>
          </w:p>
        </w:tc>
      </w:tr>
      <w:tr w:rsidR="00A704A5" w:rsidRPr="00A704A5" w:rsidTr="00CA69B5">
        <w:tc>
          <w:tcPr>
            <w:tcW w:w="3078" w:type="dxa"/>
            <w:shd w:val="clear" w:color="auto" w:fill="auto"/>
          </w:tcPr>
          <w:p w:rsidR="00A704A5" w:rsidRPr="00A704A5" w:rsidRDefault="00A704A5" w:rsidP="00A704A5">
            <w:pPr>
              <w:jc w:val="both"/>
              <w:rPr>
                <w:bCs/>
              </w:rPr>
            </w:pPr>
            <w:r w:rsidRPr="00A704A5">
              <w:rPr>
                <w:bCs/>
              </w:rPr>
              <w:t>St. Joe Natural Gas Company</w:t>
            </w:r>
          </w:p>
        </w:tc>
        <w:tc>
          <w:tcPr>
            <w:tcW w:w="3510" w:type="dxa"/>
            <w:shd w:val="clear" w:color="auto" w:fill="auto"/>
            <w:vAlign w:val="bottom"/>
          </w:tcPr>
          <w:p w:rsidR="00A704A5" w:rsidRPr="00A704A5" w:rsidRDefault="0069625F" w:rsidP="00A704A5">
            <w:pPr>
              <w:jc w:val="center"/>
              <w:rPr>
                <w:bCs/>
              </w:rPr>
            </w:pPr>
            <w:r>
              <w:rPr>
                <w:bCs/>
              </w:rPr>
              <w:t>$</w:t>
            </w:r>
            <w:r w:rsidR="00A704A5" w:rsidRPr="00A704A5">
              <w:rPr>
                <w:bCs/>
              </w:rPr>
              <w:t>1,734</w:t>
            </w:r>
          </w:p>
        </w:tc>
        <w:tc>
          <w:tcPr>
            <w:tcW w:w="2340" w:type="dxa"/>
            <w:shd w:val="clear" w:color="auto" w:fill="auto"/>
          </w:tcPr>
          <w:p w:rsidR="00A704A5" w:rsidRPr="00A704A5" w:rsidRDefault="00A704A5" w:rsidP="00A704A5">
            <w:pPr>
              <w:jc w:val="both"/>
              <w:rPr>
                <w:bCs/>
              </w:rPr>
            </w:pPr>
            <w:r w:rsidRPr="00A704A5">
              <w:t>Under-recovery</w:t>
            </w:r>
          </w:p>
        </w:tc>
      </w:tr>
    </w:tbl>
    <w:p w:rsidR="00A704A5" w:rsidRPr="00A704A5" w:rsidRDefault="00A704A5" w:rsidP="00A704A5">
      <w:pPr>
        <w:jc w:val="both"/>
        <w:rPr>
          <w:b/>
          <w:u w:val="single"/>
        </w:rPr>
      </w:pPr>
    </w:p>
    <w:p w:rsidR="00A704A5" w:rsidRDefault="00A704A5" w:rsidP="00A704A5">
      <w:pPr>
        <w:ind w:left="1440" w:hanging="1440"/>
        <w:jc w:val="both"/>
        <w:rPr>
          <w:b/>
          <w:u w:val="single"/>
        </w:rPr>
      </w:pPr>
      <w:r w:rsidRPr="00A704A5">
        <w:rPr>
          <w:b/>
          <w:u w:val="single"/>
        </w:rPr>
        <w:t>PROPOSED STIPULATION</w:t>
      </w:r>
    </w:p>
    <w:p w:rsidR="00B867A6" w:rsidRPr="00A704A5" w:rsidRDefault="00B867A6" w:rsidP="00A704A5">
      <w:pPr>
        <w:ind w:left="1440" w:hanging="1440"/>
        <w:jc w:val="both"/>
        <w:rPr>
          <w:b/>
          <w:u w:val="single"/>
        </w:rPr>
      </w:pPr>
    </w:p>
    <w:p w:rsidR="00A704A5" w:rsidRPr="00A704A5" w:rsidRDefault="00A704A5" w:rsidP="00A704A5">
      <w:pPr>
        <w:ind w:left="1440" w:hanging="1440"/>
        <w:jc w:val="both"/>
      </w:pPr>
      <w:r w:rsidRPr="00A704A5">
        <w:rPr>
          <w:b/>
          <w:u w:val="single"/>
        </w:rPr>
        <w:t>ISSUE 3</w:t>
      </w:r>
      <w:r w:rsidRPr="00A704A5">
        <w:rPr>
          <w:b/>
        </w:rPr>
        <w:t>:</w:t>
      </w:r>
      <w:r w:rsidRPr="00A704A5">
        <w:tab/>
      </w:r>
      <w:r w:rsidRPr="00A704A5">
        <w:rPr>
          <w:b/>
        </w:rPr>
        <w:t>What are the total purchased gas adjustment true-up amounts to be collected during the period January 2016 through December 2016?</w:t>
      </w:r>
    </w:p>
    <w:p w:rsidR="00A704A5" w:rsidRPr="00A704A5" w:rsidRDefault="00A704A5" w:rsidP="00A704A5">
      <w:pPr>
        <w:jc w:val="both"/>
      </w:pPr>
    </w:p>
    <w:p w:rsidR="00A704A5" w:rsidRPr="00A704A5" w:rsidRDefault="00A704A5" w:rsidP="00A704A5">
      <w:pPr>
        <w:jc w:val="both"/>
      </w:pPr>
      <w:r w:rsidRPr="00A704A5">
        <w:rPr>
          <w:b/>
          <w:bCs/>
          <w:u w:val="single"/>
        </w:rPr>
        <w:t>POSITION</w:t>
      </w:r>
      <w:r w:rsidRPr="00A704A5">
        <w:rPr>
          <w:b/>
          <w:bCs/>
        </w:rPr>
        <w:t>:</w:t>
      </w:r>
    </w:p>
    <w:p w:rsidR="00A704A5" w:rsidRPr="00A704A5" w:rsidRDefault="00A704A5" w:rsidP="00A704A5">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10"/>
        <w:gridCol w:w="2340"/>
      </w:tblGrid>
      <w:tr w:rsidR="00A704A5" w:rsidRPr="00A704A5" w:rsidTr="00CA69B5">
        <w:tc>
          <w:tcPr>
            <w:tcW w:w="3078" w:type="dxa"/>
            <w:shd w:val="clear" w:color="auto" w:fill="auto"/>
          </w:tcPr>
          <w:p w:rsidR="00A704A5" w:rsidRPr="00A704A5" w:rsidRDefault="00A704A5" w:rsidP="00A704A5">
            <w:r w:rsidRPr="00A704A5">
              <w:t>Florida City Gas</w:t>
            </w:r>
          </w:p>
        </w:tc>
        <w:tc>
          <w:tcPr>
            <w:tcW w:w="3510" w:type="dxa"/>
            <w:shd w:val="clear" w:color="auto" w:fill="auto"/>
            <w:vAlign w:val="bottom"/>
          </w:tcPr>
          <w:p w:rsidR="00A704A5" w:rsidRPr="00A704A5" w:rsidRDefault="0069625F" w:rsidP="00A704A5">
            <w:pPr>
              <w:jc w:val="center"/>
            </w:pPr>
            <w:r>
              <w:t>$</w:t>
            </w:r>
            <w:r w:rsidR="00A704A5" w:rsidRPr="00A704A5">
              <w:t>556,458</w:t>
            </w:r>
          </w:p>
        </w:tc>
        <w:tc>
          <w:tcPr>
            <w:tcW w:w="2340" w:type="dxa"/>
            <w:shd w:val="clear" w:color="auto" w:fill="auto"/>
          </w:tcPr>
          <w:p w:rsidR="00A704A5" w:rsidRPr="00A704A5" w:rsidRDefault="00A704A5" w:rsidP="00A704A5">
            <w:pPr>
              <w:jc w:val="center"/>
            </w:pPr>
            <w:r w:rsidRPr="00A704A5">
              <w:t>Over-recovery</w:t>
            </w:r>
          </w:p>
        </w:tc>
      </w:tr>
      <w:tr w:rsidR="00A704A5" w:rsidRPr="00A704A5" w:rsidTr="00CA69B5">
        <w:tc>
          <w:tcPr>
            <w:tcW w:w="3078" w:type="dxa"/>
            <w:shd w:val="clear" w:color="auto" w:fill="auto"/>
          </w:tcPr>
          <w:p w:rsidR="00A704A5" w:rsidRPr="00A704A5" w:rsidRDefault="00A704A5" w:rsidP="00A704A5">
            <w:r w:rsidRPr="00A704A5">
              <w:t>Florida Public Utilities</w:t>
            </w:r>
          </w:p>
        </w:tc>
        <w:tc>
          <w:tcPr>
            <w:tcW w:w="3510" w:type="dxa"/>
            <w:shd w:val="clear" w:color="auto" w:fill="auto"/>
            <w:vAlign w:val="bottom"/>
          </w:tcPr>
          <w:p w:rsidR="00A704A5" w:rsidRPr="00A704A5" w:rsidRDefault="0069625F" w:rsidP="00A704A5">
            <w:pPr>
              <w:jc w:val="center"/>
            </w:pPr>
            <w:r>
              <w:t>$</w:t>
            </w:r>
            <w:r w:rsidR="00A704A5">
              <w:t>1,613,29</w:t>
            </w:r>
            <w:r w:rsidR="00A704A5" w:rsidRPr="00A704A5">
              <w:t>9</w:t>
            </w:r>
          </w:p>
        </w:tc>
        <w:tc>
          <w:tcPr>
            <w:tcW w:w="2340" w:type="dxa"/>
            <w:shd w:val="clear" w:color="auto" w:fill="auto"/>
          </w:tcPr>
          <w:p w:rsidR="00A704A5" w:rsidRPr="00A704A5" w:rsidRDefault="00A704A5" w:rsidP="00A704A5">
            <w:pPr>
              <w:jc w:val="center"/>
            </w:pPr>
            <w:r w:rsidRPr="00A704A5">
              <w:t>Over-recovery</w:t>
            </w:r>
          </w:p>
        </w:tc>
      </w:tr>
      <w:tr w:rsidR="00A704A5" w:rsidRPr="00A704A5" w:rsidTr="00CA69B5">
        <w:tc>
          <w:tcPr>
            <w:tcW w:w="3078" w:type="dxa"/>
            <w:shd w:val="clear" w:color="auto" w:fill="auto"/>
          </w:tcPr>
          <w:p w:rsidR="00A704A5" w:rsidRPr="00A704A5" w:rsidRDefault="00A704A5" w:rsidP="00A704A5">
            <w:r w:rsidRPr="00A704A5">
              <w:t>Peoples Gas System</w:t>
            </w:r>
          </w:p>
        </w:tc>
        <w:tc>
          <w:tcPr>
            <w:tcW w:w="3510" w:type="dxa"/>
            <w:shd w:val="clear" w:color="auto" w:fill="auto"/>
            <w:vAlign w:val="bottom"/>
          </w:tcPr>
          <w:p w:rsidR="00A704A5" w:rsidRPr="00A704A5" w:rsidRDefault="0069625F" w:rsidP="00A704A5">
            <w:pPr>
              <w:jc w:val="center"/>
            </w:pPr>
            <w:r>
              <w:t>$</w:t>
            </w:r>
            <w:r w:rsidR="00A704A5" w:rsidRPr="00A704A5">
              <w:t>814,458</w:t>
            </w:r>
          </w:p>
        </w:tc>
        <w:tc>
          <w:tcPr>
            <w:tcW w:w="2340" w:type="dxa"/>
            <w:shd w:val="clear" w:color="auto" w:fill="auto"/>
          </w:tcPr>
          <w:p w:rsidR="00A704A5" w:rsidRPr="00A704A5" w:rsidRDefault="00A704A5" w:rsidP="00A704A5">
            <w:pPr>
              <w:jc w:val="center"/>
            </w:pPr>
            <w:r w:rsidRPr="00A704A5">
              <w:t>Over-recovery</w:t>
            </w:r>
          </w:p>
        </w:tc>
      </w:tr>
      <w:tr w:rsidR="00A704A5" w:rsidRPr="00A704A5" w:rsidTr="00CA69B5">
        <w:tc>
          <w:tcPr>
            <w:tcW w:w="3078" w:type="dxa"/>
            <w:shd w:val="clear" w:color="auto" w:fill="auto"/>
          </w:tcPr>
          <w:p w:rsidR="00A704A5" w:rsidRPr="00A704A5" w:rsidRDefault="00A704A5" w:rsidP="00A704A5">
            <w:r w:rsidRPr="00A704A5">
              <w:t>St. Joe Natural Gas Company</w:t>
            </w:r>
          </w:p>
        </w:tc>
        <w:tc>
          <w:tcPr>
            <w:tcW w:w="3510" w:type="dxa"/>
            <w:shd w:val="clear" w:color="auto" w:fill="auto"/>
            <w:vAlign w:val="bottom"/>
          </w:tcPr>
          <w:p w:rsidR="00A704A5" w:rsidRPr="00A704A5" w:rsidRDefault="0069625F" w:rsidP="00A704A5">
            <w:pPr>
              <w:jc w:val="center"/>
            </w:pPr>
            <w:r>
              <w:t>$</w:t>
            </w:r>
            <w:r w:rsidR="00A704A5" w:rsidRPr="00A704A5">
              <w:t>39,472</w:t>
            </w:r>
          </w:p>
        </w:tc>
        <w:tc>
          <w:tcPr>
            <w:tcW w:w="2340" w:type="dxa"/>
            <w:shd w:val="clear" w:color="auto" w:fill="auto"/>
          </w:tcPr>
          <w:p w:rsidR="00A704A5" w:rsidRPr="00A704A5" w:rsidRDefault="00A704A5" w:rsidP="00A704A5">
            <w:pPr>
              <w:jc w:val="center"/>
            </w:pPr>
            <w:r w:rsidRPr="00A704A5">
              <w:t>Under-recovery</w:t>
            </w:r>
          </w:p>
        </w:tc>
      </w:tr>
    </w:tbl>
    <w:p w:rsidR="00A704A5" w:rsidRPr="00A704A5" w:rsidRDefault="00A704A5" w:rsidP="00A704A5">
      <w:pPr>
        <w:jc w:val="both"/>
        <w:rPr>
          <w:b/>
          <w:bCs/>
          <w:u w:val="single"/>
        </w:rPr>
      </w:pPr>
    </w:p>
    <w:p w:rsidR="001907E1" w:rsidRDefault="001907E1" w:rsidP="00A704A5">
      <w:pPr>
        <w:jc w:val="both"/>
        <w:rPr>
          <w:b/>
          <w:bCs/>
          <w:u w:val="single"/>
        </w:rPr>
      </w:pPr>
    </w:p>
    <w:p w:rsidR="001907E1" w:rsidRDefault="001907E1" w:rsidP="00A704A5">
      <w:pPr>
        <w:jc w:val="both"/>
        <w:rPr>
          <w:b/>
          <w:bCs/>
          <w:u w:val="single"/>
        </w:rPr>
      </w:pPr>
    </w:p>
    <w:p w:rsidR="001907E1" w:rsidRDefault="001907E1" w:rsidP="00A704A5">
      <w:pPr>
        <w:jc w:val="both"/>
        <w:rPr>
          <w:b/>
          <w:bCs/>
          <w:u w:val="single"/>
        </w:rPr>
      </w:pPr>
    </w:p>
    <w:p w:rsidR="00A704A5" w:rsidRDefault="00A704A5" w:rsidP="00A704A5">
      <w:pPr>
        <w:jc w:val="both"/>
        <w:rPr>
          <w:b/>
          <w:bCs/>
          <w:u w:val="single"/>
        </w:rPr>
      </w:pPr>
      <w:r w:rsidRPr="00A704A5">
        <w:rPr>
          <w:b/>
          <w:bCs/>
          <w:u w:val="single"/>
        </w:rPr>
        <w:t>PROPOSED STIPULATION</w:t>
      </w:r>
    </w:p>
    <w:p w:rsidR="00B867A6" w:rsidRPr="00A704A5" w:rsidRDefault="00B867A6" w:rsidP="00A704A5">
      <w:pPr>
        <w:jc w:val="both"/>
        <w:rPr>
          <w:b/>
          <w:bCs/>
          <w:u w:val="single"/>
        </w:rPr>
      </w:pPr>
    </w:p>
    <w:p w:rsidR="00A704A5" w:rsidRPr="00A704A5" w:rsidRDefault="00A704A5" w:rsidP="00A704A5">
      <w:pPr>
        <w:ind w:left="1440" w:hanging="1440"/>
        <w:jc w:val="both"/>
      </w:pPr>
      <w:r w:rsidRPr="00A704A5">
        <w:rPr>
          <w:b/>
          <w:u w:val="single"/>
        </w:rPr>
        <w:t>ISSUE 4</w:t>
      </w:r>
      <w:r w:rsidRPr="00A704A5">
        <w:rPr>
          <w:b/>
        </w:rPr>
        <w:t>:</w:t>
      </w:r>
      <w:r w:rsidRPr="00A704A5">
        <w:tab/>
      </w:r>
      <w:r w:rsidRPr="00A704A5">
        <w:rPr>
          <w:b/>
        </w:rPr>
        <w:t>What are the levelized purchased gas cost recovery (cap) factors for the period January 2016 through December 2016?</w:t>
      </w:r>
    </w:p>
    <w:p w:rsidR="00A704A5" w:rsidRPr="00A704A5" w:rsidRDefault="00A704A5" w:rsidP="00A704A5">
      <w:pPr>
        <w:jc w:val="both"/>
      </w:pPr>
    </w:p>
    <w:p w:rsidR="00A704A5" w:rsidRPr="00A704A5" w:rsidRDefault="00A704A5" w:rsidP="00A704A5">
      <w:pPr>
        <w:jc w:val="both"/>
      </w:pPr>
      <w:r w:rsidRPr="00A704A5">
        <w:rPr>
          <w:b/>
          <w:bCs/>
          <w:u w:val="single"/>
        </w:rPr>
        <w:t>POSITION</w:t>
      </w:r>
      <w:r w:rsidRPr="00A704A5">
        <w:rPr>
          <w:b/>
          <w:bCs/>
        </w:rPr>
        <w:t>:</w:t>
      </w:r>
    </w:p>
    <w:p w:rsidR="00A704A5" w:rsidRPr="00A704A5" w:rsidRDefault="00A704A5" w:rsidP="00A704A5">
      <w:pPr>
        <w:jc w:val="both"/>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960"/>
      </w:tblGrid>
      <w:tr w:rsidR="00A704A5" w:rsidRPr="00A704A5" w:rsidTr="00CA69B5">
        <w:tc>
          <w:tcPr>
            <w:tcW w:w="4788" w:type="dxa"/>
            <w:shd w:val="clear" w:color="auto" w:fill="auto"/>
          </w:tcPr>
          <w:p w:rsidR="00A704A5" w:rsidRPr="00A704A5" w:rsidRDefault="00A704A5" w:rsidP="00A704A5">
            <w:r w:rsidRPr="00A704A5">
              <w:t>Florida City Gas</w:t>
            </w:r>
          </w:p>
        </w:tc>
        <w:tc>
          <w:tcPr>
            <w:tcW w:w="3960" w:type="dxa"/>
            <w:shd w:val="clear" w:color="auto" w:fill="auto"/>
          </w:tcPr>
          <w:p w:rsidR="00A704A5" w:rsidRPr="00A704A5" w:rsidRDefault="00A704A5" w:rsidP="00A704A5">
            <w:pPr>
              <w:jc w:val="center"/>
            </w:pPr>
            <w:r w:rsidRPr="00A704A5">
              <w:t>72.882 cents per therm</w:t>
            </w:r>
          </w:p>
        </w:tc>
      </w:tr>
      <w:tr w:rsidR="00A704A5" w:rsidRPr="00A704A5" w:rsidTr="00CA69B5">
        <w:tc>
          <w:tcPr>
            <w:tcW w:w="4788" w:type="dxa"/>
            <w:shd w:val="clear" w:color="auto" w:fill="auto"/>
          </w:tcPr>
          <w:p w:rsidR="00A704A5" w:rsidRPr="00A704A5" w:rsidRDefault="00A704A5" w:rsidP="00A704A5">
            <w:r w:rsidRPr="00A704A5">
              <w:t>Florida Public Utilities</w:t>
            </w:r>
          </w:p>
        </w:tc>
        <w:tc>
          <w:tcPr>
            <w:tcW w:w="3960" w:type="dxa"/>
            <w:shd w:val="clear" w:color="auto" w:fill="auto"/>
          </w:tcPr>
          <w:p w:rsidR="00A704A5" w:rsidRPr="00A704A5" w:rsidRDefault="00A704A5" w:rsidP="00A704A5">
            <w:pPr>
              <w:jc w:val="center"/>
            </w:pPr>
            <w:r w:rsidRPr="00A704A5">
              <w:rPr>
                <w:bCs/>
              </w:rPr>
              <w:t>96.810 cents per therm</w:t>
            </w:r>
          </w:p>
        </w:tc>
      </w:tr>
      <w:tr w:rsidR="00A704A5" w:rsidRPr="00A704A5" w:rsidTr="00CA69B5">
        <w:tc>
          <w:tcPr>
            <w:tcW w:w="4788" w:type="dxa"/>
            <w:shd w:val="clear" w:color="auto" w:fill="auto"/>
          </w:tcPr>
          <w:p w:rsidR="00A704A5" w:rsidRPr="00A704A5" w:rsidRDefault="00A704A5" w:rsidP="00A704A5">
            <w:r w:rsidRPr="00A704A5">
              <w:t>Peoples Gas System</w:t>
            </w:r>
          </w:p>
        </w:tc>
        <w:tc>
          <w:tcPr>
            <w:tcW w:w="3960" w:type="dxa"/>
            <w:shd w:val="clear" w:color="auto" w:fill="auto"/>
          </w:tcPr>
          <w:p w:rsidR="00A704A5" w:rsidRPr="00A704A5" w:rsidRDefault="00A704A5" w:rsidP="00A704A5">
            <w:pPr>
              <w:jc w:val="center"/>
            </w:pPr>
            <w:r w:rsidRPr="00A704A5">
              <w:rPr>
                <w:bCs/>
              </w:rPr>
              <w:t>96.064 cents per therm</w:t>
            </w:r>
          </w:p>
        </w:tc>
      </w:tr>
      <w:tr w:rsidR="00A704A5" w:rsidRPr="00A704A5" w:rsidTr="00CA69B5">
        <w:tc>
          <w:tcPr>
            <w:tcW w:w="4788" w:type="dxa"/>
            <w:shd w:val="clear" w:color="auto" w:fill="auto"/>
          </w:tcPr>
          <w:p w:rsidR="00A704A5" w:rsidRPr="00A704A5" w:rsidRDefault="00A704A5" w:rsidP="00A704A5">
            <w:r w:rsidRPr="00A704A5">
              <w:t>St. Joe Natural Gas Company</w:t>
            </w:r>
          </w:p>
        </w:tc>
        <w:tc>
          <w:tcPr>
            <w:tcW w:w="3960" w:type="dxa"/>
            <w:shd w:val="clear" w:color="auto" w:fill="auto"/>
          </w:tcPr>
          <w:p w:rsidR="00A704A5" w:rsidRPr="00A704A5" w:rsidRDefault="00A704A5" w:rsidP="00A704A5">
            <w:pPr>
              <w:jc w:val="center"/>
            </w:pPr>
            <w:r w:rsidRPr="00A704A5">
              <w:t>72.500 cents per therm</w:t>
            </w:r>
          </w:p>
        </w:tc>
      </w:tr>
    </w:tbl>
    <w:p w:rsidR="00A704A5" w:rsidRPr="00A704A5" w:rsidRDefault="00A704A5" w:rsidP="00A704A5">
      <w:pPr>
        <w:jc w:val="both"/>
      </w:pPr>
    </w:p>
    <w:p w:rsidR="00A704A5" w:rsidRDefault="00A704A5" w:rsidP="00A704A5">
      <w:pPr>
        <w:ind w:left="1440" w:hanging="1440"/>
        <w:jc w:val="both"/>
        <w:rPr>
          <w:b/>
          <w:u w:val="single"/>
        </w:rPr>
      </w:pPr>
      <w:r w:rsidRPr="00A704A5">
        <w:rPr>
          <w:b/>
          <w:u w:val="single"/>
        </w:rPr>
        <w:t>PROPOSED STIPULATION</w:t>
      </w:r>
    </w:p>
    <w:p w:rsidR="00B867A6" w:rsidRPr="00A704A5" w:rsidRDefault="00B867A6" w:rsidP="00A704A5">
      <w:pPr>
        <w:ind w:left="1440" w:hanging="1440"/>
        <w:jc w:val="both"/>
        <w:rPr>
          <w:b/>
          <w:u w:val="single"/>
        </w:rPr>
      </w:pPr>
    </w:p>
    <w:p w:rsidR="00A704A5" w:rsidRPr="00A704A5" w:rsidRDefault="00A704A5" w:rsidP="00A704A5">
      <w:pPr>
        <w:ind w:left="1440" w:hanging="1440"/>
        <w:jc w:val="both"/>
      </w:pPr>
      <w:r w:rsidRPr="00A704A5">
        <w:rPr>
          <w:b/>
          <w:u w:val="single"/>
        </w:rPr>
        <w:t>ISSUE 5</w:t>
      </w:r>
      <w:r w:rsidRPr="00A704A5">
        <w:rPr>
          <w:b/>
        </w:rPr>
        <w:t>:</w:t>
      </w:r>
      <w:r w:rsidRPr="00A704A5">
        <w:tab/>
      </w:r>
      <w:r w:rsidRPr="00A704A5">
        <w:rPr>
          <w:b/>
        </w:rPr>
        <w:t>What should be the effective date of the new purchased gas adjustment charge for billing purposes?</w:t>
      </w:r>
    </w:p>
    <w:p w:rsidR="00A704A5" w:rsidRPr="00A704A5" w:rsidRDefault="00A704A5" w:rsidP="00A704A5">
      <w:pPr>
        <w:jc w:val="both"/>
      </w:pPr>
    </w:p>
    <w:p w:rsidR="00A704A5" w:rsidRPr="00A704A5" w:rsidRDefault="00A704A5" w:rsidP="00A704A5">
      <w:pPr>
        <w:ind w:left="1440" w:hanging="1440"/>
        <w:jc w:val="both"/>
      </w:pPr>
      <w:r w:rsidRPr="00A704A5">
        <w:rPr>
          <w:b/>
          <w:bCs/>
          <w:u w:val="single"/>
        </w:rPr>
        <w:t>POSITION</w:t>
      </w:r>
      <w:r w:rsidRPr="00A704A5">
        <w:rPr>
          <w:b/>
          <w:bCs/>
        </w:rPr>
        <w:t>:</w:t>
      </w:r>
      <w:r w:rsidRPr="00A704A5">
        <w:rPr>
          <w:b/>
          <w:bCs/>
        </w:rPr>
        <w:tab/>
      </w:r>
      <w:r w:rsidRPr="00A704A5">
        <w:t>The charge should be effective for all meter readings on or after January 1, 2016, beginning with the first or applicable billing cycle for the period January 2016 through December 2016.</w:t>
      </w:r>
    </w:p>
    <w:p w:rsidR="00A704A5" w:rsidRPr="00A704A5" w:rsidRDefault="00A704A5" w:rsidP="00A704A5">
      <w:pPr>
        <w:ind w:left="1440" w:hanging="1440"/>
        <w:jc w:val="both"/>
      </w:pPr>
    </w:p>
    <w:p w:rsidR="00A704A5" w:rsidRPr="00A704A5" w:rsidRDefault="00A704A5" w:rsidP="00A704A5">
      <w:pPr>
        <w:ind w:left="1440" w:hanging="1440"/>
        <w:jc w:val="both"/>
      </w:pPr>
    </w:p>
    <w:p w:rsidR="00A704A5" w:rsidRDefault="00A704A5" w:rsidP="00A704A5">
      <w:pPr>
        <w:ind w:left="1440" w:hanging="1440"/>
        <w:jc w:val="both"/>
        <w:rPr>
          <w:b/>
          <w:u w:val="single"/>
        </w:rPr>
      </w:pPr>
      <w:r w:rsidRPr="00A704A5">
        <w:rPr>
          <w:b/>
          <w:u w:val="single"/>
        </w:rPr>
        <w:t>PROPOSED STIPULATION</w:t>
      </w:r>
    </w:p>
    <w:p w:rsidR="00B867A6" w:rsidRPr="00A704A5" w:rsidRDefault="00B867A6" w:rsidP="00A704A5">
      <w:pPr>
        <w:ind w:left="1440" w:hanging="1440"/>
        <w:jc w:val="both"/>
        <w:rPr>
          <w:b/>
          <w:u w:val="single"/>
        </w:rPr>
      </w:pPr>
    </w:p>
    <w:p w:rsidR="00A704A5" w:rsidRPr="00A704A5" w:rsidRDefault="00A704A5" w:rsidP="00A704A5">
      <w:pPr>
        <w:ind w:left="1440" w:hanging="1440"/>
        <w:jc w:val="both"/>
        <w:rPr>
          <w:b/>
        </w:rPr>
      </w:pPr>
      <w:r w:rsidRPr="00A704A5">
        <w:rPr>
          <w:b/>
          <w:u w:val="single"/>
        </w:rPr>
        <w:t>ISSUE 6</w:t>
      </w:r>
      <w:r w:rsidRPr="00A704A5">
        <w:rPr>
          <w:b/>
        </w:rPr>
        <w:t>:</w:t>
      </w:r>
      <w:r w:rsidR="00B867A6">
        <w:rPr>
          <w:b/>
        </w:rPr>
        <w:tab/>
      </w:r>
      <w:r w:rsidRPr="00A704A5">
        <w:rPr>
          <w:b/>
        </w:rPr>
        <w:t>Should the Commission approve revised tariffs reflecting the new purchased gas adjustment charges determined to be appropriate in this proceeding?</w:t>
      </w:r>
    </w:p>
    <w:p w:rsidR="00A704A5" w:rsidRPr="00A704A5" w:rsidRDefault="00A704A5" w:rsidP="00A704A5">
      <w:pPr>
        <w:ind w:left="1440" w:hanging="1440"/>
        <w:jc w:val="both"/>
        <w:rPr>
          <w:b/>
          <w:bCs/>
          <w:u w:val="single"/>
        </w:rPr>
      </w:pPr>
    </w:p>
    <w:p w:rsidR="00A704A5" w:rsidRPr="00A704A5" w:rsidRDefault="00A704A5" w:rsidP="00A704A5">
      <w:pPr>
        <w:ind w:left="1440" w:hanging="1440"/>
        <w:jc w:val="both"/>
      </w:pPr>
      <w:r w:rsidRPr="00A704A5">
        <w:rPr>
          <w:b/>
          <w:bCs/>
          <w:u w:val="single"/>
        </w:rPr>
        <w:t>POSITION</w:t>
      </w:r>
      <w:r w:rsidRPr="00A704A5">
        <w:rPr>
          <w:b/>
          <w:bCs/>
        </w:rPr>
        <w:t>:</w:t>
      </w:r>
      <w:r w:rsidR="00B01CD5">
        <w:tab/>
      </w:r>
      <w:r w:rsidRPr="00A704A5">
        <w:t>The Commission should approve revised tariffs reflecting the new purchased gas adjustment charges determined to be appropriate in this proceeding.  The Commission should direct staff to verify that the revised tariffs are consistent with the Commission’s decision.</w:t>
      </w:r>
    </w:p>
    <w:p w:rsidR="009F6303" w:rsidRPr="00A56629" w:rsidRDefault="009F6303" w:rsidP="00A704A5">
      <w:pPr>
        <w:jc w:val="both"/>
        <w:rPr>
          <w:bCs/>
        </w:rPr>
      </w:pPr>
    </w:p>
    <w:p w:rsidR="009F6303" w:rsidRPr="00A56629" w:rsidRDefault="009F6303" w:rsidP="009F6303">
      <w:pPr>
        <w:jc w:val="both"/>
      </w:pPr>
      <w:r w:rsidRPr="00A56629">
        <w:t>XI.</w:t>
      </w:r>
      <w:r w:rsidRPr="00A56629">
        <w:tab/>
      </w:r>
      <w:r w:rsidRPr="00A56629">
        <w:rPr>
          <w:u w:val="single"/>
        </w:rPr>
        <w:t>PENDING MOTIONS</w:t>
      </w:r>
    </w:p>
    <w:p w:rsidR="009F6303" w:rsidRPr="00A56629" w:rsidRDefault="009F6303" w:rsidP="00413509">
      <w:pPr>
        <w:jc w:val="both"/>
      </w:pPr>
    </w:p>
    <w:p w:rsidR="009F6303" w:rsidRPr="00A56629" w:rsidRDefault="009F6303" w:rsidP="009F6303">
      <w:pPr>
        <w:ind w:firstLine="720"/>
        <w:jc w:val="both"/>
      </w:pPr>
      <w:r w:rsidRPr="00A56629">
        <w:t>There are no pending motions at this time.</w:t>
      </w:r>
    </w:p>
    <w:p w:rsidR="009F6303" w:rsidRPr="00A56629" w:rsidRDefault="009F6303" w:rsidP="009F6303">
      <w:pPr>
        <w:jc w:val="both"/>
      </w:pPr>
    </w:p>
    <w:p w:rsidR="009F6303" w:rsidRPr="00A56629" w:rsidRDefault="009F6303" w:rsidP="009F6303">
      <w:pPr>
        <w:jc w:val="both"/>
      </w:pPr>
      <w:r w:rsidRPr="00A56629">
        <w:t>XII.</w:t>
      </w:r>
      <w:r w:rsidRPr="00A56629">
        <w:tab/>
      </w:r>
      <w:r w:rsidRPr="00A56629">
        <w:rPr>
          <w:u w:val="single"/>
        </w:rPr>
        <w:t>PENDING CONFIDENTIALITY MATTERS</w:t>
      </w:r>
    </w:p>
    <w:p w:rsidR="009F6303" w:rsidRPr="00A56629" w:rsidRDefault="009F6303" w:rsidP="009F6303">
      <w:pPr>
        <w:jc w:val="both"/>
      </w:pPr>
    </w:p>
    <w:p w:rsidR="009F6303" w:rsidRPr="00A56629" w:rsidRDefault="009F6303" w:rsidP="009F6303">
      <w:pPr>
        <w:ind w:firstLine="720"/>
        <w:jc w:val="both"/>
      </w:pPr>
      <w:r w:rsidRPr="00A56629">
        <w:t>There are no pending confidentiality matters at this time.</w:t>
      </w:r>
    </w:p>
    <w:p w:rsidR="00413509" w:rsidRDefault="00413509" w:rsidP="009F6303">
      <w:pPr>
        <w:jc w:val="both"/>
      </w:pPr>
    </w:p>
    <w:p w:rsidR="00EF5E9C" w:rsidRDefault="00EF5E9C" w:rsidP="009F6303">
      <w:pPr>
        <w:jc w:val="both"/>
      </w:pPr>
    </w:p>
    <w:p w:rsidR="009F6303" w:rsidRPr="00A56629" w:rsidRDefault="009F6303" w:rsidP="009F6303">
      <w:pPr>
        <w:jc w:val="both"/>
      </w:pPr>
      <w:r w:rsidRPr="00A56629">
        <w:lastRenderedPageBreak/>
        <w:t>XIII.</w:t>
      </w:r>
      <w:r w:rsidRPr="00A56629">
        <w:tab/>
      </w:r>
      <w:r w:rsidRPr="00A56629">
        <w:rPr>
          <w:u w:val="single"/>
        </w:rPr>
        <w:t>POST-HEARING PROCEDURES</w:t>
      </w:r>
    </w:p>
    <w:p w:rsidR="009F6303" w:rsidRPr="00A56629" w:rsidRDefault="009F6303" w:rsidP="009F6303">
      <w:pPr>
        <w:jc w:val="both"/>
      </w:pPr>
    </w:p>
    <w:p w:rsidR="009F6303" w:rsidRPr="00A56629" w:rsidRDefault="009F6303" w:rsidP="009F6303">
      <w:pPr>
        <w:jc w:val="both"/>
      </w:pPr>
      <w:r w:rsidRPr="00A56629">
        <w:tab/>
        <w:t>If no bench decision is made, each party shall file a post-hearing statement of issues and positions.  A summary of each position of no more than 50 words, set off with asterisks, shall be included in that statement.  If a party's position has not changed since the issuance of this Prehearing Order, the post-hearing statement may simply restate the prehearing position; however, if the prehearing position is longer than 50 words, it must be reduced to no more than 50 words.  If a party fails to file a post-hearing statement, that party shall have waived all issues and may be dismissed from the proceeding.</w:t>
      </w:r>
    </w:p>
    <w:p w:rsidR="009F6303" w:rsidRPr="00A56629" w:rsidRDefault="009F6303" w:rsidP="009F6303">
      <w:pPr>
        <w:jc w:val="both"/>
      </w:pPr>
    </w:p>
    <w:p w:rsidR="009F6303" w:rsidRPr="00A56629" w:rsidRDefault="009F6303" w:rsidP="009F6303">
      <w:pPr>
        <w:jc w:val="both"/>
      </w:pPr>
      <w:r w:rsidRPr="00A56629">
        <w:tab/>
        <w:t>Pursuant to Rule 28-106.215, F.A.C., a party's proposed findings of fact and conclusions of law, if any, statement of issues and positions, and brief, sh</w:t>
      </w:r>
      <w:r w:rsidR="00F1634B">
        <w:t>all together total no more than 20</w:t>
      </w:r>
      <w:r w:rsidR="00A56629" w:rsidRPr="00A56629">
        <w:t xml:space="preserve"> pages</w:t>
      </w:r>
      <w:r w:rsidRPr="00A56629">
        <w:t xml:space="preserve"> and shall be filed at the same time.</w:t>
      </w:r>
    </w:p>
    <w:p w:rsidR="009F6303" w:rsidRPr="00A56629" w:rsidRDefault="009F6303" w:rsidP="009F6303">
      <w:pPr>
        <w:jc w:val="both"/>
      </w:pPr>
    </w:p>
    <w:p w:rsidR="009F6303" w:rsidRPr="00A56629" w:rsidRDefault="009F6303" w:rsidP="009F6303">
      <w:pPr>
        <w:jc w:val="both"/>
      </w:pPr>
      <w:r w:rsidRPr="00A56629">
        <w:t>XIV.</w:t>
      </w:r>
      <w:r w:rsidRPr="00A56629">
        <w:tab/>
      </w:r>
      <w:r w:rsidRPr="00A56629">
        <w:rPr>
          <w:u w:val="single"/>
        </w:rPr>
        <w:t>RULINGS</w:t>
      </w:r>
    </w:p>
    <w:p w:rsidR="009F6303" w:rsidRPr="00A56629" w:rsidRDefault="009F6303" w:rsidP="009F6303">
      <w:pPr>
        <w:jc w:val="both"/>
      </w:pPr>
    </w:p>
    <w:p w:rsidR="009F6303" w:rsidRDefault="009F6303" w:rsidP="009F6303">
      <w:pPr>
        <w:ind w:firstLine="720"/>
        <w:jc w:val="both"/>
      </w:pPr>
      <w:r w:rsidRPr="00A56629">
        <w:t xml:space="preserve">Opening statements, if any, shall not exceed </w:t>
      </w:r>
      <w:r w:rsidR="00F1634B">
        <w:t>5</w:t>
      </w:r>
      <w:r w:rsidRPr="00A56629">
        <w:t xml:space="preserve"> minutes per party.  </w:t>
      </w:r>
    </w:p>
    <w:p w:rsidR="00D600BD" w:rsidRDefault="00D600BD" w:rsidP="009F6303">
      <w:pPr>
        <w:ind w:firstLine="720"/>
        <w:jc w:val="both"/>
      </w:pPr>
    </w:p>
    <w:p w:rsidR="00D600BD" w:rsidRPr="00A56629" w:rsidRDefault="00D600BD" w:rsidP="009F6303">
      <w:pPr>
        <w:ind w:firstLine="720"/>
        <w:jc w:val="both"/>
      </w:pPr>
      <w:r>
        <w:t>St. Joe Natural Gas Company and Peoples Gas System have been excused from attending both the Prehearing Conference and the Hearing</w:t>
      </w:r>
      <w:r w:rsidR="008272AE">
        <w:t>.</w:t>
      </w:r>
    </w:p>
    <w:p w:rsidR="009F6303" w:rsidRPr="00A56629" w:rsidRDefault="009F6303" w:rsidP="009F6303">
      <w:pPr>
        <w:jc w:val="both"/>
      </w:pPr>
    </w:p>
    <w:p w:rsidR="009F6303" w:rsidRPr="00A56629" w:rsidRDefault="009F6303" w:rsidP="009F6303">
      <w:pPr>
        <w:jc w:val="both"/>
      </w:pPr>
      <w:r w:rsidRPr="00A56629">
        <w:tab/>
        <w:t>It is therefore,</w:t>
      </w:r>
    </w:p>
    <w:p w:rsidR="009F6303" w:rsidRPr="00A56629" w:rsidRDefault="009F6303" w:rsidP="009F6303">
      <w:pPr>
        <w:jc w:val="both"/>
      </w:pPr>
    </w:p>
    <w:p w:rsidR="009F6303" w:rsidRPr="00A56629" w:rsidRDefault="009F6303" w:rsidP="009F6303">
      <w:pPr>
        <w:jc w:val="both"/>
      </w:pPr>
      <w:r w:rsidRPr="00A56629">
        <w:tab/>
        <w:t>ORDERED by C</w:t>
      </w:r>
      <w:r w:rsidR="00237154" w:rsidRPr="00A56629">
        <w:t>hairman Art Graham</w:t>
      </w:r>
      <w:r w:rsidRPr="00A56629">
        <w:t>, as Prehearing Officer, that this Prehearing Order shall govern the conduct of these proceedings as set forth above unless modified by the Commission.</w:t>
      </w:r>
    </w:p>
    <w:p w:rsidR="009F6303" w:rsidRPr="00A56629" w:rsidRDefault="009F6303" w:rsidP="009F6303">
      <w:pPr>
        <w:jc w:val="both"/>
      </w:pPr>
    </w:p>
    <w:p w:rsidR="00237154" w:rsidRPr="00A56629" w:rsidRDefault="00237154" w:rsidP="009F6303">
      <w:pPr>
        <w:jc w:val="both"/>
      </w:pPr>
    </w:p>
    <w:p w:rsidR="00237154" w:rsidRDefault="00237154" w:rsidP="00237154">
      <w:pPr>
        <w:keepNext/>
        <w:keepLines/>
        <w:jc w:val="both"/>
      </w:pPr>
      <w:r w:rsidRPr="00A56629">
        <w:lastRenderedPageBreak/>
        <w:tab/>
        <w:t xml:space="preserve">By ORDER of Chairman Art Graham, as Prehearing Officer, this </w:t>
      </w:r>
      <w:bookmarkStart w:id="4" w:name="replaceDate"/>
      <w:bookmarkEnd w:id="4"/>
      <w:r w:rsidR="00C745DC">
        <w:rPr>
          <w:u w:val="single"/>
        </w:rPr>
        <w:t>29th</w:t>
      </w:r>
      <w:r w:rsidR="00C745DC">
        <w:t xml:space="preserve"> day of </w:t>
      </w:r>
      <w:r w:rsidR="00C745DC">
        <w:rPr>
          <w:u w:val="single"/>
        </w:rPr>
        <w:t>October</w:t>
      </w:r>
      <w:r w:rsidR="00C745DC">
        <w:t xml:space="preserve">, </w:t>
      </w:r>
      <w:r w:rsidR="00C745DC">
        <w:rPr>
          <w:u w:val="single"/>
        </w:rPr>
        <w:t>2015</w:t>
      </w:r>
      <w:r w:rsidR="00C745DC">
        <w:t>.</w:t>
      </w:r>
    </w:p>
    <w:p w:rsidR="00C745DC" w:rsidRPr="00C745DC" w:rsidRDefault="00C745DC" w:rsidP="00237154">
      <w:pPr>
        <w:keepNext/>
        <w:keepLines/>
        <w:jc w:val="both"/>
      </w:pPr>
    </w:p>
    <w:p w:rsidR="00237154" w:rsidRPr="00A56629" w:rsidRDefault="00237154" w:rsidP="00237154">
      <w:pPr>
        <w:keepNext/>
        <w:keepLines/>
        <w:jc w:val="both"/>
      </w:pPr>
    </w:p>
    <w:p w:rsidR="00237154" w:rsidRPr="00A56629" w:rsidRDefault="00237154" w:rsidP="0023715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56629" w:rsidRPr="00A56629" w:rsidTr="00237154">
        <w:tc>
          <w:tcPr>
            <w:tcW w:w="720" w:type="dxa"/>
            <w:shd w:val="clear" w:color="auto" w:fill="auto"/>
          </w:tcPr>
          <w:p w:rsidR="00237154" w:rsidRPr="00A56629" w:rsidRDefault="00237154" w:rsidP="00237154">
            <w:pPr>
              <w:keepNext/>
              <w:keepLines/>
              <w:jc w:val="both"/>
            </w:pPr>
            <w:bookmarkStart w:id="5" w:name="bkmrkSignature" w:colFirst="0" w:colLast="0"/>
          </w:p>
        </w:tc>
        <w:tc>
          <w:tcPr>
            <w:tcW w:w="4320" w:type="dxa"/>
            <w:tcBorders>
              <w:bottom w:val="single" w:sz="4" w:space="0" w:color="auto"/>
            </w:tcBorders>
            <w:shd w:val="clear" w:color="auto" w:fill="auto"/>
          </w:tcPr>
          <w:p w:rsidR="00237154" w:rsidRPr="00A56629" w:rsidRDefault="00C745DC" w:rsidP="00237154">
            <w:pPr>
              <w:keepNext/>
              <w:keepLines/>
              <w:jc w:val="both"/>
            </w:pPr>
            <w:r>
              <w:t>/s/ Art Graham</w:t>
            </w:r>
            <w:bookmarkStart w:id="6" w:name="_GoBack"/>
            <w:bookmarkEnd w:id="6"/>
          </w:p>
        </w:tc>
      </w:tr>
      <w:bookmarkEnd w:id="5"/>
      <w:tr w:rsidR="00A56629" w:rsidRPr="00A56629" w:rsidTr="00237154">
        <w:tc>
          <w:tcPr>
            <w:tcW w:w="720" w:type="dxa"/>
            <w:shd w:val="clear" w:color="auto" w:fill="auto"/>
          </w:tcPr>
          <w:p w:rsidR="00237154" w:rsidRPr="00A56629" w:rsidRDefault="00237154" w:rsidP="00237154">
            <w:pPr>
              <w:keepNext/>
              <w:keepLines/>
              <w:jc w:val="both"/>
            </w:pPr>
          </w:p>
        </w:tc>
        <w:tc>
          <w:tcPr>
            <w:tcW w:w="4320" w:type="dxa"/>
            <w:tcBorders>
              <w:top w:val="single" w:sz="4" w:space="0" w:color="auto"/>
            </w:tcBorders>
            <w:shd w:val="clear" w:color="auto" w:fill="auto"/>
          </w:tcPr>
          <w:p w:rsidR="00237154" w:rsidRPr="00A56629" w:rsidRDefault="00237154" w:rsidP="00237154">
            <w:pPr>
              <w:keepNext/>
              <w:keepLines/>
              <w:jc w:val="both"/>
            </w:pPr>
            <w:r w:rsidRPr="00A56629">
              <w:t>ART GRAHAM</w:t>
            </w:r>
          </w:p>
          <w:p w:rsidR="00237154" w:rsidRPr="00A56629" w:rsidRDefault="00237154" w:rsidP="00237154">
            <w:pPr>
              <w:keepNext/>
              <w:keepLines/>
              <w:jc w:val="both"/>
            </w:pPr>
            <w:r w:rsidRPr="00A56629">
              <w:t>Chairman and Prehearing Officer</w:t>
            </w:r>
          </w:p>
        </w:tc>
      </w:tr>
    </w:tbl>
    <w:p w:rsidR="00237154" w:rsidRPr="00A56629" w:rsidRDefault="00237154" w:rsidP="00237154">
      <w:pPr>
        <w:pStyle w:val="OrderSigInfo"/>
        <w:keepNext/>
        <w:keepLines/>
      </w:pPr>
      <w:r w:rsidRPr="00A56629">
        <w:t>Florida Public Service Commission</w:t>
      </w:r>
    </w:p>
    <w:p w:rsidR="00237154" w:rsidRPr="00A56629" w:rsidRDefault="00237154" w:rsidP="00237154">
      <w:pPr>
        <w:pStyle w:val="OrderSigInfo"/>
        <w:keepNext/>
        <w:keepLines/>
      </w:pPr>
      <w:r w:rsidRPr="00A56629">
        <w:t>2540 Shumard Oak Boulevard</w:t>
      </w:r>
    </w:p>
    <w:p w:rsidR="00237154" w:rsidRPr="00A56629" w:rsidRDefault="00237154" w:rsidP="00237154">
      <w:pPr>
        <w:pStyle w:val="OrderSigInfo"/>
        <w:keepNext/>
        <w:keepLines/>
      </w:pPr>
      <w:r w:rsidRPr="00A56629">
        <w:t>Tallahassee, Florida  32399</w:t>
      </w:r>
    </w:p>
    <w:p w:rsidR="00237154" w:rsidRPr="00A56629" w:rsidRDefault="00237154" w:rsidP="00237154">
      <w:pPr>
        <w:pStyle w:val="OrderSigInfo"/>
        <w:keepNext/>
        <w:keepLines/>
      </w:pPr>
      <w:r w:rsidRPr="00A56629">
        <w:t>(850) 413</w:t>
      </w:r>
      <w:r w:rsidRPr="00A56629">
        <w:noBreakHyphen/>
        <w:t>6770</w:t>
      </w:r>
    </w:p>
    <w:p w:rsidR="00237154" w:rsidRPr="00A56629" w:rsidRDefault="00237154" w:rsidP="00237154">
      <w:pPr>
        <w:pStyle w:val="OrderSigInfo"/>
        <w:keepNext/>
        <w:keepLines/>
      </w:pPr>
      <w:r w:rsidRPr="00A56629">
        <w:t>www.floridapsc.com</w:t>
      </w:r>
    </w:p>
    <w:p w:rsidR="00237154" w:rsidRPr="00A56629" w:rsidRDefault="00237154" w:rsidP="00237154">
      <w:pPr>
        <w:pStyle w:val="OrderSigInfo"/>
        <w:keepNext/>
        <w:keepLines/>
      </w:pPr>
    </w:p>
    <w:p w:rsidR="00237154" w:rsidRPr="00A56629" w:rsidRDefault="00237154" w:rsidP="00237154">
      <w:pPr>
        <w:pStyle w:val="OrderSigInfo"/>
        <w:keepNext/>
        <w:keepLines/>
      </w:pPr>
      <w:r w:rsidRPr="00A56629">
        <w:t>Copies furnished:  A copy of this document is provided to the parties of record at the time of issuance and, if applicable, interested persons.</w:t>
      </w:r>
    </w:p>
    <w:p w:rsidR="00237154" w:rsidRPr="00A56629" w:rsidRDefault="00237154" w:rsidP="00237154">
      <w:pPr>
        <w:pStyle w:val="OrderBody"/>
        <w:keepNext/>
        <w:keepLines/>
      </w:pPr>
    </w:p>
    <w:p w:rsidR="00237154" w:rsidRPr="00A56629" w:rsidRDefault="00237154" w:rsidP="00237154">
      <w:pPr>
        <w:keepNext/>
        <w:keepLines/>
        <w:jc w:val="both"/>
      </w:pPr>
    </w:p>
    <w:p w:rsidR="00237154" w:rsidRPr="00A56629" w:rsidRDefault="00237154" w:rsidP="00237154">
      <w:pPr>
        <w:keepNext/>
        <w:keepLines/>
        <w:jc w:val="both"/>
      </w:pPr>
      <w:r w:rsidRPr="00A56629">
        <w:t>KRM</w:t>
      </w:r>
    </w:p>
    <w:p w:rsidR="00237154" w:rsidRPr="00A56629" w:rsidRDefault="00237154" w:rsidP="009F6303">
      <w:pPr>
        <w:jc w:val="both"/>
      </w:pPr>
    </w:p>
    <w:p w:rsidR="00237154" w:rsidRPr="00A56629" w:rsidRDefault="00237154" w:rsidP="00237154">
      <w:pPr>
        <w:pStyle w:val="CenterUnderline"/>
      </w:pPr>
      <w:r w:rsidRPr="00A56629">
        <w:t>NOTICE OF FURTHER PROCEEDINGS OR JUDICIAL REVIEW</w:t>
      </w:r>
    </w:p>
    <w:p w:rsidR="00237154" w:rsidRPr="00A56629" w:rsidRDefault="00237154" w:rsidP="00237154">
      <w:pPr>
        <w:pStyle w:val="CenterUnderline"/>
        <w:rPr>
          <w:u w:val="none"/>
        </w:rPr>
      </w:pPr>
    </w:p>
    <w:p w:rsidR="00237154" w:rsidRPr="00A56629" w:rsidRDefault="00237154" w:rsidP="00237154">
      <w:pPr>
        <w:pStyle w:val="OrderBody"/>
      </w:pPr>
      <w:r w:rsidRPr="00A5662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37154" w:rsidRPr="00A56629" w:rsidRDefault="00237154" w:rsidP="00237154">
      <w:pPr>
        <w:pStyle w:val="OrderBody"/>
      </w:pPr>
    </w:p>
    <w:p w:rsidR="00237154" w:rsidRPr="00A56629" w:rsidRDefault="00237154" w:rsidP="00237154">
      <w:pPr>
        <w:pStyle w:val="OrderBody"/>
      </w:pPr>
      <w:r w:rsidRPr="00A56629">
        <w:tab/>
        <w:t>Mediation may be available on a case-by-case basis.  If mediation is conducted, it does not affect a substantially interested person's right to a hearing.</w:t>
      </w:r>
    </w:p>
    <w:p w:rsidR="00237154" w:rsidRPr="00A56629" w:rsidRDefault="00237154" w:rsidP="00237154">
      <w:pPr>
        <w:pStyle w:val="OrderBody"/>
      </w:pPr>
    </w:p>
    <w:p w:rsidR="00237154" w:rsidRPr="00A56629" w:rsidRDefault="00237154" w:rsidP="00237154">
      <w:pPr>
        <w:pStyle w:val="OrderBody"/>
      </w:pPr>
      <w:r w:rsidRPr="00A56629">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37154" w:rsidRPr="00A5662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03" w:rsidRDefault="009F6303">
      <w:r>
        <w:separator/>
      </w:r>
    </w:p>
  </w:endnote>
  <w:endnote w:type="continuationSeparator" w:id="0">
    <w:p w:rsidR="009F6303" w:rsidRDefault="009F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03" w:rsidRDefault="009F6303">
      <w:r>
        <w:separator/>
      </w:r>
    </w:p>
  </w:footnote>
  <w:footnote w:type="continuationSeparator" w:id="0">
    <w:p w:rsidR="009F6303" w:rsidRDefault="009F6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9 ">
      <w:r w:rsidR="00C745DC">
        <w:t>PSC-15-0509-PHO-GU</w:t>
      </w:r>
    </w:fldSimple>
  </w:p>
  <w:p w:rsidR="00FA6EFD" w:rsidRDefault="009F6303">
    <w:pPr>
      <w:pStyle w:val="OrderHeader"/>
    </w:pPr>
    <w:bookmarkStart w:id="7" w:name="HeaderDocketNo"/>
    <w:bookmarkEnd w:id="7"/>
    <w:r>
      <w:t>DOCKET NO. 150003-GU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45DC">
      <w:rPr>
        <w:rStyle w:val="PageNumber"/>
        <w:noProof/>
      </w:rPr>
      <w:t>14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3-GU"/>
  </w:docVars>
  <w:rsids>
    <w:rsidRoot w:val="009F6303"/>
    <w:rsid w:val="000022B8"/>
    <w:rsid w:val="00053AB9"/>
    <w:rsid w:val="00056229"/>
    <w:rsid w:val="00065FC2"/>
    <w:rsid w:val="00090AFC"/>
    <w:rsid w:val="000C5FB8"/>
    <w:rsid w:val="000D06E8"/>
    <w:rsid w:val="000E344D"/>
    <w:rsid w:val="000E7EAE"/>
    <w:rsid w:val="000F3B2C"/>
    <w:rsid w:val="000F7BE3"/>
    <w:rsid w:val="00113A3C"/>
    <w:rsid w:val="00116AD3"/>
    <w:rsid w:val="00126593"/>
    <w:rsid w:val="00142A96"/>
    <w:rsid w:val="00187E32"/>
    <w:rsid w:val="001907E1"/>
    <w:rsid w:val="00194E81"/>
    <w:rsid w:val="001A33C9"/>
    <w:rsid w:val="001D008A"/>
    <w:rsid w:val="001E0E92"/>
    <w:rsid w:val="002002ED"/>
    <w:rsid w:val="0022721A"/>
    <w:rsid w:val="00230BB9"/>
    <w:rsid w:val="00237154"/>
    <w:rsid w:val="00252B30"/>
    <w:rsid w:val="00270F19"/>
    <w:rsid w:val="002A11AC"/>
    <w:rsid w:val="002A6F30"/>
    <w:rsid w:val="002D7D15"/>
    <w:rsid w:val="00303FDE"/>
    <w:rsid w:val="003140E8"/>
    <w:rsid w:val="003231C7"/>
    <w:rsid w:val="00331ED0"/>
    <w:rsid w:val="0035495B"/>
    <w:rsid w:val="00365287"/>
    <w:rsid w:val="00371182"/>
    <w:rsid w:val="003744F5"/>
    <w:rsid w:val="00390DD8"/>
    <w:rsid w:val="00394DC6"/>
    <w:rsid w:val="00397C3E"/>
    <w:rsid w:val="003C7A60"/>
    <w:rsid w:val="003D4CCA"/>
    <w:rsid w:val="003D6416"/>
    <w:rsid w:val="003E0DF6"/>
    <w:rsid w:val="003E1D48"/>
    <w:rsid w:val="004109EF"/>
    <w:rsid w:val="00413509"/>
    <w:rsid w:val="0042527B"/>
    <w:rsid w:val="00427B93"/>
    <w:rsid w:val="00457DC7"/>
    <w:rsid w:val="00472BCC"/>
    <w:rsid w:val="00491AFD"/>
    <w:rsid w:val="004A25CD"/>
    <w:rsid w:val="004A26CC"/>
    <w:rsid w:val="004B2108"/>
    <w:rsid w:val="004B3A2B"/>
    <w:rsid w:val="004B50F2"/>
    <w:rsid w:val="004D2D1B"/>
    <w:rsid w:val="004F2DDE"/>
    <w:rsid w:val="0050097F"/>
    <w:rsid w:val="005126AF"/>
    <w:rsid w:val="00514B1F"/>
    <w:rsid w:val="0053108B"/>
    <w:rsid w:val="00556A10"/>
    <w:rsid w:val="005963C2"/>
    <w:rsid w:val="005B45F7"/>
    <w:rsid w:val="005B63EA"/>
    <w:rsid w:val="0065022A"/>
    <w:rsid w:val="00660774"/>
    <w:rsid w:val="00665CC7"/>
    <w:rsid w:val="00671F02"/>
    <w:rsid w:val="0068703A"/>
    <w:rsid w:val="0069625F"/>
    <w:rsid w:val="006A0BF3"/>
    <w:rsid w:val="006B0DA6"/>
    <w:rsid w:val="006B3084"/>
    <w:rsid w:val="006C547E"/>
    <w:rsid w:val="00704C5D"/>
    <w:rsid w:val="007326FA"/>
    <w:rsid w:val="00733B6B"/>
    <w:rsid w:val="0075346D"/>
    <w:rsid w:val="0076170F"/>
    <w:rsid w:val="0076669C"/>
    <w:rsid w:val="007865E9"/>
    <w:rsid w:val="00792383"/>
    <w:rsid w:val="007924C0"/>
    <w:rsid w:val="007D3D20"/>
    <w:rsid w:val="007E3AFD"/>
    <w:rsid w:val="00803189"/>
    <w:rsid w:val="00804E7A"/>
    <w:rsid w:val="00805FBB"/>
    <w:rsid w:val="008169A4"/>
    <w:rsid w:val="008272AE"/>
    <w:rsid w:val="008278FE"/>
    <w:rsid w:val="00832598"/>
    <w:rsid w:val="0083397E"/>
    <w:rsid w:val="0083534B"/>
    <w:rsid w:val="00863A66"/>
    <w:rsid w:val="00874429"/>
    <w:rsid w:val="00883D9A"/>
    <w:rsid w:val="00883FF3"/>
    <w:rsid w:val="008919EF"/>
    <w:rsid w:val="008B3E46"/>
    <w:rsid w:val="008B6744"/>
    <w:rsid w:val="008C6A5B"/>
    <w:rsid w:val="008E26A5"/>
    <w:rsid w:val="008E42D2"/>
    <w:rsid w:val="009040EE"/>
    <w:rsid w:val="009057FD"/>
    <w:rsid w:val="009161FC"/>
    <w:rsid w:val="00917B8B"/>
    <w:rsid w:val="00922A7F"/>
    <w:rsid w:val="00923A5E"/>
    <w:rsid w:val="00994100"/>
    <w:rsid w:val="009C62F8"/>
    <w:rsid w:val="009D4C29"/>
    <w:rsid w:val="009E2039"/>
    <w:rsid w:val="009F6303"/>
    <w:rsid w:val="00A26087"/>
    <w:rsid w:val="00A41CCD"/>
    <w:rsid w:val="00A4447B"/>
    <w:rsid w:val="00A56629"/>
    <w:rsid w:val="00A61CE9"/>
    <w:rsid w:val="00A62DAB"/>
    <w:rsid w:val="00A65999"/>
    <w:rsid w:val="00A704A5"/>
    <w:rsid w:val="00A726A6"/>
    <w:rsid w:val="00A97535"/>
    <w:rsid w:val="00AA73F1"/>
    <w:rsid w:val="00AB0E1A"/>
    <w:rsid w:val="00AB1A30"/>
    <w:rsid w:val="00AD1ED3"/>
    <w:rsid w:val="00B01CD5"/>
    <w:rsid w:val="00B0777D"/>
    <w:rsid w:val="00B14238"/>
    <w:rsid w:val="00B2449A"/>
    <w:rsid w:val="00B35DD3"/>
    <w:rsid w:val="00B4057A"/>
    <w:rsid w:val="00B40894"/>
    <w:rsid w:val="00B44DB7"/>
    <w:rsid w:val="00B45E75"/>
    <w:rsid w:val="00B50876"/>
    <w:rsid w:val="00B55EE5"/>
    <w:rsid w:val="00B61826"/>
    <w:rsid w:val="00B643C6"/>
    <w:rsid w:val="00B73DE6"/>
    <w:rsid w:val="00B867A6"/>
    <w:rsid w:val="00B86EF0"/>
    <w:rsid w:val="00B97900"/>
    <w:rsid w:val="00BA44A8"/>
    <w:rsid w:val="00BD0A03"/>
    <w:rsid w:val="00BD64BA"/>
    <w:rsid w:val="00BE37F5"/>
    <w:rsid w:val="00BF6691"/>
    <w:rsid w:val="00C028FC"/>
    <w:rsid w:val="00C66692"/>
    <w:rsid w:val="00C745DC"/>
    <w:rsid w:val="00C91123"/>
    <w:rsid w:val="00C922D7"/>
    <w:rsid w:val="00CA71FF"/>
    <w:rsid w:val="00CA7F55"/>
    <w:rsid w:val="00CB5276"/>
    <w:rsid w:val="00CB68D7"/>
    <w:rsid w:val="00CC7E68"/>
    <w:rsid w:val="00CD7132"/>
    <w:rsid w:val="00D30B48"/>
    <w:rsid w:val="00D43CB3"/>
    <w:rsid w:val="00D46FAA"/>
    <w:rsid w:val="00D57BB2"/>
    <w:rsid w:val="00D600BD"/>
    <w:rsid w:val="00D63753"/>
    <w:rsid w:val="00D8560E"/>
    <w:rsid w:val="00D8758F"/>
    <w:rsid w:val="00DC1D94"/>
    <w:rsid w:val="00DE057F"/>
    <w:rsid w:val="00DE2082"/>
    <w:rsid w:val="00DE2289"/>
    <w:rsid w:val="00E04410"/>
    <w:rsid w:val="00E11351"/>
    <w:rsid w:val="00E70447"/>
    <w:rsid w:val="00E73A6E"/>
    <w:rsid w:val="00E86ABC"/>
    <w:rsid w:val="00EA172C"/>
    <w:rsid w:val="00EA259B"/>
    <w:rsid w:val="00EA35A3"/>
    <w:rsid w:val="00EA3E6A"/>
    <w:rsid w:val="00EB18EF"/>
    <w:rsid w:val="00EE17B2"/>
    <w:rsid w:val="00EE17DF"/>
    <w:rsid w:val="00EF4621"/>
    <w:rsid w:val="00EF5E9C"/>
    <w:rsid w:val="00F1634B"/>
    <w:rsid w:val="00F277B6"/>
    <w:rsid w:val="00F30FA3"/>
    <w:rsid w:val="00F35E3C"/>
    <w:rsid w:val="00F54380"/>
    <w:rsid w:val="00F54B47"/>
    <w:rsid w:val="00F70E84"/>
    <w:rsid w:val="00F757C9"/>
    <w:rsid w:val="00FA6EFD"/>
    <w:rsid w:val="00FB74EA"/>
    <w:rsid w:val="00FD2C9E"/>
    <w:rsid w:val="00FD4786"/>
    <w:rsid w:val="00FD616C"/>
    <w:rsid w:val="00FE795D"/>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303"/>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F6303"/>
    <w:pPr>
      <w:autoSpaceDE w:val="0"/>
      <w:autoSpaceDN w:val="0"/>
      <w:adjustRightInd w:val="0"/>
      <w:ind w:left="1440"/>
    </w:pPr>
    <w:rPr>
      <w:sz w:val="24"/>
      <w:szCs w:val="24"/>
    </w:rPr>
  </w:style>
  <w:style w:type="paragraph" w:customStyle="1" w:styleId="IssueBody">
    <w:name w:val="Issue Body"/>
    <w:basedOn w:val="Normal"/>
    <w:rsid w:val="00427B93"/>
    <w:pPr>
      <w:spacing w:after="240"/>
      <w:ind w:left="1440"/>
      <w:jc w:val="both"/>
    </w:pPr>
    <w:rPr>
      <w:szCs w:val="20"/>
    </w:rPr>
  </w:style>
  <w:style w:type="paragraph" w:customStyle="1" w:styleId="IssueHeading">
    <w:name w:val="Issue Heading"/>
    <w:basedOn w:val="Heading3"/>
    <w:next w:val="IssueBody"/>
    <w:rsid w:val="00427B93"/>
    <w:pPr>
      <w:spacing w:before="240" w:after="60"/>
      <w:ind w:firstLine="0"/>
    </w:pPr>
    <w:rPr>
      <w:rFonts w:cs="Arial"/>
      <w:b/>
      <w:bCs/>
      <w:szCs w:val="26"/>
    </w:rPr>
  </w:style>
  <w:style w:type="paragraph" w:customStyle="1" w:styleId="PositionHeading">
    <w:name w:val="Position Heading"/>
    <w:basedOn w:val="Normal"/>
    <w:next w:val="Normal"/>
    <w:rsid w:val="004109EF"/>
    <w:pPr>
      <w:spacing w:before="240" w:after="60"/>
      <w:jc w:val="both"/>
      <w:outlineLvl w:val="3"/>
    </w:pPr>
    <w:rPr>
      <w:rFonts w:cs="Arial"/>
      <w:b/>
      <w:bCs/>
      <w:szCs w:val="26"/>
    </w:rPr>
  </w:style>
  <w:style w:type="paragraph" w:styleId="BalloonText">
    <w:name w:val="Balloon Text"/>
    <w:basedOn w:val="Normal"/>
    <w:link w:val="BalloonTextChar"/>
    <w:rsid w:val="00413509"/>
    <w:rPr>
      <w:rFonts w:ascii="Tahoma" w:hAnsi="Tahoma" w:cs="Tahoma"/>
      <w:sz w:val="16"/>
      <w:szCs w:val="16"/>
    </w:rPr>
  </w:style>
  <w:style w:type="character" w:customStyle="1" w:styleId="BalloonTextChar">
    <w:name w:val="Balloon Text Char"/>
    <w:basedOn w:val="DefaultParagraphFont"/>
    <w:link w:val="BalloonText"/>
    <w:rsid w:val="004135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303"/>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F6303"/>
    <w:pPr>
      <w:autoSpaceDE w:val="0"/>
      <w:autoSpaceDN w:val="0"/>
      <w:adjustRightInd w:val="0"/>
      <w:ind w:left="1440"/>
    </w:pPr>
    <w:rPr>
      <w:sz w:val="24"/>
      <w:szCs w:val="24"/>
    </w:rPr>
  </w:style>
  <w:style w:type="paragraph" w:customStyle="1" w:styleId="IssueBody">
    <w:name w:val="Issue Body"/>
    <w:basedOn w:val="Normal"/>
    <w:rsid w:val="00427B93"/>
    <w:pPr>
      <w:spacing w:after="240"/>
      <w:ind w:left="1440"/>
      <w:jc w:val="both"/>
    </w:pPr>
    <w:rPr>
      <w:szCs w:val="20"/>
    </w:rPr>
  </w:style>
  <w:style w:type="paragraph" w:customStyle="1" w:styleId="IssueHeading">
    <w:name w:val="Issue Heading"/>
    <w:basedOn w:val="Heading3"/>
    <w:next w:val="IssueBody"/>
    <w:rsid w:val="00427B93"/>
    <w:pPr>
      <w:spacing w:before="240" w:after="60"/>
      <w:ind w:firstLine="0"/>
    </w:pPr>
    <w:rPr>
      <w:rFonts w:cs="Arial"/>
      <w:b/>
      <w:bCs/>
      <w:szCs w:val="26"/>
    </w:rPr>
  </w:style>
  <w:style w:type="paragraph" w:customStyle="1" w:styleId="PositionHeading">
    <w:name w:val="Position Heading"/>
    <w:basedOn w:val="Normal"/>
    <w:next w:val="Normal"/>
    <w:rsid w:val="004109EF"/>
    <w:pPr>
      <w:spacing w:before="240" w:after="60"/>
      <w:jc w:val="both"/>
      <w:outlineLvl w:val="3"/>
    </w:pPr>
    <w:rPr>
      <w:rFonts w:cs="Arial"/>
      <w:b/>
      <w:bCs/>
      <w:szCs w:val="26"/>
    </w:rPr>
  </w:style>
  <w:style w:type="paragraph" w:styleId="BalloonText">
    <w:name w:val="Balloon Text"/>
    <w:basedOn w:val="Normal"/>
    <w:link w:val="BalloonTextChar"/>
    <w:rsid w:val="00413509"/>
    <w:rPr>
      <w:rFonts w:ascii="Tahoma" w:hAnsi="Tahoma" w:cs="Tahoma"/>
      <w:sz w:val="16"/>
      <w:szCs w:val="16"/>
    </w:rPr>
  </w:style>
  <w:style w:type="character" w:customStyle="1" w:styleId="BalloonTextChar">
    <w:name w:val="Balloon Text Char"/>
    <w:basedOn w:val="DefaultParagraphFont"/>
    <w:link w:val="BalloonText"/>
    <w:rsid w:val="00413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5451">
      <w:bodyDiv w:val="1"/>
      <w:marLeft w:val="0"/>
      <w:marRight w:val="0"/>
      <w:marTop w:val="0"/>
      <w:marBottom w:val="0"/>
      <w:divBdr>
        <w:top w:val="none" w:sz="0" w:space="0" w:color="auto"/>
        <w:left w:val="none" w:sz="0" w:space="0" w:color="auto"/>
        <w:bottom w:val="none" w:sz="0" w:space="0" w:color="auto"/>
        <w:right w:val="none" w:sz="0" w:space="0" w:color="auto"/>
      </w:divBdr>
    </w:div>
    <w:div w:id="446580963">
      <w:bodyDiv w:val="1"/>
      <w:marLeft w:val="0"/>
      <w:marRight w:val="0"/>
      <w:marTop w:val="0"/>
      <w:marBottom w:val="0"/>
      <w:divBdr>
        <w:top w:val="none" w:sz="0" w:space="0" w:color="auto"/>
        <w:left w:val="none" w:sz="0" w:space="0" w:color="auto"/>
        <w:bottom w:val="none" w:sz="0" w:space="0" w:color="auto"/>
        <w:right w:val="none" w:sz="0" w:space="0" w:color="auto"/>
      </w:divBdr>
    </w:div>
    <w:div w:id="614874286">
      <w:bodyDiv w:val="1"/>
      <w:marLeft w:val="0"/>
      <w:marRight w:val="0"/>
      <w:marTop w:val="0"/>
      <w:marBottom w:val="0"/>
      <w:divBdr>
        <w:top w:val="none" w:sz="0" w:space="0" w:color="auto"/>
        <w:left w:val="none" w:sz="0" w:space="0" w:color="auto"/>
        <w:bottom w:val="none" w:sz="0" w:space="0" w:color="auto"/>
        <w:right w:val="none" w:sz="0" w:space="0" w:color="auto"/>
      </w:divBdr>
    </w:div>
    <w:div w:id="1248806864">
      <w:bodyDiv w:val="1"/>
      <w:marLeft w:val="0"/>
      <w:marRight w:val="0"/>
      <w:marTop w:val="0"/>
      <w:marBottom w:val="0"/>
      <w:divBdr>
        <w:top w:val="none" w:sz="0" w:space="0" w:color="auto"/>
        <w:left w:val="none" w:sz="0" w:space="0" w:color="auto"/>
        <w:bottom w:val="none" w:sz="0" w:space="0" w:color="auto"/>
        <w:right w:val="none" w:sz="0" w:space="0" w:color="auto"/>
      </w:divBdr>
    </w:div>
    <w:div w:id="1562138352">
      <w:bodyDiv w:val="1"/>
      <w:marLeft w:val="0"/>
      <w:marRight w:val="0"/>
      <w:marTop w:val="0"/>
      <w:marBottom w:val="0"/>
      <w:divBdr>
        <w:top w:val="none" w:sz="0" w:space="0" w:color="auto"/>
        <w:left w:val="none" w:sz="0" w:space="0" w:color="auto"/>
        <w:bottom w:val="none" w:sz="0" w:space="0" w:color="auto"/>
        <w:right w:val="none" w:sz="0" w:space="0" w:color="auto"/>
      </w:divBdr>
    </w:div>
    <w:div w:id="156830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14</Pages>
  <Words>3932</Words>
  <Characters>22580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2015-10-29T14:16:00Z</dcterms:created>
  <dcterms:modified xsi:type="dcterms:W3CDTF">2015-10-29T14:50:00Z</dcterms:modified>
</cp:coreProperties>
</file>