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86A5F" w:rsidP="00586A5F">
      <w:pPr>
        <w:pStyle w:val="OrderHeading"/>
      </w:pPr>
      <w:r>
        <w:t>BEFORE THE FLORIDA PUBLIC SERVICE COMMISSION</w:t>
      </w:r>
    </w:p>
    <w:p w:rsidR="00586A5F" w:rsidRDefault="00586A5F" w:rsidP="00586A5F">
      <w:pPr>
        <w:pStyle w:val="OrderHeading"/>
      </w:pPr>
    </w:p>
    <w:p w:rsidR="00586A5F" w:rsidRDefault="00586A5F" w:rsidP="00586A5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86A5F" w:rsidRPr="00C63FCF" w:rsidTr="00C63FCF">
        <w:trPr>
          <w:trHeight w:val="828"/>
        </w:trPr>
        <w:tc>
          <w:tcPr>
            <w:tcW w:w="4788" w:type="dxa"/>
            <w:tcBorders>
              <w:bottom w:val="single" w:sz="8" w:space="0" w:color="auto"/>
              <w:right w:val="double" w:sz="6" w:space="0" w:color="auto"/>
            </w:tcBorders>
            <w:shd w:val="clear" w:color="auto" w:fill="auto"/>
          </w:tcPr>
          <w:p w:rsidR="00586A5F" w:rsidRDefault="00586A5F" w:rsidP="00C63FCF">
            <w:pPr>
              <w:pStyle w:val="OrderBody"/>
              <w:tabs>
                <w:tab w:val="center" w:pos="4320"/>
                <w:tab w:val="right" w:pos="8640"/>
              </w:tabs>
              <w:jc w:val="left"/>
            </w:pPr>
            <w:r>
              <w:t xml:space="preserve">In re: </w:t>
            </w:r>
            <w:bookmarkStart w:id="0" w:name="SSInRe"/>
            <w:bookmarkEnd w:id="0"/>
            <w:r>
              <w:t>Petition for approval of amendment to special contract with Orange Cogeneration Limited Partnership, by Florida Division of Chesapeake Utilities.</w:t>
            </w:r>
          </w:p>
        </w:tc>
        <w:tc>
          <w:tcPr>
            <w:tcW w:w="4788" w:type="dxa"/>
            <w:tcBorders>
              <w:left w:val="double" w:sz="6" w:space="0" w:color="auto"/>
            </w:tcBorders>
            <w:shd w:val="clear" w:color="auto" w:fill="auto"/>
          </w:tcPr>
          <w:p w:rsidR="00586A5F" w:rsidRDefault="00586A5F" w:rsidP="00586A5F">
            <w:pPr>
              <w:pStyle w:val="OrderBody"/>
            </w:pPr>
            <w:r>
              <w:t xml:space="preserve">DOCKET NO. </w:t>
            </w:r>
            <w:bookmarkStart w:id="1" w:name="SSDocketNo"/>
            <w:bookmarkEnd w:id="1"/>
            <w:r>
              <w:t>150175-GU</w:t>
            </w:r>
          </w:p>
          <w:p w:rsidR="00586A5F" w:rsidRDefault="00586A5F" w:rsidP="00C63FCF">
            <w:pPr>
              <w:pStyle w:val="OrderBody"/>
              <w:tabs>
                <w:tab w:val="center" w:pos="4320"/>
                <w:tab w:val="right" w:pos="8640"/>
              </w:tabs>
              <w:jc w:val="left"/>
            </w:pPr>
            <w:r>
              <w:t xml:space="preserve">ORDER NO. </w:t>
            </w:r>
            <w:bookmarkStart w:id="2" w:name="OrderNo0520"/>
            <w:r w:rsidR="002B336A">
              <w:t>PSC-15-0520-PAA-GU</w:t>
            </w:r>
            <w:bookmarkEnd w:id="2"/>
          </w:p>
          <w:p w:rsidR="00586A5F" w:rsidRDefault="00586A5F" w:rsidP="00C63FCF">
            <w:pPr>
              <w:pStyle w:val="OrderBody"/>
              <w:tabs>
                <w:tab w:val="center" w:pos="4320"/>
                <w:tab w:val="right" w:pos="8640"/>
              </w:tabs>
              <w:jc w:val="left"/>
            </w:pPr>
            <w:r>
              <w:t xml:space="preserve">ISSUED: </w:t>
            </w:r>
            <w:r w:rsidR="002B336A">
              <w:t>November 3, 2015</w:t>
            </w:r>
          </w:p>
        </w:tc>
      </w:tr>
    </w:tbl>
    <w:p w:rsidR="00586A5F" w:rsidRDefault="00586A5F" w:rsidP="00586A5F"/>
    <w:p w:rsidR="00586A5F" w:rsidRDefault="00586A5F" w:rsidP="00586A5F"/>
    <w:p w:rsidR="00586A5F" w:rsidRPr="00E46E1F" w:rsidRDefault="00586A5F">
      <w:pPr>
        <w:ind w:firstLine="720"/>
        <w:jc w:val="both"/>
      </w:pPr>
      <w:bookmarkStart w:id="3" w:name="Commissioners"/>
      <w:bookmarkEnd w:id="3"/>
      <w:r w:rsidRPr="00E46E1F">
        <w:t>The following Commissioners participated in the disposition of this matter:</w:t>
      </w:r>
    </w:p>
    <w:p w:rsidR="00586A5F" w:rsidRPr="00E46E1F" w:rsidRDefault="00586A5F"/>
    <w:p w:rsidR="00586A5F" w:rsidRDefault="00586A5F">
      <w:pPr>
        <w:jc w:val="center"/>
      </w:pPr>
      <w:r>
        <w:t>ART GRAHAM</w:t>
      </w:r>
      <w:r w:rsidRPr="00E46E1F">
        <w:t>, Chairman</w:t>
      </w:r>
    </w:p>
    <w:p w:rsidR="00586A5F" w:rsidRPr="00E46E1F" w:rsidRDefault="00586A5F">
      <w:pPr>
        <w:jc w:val="center"/>
      </w:pPr>
      <w:r w:rsidRPr="00E46E1F">
        <w:t>LISA POLAK EDGAR</w:t>
      </w:r>
    </w:p>
    <w:p w:rsidR="00586A5F" w:rsidRDefault="00586A5F">
      <w:pPr>
        <w:jc w:val="center"/>
      </w:pPr>
      <w:r>
        <w:t>RONALD A. BRISÉ</w:t>
      </w:r>
    </w:p>
    <w:p w:rsidR="00586A5F" w:rsidRDefault="00586A5F">
      <w:pPr>
        <w:jc w:val="center"/>
      </w:pPr>
      <w:r>
        <w:t>JULIE I. BROWN</w:t>
      </w:r>
    </w:p>
    <w:p w:rsidR="00586A5F" w:rsidRDefault="00586A5F">
      <w:pPr>
        <w:jc w:val="center"/>
      </w:pPr>
      <w:r>
        <w:t>JIMMY PATRONIS</w:t>
      </w:r>
    </w:p>
    <w:p w:rsidR="00CB5276" w:rsidRDefault="00CB5276">
      <w:pPr>
        <w:pStyle w:val="OrderBody"/>
      </w:pPr>
    </w:p>
    <w:bookmarkStart w:id="4" w:name="OrderText"/>
    <w:bookmarkEnd w:id="4"/>
    <w:p w:rsidR="008004CE" w:rsidRDefault="00586A5F">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r w:rsidR="008004CE">
        <w:rPr>
          <w:u w:val="single"/>
        </w:rPr>
        <w:t xml:space="preserve"> </w:t>
      </w:r>
      <w:r w:rsidRPr="003E4B2D">
        <w:rPr>
          <w:u w:val="single"/>
        </w:rPr>
        <w:t>ORDER</w:t>
      </w:r>
      <w:bookmarkStart w:id="5" w:name="OrderTitle"/>
      <w:r w:rsidR="00523554">
        <w:rPr>
          <w:u w:val="single"/>
        </w:rPr>
        <w:t xml:space="preserve"> </w:t>
      </w:r>
    </w:p>
    <w:p w:rsidR="00586A5F" w:rsidRPr="003E4B2D" w:rsidRDefault="00523554">
      <w:pPr>
        <w:pStyle w:val="OrderBody"/>
        <w:jc w:val="center"/>
        <w:rPr>
          <w:u w:val="single"/>
        </w:rPr>
      </w:pPr>
      <w:r>
        <w:rPr>
          <w:u w:val="single"/>
        </w:rPr>
        <w:t>APPROVING AMENDMENT TO SPECIAL CONTRACT</w:t>
      </w:r>
      <w:r w:rsidR="00586A5F">
        <w:rPr>
          <w:u w:val="single"/>
        </w:rPr>
        <w:t xml:space="preserve"> </w:t>
      </w:r>
      <w:bookmarkEnd w:id="5"/>
    </w:p>
    <w:p w:rsidR="00586A5F" w:rsidRPr="003E4B2D" w:rsidRDefault="00586A5F">
      <w:pPr>
        <w:pStyle w:val="OrderBody"/>
      </w:pPr>
    </w:p>
    <w:p w:rsidR="00586A5F" w:rsidRPr="003E4B2D" w:rsidRDefault="00586A5F">
      <w:pPr>
        <w:pStyle w:val="OrderBody"/>
      </w:pPr>
    </w:p>
    <w:p w:rsidR="00586A5F" w:rsidRPr="003E4B2D" w:rsidRDefault="00586A5F">
      <w:pPr>
        <w:pStyle w:val="OrderBody"/>
      </w:pPr>
      <w:r w:rsidRPr="003E4B2D">
        <w:t>BY THE COMMISSION:</w:t>
      </w:r>
    </w:p>
    <w:p w:rsidR="00586A5F" w:rsidRPr="003E4B2D" w:rsidRDefault="00586A5F">
      <w:pPr>
        <w:pStyle w:val="OrderBody"/>
      </w:pPr>
    </w:p>
    <w:p w:rsidR="00CB5276" w:rsidRPr="00523554" w:rsidRDefault="00586A5F" w:rsidP="00523554">
      <w:pPr>
        <w:pStyle w:val="OrderBody"/>
        <w:jc w:val="center"/>
        <w:rPr>
          <w:b/>
        </w:rPr>
      </w:pPr>
      <w:r w:rsidRPr="00523554">
        <w:rPr>
          <w:b/>
        </w:rPr>
        <w:t>Background</w:t>
      </w:r>
    </w:p>
    <w:p w:rsidR="00586A5F" w:rsidRDefault="00586A5F"/>
    <w:p w:rsidR="00586A5F" w:rsidRDefault="00586A5F" w:rsidP="00523554">
      <w:pPr>
        <w:pStyle w:val="BodyText"/>
        <w:spacing w:after="240"/>
        <w:ind w:firstLine="720"/>
        <w:jc w:val="both"/>
      </w:pPr>
      <w:r>
        <w:t xml:space="preserve">On July 31, 2015, the Florida Division of Chesapeake Utilities Corporation (Chesapeake or Company) filed a petition for approval of an amendment to its Gas Transportation Service Special Contract (contract) with Orange Cogeneration Limited Partnership (Orange). </w:t>
      </w:r>
      <w:r w:rsidR="00523554">
        <w:t xml:space="preserve"> </w:t>
      </w:r>
      <w:r>
        <w:t>Chesapeake and Orange entered into the original contract in July 1994 and it expires at the end of 2015.</w:t>
      </w:r>
      <w:r>
        <w:rPr>
          <w:rStyle w:val="FootnoteReference"/>
        </w:rPr>
        <w:footnoteReference w:id="1"/>
      </w:r>
      <w:r>
        <w:t xml:space="preserve"> </w:t>
      </w:r>
      <w:r w:rsidR="00523554">
        <w:t xml:space="preserve"> </w:t>
      </w:r>
      <w:r>
        <w:t xml:space="preserve">Chesapeake has served Orange’s Polk County 104 megawatt facility for over twenty years. </w:t>
      </w:r>
      <w:r w:rsidR="00523554">
        <w:t xml:space="preserve"> </w:t>
      </w:r>
      <w:r>
        <w:t xml:space="preserve">According to Chesapeake, Orange could bypass Chesapeake entirely in favor of a direct connect with the Florida Gas Transmission (FGT) interstate pipeline. </w:t>
      </w:r>
    </w:p>
    <w:p w:rsidR="00586A5F" w:rsidRDefault="00523554" w:rsidP="00523554">
      <w:pPr>
        <w:pStyle w:val="BodyText"/>
        <w:tabs>
          <w:tab w:val="left" w:pos="9360"/>
        </w:tabs>
        <w:spacing w:after="240"/>
        <w:ind w:firstLine="720"/>
        <w:jc w:val="both"/>
      </w:pPr>
      <w:r>
        <w:t>Commission s</w:t>
      </w:r>
      <w:r w:rsidR="00586A5F">
        <w:t xml:space="preserve">taff issued two data requests. In its response to </w:t>
      </w:r>
      <w:r>
        <w:t>Commission staff’s F</w:t>
      </w:r>
      <w:r w:rsidR="00586A5F">
        <w:t>irst Data Request, Chesapeake included a correction to its operations and maintenance expense.</w:t>
      </w:r>
    </w:p>
    <w:p w:rsidR="00586A5F" w:rsidRDefault="00586A5F" w:rsidP="00523554">
      <w:pPr>
        <w:spacing w:after="240"/>
        <w:ind w:firstLine="720"/>
        <w:jc w:val="both"/>
      </w:pPr>
      <w:r>
        <w:t>Rule 25-9.034(1), Florida Administrative Code, requires that whenever a special contract is entered into by a utility for the sale of its product or services in a manner or subject to the provisions not specifically covered by its filed regulations and standard approved rate schedules, such contract must be approved by th</w:t>
      </w:r>
      <w:r w:rsidR="00523554">
        <w:t>is</w:t>
      </w:r>
      <w:r>
        <w:t xml:space="preserve"> Commission prior to its execution. </w:t>
      </w:r>
      <w:r w:rsidR="00523554">
        <w:t xml:space="preserve"> We have</w:t>
      </w:r>
      <w:r>
        <w:t xml:space="preserve"> jurisdiction over this matter pursuant to Section 366.05, Florida Statutes.</w:t>
      </w:r>
    </w:p>
    <w:p w:rsidR="006D3D5E" w:rsidRDefault="006D3D5E" w:rsidP="00586A5F">
      <w:pPr>
        <w:spacing w:after="240"/>
        <w:jc w:val="center"/>
        <w:rPr>
          <w:b/>
        </w:rPr>
      </w:pPr>
    </w:p>
    <w:p w:rsidR="00586A5F" w:rsidRPr="00523554" w:rsidRDefault="00586A5F" w:rsidP="00586A5F">
      <w:pPr>
        <w:spacing w:after="240"/>
        <w:jc w:val="center"/>
        <w:rPr>
          <w:b/>
        </w:rPr>
      </w:pPr>
      <w:r w:rsidRPr="00523554">
        <w:rPr>
          <w:b/>
        </w:rPr>
        <w:lastRenderedPageBreak/>
        <w:t>Decision</w:t>
      </w:r>
    </w:p>
    <w:p w:rsidR="00586A5F" w:rsidRPr="00586A5F" w:rsidRDefault="00586A5F" w:rsidP="00586A5F">
      <w:pPr>
        <w:spacing w:after="240"/>
        <w:ind w:firstLine="720"/>
        <w:jc w:val="both"/>
      </w:pPr>
      <w:r w:rsidRPr="00586A5F">
        <w:t xml:space="preserve">Chesapeake seeks approval of an amendment to its contract with Orange. The amendment extends the contract term to December 2025 and provides for what Chesapeake describes as a modest reduction in the negotiated transportation rate. </w:t>
      </w:r>
    </w:p>
    <w:p w:rsidR="00586A5F" w:rsidRPr="00586A5F" w:rsidRDefault="00586A5F" w:rsidP="00586A5F">
      <w:pPr>
        <w:spacing w:after="240"/>
        <w:ind w:firstLine="720"/>
        <w:jc w:val="both"/>
      </w:pPr>
      <w:r w:rsidRPr="00586A5F">
        <w:t>Chesapeake explains that the Orange facility is within 1,000 feet of FGT, and that Orange could construct an extension to interconnect with FGT for approximately $450,000, recoverable in three years.</w:t>
      </w:r>
      <w:r w:rsidR="00523554">
        <w:t xml:space="preserve">  </w:t>
      </w:r>
      <w:r w:rsidRPr="00586A5F">
        <w:t xml:space="preserve">Chesapeake avers that although Chesapeake and Orange have had a lengthy business relationship, the economic incentive for Orange to remain with Chesapeake is marginal. In recent years Orange’s usage has decreased, resulting in a reduced incentive to remain on Chesapeake’s system; at the same time the initial installation costs associated with the facilities that Chesapeake installed to serve Orange have largely been recovered. </w:t>
      </w:r>
    </w:p>
    <w:p w:rsidR="00586A5F" w:rsidRPr="00586A5F" w:rsidRDefault="00586A5F" w:rsidP="00586A5F">
      <w:pPr>
        <w:spacing w:after="240"/>
        <w:ind w:firstLine="720"/>
        <w:jc w:val="both"/>
      </w:pPr>
      <w:r w:rsidRPr="00586A5F">
        <w:t xml:space="preserve">The negotiated (confidential) rate is subject to a three percent annual increase over the term of the contract and fully covers the incremental cost of service after the second year of the proposed 10-year extension to the contract. </w:t>
      </w:r>
      <w:r w:rsidR="00523554">
        <w:t xml:space="preserve"> </w:t>
      </w:r>
      <w:r w:rsidRPr="00586A5F">
        <w:t xml:space="preserve">The incremental cost of service study includes operations and maintenance expense, depreciation, taxes, and return on investment, resulting in an annual cost of $120,873, which is estimated to decrease after the first year of the contract. According to Chesapeake, the rate properly recognizes the value of Orange as a Chesapeake customer, as well as the risk of harm to Chesapeake and its ratepayers if Orange were to bypass Chesapeake. </w:t>
      </w:r>
    </w:p>
    <w:p w:rsidR="00586A5F" w:rsidRPr="00586A5F" w:rsidRDefault="00586A5F" w:rsidP="00523554">
      <w:pPr>
        <w:spacing w:after="240"/>
        <w:ind w:firstLine="720"/>
        <w:jc w:val="both"/>
      </w:pPr>
      <w:r w:rsidRPr="00586A5F">
        <w:t xml:space="preserve">In its petition, Chesapeake states that </w:t>
      </w:r>
      <w:r w:rsidR="00523554">
        <w:t>this</w:t>
      </w:r>
      <w:r w:rsidRPr="00586A5F">
        <w:t xml:space="preserve"> Commission has recognized:</w:t>
      </w:r>
    </w:p>
    <w:p w:rsidR="00586A5F" w:rsidRPr="00586A5F" w:rsidRDefault="00586A5F" w:rsidP="00523554">
      <w:pPr>
        <w:spacing w:after="240"/>
        <w:ind w:left="720" w:right="720"/>
        <w:jc w:val="both"/>
      </w:pPr>
      <w:r w:rsidRPr="00586A5F">
        <w:t>Having industrial customers on the system greatly benefits all users, particularly the residential customers. Customers benefit because large load users are able to absorb a greater portion of the fixed cost necessary to provide the service; as a result, rates are lower, especially for small load users. Conversely, losing industrial customers who have alternative fuel sources or viable bypass options would pose a greater burden on all ratepayers, and could result in higher rates.</w:t>
      </w:r>
      <w:r w:rsidRPr="00586A5F">
        <w:rPr>
          <w:vertAlign w:val="superscript"/>
        </w:rPr>
        <w:footnoteReference w:id="2"/>
      </w:r>
    </w:p>
    <w:p w:rsidR="008C68ED" w:rsidRDefault="00523554" w:rsidP="00523554">
      <w:pPr>
        <w:spacing w:after="240"/>
        <w:ind w:firstLine="720"/>
        <w:jc w:val="both"/>
      </w:pPr>
      <w:r>
        <w:t>We</w:t>
      </w:r>
      <w:r w:rsidR="00586A5F" w:rsidRPr="00586A5F">
        <w:t xml:space="preserve"> </w:t>
      </w:r>
      <w:r>
        <w:t xml:space="preserve">therefore </w:t>
      </w:r>
      <w:r w:rsidR="00586A5F" w:rsidRPr="00586A5F">
        <w:t>approve the amendment because it allows Chesapeake to continue its relationship with Orange through December 2025, prevent bypass, and establish a rate that covers the incremental cost of service, thereby benefiting Chesapeake’s general body of ratepayers.</w:t>
      </w:r>
    </w:p>
    <w:p w:rsidR="008C68ED" w:rsidRDefault="008C68ED" w:rsidP="008C68ED">
      <w:pPr>
        <w:pStyle w:val="OrderBody"/>
      </w:pPr>
      <w:r>
        <w:tab/>
        <w:t>Based on the foregoing, it is</w:t>
      </w:r>
    </w:p>
    <w:p w:rsidR="008C68ED" w:rsidRDefault="008C68ED" w:rsidP="008C68ED">
      <w:pPr>
        <w:pStyle w:val="OrderBody"/>
      </w:pPr>
    </w:p>
    <w:p w:rsidR="00523554" w:rsidRDefault="008C68ED" w:rsidP="0040652D">
      <w:pPr>
        <w:pStyle w:val="OrderBody"/>
      </w:pPr>
      <w:r>
        <w:tab/>
        <w:t>ORDERED by the Florida Public Service Commission that</w:t>
      </w:r>
      <w:r w:rsidR="0040652D">
        <w:t xml:space="preserve"> amendment to the Gas Transportation Service Special Contract between the Florida Division of Chesapeake Utilities Corporation and Orange Cogeneration Limited Partnership shall be approved.  It is further </w:t>
      </w:r>
    </w:p>
    <w:p w:rsidR="008C68ED" w:rsidRDefault="008C68ED" w:rsidP="008C68ED">
      <w:pPr>
        <w:pStyle w:val="OrderBody"/>
      </w:pPr>
    </w:p>
    <w:p w:rsidR="008C68ED" w:rsidRDefault="008C68ED" w:rsidP="008C68ED">
      <w:pPr>
        <w:pStyle w:val="OrderBody"/>
      </w:pPr>
      <w:r>
        <w:lastRenderedPageBreak/>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8C68ED" w:rsidRDefault="008C68ED" w:rsidP="008C68ED">
      <w:pPr>
        <w:pStyle w:val="OrderBody"/>
      </w:pPr>
    </w:p>
    <w:p w:rsidR="008C68ED" w:rsidRDefault="008C68ED" w:rsidP="008C68ED">
      <w:pPr>
        <w:pStyle w:val="OrderBody"/>
      </w:pPr>
      <w:r>
        <w:tab/>
        <w:t>ORDERED that in the event this Order becomes final, this docket shall be closed.</w:t>
      </w:r>
    </w:p>
    <w:p w:rsidR="008C68ED" w:rsidRDefault="008C68ED" w:rsidP="008C68ED">
      <w:pPr>
        <w:pStyle w:val="OrderBody"/>
      </w:pPr>
    </w:p>
    <w:p w:rsidR="008C68ED" w:rsidRDefault="008C68ED" w:rsidP="008C68ED">
      <w:pPr>
        <w:pStyle w:val="OrderBody"/>
        <w:keepNext/>
        <w:keepLines/>
      </w:pPr>
      <w:r>
        <w:tab/>
        <w:t xml:space="preserve">By ORDER of the Florida Public Service Commission this </w:t>
      </w:r>
      <w:bookmarkStart w:id="6" w:name="replaceDate"/>
      <w:bookmarkEnd w:id="6"/>
      <w:r w:rsidR="002B336A">
        <w:rPr>
          <w:u w:val="single"/>
        </w:rPr>
        <w:t>3rd</w:t>
      </w:r>
      <w:r w:rsidR="002B336A">
        <w:t xml:space="preserve"> day of </w:t>
      </w:r>
      <w:r w:rsidR="002B336A">
        <w:rPr>
          <w:u w:val="single"/>
        </w:rPr>
        <w:t>November</w:t>
      </w:r>
      <w:r w:rsidR="002B336A">
        <w:t xml:space="preserve">, </w:t>
      </w:r>
      <w:r w:rsidR="002B336A">
        <w:rPr>
          <w:u w:val="single"/>
        </w:rPr>
        <w:t>2015</w:t>
      </w:r>
      <w:r w:rsidR="002B336A">
        <w:t>.</w:t>
      </w:r>
    </w:p>
    <w:p w:rsidR="002B336A" w:rsidRPr="002B336A" w:rsidRDefault="002B336A" w:rsidP="008C68ED">
      <w:pPr>
        <w:pStyle w:val="OrderBody"/>
        <w:keepNext/>
        <w:keepLines/>
      </w:pPr>
    </w:p>
    <w:p w:rsidR="008C68ED" w:rsidRDefault="008C68ED" w:rsidP="008C68ED">
      <w:pPr>
        <w:pStyle w:val="OrderBody"/>
        <w:keepNext/>
        <w:keepLines/>
      </w:pPr>
    </w:p>
    <w:p w:rsidR="008C68ED" w:rsidRDefault="008C68ED" w:rsidP="008C68E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C68ED" w:rsidTr="008C68ED">
        <w:tc>
          <w:tcPr>
            <w:tcW w:w="720" w:type="dxa"/>
            <w:shd w:val="clear" w:color="auto" w:fill="auto"/>
          </w:tcPr>
          <w:p w:rsidR="008C68ED" w:rsidRDefault="008C68ED" w:rsidP="008C68ED">
            <w:pPr>
              <w:pStyle w:val="OrderBody"/>
              <w:keepNext/>
              <w:keepLines/>
            </w:pPr>
            <w:bookmarkStart w:id="7" w:name="bkmrkSignature" w:colFirst="0" w:colLast="0"/>
          </w:p>
        </w:tc>
        <w:tc>
          <w:tcPr>
            <w:tcW w:w="4320" w:type="dxa"/>
            <w:tcBorders>
              <w:bottom w:val="single" w:sz="4" w:space="0" w:color="auto"/>
            </w:tcBorders>
            <w:shd w:val="clear" w:color="auto" w:fill="auto"/>
          </w:tcPr>
          <w:p w:rsidR="008C68ED" w:rsidRDefault="002B336A" w:rsidP="008C68ED">
            <w:pPr>
              <w:pStyle w:val="OrderBody"/>
              <w:keepNext/>
              <w:keepLines/>
            </w:pPr>
            <w:r>
              <w:t>/s/ Carlotta S. Stauffer</w:t>
            </w:r>
            <w:bookmarkStart w:id="8" w:name="_GoBack"/>
            <w:bookmarkEnd w:id="8"/>
          </w:p>
        </w:tc>
      </w:tr>
      <w:bookmarkEnd w:id="7"/>
      <w:tr w:rsidR="008C68ED" w:rsidTr="008C68ED">
        <w:tc>
          <w:tcPr>
            <w:tcW w:w="720" w:type="dxa"/>
            <w:shd w:val="clear" w:color="auto" w:fill="auto"/>
          </w:tcPr>
          <w:p w:rsidR="008C68ED" w:rsidRDefault="008C68ED" w:rsidP="008C68ED">
            <w:pPr>
              <w:pStyle w:val="OrderBody"/>
              <w:keepNext/>
              <w:keepLines/>
            </w:pPr>
          </w:p>
        </w:tc>
        <w:tc>
          <w:tcPr>
            <w:tcW w:w="4320" w:type="dxa"/>
            <w:tcBorders>
              <w:top w:val="single" w:sz="4" w:space="0" w:color="auto"/>
            </w:tcBorders>
            <w:shd w:val="clear" w:color="auto" w:fill="auto"/>
          </w:tcPr>
          <w:p w:rsidR="008C68ED" w:rsidRDefault="008C68ED" w:rsidP="008C68ED">
            <w:pPr>
              <w:pStyle w:val="OrderBody"/>
              <w:keepNext/>
              <w:keepLines/>
            </w:pPr>
            <w:r>
              <w:t>CARLOTTA S. STAUFFER</w:t>
            </w:r>
          </w:p>
          <w:p w:rsidR="008C68ED" w:rsidRDefault="008C68ED" w:rsidP="008C68ED">
            <w:pPr>
              <w:pStyle w:val="OrderBody"/>
              <w:keepNext/>
              <w:keepLines/>
            </w:pPr>
            <w:r>
              <w:t>Commission Clerk</w:t>
            </w:r>
          </w:p>
        </w:tc>
      </w:tr>
    </w:tbl>
    <w:p w:rsidR="008C68ED" w:rsidRDefault="008C68ED" w:rsidP="008C68ED">
      <w:pPr>
        <w:pStyle w:val="OrderSigInfo"/>
        <w:keepNext/>
        <w:keepLines/>
      </w:pPr>
      <w:r>
        <w:t>Florida Public Service Commission</w:t>
      </w:r>
    </w:p>
    <w:p w:rsidR="008C68ED" w:rsidRDefault="008C68ED" w:rsidP="008C68ED">
      <w:pPr>
        <w:pStyle w:val="OrderSigInfo"/>
        <w:keepNext/>
        <w:keepLines/>
      </w:pPr>
      <w:r>
        <w:t>2540 Shumard Oak Boulevard</w:t>
      </w:r>
    </w:p>
    <w:p w:rsidR="008C68ED" w:rsidRDefault="008C68ED" w:rsidP="008C68ED">
      <w:pPr>
        <w:pStyle w:val="OrderSigInfo"/>
        <w:keepNext/>
        <w:keepLines/>
      </w:pPr>
      <w:r>
        <w:t>Tallahassee, Florida  32399</w:t>
      </w:r>
    </w:p>
    <w:p w:rsidR="008C68ED" w:rsidRDefault="008C68ED" w:rsidP="008C68ED">
      <w:pPr>
        <w:pStyle w:val="OrderSigInfo"/>
        <w:keepNext/>
        <w:keepLines/>
      </w:pPr>
      <w:r>
        <w:t>(850) 413</w:t>
      </w:r>
      <w:r>
        <w:noBreakHyphen/>
        <w:t>6770</w:t>
      </w:r>
    </w:p>
    <w:p w:rsidR="008C68ED" w:rsidRDefault="008C68ED" w:rsidP="008C68ED">
      <w:pPr>
        <w:pStyle w:val="OrderSigInfo"/>
        <w:keepNext/>
        <w:keepLines/>
      </w:pPr>
      <w:r>
        <w:t>www.floridapsc.com</w:t>
      </w:r>
    </w:p>
    <w:p w:rsidR="008C68ED" w:rsidRDefault="008C68ED" w:rsidP="008C68ED">
      <w:pPr>
        <w:pStyle w:val="OrderSigInfo"/>
        <w:keepNext/>
        <w:keepLines/>
      </w:pPr>
    </w:p>
    <w:p w:rsidR="008C68ED" w:rsidRDefault="008C68ED" w:rsidP="008C68ED">
      <w:pPr>
        <w:pStyle w:val="OrderSigInfo"/>
        <w:keepNext/>
        <w:keepLines/>
      </w:pPr>
      <w:r>
        <w:t>Copies furnished:  A copy of this document is provided to the parties of record at the time of issuance and, if applicable, interested persons.</w:t>
      </w:r>
    </w:p>
    <w:p w:rsidR="008C68ED" w:rsidRDefault="008C68ED" w:rsidP="008C68ED">
      <w:pPr>
        <w:pStyle w:val="OrderBody"/>
        <w:keepNext/>
        <w:keepLines/>
      </w:pPr>
    </w:p>
    <w:p w:rsidR="008C68ED" w:rsidRDefault="008C68ED" w:rsidP="008C68ED">
      <w:pPr>
        <w:pStyle w:val="OrderBody"/>
        <w:keepNext/>
        <w:keepLines/>
      </w:pPr>
      <w:r>
        <w:t>JEV</w:t>
      </w:r>
    </w:p>
    <w:p w:rsidR="008C68ED" w:rsidRDefault="008C68ED" w:rsidP="008C68ED">
      <w:pPr>
        <w:pStyle w:val="OrderBody"/>
      </w:pPr>
    </w:p>
    <w:p w:rsidR="00C15898" w:rsidRDefault="00C15898">
      <w:pPr>
        <w:rPr>
          <w:u w:val="single"/>
        </w:rPr>
      </w:pPr>
      <w:r>
        <w:br w:type="page"/>
      </w:r>
    </w:p>
    <w:p w:rsidR="008C68ED" w:rsidRDefault="008C68ED" w:rsidP="008C68ED">
      <w:pPr>
        <w:pStyle w:val="CenterUnderline"/>
      </w:pPr>
      <w:r>
        <w:lastRenderedPageBreak/>
        <w:t>NOTICE OF FURTHER PROCEEDINGS OR JUDICIAL REVIEW</w:t>
      </w:r>
    </w:p>
    <w:p w:rsidR="008C68ED" w:rsidRDefault="008C68ED" w:rsidP="008C68ED">
      <w:pPr>
        <w:pStyle w:val="CenterUnderline"/>
        <w:rPr>
          <w:u w:val="none"/>
        </w:rPr>
      </w:pPr>
    </w:p>
    <w:p w:rsidR="008C68ED" w:rsidRDefault="008C68ED" w:rsidP="008C68ED">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8C68ED" w:rsidRDefault="008C68ED" w:rsidP="008C68ED">
      <w:pPr>
        <w:pStyle w:val="OrderBody"/>
      </w:pPr>
    </w:p>
    <w:p w:rsidR="008C68ED" w:rsidRDefault="008C68ED" w:rsidP="008C68ED">
      <w:pPr>
        <w:pStyle w:val="OrderBody"/>
      </w:pPr>
      <w:r>
        <w:tab/>
        <w:t>Mediation may be available on a case-by-case basis.  If mediation is conducted, it does not affect a substantially interested person's right to a hearing.</w:t>
      </w:r>
    </w:p>
    <w:p w:rsidR="008C68ED" w:rsidRDefault="008C68ED" w:rsidP="008C68ED">
      <w:pPr>
        <w:pStyle w:val="OrderBody"/>
      </w:pPr>
    </w:p>
    <w:p w:rsidR="008C68ED" w:rsidRDefault="008C68ED" w:rsidP="008C68ED">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2B336A">
        <w:rPr>
          <w:u w:val="single"/>
        </w:rPr>
        <w:t>November 24, 2015</w:t>
      </w:r>
      <w:r>
        <w:t>.</w:t>
      </w:r>
    </w:p>
    <w:p w:rsidR="008C68ED" w:rsidRDefault="008C68ED" w:rsidP="008C68ED">
      <w:pPr>
        <w:pStyle w:val="OrderBody"/>
      </w:pPr>
    </w:p>
    <w:p w:rsidR="008C68ED" w:rsidRDefault="008C68ED" w:rsidP="008C68ED">
      <w:pPr>
        <w:pStyle w:val="OrderBody"/>
      </w:pPr>
      <w:r>
        <w:tab/>
        <w:t>In the absence of such a petition, this order shall become final and effective upon the issuance of a Consummating Order.</w:t>
      </w:r>
    </w:p>
    <w:p w:rsidR="008C68ED" w:rsidRDefault="008C68ED" w:rsidP="008C68ED">
      <w:pPr>
        <w:pStyle w:val="OrderBody"/>
      </w:pPr>
    </w:p>
    <w:p w:rsidR="008C68ED" w:rsidRDefault="008C68ED" w:rsidP="008C68ED">
      <w:pPr>
        <w:pStyle w:val="OrderBody"/>
      </w:pPr>
      <w:r>
        <w:tab/>
        <w:t>Any objection or protest filed in this/these docket(s) before the issuance date of this order is considered abandoned unless it satisfies the foregoing conditions and is renewed within the specified protest period.</w:t>
      </w:r>
    </w:p>
    <w:p w:rsidR="008C68ED" w:rsidRDefault="008C68ED" w:rsidP="008C68ED">
      <w:pPr>
        <w:pStyle w:val="OrderBody"/>
      </w:pPr>
    </w:p>
    <w:sectPr w:rsidR="008C68E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A5F" w:rsidRDefault="00586A5F">
      <w:r>
        <w:separator/>
      </w:r>
    </w:p>
  </w:endnote>
  <w:endnote w:type="continuationSeparator" w:id="0">
    <w:p w:rsidR="00586A5F" w:rsidRDefault="00586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A5F" w:rsidRDefault="00586A5F">
      <w:r>
        <w:separator/>
      </w:r>
    </w:p>
  </w:footnote>
  <w:footnote w:type="continuationSeparator" w:id="0">
    <w:p w:rsidR="00586A5F" w:rsidRDefault="00586A5F">
      <w:r>
        <w:continuationSeparator/>
      </w:r>
    </w:p>
  </w:footnote>
  <w:footnote w:id="1">
    <w:p w:rsidR="00586A5F" w:rsidRDefault="00586A5F" w:rsidP="00586A5F">
      <w:pPr>
        <w:pStyle w:val="FootnoteText"/>
      </w:pPr>
      <w:r>
        <w:rPr>
          <w:rStyle w:val="FootnoteReference"/>
        </w:rPr>
        <w:footnoteRef/>
      </w:r>
      <w:r>
        <w:t xml:space="preserve"> Order No. PSC-94-1169-FOF-GU, issued September 26, 1994, in Docket No. 940830-GU, </w:t>
      </w:r>
      <w:r w:rsidRPr="00586A5F">
        <w:rPr>
          <w:u w:val="single"/>
        </w:rPr>
        <w:t>In re: Petition for approval of a gas transportation agreement with Orange Cogeneration Limited Partnership by Florida Division of Chesapeake Utilities Corporation</w:t>
      </w:r>
      <w:r w:rsidRPr="00523554">
        <w:t xml:space="preserve">. </w:t>
      </w:r>
    </w:p>
  </w:footnote>
  <w:footnote w:id="2">
    <w:p w:rsidR="00586A5F" w:rsidRDefault="00586A5F" w:rsidP="00586A5F">
      <w:pPr>
        <w:pStyle w:val="FootnoteText"/>
      </w:pPr>
      <w:r>
        <w:rPr>
          <w:rStyle w:val="FootnoteReference"/>
        </w:rPr>
        <w:footnoteRef/>
      </w:r>
      <w:r>
        <w:t xml:space="preserve"> Order No. PSC-10-0029-PAA-GU, issued January 14, 2010, in Docket No. 090125-GU, </w:t>
      </w:r>
      <w:r w:rsidRPr="00523554">
        <w:rPr>
          <w:u w:val="single"/>
        </w:rPr>
        <w:t>In re: Petition for increase in rates by Florida Division of Chesapeake Utilities Corporation</w:t>
      </w:r>
      <w:r w:rsidRPr="00523554">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20 ">
      <w:r w:rsidR="002B336A">
        <w:t>PSC-15-0520-PAA-GU</w:t>
      </w:r>
    </w:fldSimple>
  </w:p>
  <w:p w:rsidR="00FA6EFD" w:rsidRDefault="00586A5F">
    <w:pPr>
      <w:pStyle w:val="OrderHeader"/>
    </w:pPr>
    <w:bookmarkStart w:id="9" w:name="HeaderDocketNo"/>
    <w:bookmarkEnd w:id="9"/>
    <w:r>
      <w:t>DOCKET NO. 150175-GU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B336A">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175-GU"/>
  </w:docVars>
  <w:rsids>
    <w:rsidRoot w:val="00586A5F"/>
    <w:rsid w:val="000022B8"/>
    <w:rsid w:val="00053AB9"/>
    <w:rsid w:val="00056229"/>
    <w:rsid w:val="00062A53"/>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52B30"/>
    <w:rsid w:val="002A11AC"/>
    <w:rsid w:val="002A6F30"/>
    <w:rsid w:val="002B336A"/>
    <w:rsid w:val="002D7D15"/>
    <w:rsid w:val="00303FDE"/>
    <w:rsid w:val="003140E8"/>
    <w:rsid w:val="003231C7"/>
    <w:rsid w:val="00331ED0"/>
    <w:rsid w:val="0035495B"/>
    <w:rsid w:val="003744F5"/>
    <w:rsid w:val="00390DD8"/>
    <w:rsid w:val="00394DC6"/>
    <w:rsid w:val="00397C3E"/>
    <w:rsid w:val="003D4CCA"/>
    <w:rsid w:val="003D6416"/>
    <w:rsid w:val="003E1D48"/>
    <w:rsid w:val="0040652D"/>
    <w:rsid w:val="0042527B"/>
    <w:rsid w:val="00457DC7"/>
    <w:rsid w:val="00472BCC"/>
    <w:rsid w:val="004A25CD"/>
    <w:rsid w:val="004A26CC"/>
    <w:rsid w:val="004B2108"/>
    <w:rsid w:val="004B3A2B"/>
    <w:rsid w:val="004D2D1B"/>
    <w:rsid w:val="004F2DDE"/>
    <w:rsid w:val="0050097F"/>
    <w:rsid w:val="00514B1F"/>
    <w:rsid w:val="00523554"/>
    <w:rsid w:val="00556A10"/>
    <w:rsid w:val="00586A5F"/>
    <w:rsid w:val="005963C2"/>
    <w:rsid w:val="005B45F7"/>
    <w:rsid w:val="005B63EA"/>
    <w:rsid w:val="00660774"/>
    <w:rsid w:val="00665CC7"/>
    <w:rsid w:val="006A0BF3"/>
    <w:rsid w:val="006B0DA6"/>
    <w:rsid w:val="006C547E"/>
    <w:rsid w:val="006D3D5E"/>
    <w:rsid w:val="00704C5D"/>
    <w:rsid w:val="00733B6B"/>
    <w:rsid w:val="0076170F"/>
    <w:rsid w:val="0076669C"/>
    <w:rsid w:val="007865E9"/>
    <w:rsid w:val="00792383"/>
    <w:rsid w:val="007D3D20"/>
    <w:rsid w:val="007E3AFD"/>
    <w:rsid w:val="008004CE"/>
    <w:rsid w:val="00803189"/>
    <w:rsid w:val="00804E7A"/>
    <w:rsid w:val="00805FBB"/>
    <w:rsid w:val="008169A4"/>
    <w:rsid w:val="008278FE"/>
    <w:rsid w:val="00832598"/>
    <w:rsid w:val="0083397E"/>
    <w:rsid w:val="0083534B"/>
    <w:rsid w:val="00863A66"/>
    <w:rsid w:val="00874429"/>
    <w:rsid w:val="00883D9A"/>
    <w:rsid w:val="008919EF"/>
    <w:rsid w:val="008C68ED"/>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15898"/>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4</Pages>
  <Words>1020</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2015-11-03T12:59:00Z</dcterms:created>
  <dcterms:modified xsi:type="dcterms:W3CDTF">2015-11-03T13:38:00Z</dcterms:modified>
</cp:coreProperties>
</file>