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6448D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A0ADC" w:rsidP="0086287D">
            <w:pPr>
              <w:pStyle w:val="MemoHeading"/>
            </w:pPr>
            <w:bookmarkStart w:id="1" w:name="FilingDate"/>
            <w:r>
              <w:t>November 1</w:t>
            </w:r>
            <w:r w:rsidR="0086287D">
              <w:t>8</w:t>
            </w:r>
            <w:r>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A0ADC" w:rsidRDefault="001A0ADC">
            <w:pPr>
              <w:pStyle w:val="MemoHeading"/>
            </w:pPr>
            <w:bookmarkStart w:id="2" w:name="From"/>
            <w:r>
              <w:t>Division of Economics (Guffey, Draper)</w:t>
            </w:r>
          </w:p>
          <w:p w:rsidR="007C0528" w:rsidRDefault="001A0ADC">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A0ADC">
            <w:pPr>
              <w:pStyle w:val="MemoHeadingRe"/>
            </w:pPr>
            <w:bookmarkStart w:id="3" w:name="Re"/>
            <w:r>
              <w:t>Docket No. 150191-GU – Joint petition for approval to implement gas reliability infrastructure program (GRIP) for Florida Public Utilities Company-Fort Meade and for approval of GRIP cost recovery factors by Florida Public Utilities Company, Florida Public Utilities Company-Fort Meade and the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A0ADC">
            <w:pPr>
              <w:pStyle w:val="MemoHeading"/>
            </w:pPr>
            <w:bookmarkStart w:id="4" w:name="AgendaDate"/>
            <w:r>
              <w:t>12/03/15</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A0AD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A0AD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56AB1" w:rsidP="00F56AB1">
            <w:pPr>
              <w:pStyle w:val="MemoHeading"/>
            </w:pPr>
            <w:bookmarkStart w:id="9" w:name="CriticalDates"/>
            <w:r>
              <w:t xml:space="preserve">8-Month Effective Date: </w:t>
            </w:r>
            <w:r w:rsidR="001A0ADC">
              <w:t xml:space="preserve">05/01/16 </w:t>
            </w:r>
            <w:bookmarkEnd w:id="9"/>
            <w:r w:rsidR="005E6733">
              <w:t>(60-day suspension date waived by the utility)</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A0AD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F1A37" w:rsidRDefault="001A0ADC" w:rsidP="001A0ADC">
      <w:pPr>
        <w:pStyle w:val="BodyText"/>
      </w:pPr>
      <w:r>
        <w:t>On September 1, 2015, Florida Public Utilities Company (FPUC), FPUC-Fort Meade</w:t>
      </w:r>
      <w:r w:rsidR="004D1092">
        <w:t xml:space="preserve"> (Fort Meade)</w:t>
      </w:r>
      <w:r>
        <w:t xml:space="preserve">, and the Florida Division of Chesapeake Utilities Corporation (Chesapeake), collectively the Company, filed a petition seeking </w:t>
      </w:r>
      <w:r w:rsidR="00EF1A37">
        <w:t xml:space="preserve">approval to implement a </w:t>
      </w:r>
      <w:r w:rsidR="00590471">
        <w:t xml:space="preserve">new </w:t>
      </w:r>
      <w:r w:rsidR="00EF1A37">
        <w:t>gas reliability infrastructure program (GRIP) for Fort Meade and for approval of GRIP cost recovery factors for FPUC, Fort Meade</w:t>
      </w:r>
      <w:r w:rsidR="00EE1D85">
        <w:t>,</w:t>
      </w:r>
      <w:r w:rsidR="00EF1A37">
        <w:t xml:space="preserve"> and C</w:t>
      </w:r>
      <w:r w:rsidR="004D1092">
        <w:t>hesapeake</w:t>
      </w:r>
      <w:r w:rsidR="00EF1A37">
        <w:t>.</w:t>
      </w:r>
      <w:r>
        <w:t xml:space="preserve"> </w:t>
      </w:r>
    </w:p>
    <w:p w:rsidR="004D1092" w:rsidRDefault="001A0ADC" w:rsidP="001A0ADC">
      <w:pPr>
        <w:pStyle w:val="BodyText"/>
      </w:pPr>
      <w:r>
        <w:lastRenderedPageBreak/>
        <w:t xml:space="preserve">The GRIP program </w:t>
      </w:r>
      <w:r w:rsidR="00EF1A37">
        <w:t xml:space="preserve">for FPUC and Chesapeake </w:t>
      </w:r>
      <w:r>
        <w:t xml:space="preserve">was </w:t>
      </w:r>
      <w:r w:rsidR="00D352BA">
        <w:t xml:space="preserve">originally </w:t>
      </w:r>
      <w:r>
        <w:t>approved in Order No. PSC-12-0490-TRF-GU</w:t>
      </w:r>
      <w:r>
        <w:rPr>
          <w:rStyle w:val="FootnoteReference"/>
        </w:rPr>
        <w:footnoteReference w:id="1"/>
      </w:r>
      <w:r>
        <w:t xml:space="preserve"> (2012 order) to recover the cost of accelerat</w:t>
      </w:r>
      <w:r w:rsidR="00D352BA">
        <w:t>ing the</w:t>
      </w:r>
      <w:r>
        <w:t xml:space="preserve"> replacement of cast iron and bare steel distribution mains and services through a surcharge on customers’ bills.  </w:t>
      </w:r>
      <w:r w:rsidR="00EF1A37">
        <w:t>FPUC and Chesapeake’s</w:t>
      </w:r>
      <w:r>
        <w:t xml:space="preserve"> currently effective surcharges were approved in Order No. </w:t>
      </w:r>
      <w:proofErr w:type="gramStart"/>
      <w:r>
        <w:t>PSC-14-0693-TRF-GU.</w:t>
      </w:r>
      <w:proofErr w:type="gramEnd"/>
      <w:r>
        <w:rPr>
          <w:rStyle w:val="FootnoteReference"/>
        </w:rPr>
        <w:footnoteReference w:id="2"/>
      </w:r>
      <w:r w:rsidR="004D1092">
        <w:t xml:space="preserve"> FPUC’s and Chesapeake’s proposed 2016 GRIP surcharges are discussed in Issue </w:t>
      </w:r>
      <w:r w:rsidR="00D352BA">
        <w:t xml:space="preserve">1 </w:t>
      </w:r>
      <w:r w:rsidR="004D1092">
        <w:t xml:space="preserve">of the recommendation. </w:t>
      </w:r>
      <w:r>
        <w:t xml:space="preserve"> </w:t>
      </w:r>
    </w:p>
    <w:p w:rsidR="001A0ADC" w:rsidRDefault="00EF1A37" w:rsidP="001A0ADC">
      <w:pPr>
        <w:pStyle w:val="BodyText"/>
      </w:pPr>
      <w:r>
        <w:t>Fort Meade currently does not have a GRIP program and is requesting Commission approval to implement a GRIP program in the instant petition.</w:t>
      </w:r>
      <w:r w:rsidR="004D1092">
        <w:t xml:space="preserve"> </w:t>
      </w:r>
      <w:r w:rsidR="00590471">
        <w:t xml:space="preserve">On October 27, 2015, the Company filed an amended petition for approval to implement GRIP for Fort Meade. </w:t>
      </w:r>
      <w:r w:rsidR="004D1092">
        <w:t>Fort Meade’s proposed implementation of a GRIP program is discussed in Issue 2 of the recommendation.</w:t>
      </w:r>
    </w:p>
    <w:p w:rsidR="001A0ADC" w:rsidRDefault="001A0ADC" w:rsidP="001A0ADC">
      <w:pPr>
        <w:pStyle w:val="BodyText"/>
      </w:pPr>
      <w:r>
        <w:t xml:space="preserve">The 2012 order </w:t>
      </w:r>
      <w:r w:rsidR="00590471">
        <w:t xml:space="preserve">for FPUC and Chesapeake </w:t>
      </w:r>
      <w:r>
        <w:t>addressed the reliability and safety rationale for pipeline replacement, the scope of the program, similar actions in other states, and the procedure for annually setting the GRIP surcharge to recover the costs of the program.  The procedure requires an annual filing with three components:</w:t>
      </w:r>
    </w:p>
    <w:p w:rsidR="001A0ADC" w:rsidRDefault="001A0ADC" w:rsidP="001A0ADC">
      <w:pPr>
        <w:pStyle w:val="BodyText"/>
        <w:numPr>
          <w:ilvl w:val="0"/>
          <w:numId w:val="11"/>
        </w:numPr>
      </w:pPr>
      <w:r>
        <w:t>A final true-up showing the actual replacement costs, actual surcharge revenues, and over- or under-recovery amount for the 12-month historical period from January 1 through December 31 of the year prior to FPUC’s/Chesapeake’s annual GRIP petition.</w:t>
      </w:r>
    </w:p>
    <w:p w:rsidR="001A0ADC" w:rsidRDefault="001A0ADC" w:rsidP="001A0ADC">
      <w:pPr>
        <w:pStyle w:val="BodyText"/>
        <w:numPr>
          <w:ilvl w:val="0"/>
          <w:numId w:val="11"/>
        </w:numPr>
      </w:pPr>
      <w:r>
        <w:t>An actual/estimated true-up showing seven months of actual and five months of projected replacement costs, surcharge revenues, and over- or under-recovery amount.</w:t>
      </w:r>
    </w:p>
    <w:p w:rsidR="001A0ADC" w:rsidRDefault="001A0ADC" w:rsidP="001A0ADC">
      <w:pPr>
        <w:pStyle w:val="BodyText"/>
        <w:numPr>
          <w:ilvl w:val="0"/>
          <w:numId w:val="11"/>
        </w:numPr>
      </w:pPr>
      <w:r>
        <w:t>A revenue requirement projection showing 12 months of projected GRIP revenue requirement for the period beginning January 1 following FPUC’s/Chesapeake/s annual GRIP petition filing.</w:t>
      </w:r>
    </w:p>
    <w:p w:rsidR="001A0ADC" w:rsidRDefault="001A0ADC" w:rsidP="001A0ADC">
      <w:pPr>
        <w:pStyle w:val="BodyText"/>
      </w:pPr>
      <w:r>
        <w:t>The Commission concluded the 2012 order by stating:</w:t>
      </w:r>
    </w:p>
    <w:p w:rsidR="001A0ADC" w:rsidRDefault="00D10D62" w:rsidP="001A0ADC">
      <w:pPr>
        <w:pStyle w:val="BodyText"/>
        <w:ind w:left="720" w:right="720"/>
      </w:pPr>
      <w:r>
        <w:t>R</w:t>
      </w:r>
      <w:r w:rsidR="001A0ADC">
        <w:t xml:space="preserve">eplacement of bare steel pipelines is in the public interest to improve the safety of Florida’s natural gas infrastructure, thereby reducing the risk to life and property.  Given the length of time these pipelines have been installed and the leak history due to corrosion, we find that it is appropriate to approve the proposed replacement program.  Without the GRIP surcharge, it is reasonable to expect that FPUC/Chesapeake will have to file for more frequent base rate proceedings to recover the expenses of an accelerated replacement program.  The annual filings will provide us with the oversight to ensure that projected expenses are trued-up and only actual costs are recovered.  FPUC’s/Chesapeake’s GRIP </w:t>
      </w:r>
      <w:r w:rsidR="001A0ADC">
        <w:lastRenderedPageBreak/>
        <w:t>and its associated surcharges will terminate when all replacements have been made and the revenue requirement rolled into rate base.</w:t>
      </w:r>
    </w:p>
    <w:p w:rsidR="001755DB" w:rsidRDefault="001755DB" w:rsidP="001755DB">
      <w:pPr>
        <w:pStyle w:val="BodyText"/>
        <w:ind w:right="720"/>
      </w:pPr>
      <w:r>
        <w:t>On October 22, 2015, the Company filed response</w:t>
      </w:r>
      <w:r w:rsidR="00D10D62">
        <w:t>s</w:t>
      </w:r>
      <w:r>
        <w:t xml:space="preserve"> to Staff’s First Data Request. The Commission has jurisdiction over this matter pursuant to Sections 366.03, 366.04, 366.05, and 366.06, Florida Statutes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A0ADC" w:rsidRDefault="001A0ADC">
      <w:pPr>
        <w:pStyle w:val="IssueHeading"/>
        <w:rPr>
          <w:vanish/>
          <w:specVanish/>
        </w:rPr>
      </w:pPr>
      <w:r w:rsidRPr="004C3641">
        <w:t xml:space="preserve">Issue </w:t>
      </w:r>
      <w:fldSimple w:instr=" SEQ Issue \* MERGEFORMAT ">
        <w:r w:rsidR="009D584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D584B">
        <w:rPr>
          <w:noProof/>
        </w:rPr>
        <w:instrText>1</w:instrText>
      </w:r>
      <w:r>
        <w:fldChar w:fldCharType="end"/>
      </w:r>
      <w:r>
        <w:tab/>
        <w:instrText xml:space="preserve">(Guffey, Draper)" \l 1 </w:instrText>
      </w:r>
      <w:r>
        <w:fldChar w:fldCharType="end"/>
      </w:r>
      <w:r>
        <w:t> </w:t>
      </w:r>
    </w:p>
    <w:p w:rsidR="001A0ADC" w:rsidRDefault="001A0ADC">
      <w:pPr>
        <w:pStyle w:val="BodyText"/>
      </w:pPr>
      <w:r>
        <w:t> Should the Commission approve FPUC's and Chesapeake's proposed GRIP surcharge factors for 2016?</w:t>
      </w:r>
    </w:p>
    <w:p w:rsidR="001A0ADC" w:rsidRPr="004C3641" w:rsidRDefault="001A0ADC">
      <w:pPr>
        <w:pStyle w:val="IssueSubsectionHeading"/>
        <w:rPr>
          <w:vanish/>
          <w:specVanish/>
        </w:rPr>
      </w:pPr>
      <w:r w:rsidRPr="004C3641">
        <w:t>Recommendation: </w:t>
      </w:r>
    </w:p>
    <w:p w:rsidR="001A0ADC" w:rsidRDefault="001A0ADC">
      <w:pPr>
        <w:pStyle w:val="BodyText"/>
      </w:pPr>
      <w:r>
        <w:t> Yes</w:t>
      </w:r>
      <w:r w:rsidR="008A0C6C">
        <w:t xml:space="preserve">. </w:t>
      </w:r>
      <w:r w:rsidR="00716947">
        <w:t>T</w:t>
      </w:r>
      <w:r w:rsidR="008A0C6C">
        <w:t xml:space="preserve">he Commission should approve FPUC’s and </w:t>
      </w:r>
      <w:r w:rsidR="00457C32">
        <w:t>Chesapeake’s</w:t>
      </w:r>
      <w:r w:rsidR="008A0C6C">
        <w:t xml:space="preserve"> </w:t>
      </w:r>
      <w:r w:rsidR="00716947">
        <w:t xml:space="preserve">proposed </w:t>
      </w:r>
      <w:r w:rsidR="008A0C6C">
        <w:t>GRIP surcharge</w:t>
      </w:r>
      <w:r w:rsidR="00716947">
        <w:t>s</w:t>
      </w:r>
      <w:r w:rsidR="008A0C6C">
        <w:t xml:space="preserve"> for </w:t>
      </w:r>
      <w:r w:rsidR="00716947">
        <w:t xml:space="preserve">each rate class commencing with bills rendered for meter readings taken </w:t>
      </w:r>
      <w:r w:rsidR="00590471">
        <w:t>on or after</w:t>
      </w:r>
      <w:r w:rsidR="008A0C6C">
        <w:t xml:space="preserve"> January </w:t>
      </w:r>
      <w:r w:rsidR="00590471">
        <w:t xml:space="preserve">1, </w:t>
      </w:r>
      <w:r w:rsidR="008A0C6C">
        <w:t>2016</w:t>
      </w:r>
      <w:r>
        <w:t>. (Guffey, Draper)</w:t>
      </w:r>
    </w:p>
    <w:p w:rsidR="001A0ADC" w:rsidRPr="004C3641" w:rsidRDefault="001A0ADC">
      <w:pPr>
        <w:pStyle w:val="IssueSubsectionHeading"/>
        <w:rPr>
          <w:vanish/>
          <w:specVanish/>
        </w:rPr>
      </w:pPr>
      <w:r w:rsidRPr="004C3641">
        <w:t>Staff Analysis: </w:t>
      </w:r>
    </w:p>
    <w:p w:rsidR="00C63C19" w:rsidRDefault="001A0ADC" w:rsidP="006448D8">
      <w:pPr>
        <w:pStyle w:val="BodyText"/>
      </w:pPr>
      <w:r>
        <w:t> </w:t>
      </w:r>
      <w:r w:rsidR="00EE1D85">
        <w:t xml:space="preserve">The </w:t>
      </w:r>
      <w:r w:rsidR="005D5E47">
        <w:t xml:space="preserve">FPUC and Chesapeake </w:t>
      </w:r>
      <w:r w:rsidR="00EE1D85">
        <w:t xml:space="preserve">surcharges have been in effect since January 2013. </w:t>
      </w:r>
      <w:r w:rsidR="006448D8">
        <w:t>FPUC and C</w:t>
      </w:r>
      <w:r w:rsidR="00B126A4">
        <w:t>hesapeake</w:t>
      </w:r>
      <w:r w:rsidR="00590471">
        <w:t xml:space="preserve"> state that they</w:t>
      </w:r>
      <w:r w:rsidR="006448D8">
        <w:t xml:space="preserve"> continue to replace eligible infrastructure aggressively. Both companies </w:t>
      </w:r>
      <w:r w:rsidR="00457C32">
        <w:t>prioritize</w:t>
      </w:r>
      <w:r w:rsidR="006448D8">
        <w:t xml:space="preserve"> the potential replacement projects in areas of high consequence and are</w:t>
      </w:r>
      <w:r w:rsidR="00EB2A4B">
        <w:t>a</w:t>
      </w:r>
      <w:r w:rsidR="006448D8">
        <w:t xml:space="preserve">s </w:t>
      </w:r>
      <w:r w:rsidR="00457C32">
        <w:t>susceptible</w:t>
      </w:r>
      <w:r w:rsidR="006448D8">
        <w:t xml:space="preserve"> to corrosion.</w:t>
      </w:r>
      <w:r w:rsidR="00EE1D85">
        <w:t xml:space="preserve"> </w:t>
      </w:r>
      <w:r w:rsidR="00C63C19">
        <w:t xml:space="preserve">These areas are dictated by the Distribution Integrity Management Program, which uses a risk-based prioritization designed to determine the replacement order for cast iron and bare steel pipelines. </w:t>
      </w:r>
      <w:r w:rsidR="00EE1D85">
        <w:t xml:space="preserve">Attachment 1 provides an update of mains and services replaced and the replacement forecast through the end of the term of the GRIP program in 2022 for FPUC and Chesapeake. The companies appear to be on track to complete the replacements on time. </w:t>
      </w:r>
    </w:p>
    <w:p w:rsidR="001A0ADC" w:rsidRDefault="006448D8" w:rsidP="006448D8">
      <w:pPr>
        <w:pStyle w:val="First-LevelSubheading"/>
      </w:pPr>
      <w:r>
        <w:t xml:space="preserve">FPUC’s </w:t>
      </w:r>
      <w:r w:rsidR="0086287D">
        <w:t>True-ups by Year</w:t>
      </w:r>
    </w:p>
    <w:p w:rsidR="00595EBF" w:rsidRDefault="00595EBF" w:rsidP="00595EBF">
      <w:pPr>
        <w:pStyle w:val="BodyText"/>
      </w:pPr>
      <w:r>
        <w:t xml:space="preserve">FPUC’s calculations for the 2016 </w:t>
      </w:r>
      <w:r w:rsidR="005D5E47">
        <w:t xml:space="preserve">GRIP </w:t>
      </w:r>
      <w:r>
        <w:t>revenue requirement and surcharges include a final true-up for 2014, an actual/estimated true-up for 2015, and projected costs for 2016. Attachment 2 contains tables showing the calculation for each year.</w:t>
      </w:r>
      <w:r w:rsidR="00C81D89">
        <w:t xml:space="preserve"> Staff notes that FPUC </w:t>
      </w:r>
      <w:r w:rsidR="00D97572">
        <w:t>recovers</w:t>
      </w:r>
      <w:r w:rsidR="0058266E">
        <w:t xml:space="preserve"> </w:t>
      </w:r>
      <w:r w:rsidR="00C81D89">
        <w:t>$747,727 of annual GRIP expenses in base rates. The amount included in base rates is excluded from the GRIP surcharge calculation.</w:t>
      </w:r>
    </w:p>
    <w:p w:rsidR="00D52A17" w:rsidRDefault="006448D8" w:rsidP="00D52A17">
      <w:pPr>
        <w:pStyle w:val="BodyText"/>
        <w:spacing w:after="0"/>
        <w:ind w:firstLine="720"/>
      </w:pPr>
      <w:r w:rsidRPr="00D52A17">
        <w:rPr>
          <w:rFonts w:ascii="Arial" w:hAnsi="Arial" w:cs="Arial"/>
          <w:b/>
          <w:i/>
        </w:rPr>
        <w:t>Final True-</w:t>
      </w:r>
      <w:r w:rsidR="00595EBF">
        <w:rPr>
          <w:rFonts w:ascii="Arial" w:hAnsi="Arial" w:cs="Arial"/>
          <w:b/>
          <w:i/>
        </w:rPr>
        <w:t>u</w:t>
      </w:r>
      <w:r w:rsidRPr="00D52A17">
        <w:rPr>
          <w:rFonts w:ascii="Arial" w:hAnsi="Arial" w:cs="Arial"/>
          <w:b/>
          <w:i/>
        </w:rPr>
        <w:t>p for 2014</w:t>
      </w:r>
      <w:r w:rsidRPr="00D52A17">
        <w:t xml:space="preserve"> </w:t>
      </w:r>
      <w:r>
        <w:t xml:space="preserve"> </w:t>
      </w:r>
    </w:p>
    <w:p w:rsidR="006448D8" w:rsidRDefault="006448D8" w:rsidP="00D52A17">
      <w:pPr>
        <w:pStyle w:val="BodyText"/>
        <w:spacing w:after="0"/>
      </w:pPr>
      <w:r>
        <w:t xml:space="preserve">FPUC </w:t>
      </w:r>
      <w:r w:rsidR="008A03DF">
        <w:t>stated that the</w:t>
      </w:r>
      <w:r w:rsidR="005D5E47">
        <w:t xml:space="preserve"> GRIP</w:t>
      </w:r>
      <w:r w:rsidR="008A03DF">
        <w:t xml:space="preserve"> revenues for </w:t>
      </w:r>
      <w:r w:rsidRPr="0059430D">
        <w:t>201</w:t>
      </w:r>
      <w:r w:rsidR="00144539">
        <w:t>4</w:t>
      </w:r>
      <w:r w:rsidRPr="0059430D">
        <w:t xml:space="preserve"> </w:t>
      </w:r>
      <w:r w:rsidR="008A03DF">
        <w:t xml:space="preserve">were </w:t>
      </w:r>
      <w:r w:rsidR="0001162C">
        <w:t xml:space="preserve">$674,601, compared to a revenue requirement of </w:t>
      </w:r>
      <w:r w:rsidR="0001162C" w:rsidRPr="002205E4">
        <w:t>$2,381,424</w:t>
      </w:r>
      <w:r w:rsidR="00DC4FF9" w:rsidRPr="002205E4">
        <w:t>.</w:t>
      </w:r>
      <w:r w:rsidRPr="002205E4">
        <w:t xml:space="preserve"> </w:t>
      </w:r>
      <w:r w:rsidR="0001162C">
        <w:t xml:space="preserve">The resulting under-recovery is $1,706,823. After adding </w:t>
      </w:r>
      <w:r w:rsidR="002205E4">
        <w:t>interest</w:t>
      </w:r>
      <w:r w:rsidR="0001162C">
        <w:t xml:space="preserve"> of $139 and the </w:t>
      </w:r>
      <w:r w:rsidR="004E6946">
        <w:t>end of</w:t>
      </w:r>
      <w:r w:rsidR="0001162C">
        <w:t xml:space="preserve"> </w:t>
      </w:r>
      <w:r>
        <w:t xml:space="preserve">2013 </w:t>
      </w:r>
      <w:r w:rsidR="00FE637D">
        <w:t>over</w:t>
      </w:r>
      <w:r>
        <w:t>-recovery</w:t>
      </w:r>
      <w:r w:rsidR="004E6946">
        <w:t xml:space="preserve"> (</w:t>
      </w:r>
      <w:r>
        <w:t>$</w:t>
      </w:r>
      <w:r w:rsidR="00665468">
        <w:t>414</w:t>
      </w:r>
      <w:r w:rsidR="002F58F6">
        <w:t>,</w:t>
      </w:r>
      <w:r w:rsidR="00665468">
        <w:t>542</w:t>
      </w:r>
      <w:r w:rsidR="004E6946">
        <w:t>)</w:t>
      </w:r>
      <w:r w:rsidR="00665468">
        <w:t>,</w:t>
      </w:r>
      <w:r>
        <w:t xml:space="preserve"> </w:t>
      </w:r>
      <w:r w:rsidR="0001162C">
        <w:t>the final 2014 true-up is an under-recovery</w:t>
      </w:r>
      <w:r>
        <w:t xml:space="preserve"> of $</w:t>
      </w:r>
      <w:r w:rsidR="00665468">
        <w:t>1</w:t>
      </w:r>
      <w:r w:rsidR="002F58F6">
        <w:t>,</w:t>
      </w:r>
      <w:r w:rsidR="00665468">
        <w:t>292</w:t>
      </w:r>
      <w:r w:rsidR="002F58F6">
        <w:t>,</w:t>
      </w:r>
      <w:r w:rsidR="00665468">
        <w:t>420</w:t>
      </w:r>
      <w:r>
        <w:t>.</w:t>
      </w:r>
    </w:p>
    <w:p w:rsidR="00671B75" w:rsidRDefault="00671B75" w:rsidP="00D52A17">
      <w:pPr>
        <w:pStyle w:val="BodyText"/>
        <w:spacing w:after="0"/>
      </w:pPr>
    </w:p>
    <w:p w:rsidR="00D52A17" w:rsidRPr="00D52A17" w:rsidRDefault="006448D8" w:rsidP="00D52A17">
      <w:pPr>
        <w:pStyle w:val="BodyText"/>
        <w:spacing w:after="0"/>
        <w:ind w:firstLine="720"/>
        <w:rPr>
          <w:rFonts w:ascii="Arial" w:hAnsi="Arial" w:cs="Arial"/>
          <w:b/>
        </w:rPr>
      </w:pPr>
      <w:r w:rsidRPr="00D52A17">
        <w:rPr>
          <w:rFonts w:ascii="Arial" w:hAnsi="Arial" w:cs="Arial"/>
          <w:b/>
          <w:i/>
        </w:rPr>
        <w:t xml:space="preserve">Actual/Estimated 2015 </w:t>
      </w:r>
      <w:r w:rsidR="00C03921">
        <w:rPr>
          <w:rFonts w:ascii="Arial" w:hAnsi="Arial" w:cs="Arial"/>
          <w:b/>
          <w:i/>
        </w:rPr>
        <w:t>T</w:t>
      </w:r>
      <w:r w:rsidRPr="00D52A17">
        <w:rPr>
          <w:rFonts w:ascii="Arial" w:hAnsi="Arial" w:cs="Arial"/>
          <w:b/>
          <w:i/>
        </w:rPr>
        <w:t>rue-</w:t>
      </w:r>
      <w:r w:rsidR="00C03921">
        <w:rPr>
          <w:rFonts w:ascii="Arial" w:hAnsi="Arial" w:cs="Arial"/>
          <w:b/>
          <w:i/>
        </w:rPr>
        <w:t>U</w:t>
      </w:r>
      <w:r w:rsidRPr="00D52A17">
        <w:rPr>
          <w:rFonts w:ascii="Arial" w:hAnsi="Arial" w:cs="Arial"/>
          <w:b/>
          <w:i/>
        </w:rPr>
        <w:t>p</w:t>
      </w:r>
      <w:r w:rsidRPr="00D52A17">
        <w:rPr>
          <w:rFonts w:ascii="Arial" w:hAnsi="Arial" w:cs="Arial"/>
          <w:b/>
        </w:rPr>
        <w:t xml:space="preserve">    </w:t>
      </w:r>
    </w:p>
    <w:p w:rsidR="00BA388E" w:rsidRDefault="001D5A7A" w:rsidP="00D52A17">
      <w:pPr>
        <w:pStyle w:val="BodyText"/>
        <w:spacing w:after="0"/>
      </w:pPr>
      <w:r>
        <w:t xml:space="preserve">FPUC provided actual </w:t>
      </w:r>
      <w:r w:rsidR="00BA388E">
        <w:t xml:space="preserve">GRIP </w:t>
      </w:r>
      <w:r>
        <w:t xml:space="preserve">revenues for January through July and estimated revenues for August through December, which total $4,283,483. </w:t>
      </w:r>
      <w:r w:rsidR="00BA388E">
        <w:t>The actual/estimated revenue requirement for 2015 is $</w:t>
      </w:r>
      <w:r w:rsidR="00590471">
        <w:t>5,770,685</w:t>
      </w:r>
      <w:r w:rsidR="003D3174">
        <w:t xml:space="preserve"> and</w:t>
      </w:r>
      <w:r w:rsidR="00231C26">
        <w:t xml:space="preserve"> </w:t>
      </w:r>
      <w:r w:rsidR="00BA388E">
        <w:t xml:space="preserve">includes a return on investment, depreciation expense, and property tax expense. The forecast </w:t>
      </w:r>
      <w:r w:rsidR="00231C26">
        <w:t>under</w:t>
      </w:r>
      <w:r w:rsidR="00BA388E">
        <w:t>-recovery for 2015 is $</w:t>
      </w:r>
      <w:r w:rsidR="00231C26">
        <w:t>1,487,202</w:t>
      </w:r>
      <w:r w:rsidR="00BA388E">
        <w:t>. After adding interest of $</w:t>
      </w:r>
      <w:r w:rsidR="00231C26">
        <w:t>1,388</w:t>
      </w:r>
      <w:r w:rsidR="00BA388E">
        <w:t xml:space="preserve">, </w:t>
      </w:r>
      <w:r w:rsidR="00590471">
        <w:t>and</w:t>
      </w:r>
      <w:r w:rsidR="00BA388E">
        <w:t xml:space="preserve"> the final 2014 </w:t>
      </w:r>
      <w:r w:rsidR="00590471">
        <w:t>under</w:t>
      </w:r>
      <w:r w:rsidR="00BA388E">
        <w:t>-recovery of $</w:t>
      </w:r>
      <w:r w:rsidR="00231C26">
        <w:t>1,292,420</w:t>
      </w:r>
      <w:r w:rsidR="00BA388E">
        <w:t xml:space="preserve">, the total 2015 </w:t>
      </w:r>
      <w:r w:rsidR="00206311">
        <w:t>under</w:t>
      </w:r>
      <w:r w:rsidR="00BA388E">
        <w:t>-recovery is $</w:t>
      </w:r>
      <w:r w:rsidR="00231C26">
        <w:t>2,781,010</w:t>
      </w:r>
      <w:r w:rsidR="00BA388E">
        <w:t>.</w:t>
      </w:r>
    </w:p>
    <w:p w:rsidR="008A03DF" w:rsidRDefault="008A03DF" w:rsidP="00D52A17">
      <w:pPr>
        <w:pStyle w:val="BodyText"/>
        <w:spacing w:after="0"/>
        <w:ind w:firstLine="720"/>
        <w:rPr>
          <w:rFonts w:ascii="Arial" w:hAnsi="Arial" w:cs="Arial"/>
          <w:b/>
          <w:i/>
        </w:rPr>
      </w:pPr>
    </w:p>
    <w:p w:rsidR="00D52A17" w:rsidRPr="00D52A17" w:rsidRDefault="006448D8" w:rsidP="00D52A17">
      <w:pPr>
        <w:pStyle w:val="BodyText"/>
        <w:spacing w:after="0"/>
        <w:ind w:firstLine="720"/>
        <w:rPr>
          <w:rFonts w:ascii="Arial" w:hAnsi="Arial" w:cs="Arial"/>
          <w:b/>
        </w:rPr>
      </w:pPr>
      <w:r w:rsidRPr="00D52A17">
        <w:rPr>
          <w:rFonts w:ascii="Arial" w:hAnsi="Arial" w:cs="Arial"/>
          <w:b/>
          <w:i/>
        </w:rPr>
        <w:t>Projected 2016 Costs</w:t>
      </w:r>
      <w:r w:rsidRPr="00D52A17">
        <w:rPr>
          <w:rFonts w:ascii="Arial" w:hAnsi="Arial" w:cs="Arial"/>
          <w:b/>
        </w:rPr>
        <w:t xml:space="preserve">  </w:t>
      </w:r>
    </w:p>
    <w:p w:rsidR="006448D8" w:rsidRDefault="006448D8" w:rsidP="00043281">
      <w:pPr>
        <w:pStyle w:val="BodyText"/>
        <w:spacing w:after="0"/>
      </w:pPr>
      <w:r>
        <w:t xml:space="preserve">FPUC projects </w:t>
      </w:r>
      <w:r w:rsidR="00E93C89">
        <w:t xml:space="preserve">capital expenditures of </w:t>
      </w:r>
      <w:r>
        <w:t>$</w:t>
      </w:r>
      <w:r w:rsidR="00B23B8E">
        <w:t>12,237,715</w:t>
      </w:r>
      <w:r>
        <w:t xml:space="preserve"> for the replacement of cast iron/b</w:t>
      </w:r>
      <w:r w:rsidR="00682BC9">
        <w:t>are steel infrastructure in 2016</w:t>
      </w:r>
      <w:r>
        <w:t xml:space="preserve">. </w:t>
      </w:r>
      <w:r w:rsidR="0058266E">
        <w:t xml:space="preserve">This </w:t>
      </w:r>
      <w:r w:rsidR="00E07CF0">
        <w:t>compares</w:t>
      </w:r>
      <w:r w:rsidR="0058266E">
        <w:t xml:space="preserve"> with final 2014 expenditures of </w:t>
      </w:r>
      <w:r w:rsidR="00212FC9">
        <w:t>$19,128,274</w:t>
      </w:r>
      <w:r w:rsidR="0058266E">
        <w:t xml:space="preserve"> and actual/estimated 2015 expenditures of </w:t>
      </w:r>
      <w:r w:rsidR="00212FC9">
        <w:t xml:space="preserve">$25,207,005. </w:t>
      </w:r>
      <w:r w:rsidR="0058266E">
        <w:t xml:space="preserve"> </w:t>
      </w:r>
      <w:r>
        <w:t xml:space="preserve">The return on investment, </w:t>
      </w:r>
      <w:r w:rsidR="00E93C89">
        <w:t xml:space="preserve">net </w:t>
      </w:r>
      <w:r>
        <w:t>depreciation</w:t>
      </w:r>
      <w:r w:rsidR="00E93C89">
        <w:t xml:space="preserve"> expense</w:t>
      </w:r>
      <w:r>
        <w:t xml:space="preserve">, customer notification, and </w:t>
      </w:r>
      <w:r w:rsidR="00B23B8E">
        <w:t>property</w:t>
      </w:r>
      <w:r>
        <w:t xml:space="preserve"> tax expenses associated with that investment are $</w:t>
      </w:r>
      <w:r w:rsidR="00682BC9">
        <w:t>8</w:t>
      </w:r>
      <w:r w:rsidR="002339D6">
        <w:t>,</w:t>
      </w:r>
      <w:r w:rsidR="00682BC9">
        <w:t>920</w:t>
      </w:r>
      <w:r w:rsidR="002339D6">
        <w:t>,</w:t>
      </w:r>
      <w:r w:rsidR="00682BC9">
        <w:t>386</w:t>
      </w:r>
      <w:r w:rsidR="00043281">
        <w:t xml:space="preserve">. </w:t>
      </w:r>
      <w:r>
        <w:t>Subtracting the revenue requirement for bare steel replacement investment included in base rates results in a</w:t>
      </w:r>
      <w:r w:rsidR="00682BC9">
        <w:t xml:space="preserve"> 2016</w:t>
      </w:r>
      <w:r>
        <w:t xml:space="preserve"> revenue requirement of $</w:t>
      </w:r>
      <w:r w:rsidR="00682BC9">
        <w:t>8</w:t>
      </w:r>
      <w:r w:rsidR="002339D6">
        <w:t>,</w:t>
      </w:r>
      <w:r w:rsidR="00682BC9">
        <w:t>172</w:t>
      </w:r>
      <w:r w:rsidR="002339D6">
        <w:t>,</w:t>
      </w:r>
      <w:r w:rsidR="00682BC9">
        <w:t>659</w:t>
      </w:r>
      <w:r>
        <w:t xml:space="preserve">. </w:t>
      </w:r>
      <w:r w:rsidR="00B23B8E">
        <w:t>After adding the total 2015 under-recovery of $2,781,010,</w:t>
      </w:r>
      <w:r>
        <w:t xml:space="preserve"> </w:t>
      </w:r>
      <w:r w:rsidRPr="009D47DC">
        <w:t>the 201</w:t>
      </w:r>
      <w:r w:rsidR="00682BC9" w:rsidRPr="009D47DC">
        <w:t>6</w:t>
      </w:r>
      <w:r w:rsidRPr="009D47DC">
        <w:t xml:space="preserve"> revenue requirement </w:t>
      </w:r>
      <w:r w:rsidR="00B23B8E" w:rsidRPr="009D47DC">
        <w:t>is</w:t>
      </w:r>
      <w:r w:rsidRPr="009D47DC">
        <w:t xml:space="preserve"> $</w:t>
      </w:r>
      <w:r w:rsidR="00682BC9" w:rsidRPr="009D47DC">
        <w:t>10</w:t>
      </w:r>
      <w:r w:rsidR="002339D6" w:rsidRPr="009D47DC">
        <w:t>,</w:t>
      </w:r>
      <w:r w:rsidR="00682BC9" w:rsidRPr="009D47DC">
        <w:t>953</w:t>
      </w:r>
      <w:r w:rsidR="002339D6" w:rsidRPr="009D47DC">
        <w:t>,</w:t>
      </w:r>
      <w:r w:rsidR="00682BC9" w:rsidRPr="009D47DC">
        <w:t>669</w:t>
      </w:r>
      <w:r w:rsidRPr="009D47DC">
        <w:t>.</w:t>
      </w:r>
    </w:p>
    <w:p w:rsidR="007050FB" w:rsidRDefault="007050FB" w:rsidP="00A23D31">
      <w:pPr>
        <w:pStyle w:val="BodyText"/>
        <w:spacing w:after="0"/>
        <w:rPr>
          <w:rFonts w:ascii="Arial" w:hAnsi="Arial" w:cs="Arial"/>
          <w:b/>
        </w:rPr>
      </w:pPr>
    </w:p>
    <w:p w:rsidR="006448D8" w:rsidRDefault="006448D8" w:rsidP="006448D8">
      <w:pPr>
        <w:pStyle w:val="First-LevelSubheading"/>
      </w:pPr>
      <w:r>
        <w:t xml:space="preserve">Chesapeake’s </w:t>
      </w:r>
      <w:r w:rsidR="00E304BF">
        <w:t>True-ups by Year</w:t>
      </w:r>
    </w:p>
    <w:p w:rsidR="00282A14" w:rsidRDefault="006448D8" w:rsidP="00282A14">
      <w:pPr>
        <w:pStyle w:val="BodyText"/>
      </w:pPr>
      <w:r>
        <w:t>Chesapeake does not have a replacement recovery amount embedded in base rates.</w:t>
      </w:r>
      <w:r w:rsidR="00282A14">
        <w:t xml:space="preserve">  Chesapeake’s calculations for the 2016</w:t>
      </w:r>
      <w:r w:rsidR="005D5E47">
        <w:t xml:space="preserve"> GRIP</w:t>
      </w:r>
      <w:r w:rsidR="00282A14">
        <w:t xml:space="preserve"> revenue requirement and surcharges include a final true-up for 2014, an actual/estimated true-up for 2015, and projected costs for 2016. Attachment 3 contains tables showing the calculation for each year.</w:t>
      </w:r>
    </w:p>
    <w:p w:rsidR="00457C32" w:rsidRDefault="006448D8" w:rsidP="00457C32">
      <w:pPr>
        <w:pStyle w:val="BodyText"/>
        <w:spacing w:after="0"/>
        <w:ind w:firstLine="720"/>
      </w:pPr>
      <w:r w:rsidRPr="00457C32">
        <w:rPr>
          <w:rFonts w:ascii="Arial" w:hAnsi="Arial" w:cs="Arial"/>
          <w:b/>
          <w:i/>
        </w:rPr>
        <w:t>Final True-</w:t>
      </w:r>
      <w:r w:rsidR="00C03921">
        <w:rPr>
          <w:rFonts w:ascii="Arial" w:hAnsi="Arial" w:cs="Arial"/>
          <w:b/>
          <w:i/>
        </w:rPr>
        <w:t>U</w:t>
      </w:r>
      <w:r w:rsidRPr="00457C32">
        <w:rPr>
          <w:rFonts w:ascii="Arial" w:hAnsi="Arial" w:cs="Arial"/>
          <w:b/>
          <w:i/>
        </w:rPr>
        <w:t>p for 2014</w:t>
      </w:r>
      <w:r>
        <w:t xml:space="preserve">  </w:t>
      </w:r>
    </w:p>
    <w:p w:rsidR="00E466B5" w:rsidRDefault="00E466B5" w:rsidP="00457C32">
      <w:pPr>
        <w:pStyle w:val="BodyText"/>
        <w:spacing w:after="0"/>
      </w:pPr>
      <w:r>
        <w:t xml:space="preserve">Chesapeake’s stated that the </w:t>
      </w:r>
      <w:r w:rsidR="005D5E47">
        <w:t xml:space="preserve">GRIP </w:t>
      </w:r>
      <w:r>
        <w:t>revenues for 2014 were $</w:t>
      </w:r>
      <w:r w:rsidR="001620C3">
        <w:t>666,121</w:t>
      </w:r>
      <w:r>
        <w:t>, compared to total replacement costs of $</w:t>
      </w:r>
      <w:r w:rsidR="001620C3">
        <w:t>967,391</w:t>
      </w:r>
      <w:r>
        <w:t xml:space="preserve">. The resulting </w:t>
      </w:r>
      <w:r w:rsidR="001620C3">
        <w:t>under</w:t>
      </w:r>
      <w:r>
        <w:t>-recovery is $</w:t>
      </w:r>
      <w:r w:rsidR="001620C3">
        <w:t>301,270</w:t>
      </w:r>
      <w:r>
        <w:t>. After adding interest of $</w:t>
      </w:r>
      <w:r w:rsidR="001620C3">
        <w:t>12</w:t>
      </w:r>
      <w:r w:rsidR="00B820BC">
        <w:t xml:space="preserve"> and</w:t>
      </w:r>
      <w:r>
        <w:t xml:space="preserve"> the </w:t>
      </w:r>
      <w:r w:rsidR="004E6946">
        <w:t xml:space="preserve">end of </w:t>
      </w:r>
      <w:r>
        <w:t xml:space="preserve">2013 </w:t>
      </w:r>
      <w:r w:rsidR="004E6946">
        <w:t>over</w:t>
      </w:r>
      <w:r>
        <w:t>-recovery amount ($</w:t>
      </w:r>
      <w:r w:rsidR="001620C3">
        <w:t>90,107</w:t>
      </w:r>
      <w:r>
        <w:t xml:space="preserve">), the final 2014 </w:t>
      </w:r>
      <w:r w:rsidR="008239C5">
        <w:t>under</w:t>
      </w:r>
      <w:r>
        <w:t>-recovery is $</w:t>
      </w:r>
      <w:r w:rsidR="001620C3">
        <w:t>211,175</w:t>
      </w:r>
      <w:r>
        <w:t>.</w:t>
      </w:r>
    </w:p>
    <w:p w:rsidR="00E466B5" w:rsidRDefault="00E466B5" w:rsidP="00457C32">
      <w:pPr>
        <w:pStyle w:val="BodyText"/>
        <w:spacing w:after="0"/>
      </w:pPr>
    </w:p>
    <w:p w:rsidR="00D52A17" w:rsidRPr="00D52A17" w:rsidRDefault="006448D8" w:rsidP="00D52A17">
      <w:pPr>
        <w:pStyle w:val="BodyText"/>
        <w:spacing w:after="0"/>
        <w:ind w:firstLine="720"/>
        <w:rPr>
          <w:rFonts w:ascii="Arial" w:hAnsi="Arial" w:cs="Arial"/>
          <w:b/>
        </w:rPr>
      </w:pPr>
      <w:r w:rsidRPr="00D52A17">
        <w:rPr>
          <w:rFonts w:ascii="Arial" w:hAnsi="Arial" w:cs="Arial"/>
          <w:b/>
          <w:i/>
        </w:rPr>
        <w:t xml:space="preserve">Actual/Estimated 2015 </w:t>
      </w:r>
      <w:r w:rsidR="00457C32">
        <w:rPr>
          <w:rFonts w:ascii="Arial" w:hAnsi="Arial" w:cs="Arial"/>
          <w:b/>
          <w:i/>
        </w:rPr>
        <w:t>T</w:t>
      </w:r>
      <w:r w:rsidRPr="00D52A17">
        <w:rPr>
          <w:rFonts w:ascii="Arial" w:hAnsi="Arial" w:cs="Arial"/>
          <w:b/>
          <w:i/>
        </w:rPr>
        <w:t>rue-</w:t>
      </w:r>
      <w:r w:rsidR="00457C32">
        <w:rPr>
          <w:rFonts w:ascii="Arial" w:hAnsi="Arial" w:cs="Arial"/>
          <w:b/>
          <w:i/>
        </w:rPr>
        <w:t>U</w:t>
      </w:r>
      <w:r w:rsidRPr="00D52A17">
        <w:rPr>
          <w:rFonts w:ascii="Arial" w:hAnsi="Arial" w:cs="Arial"/>
          <w:b/>
          <w:i/>
        </w:rPr>
        <w:t>p</w:t>
      </w:r>
      <w:r w:rsidRPr="00D52A17">
        <w:rPr>
          <w:rFonts w:ascii="Arial" w:hAnsi="Arial" w:cs="Arial"/>
          <w:b/>
        </w:rPr>
        <w:t xml:space="preserve">  </w:t>
      </w:r>
    </w:p>
    <w:p w:rsidR="008F13F1" w:rsidRDefault="008F13F1" w:rsidP="006448D8">
      <w:pPr>
        <w:pStyle w:val="BodyText"/>
      </w:pPr>
      <w:r>
        <w:t xml:space="preserve">Chesapeake provided actual </w:t>
      </w:r>
      <w:r w:rsidR="005D5E47">
        <w:t xml:space="preserve">GRIP </w:t>
      </w:r>
      <w:r>
        <w:t>revenues for January through July and forecast revenues for August through December, which total $1,</w:t>
      </w:r>
      <w:r w:rsidR="00A0550D">
        <w:t>800</w:t>
      </w:r>
      <w:r>
        <w:t>,</w:t>
      </w:r>
      <w:r w:rsidR="00A0550D">
        <w:t>824</w:t>
      </w:r>
      <w:r>
        <w:t>. The actual/estimated GRIP revenue requirement for 2015 is $1,</w:t>
      </w:r>
      <w:r w:rsidR="00A0550D">
        <w:t>717,692</w:t>
      </w:r>
      <w:r>
        <w:t xml:space="preserve"> and includes a return on investment, depreciation expense, and property tax expense. The forecast over-recovery for 2015 is $83,132. After adding interest of $81 and the 2014 </w:t>
      </w:r>
      <w:r w:rsidR="004E6946">
        <w:t>over</w:t>
      </w:r>
      <w:r>
        <w:t>-recovery amount ($211,175), the total 2015 under-recovery is $127,962</w:t>
      </w:r>
      <w:r w:rsidR="0003035F">
        <w:t>.</w:t>
      </w:r>
    </w:p>
    <w:p w:rsidR="00D52A17" w:rsidRPr="00D52A17" w:rsidRDefault="006448D8" w:rsidP="00D52A17">
      <w:pPr>
        <w:pStyle w:val="BodyText"/>
        <w:spacing w:after="0"/>
        <w:ind w:firstLine="720"/>
        <w:rPr>
          <w:rFonts w:ascii="Arial" w:hAnsi="Arial" w:cs="Arial"/>
          <w:b/>
        </w:rPr>
      </w:pPr>
      <w:r w:rsidRPr="00D52A17">
        <w:rPr>
          <w:rFonts w:ascii="Arial" w:hAnsi="Arial" w:cs="Arial"/>
          <w:b/>
          <w:i/>
        </w:rPr>
        <w:t xml:space="preserve">Projected 2016 </w:t>
      </w:r>
      <w:r w:rsidR="00C03921">
        <w:rPr>
          <w:rFonts w:ascii="Arial" w:hAnsi="Arial" w:cs="Arial"/>
          <w:b/>
          <w:i/>
        </w:rPr>
        <w:t>C</w:t>
      </w:r>
      <w:r w:rsidRPr="00D52A17">
        <w:rPr>
          <w:rFonts w:ascii="Arial" w:hAnsi="Arial" w:cs="Arial"/>
          <w:b/>
          <w:i/>
        </w:rPr>
        <w:t>osts</w:t>
      </w:r>
      <w:r w:rsidRPr="00D52A17">
        <w:rPr>
          <w:rFonts w:ascii="Arial" w:hAnsi="Arial" w:cs="Arial"/>
          <w:b/>
        </w:rPr>
        <w:t xml:space="preserve">  </w:t>
      </w:r>
    </w:p>
    <w:p w:rsidR="00A06190" w:rsidRDefault="006448D8" w:rsidP="002F13B2">
      <w:pPr>
        <w:pStyle w:val="BodyText"/>
        <w:rPr>
          <w:b/>
        </w:rPr>
      </w:pPr>
      <w:r>
        <w:t>Chesapeake</w:t>
      </w:r>
      <w:r w:rsidRPr="003B73BA">
        <w:t xml:space="preserve"> projects </w:t>
      </w:r>
      <w:r w:rsidR="0003035F">
        <w:t xml:space="preserve">capital expenditures of </w:t>
      </w:r>
      <w:r w:rsidRPr="00FC20B9">
        <w:t>$</w:t>
      </w:r>
      <w:r w:rsidR="00FC20B9" w:rsidRPr="00FC20B9">
        <w:t>4,447,860</w:t>
      </w:r>
      <w:r w:rsidR="0003035F" w:rsidRPr="00FC20B9">
        <w:t xml:space="preserve"> for the replacement of cast iron/bare steel infrastructure in 2016</w:t>
      </w:r>
      <w:r w:rsidRPr="00FC20B9">
        <w:t xml:space="preserve">.  </w:t>
      </w:r>
      <w:r w:rsidR="0003035F" w:rsidRPr="00FC20B9">
        <w:t xml:space="preserve">This compares with final 2014 expenditures of </w:t>
      </w:r>
      <w:r w:rsidR="00900122" w:rsidRPr="00FC20B9">
        <w:t>$</w:t>
      </w:r>
      <w:r w:rsidR="00FC20B9" w:rsidRPr="00FC20B9">
        <w:t>5,196,099</w:t>
      </w:r>
      <w:r w:rsidR="0003035F" w:rsidRPr="00FC20B9">
        <w:t xml:space="preserve"> and actual/estimated 2015 expenditures of</w:t>
      </w:r>
      <w:r w:rsidR="00680F35" w:rsidRPr="00FC20B9">
        <w:t xml:space="preserve"> </w:t>
      </w:r>
      <w:r w:rsidR="00FC20B9" w:rsidRPr="00FC20B9">
        <w:t>5,815,969</w:t>
      </w:r>
      <w:r w:rsidR="00810AB9" w:rsidRPr="00FC20B9">
        <w:t>.</w:t>
      </w:r>
      <w:r w:rsidR="0003035F">
        <w:t xml:space="preserve"> </w:t>
      </w:r>
      <w:r w:rsidRPr="00484690">
        <w:t xml:space="preserve">The return on </w:t>
      </w:r>
      <w:r w:rsidR="0003035F">
        <w:t xml:space="preserve">investment, depreciation </w:t>
      </w:r>
      <w:r w:rsidRPr="00484690">
        <w:t>expense</w:t>
      </w:r>
      <w:r w:rsidR="0048112A">
        <w:t xml:space="preserve">, and property tax expense to be recovered in 2016 totals $2,432,850. After </w:t>
      </w:r>
      <w:r w:rsidR="00DC128B">
        <w:t>adding</w:t>
      </w:r>
      <w:r w:rsidR="0048112A">
        <w:t xml:space="preserve"> the total 2015 under-recovery of $127,962, the </w:t>
      </w:r>
      <w:r w:rsidR="0048112A" w:rsidRPr="009D47DC">
        <w:t>total 2016 revenue requirement is $2,560,812</w:t>
      </w:r>
      <w:r w:rsidR="0048112A">
        <w:t>.</w:t>
      </w:r>
    </w:p>
    <w:p w:rsidR="00F8352D" w:rsidRPr="002F0A49" w:rsidRDefault="00F8352D" w:rsidP="00F8352D">
      <w:pPr>
        <w:pStyle w:val="BodyText"/>
        <w:spacing w:after="0"/>
        <w:rPr>
          <w:rFonts w:ascii="Arial" w:hAnsi="Arial" w:cs="Arial"/>
          <w:b/>
        </w:rPr>
      </w:pPr>
      <w:r w:rsidRPr="002F0A49">
        <w:rPr>
          <w:rFonts w:ascii="Arial" w:hAnsi="Arial" w:cs="Arial"/>
          <w:b/>
        </w:rPr>
        <w:t>Proposed Surcharges</w:t>
      </w:r>
      <w:r w:rsidR="00C82DFF">
        <w:rPr>
          <w:rFonts w:ascii="Arial" w:hAnsi="Arial" w:cs="Arial"/>
          <w:b/>
        </w:rPr>
        <w:t xml:space="preserve"> for FPUC and Chesapeake </w:t>
      </w:r>
    </w:p>
    <w:p w:rsidR="00C82DFF" w:rsidRDefault="00F8352D" w:rsidP="00F8352D">
      <w:pPr>
        <w:pStyle w:val="BodyText"/>
        <w:spacing w:after="0"/>
      </w:pPr>
      <w:r w:rsidRPr="000B6A28">
        <w:t xml:space="preserve">As established in the 2012 order approving the GRIP, the total 2016 revenue requirement is allocated to the rate classes using the same methodology that was used for the allocation of mains and services in the cost of service study used in </w:t>
      </w:r>
      <w:r w:rsidR="00736775">
        <w:t xml:space="preserve">the </w:t>
      </w:r>
      <w:r w:rsidR="00D97572">
        <w:t>c</w:t>
      </w:r>
      <w:r w:rsidR="00736775">
        <w:t>ompan</w:t>
      </w:r>
      <w:r w:rsidR="00D97572">
        <w:t>ies</w:t>
      </w:r>
      <w:r w:rsidR="00736775">
        <w:t>’</w:t>
      </w:r>
      <w:r w:rsidRPr="000B6A28">
        <w:t xml:space="preserve"> most recent rate case.  After calculating the percentage of total plant costs attributed to each rate class, the respective percentages were multiplied by the 2016 revenue requirement, resulting in the revenue requirement by rate class. Dividing each rate class’ revenue requirement by projected therm sales provides the GRIP surcharge for each rate class.  </w:t>
      </w:r>
    </w:p>
    <w:p w:rsidR="00C82DFF" w:rsidRDefault="00C82DFF" w:rsidP="00F8352D">
      <w:pPr>
        <w:pStyle w:val="BodyText"/>
        <w:spacing w:after="0"/>
      </w:pPr>
    </w:p>
    <w:p w:rsidR="00C82DFF" w:rsidRDefault="00C82DFF" w:rsidP="00C82DFF">
      <w:pPr>
        <w:pStyle w:val="BodyText"/>
        <w:spacing w:after="0"/>
      </w:pPr>
      <w:r w:rsidRPr="00312445">
        <w:t xml:space="preserve">The </w:t>
      </w:r>
      <w:r w:rsidR="00D97572">
        <w:t xml:space="preserve">proposed 2016 </w:t>
      </w:r>
      <w:r w:rsidRPr="00312445">
        <w:t xml:space="preserve">GRIP surcharge for residential </w:t>
      </w:r>
      <w:r>
        <w:t xml:space="preserve">FPUC </w:t>
      </w:r>
      <w:r w:rsidRPr="00312445">
        <w:t xml:space="preserve">customers </w:t>
      </w:r>
      <w:r w:rsidR="005D5E47">
        <w:t xml:space="preserve">is </w:t>
      </w:r>
      <w:r w:rsidRPr="00312445">
        <w:t>$0.26393 per therm</w:t>
      </w:r>
      <w:r w:rsidR="005D5E47">
        <w:t xml:space="preserve"> (compared to the current surcharge of $0.10516 per therm).</w:t>
      </w:r>
      <w:r w:rsidRPr="00312445">
        <w:t xml:space="preserve"> The monthly bill impact is $5.50 </w:t>
      </w:r>
      <w:r>
        <w:t xml:space="preserve">beginning January 2016 </w:t>
      </w:r>
      <w:r w:rsidRPr="00312445">
        <w:t xml:space="preserve">for a residential customer who uses 20 therms per month. </w:t>
      </w:r>
      <w:r>
        <w:t>T</w:t>
      </w:r>
      <w:r w:rsidRPr="00312445">
        <w:t xml:space="preserve">he proposed </w:t>
      </w:r>
      <w:r>
        <w:t xml:space="preserve">FPUC </w:t>
      </w:r>
      <w:r w:rsidRPr="00312445">
        <w:t>tariff page</w:t>
      </w:r>
      <w:r>
        <w:t xml:space="preserve"> is provided in Attachment 4</w:t>
      </w:r>
      <w:r w:rsidRPr="00312445">
        <w:t>.</w:t>
      </w:r>
    </w:p>
    <w:p w:rsidR="00C82DFF" w:rsidRDefault="00C82DFF" w:rsidP="00F8352D">
      <w:pPr>
        <w:pStyle w:val="BodyText"/>
        <w:spacing w:after="0"/>
      </w:pPr>
    </w:p>
    <w:p w:rsidR="00F8352D" w:rsidRDefault="00F8352D" w:rsidP="00F8352D">
      <w:pPr>
        <w:pStyle w:val="BodyText"/>
        <w:spacing w:after="0"/>
      </w:pPr>
      <w:r w:rsidRPr="000B6A28">
        <w:t xml:space="preserve">The </w:t>
      </w:r>
      <w:r w:rsidR="00D97572">
        <w:t xml:space="preserve">proposed 2016 </w:t>
      </w:r>
      <w:r w:rsidRPr="000B6A28">
        <w:t xml:space="preserve">GRIP surcharge for residential </w:t>
      </w:r>
      <w:r w:rsidR="00C82DFF">
        <w:t xml:space="preserve">Chesapeake </w:t>
      </w:r>
      <w:r w:rsidRPr="000B6A28">
        <w:t xml:space="preserve">customers </w:t>
      </w:r>
      <w:r w:rsidR="00D262E2" w:rsidRPr="000B6A28">
        <w:t xml:space="preserve">on the FTS-1 rate </w:t>
      </w:r>
      <w:r w:rsidRPr="000B6A28">
        <w:t>is $</w:t>
      </w:r>
      <w:r w:rsidR="00D262E2" w:rsidRPr="000B6A28">
        <w:t>0.08568</w:t>
      </w:r>
      <w:r w:rsidRPr="000B6A28">
        <w:t xml:space="preserve"> per therm</w:t>
      </w:r>
      <w:r w:rsidR="005D5E47">
        <w:t xml:space="preserve"> (compared to the current surcharge of $0.05713 per therm)</w:t>
      </w:r>
      <w:r w:rsidRPr="000B6A28">
        <w:t>. The monthly bill impact is $</w:t>
      </w:r>
      <w:r w:rsidR="00D262E2" w:rsidRPr="000B6A28">
        <w:t>1.71</w:t>
      </w:r>
      <w:r w:rsidRPr="000B6A28">
        <w:t xml:space="preserve"> beginning January 2016 for a residential </w:t>
      </w:r>
      <w:r w:rsidR="00C22434">
        <w:t xml:space="preserve">Chesapeake </w:t>
      </w:r>
      <w:r w:rsidRPr="000B6A28">
        <w:t>customer who uses 20 therms per month.</w:t>
      </w:r>
      <w:r w:rsidRPr="00E32BDB">
        <w:t xml:space="preserve"> The proposed tariff page is provided in Attachment </w:t>
      </w:r>
      <w:r w:rsidR="00E32BDB" w:rsidRPr="00E32BDB">
        <w:t>5</w:t>
      </w:r>
      <w:r w:rsidRPr="00E32BDB">
        <w:t>.</w:t>
      </w:r>
    </w:p>
    <w:p w:rsidR="00F8352D" w:rsidRDefault="00F8352D" w:rsidP="00F8352D">
      <w:pPr>
        <w:pStyle w:val="BodyText"/>
        <w:spacing w:after="0"/>
        <w:rPr>
          <w:rFonts w:ascii="Arial" w:hAnsi="Arial" w:cs="Arial"/>
          <w:b/>
        </w:rPr>
      </w:pPr>
    </w:p>
    <w:p w:rsidR="00C92C16" w:rsidRDefault="00C92C16" w:rsidP="00F8352D">
      <w:pPr>
        <w:pStyle w:val="BodyText"/>
        <w:spacing w:after="0"/>
        <w:rPr>
          <w:rFonts w:ascii="Arial" w:hAnsi="Arial" w:cs="Arial"/>
          <w:b/>
        </w:rPr>
      </w:pPr>
    </w:p>
    <w:p w:rsidR="00F8352D" w:rsidRPr="002F0A49" w:rsidRDefault="00F8352D" w:rsidP="00F8352D">
      <w:pPr>
        <w:pStyle w:val="BodyText"/>
        <w:spacing w:after="0"/>
        <w:rPr>
          <w:rFonts w:ascii="Arial" w:hAnsi="Arial" w:cs="Arial"/>
          <w:b/>
        </w:rPr>
      </w:pPr>
      <w:r w:rsidRPr="002F0A49">
        <w:rPr>
          <w:rFonts w:ascii="Arial" w:hAnsi="Arial" w:cs="Arial"/>
          <w:b/>
        </w:rPr>
        <w:t>Conclusion</w:t>
      </w:r>
    </w:p>
    <w:p w:rsidR="00F8352D" w:rsidRPr="00136773" w:rsidRDefault="00F8352D" w:rsidP="00F8352D">
      <w:pPr>
        <w:pStyle w:val="BodyText"/>
      </w:pPr>
      <w:r>
        <w:t>Staff believes the calculation of the 2016 GRIP surcharge revenue requirement and the proposed GRIP surcharge</w:t>
      </w:r>
      <w:r w:rsidR="00C82DFF">
        <w:t>s for FPUC and Chesapeake</w:t>
      </w:r>
      <w:r>
        <w:t xml:space="preserve"> </w:t>
      </w:r>
      <w:r w:rsidR="00C82DFF">
        <w:t>are</w:t>
      </w:r>
      <w:r>
        <w:t xml:space="preserve"> reasonable and accurate. Therefore, staff recommends approval of </w:t>
      </w:r>
      <w:r w:rsidR="00C82DFF">
        <w:t xml:space="preserve">FPUC’s and </w:t>
      </w:r>
      <w:r w:rsidR="00E32BDB">
        <w:t>Chesapeake</w:t>
      </w:r>
      <w:r>
        <w:t>’s proposed 2016 GRIP surcharge for each rate class commencing with bills rendered for meter readings taken on and after January 1, 2016.</w:t>
      </w:r>
    </w:p>
    <w:p w:rsidR="00DD55BA" w:rsidRDefault="00DD55BA">
      <w:pPr>
        <w:rPr>
          <w:rFonts w:ascii="Arial" w:hAnsi="Arial" w:cs="Arial"/>
          <w:b/>
          <w:bCs/>
          <w:i/>
          <w:kern w:val="32"/>
          <w:szCs w:val="32"/>
        </w:rPr>
      </w:pPr>
      <w:r>
        <w:br w:type="page"/>
      </w:r>
    </w:p>
    <w:p w:rsidR="006448D8" w:rsidRDefault="006448D8">
      <w:pPr>
        <w:pStyle w:val="IssueHeading"/>
        <w:rPr>
          <w:vanish/>
          <w:specVanish/>
        </w:rPr>
      </w:pPr>
      <w:r w:rsidRPr="004C3641">
        <w:lastRenderedPageBreak/>
        <w:t xml:space="preserve">Issue </w:t>
      </w:r>
      <w:fldSimple w:instr=" SEQ Issue \* MERGEFORMAT ">
        <w:r w:rsidR="009D584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D584B">
        <w:rPr>
          <w:noProof/>
        </w:rPr>
        <w:instrText>2</w:instrText>
      </w:r>
      <w:r>
        <w:fldChar w:fldCharType="end"/>
      </w:r>
      <w:r>
        <w:tab/>
        <w:instrText xml:space="preserve">(Guffey)" \l 1 </w:instrText>
      </w:r>
      <w:r>
        <w:fldChar w:fldCharType="end"/>
      </w:r>
      <w:r>
        <w:t> </w:t>
      </w:r>
    </w:p>
    <w:p w:rsidR="006448D8" w:rsidRDefault="006448D8">
      <w:pPr>
        <w:pStyle w:val="BodyText"/>
      </w:pPr>
      <w:r>
        <w:t xml:space="preserve"> Should the Commission approve the proposed GRIP </w:t>
      </w:r>
      <w:r w:rsidR="00FF3C95">
        <w:t>program</w:t>
      </w:r>
      <w:r>
        <w:t xml:space="preserve"> for</w:t>
      </w:r>
      <w:r w:rsidR="004D1092">
        <w:t xml:space="preserve"> </w:t>
      </w:r>
      <w:r>
        <w:t>F</w:t>
      </w:r>
      <w:r w:rsidR="006B0140">
        <w:t>ort</w:t>
      </w:r>
      <w:r>
        <w:t xml:space="preserve"> Meade?</w:t>
      </w:r>
    </w:p>
    <w:p w:rsidR="006448D8" w:rsidRPr="004C3641" w:rsidRDefault="006448D8">
      <w:pPr>
        <w:pStyle w:val="IssueSubsectionHeading"/>
        <w:rPr>
          <w:vanish/>
          <w:specVanish/>
        </w:rPr>
      </w:pPr>
      <w:r w:rsidRPr="004C3641">
        <w:t>Recommendation: </w:t>
      </w:r>
    </w:p>
    <w:p w:rsidR="006448D8" w:rsidRDefault="006448D8">
      <w:pPr>
        <w:pStyle w:val="BodyText"/>
      </w:pPr>
      <w:r>
        <w:t> </w:t>
      </w:r>
      <w:r w:rsidR="005D6894">
        <w:t xml:space="preserve">Yes, </w:t>
      </w:r>
      <w:r w:rsidR="00FF3C95">
        <w:t>the Commission should approve the proposed GRIP program for F</w:t>
      </w:r>
      <w:r w:rsidR="004D1092">
        <w:t>ort</w:t>
      </w:r>
      <w:r w:rsidR="00FF3C95">
        <w:t xml:space="preserve"> Meade</w:t>
      </w:r>
      <w:r w:rsidR="00100BC8">
        <w:t xml:space="preserve"> effective January 1, 2016</w:t>
      </w:r>
      <w:r w:rsidR="005D6894">
        <w:t>.</w:t>
      </w:r>
      <w:r w:rsidR="00100BC8">
        <w:t xml:space="preserve"> Fort Meade should file a petition to implement 2017 GRIP surcharges no later than September 1, 2016.</w:t>
      </w:r>
      <w:r w:rsidR="004D1092">
        <w:t xml:space="preserve"> </w:t>
      </w:r>
      <w:r w:rsidR="005D6894">
        <w:t xml:space="preserve"> (Guffey, Draper)</w:t>
      </w:r>
      <w:r>
        <w:t xml:space="preserve"> </w:t>
      </w:r>
    </w:p>
    <w:p w:rsidR="006448D8" w:rsidRPr="004C3641" w:rsidRDefault="006448D8">
      <w:pPr>
        <w:pStyle w:val="IssueSubsectionHeading"/>
        <w:rPr>
          <w:vanish/>
          <w:specVanish/>
        </w:rPr>
      </w:pPr>
      <w:r w:rsidRPr="004C3641">
        <w:t>Staff Analysis: </w:t>
      </w:r>
    </w:p>
    <w:p w:rsidR="001F6910" w:rsidRDefault="006448D8" w:rsidP="002A0CA1">
      <w:pPr>
        <w:pStyle w:val="OrderBody"/>
        <w:tabs>
          <w:tab w:val="center" w:pos="4320"/>
          <w:tab w:val="right" w:pos="8640"/>
        </w:tabs>
      </w:pPr>
      <w:r>
        <w:t> </w:t>
      </w:r>
      <w:bookmarkStart w:id="17" w:name="IssueStaffAnalysis"/>
      <w:r w:rsidR="004A354E">
        <w:t xml:space="preserve">Fort Meade currently does not have a GRIP program. </w:t>
      </w:r>
      <w:r w:rsidR="00463396" w:rsidRPr="00463396">
        <w:t xml:space="preserve">Fort Meade is located in Polk County and </w:t>
      </w:r>
      <w:r w:rsidR="009906DE">
        <w:t xml:space="preserve">Fort Meade </w:t>
      </w:r>
      <w:r w:rsidR="00463396" w:rsidRPr="00463396">
        <w:t>serves approximately 650 natural gas residen</w:t>
      </w:r>
      <w:r w:rsidR="00FF3C95">
        <w:t xml:space="preserve">tial and commercial customers. FPUC and the City of Fort Meade </w:t>
      </w:r>
      <w:r w:rsidR="00F767A7">
        <w:t>executed</w:t>
      </w:r>
      <w:r w:rsidR="00FF3C95">
        <w:t xml:space="preserve"> a purchase agreement </w:t>
      </w:r>
      <w:r w:rsidR="00BC5C00">
        <w:t xml:space="preserve">in 2013 </w:t>
      </w:r>
      <w:r w:rsidR="00FF3C95">
        <w:t>for the sale of the City of Fort Meade’s natural gas system and FPUC acquired the system in December 2013.</w:t>
      </w:r>
      <w:r w:rsidR="002A0CA1">
        <w:t xml:space="preserve"> T</w:t>
      </w:r>
      <w:r w:rsidR="001F6910">
        <w:t xml:space="preserve">he Commission approved Fort Meade’s </w:t>
      </w:r>
      <w:r w:rsidR="002A0CA1">
        <w:t xml:space="preserve">initial </w:t>
      </w:r>
      <w:r w:rsidR="001F6910">
        <w:t xml:space="preserve">tariff sheets in Order No. </w:t>
      </w:r>
      <w:bookmarkStart w:id="18" w:name="SSOrderNo"/>
      <w:bookmarkEnd w:id="18"/>
      <w:proofErr w:type="gramStart"/>
      <w:r w:rsidR="001F6910">
        <w:t>PSC-13-0676-TRF-GU.</w:t>
      </w:r>
      <w:proofErr w:type="gramEnd"/>
      <w:r w:rsidR="001F6910">
        <w:rPr>
          <w:rStyle w:val="FootnoteReference"/>
        </w:rPr>
        <w:footnoteReference w:id="3"/>
      </w:r>
      <w:r w:rsidR="002A0CA1" w:rsidRPr="002A0CA1">
        <w:t xml:space="preserve"> </w:t>
      </w:r>
      <w:r w:rsidR="002A0CA1">
        <w:t xml:space="preserve">At that point Fort Meade started operating </w:t>
      </w:r>
      <w:r w:rsidR="002A0CA1" w:rsidRPr="000D5B12">
        <w:t>as a new investor-owned natural gas utility in Florida as a division of</w:t>
      </w:r>
      <w:r w:rsidR="002A0CA1" w:rsidRPr="000D5B12" w:rsidDel="00684967">
        <w:t xml:space="preserve"> </w:t>
      </w:r>
      <w:r w:rsidR="002A0CA1" w:rsidRPr="000D5B12">
        <w:t>FPUC</w:t>
      </w:r>
      <w:r w:rsidR="002A0CA1">
        <w:t>.</w:t>
      </w:r>
    </w:p>
    <w:p w:rsidR="004A354E" w:rsidRDefault="004A354E" w:rsidP="002A0CA1">
      <w:pPr>
        <w:pStyle w:val="OrderBody"/>
        <w:tabs>
          <w:tab w:val="center" w:pos="4320"/>
          <w:tab w:val="right" w:pos="8640"/>
        </w:tabs>
      </w:pPr>
    </w:p>
    <w:p w:rsidR="002A0CA1" w:rsidRDefault="00995AC6" w:rsidP="002A0CA1">
      <w:pPr>
        <w:pStyle w:val="OrderBody"/>
        <w:tabs>
          <w:tab w:val="center" w:pos="4320"/>
          <w:tab w:val="right" w:pos="8640"/>
        </w:tabs>
      </w:pPr>
      <w:r>
        <w:t>The Company</w:t>
      </w:r>
      <w:r w:rsidR="004A354E">
        <w:t xml:space="preserve"> explained that after the acquisition of the Fort Meade system</w:t>
      </w:r>
      <w:r w:rsidR="00676192">
        <w:t>,</w:t>
      </w:r>
      <w:r w:rsidR="004A354E">
        <w:t xml:space="preserve"> it found during a routine maintenance survey approximately 250 steel tubing services in the Fort Meade system. </w:t>
      </w:r>
      <w:r w:rsidR="00421BE8">
        <w:t>Steel services are subject to corrosion and are typically replaced with plastic services.</w:t>
      </w:r>
      <w:r w:rsidR="00941B29">
        <w:t xml:space="preserve"> </w:t>
      </w:r>
      <w:r w:rsidR="004A354E">
        <w:t>In the petition filed on September 1, 2015, Fort Meade requested Commission approval to implement a GRIP program</w:t>
      </w:r>
      <w:r w:rsidR="00B4102D">
        <w:t xml:space="preserve"> to replace the steel tubing services</w:t>
      </w:r>
      <w:r w:rsidR="004A354E">
        <w:t xml:space="preserve"> and associated GRIP surcharges effective January 2016</w:t>
      </w:r>
      <w:r w:rsidR="00BC5C00">
        <w:t xml:space="preserve"> consistent with the purpose of the FPUC and Chesapeake GRIP programs the Commission approved in the 2012 order.</w:t>
      </w:r>
      <w:r w:rsidR="004A354E">
        <w:t xml:space="preserve"> </w:t>
      </w:r>
    </w:p>
    <w:p w:rsidR="006079F3" w:rsidRDefault="006079F3" w:rsidP="002A0CA1">
      <w:pPr>
        <w:pStyle w:val="OrderBody"/>
        <w:tabs>
          <w:tab w:val="center" w:pos="4320"/>
          <w:tab w:val="right" w:pos="8640"/>
        </w:tabs>
      </w:pPr>
    </w:p>
    <w:p w:rsidR="006079F3" w:rsidRDefault="00F21C79" w:rsidP="002A0CA1">
      <w:pPr>
        <w:pStyle w:val="OrderBody"/>
        <w:tabs>
          <w:tab w:val="center" w:pos="4320"/>
          <w:tab w:val="right" w:pos="8640"/>
        </w:tabs>
      </w:pPr>
      <w:r>
        <w:t xml:space="preserve">After filing the </w:t>
      </w:r>
      <w:r w:rsidR="00BC5C00">
        <w:t xml:space="preserve">September 1, 2015 </w:t>
      </w:r>
      <w:r>
        <w:t xml:space="preserve">petition, </w:t>
      </w:r>
      <w:r w:rsidR="00995AC6">
        <w:t>the Company</w:t>
      </w:r>
      <w:r w:rsidR="006079F3">
        <w:t xml:space="preserve"> determined that</w:t>
      </w:r>
      <w:r>
        <w:t xml:space="preserve"> the implementation of the GRIP surcharge</w:t>
      </w:r>
      <w:r w:rsidR="00995AC6">
        <w:t xml:space="preserve"> for Fort Meade</w:t>
      </w:r>
      <w:r>
        <w:t xml:space="preserve"> prior to October 2016 would be in violation of a term in the purchase agreement for the Fort Meade system. Therefore, the Company submitted an amended petition </w:t>
      </w:r>
      <w:r w:rsidR="00B85668">
        <w:t xml:space="preserve">on October 27, 2015 </w:t>
      </w:r>
      <w:r>
        <w:t>as it relate</w:t>
      </w:r>
      <w:r w:rsidR="00111C93">
        <w:t>s</w:t>
      </w:r>
      <w:r>
        <w:t xml:space="preserve"> to Fort Meade. Specifically, the amended petition requests that Fort Meade be allowed to implement a new GRIP program to be able to start the replacement of the Fort Meade steel services</w:t>
      </w:r>
      <w:r w:rsidR="00BC5C00">
        <w:t xml:space="preserve"> effective January 2016</w:t>
      </w:r>
      <w:r>
        <w:t xml:space="preserve">, however, defer </w:t>
      </w:r>
      <w:r w:rsidR="00D165F8">
        <w:t>collecting</w:t>
      </w:r>
      <w:r>
        <w:t xml:space="preserve"> GRIP surcharges </w:t>
      </w:r>
      <w:r w:rsidR="00D165F8">
        <w:t xml:space="preserve">from customers </w:t>
      </w:r>
      <w:r>
        <w:t>until January 2017.</w:t>
      </w:r>
      <w:r w:rsidR="00A6798E">
        <w:t xml:space="preserve"> If the Commission approves Fort Meade’s proposed GRIP program in this issue,</w:t>
      </w:r>
      <w:r w:rsidR="00F5611D">
        <w:t xml:space="preserve"> </w:t>
      </w:r>
      <w:r w:rsidR="00995AC6">
        <w:t>the Company</w:t>
      </w:r>
      <w:r w:rsidR="00F5611D">
        <w:t xml:space="preserve"> </w:t>
      </w:r>
      <w:r w:rsidR="00A6798E">
        <w:t>anticipates</w:t>
      </w:r>
      <w:r w:rsidR="00F5611D">
        <w:t xml:space="preserve"> mak</w:t>
      </w:r>
      <w:r w:rsidR="002E4EE4">
        <w:t>ing</w:t>
      </w:r>
      <w:r w:rsidR="00F5611D">
        <w:t xml:space="preserve"> a GRIP filing in the fall of 2016</w:t>
      </w:r>
      <w:r w:rsidR="00A546CD">
        <w:t xml:space="preserve"> concurrent with the annual FPUC and Chesapeake GRIP filing</w:t>
      </w:r>
      <w:r w:rsidR="00F5611D">
        <w:t xml:space="preserve">, which will include </w:t>
      </w:r>
      <w:r w:rsidR="00A546CD">
        <w:t xml:space="preserve">actual/estimated </w:t>
      </w:r>
      <w:r w:rsidR="00F5611D">
        <w:t xml:space="preserve">replacement cost </w:t>
      </w:r>
      <w:r w:rsidR="00A546CD">
        <w:t>for</w:t>
      </w:r>
      <w:r w:rsidR="00F5611D">
        <w:t xml:space="preserve"> 2016</w:t>
      </w:r>
      <w:r w:rsidR="00E7062D">
        <w:t>,</w:t>
      </w:r>
      <w:r w:rsidR="00F5611D">
        <w:t xml:space="preserve"> projected replacement cost for 2017</w:t>
      </w:r>
      <w:r w:rsidR="00E7062D">
        <w:t>, and GRIP surcharges effective January 2017</w:t>
      </w:r>
      <w:r w:rsidR="00F5611D">
        <w:t>.</w:t>
      </w:r>
      <w:r>
        <w:t xml:space="preserve"> </w:t>
      </w:r>
    </w:p>
    <w:p w:rsidR="00B95C8E" w:rsidRDefault="00B95C8E" w:rsidP="00B95C8E">
      <w:pPr>
        <w:pStyle w:val="BodyText"/>
        <w:spacing w:after="0"/>
      </w:pPr>
    </w:p>
    <w:p w:rsidR="00B247ED" w:rsidRDefault="00995AC6" w:rsidP="00E16D27">
      <w:pPr>
        <w:pStyle w:val="BodyText"/>
      </w:pPr>
      <w:r>
        <w:t>The Company</w:t>
      </w:r>
      <w:r w:rsidR="00BC5C00">
        <w:t xml:space="preserve"> states that using the same average replacement cost of services for FPUC and Chesapeake of $1,900 per service, the total projected investment for Fort Meade is $475,000 to replace 250 services</w:t>
      </w:r>
      <w:r w:rsidR="00C20980">
        <w:t>. The Company anticipates if it acts aggressively</w:t>
      </w:r>
      <w:r>
        <w:t xml:space="preserve"> </w:t>
      </w:r>
      <w:r w:rsidR="00421BE8">
        <w:t xml:space="preserve">that it will take approximately two years to replace the Fort Meade steel services. The estimated annual revenue requirement associated with half of the investment ($237,500) is $15,086. As with the approved FPUC and Chesapeake GRIP programs, the revenue requirement for Fort Meade includes depreciation expenses, return on investment, and property taxes. </w:t>
      </w:r>
      <w:bookmarkEnd w:id="17"/>
      <w:r w:rsidR="00F5611D">
        <w:t xml:space="preserve">In response to staff’s data request, </w:t>
      </w:r>
      <w:r>
        <w:t xml:space="preserve">the Company </w:t>
      </w:r>
      <w:r w:rsidR="00F5611D">
        <w:t xml:space="preserve">explained that </w:t>
      </w:r>
      <w:r>
        <w:t xml:space="preserve">it </w:t>
      </w:r>
      <w:r w:rsidR="00F5611D">
        <w:t xml:space="preserve">will notify the Fort Meade customers of the GRIP </w:t>
      </w:r>
      <w:r w:rsidR="00F5611D">
        <w:lastRenderedPageBreak/>
        <w:t>surcharge in December 2016 through a message on the customer’s bill, separate mailing, and a message on the FPUC-Fort Meade website.</w:t>
      </w:r>
      <w:r w:rsidR="00A6798E">
        <w:t xml:space="preserve"> </w:t>
      </w:r>
    </w:p>
    <w:p w:rsidR="00A6798E" w:rsidRDefault="00C20980" w:rsidP="00E16D27">
      <w:pPr>
        <w:pStyle w:val="BodyText"/>
      </w:pPr>
      <w:r>
        <w:t xml:space="preserve">While the 2017 Fort Meade GRIP surcharge won’t be determined until Fort Meade files a petition for a surcharge by September 1, 2017, </w:t>
      </w:r>
      <w:r w:rsidR="00A6798E">
        <w:t>Fort Meade</w:t>
      </w:r>
      <w:r>
        <w:t xml:space="preserve"> currently</w:t>
      </w:r>
      <w:r w:rsidR="00A6798E">
        <w:t xml:space="preserve"> estimates the 2017 residential GRIP surcharge to be $0.24155 per therm, or $4.83 for a customer who uses 20 therms per month.</w:t>
      </w:r>
      <w:r w:rsidR="00B247ED">
        <w:t xml:space="preserve"> </w:t>
      </w:r>
      <w:r w:rsidR="00744602">
        <w:t>This estimated</w:t>
      </w:r>
      <w:r w:rsidR="00B247ED">
        <w:t xml:space="preserve"> residential GRIP surcharge includes </w:t>
      </w:r>
      <w:r w:rsidR="00744602">
        <w:t>the revenue requirement for 2016 and 2017</w:t>
      </w:r>
      <w:r w:rsidR="00B247ED">
        <w:t>. If Fort Meade had implemented a surcharge in 2016, as contemplated in the petition filed September 1, 2016, based on only the 2016 projected revenue requirement, the surcharge would be $0.12065</w:t>
      </w:r>
      <w:r w:rsidR="00744602">
        <w:t xml:space="preserve"> per therm</w:t>
      </w:r>
      <w:r w:rsidR="00B247ED">
        <w:t>, or $2.41 for a customer who uses 20 therms per month.</w:t>
      </w:r>
      <w:r w:rsidR="00744602">
        <w:t xml:space="preserve"> Delaying the implementation of the surcharge by a year therefore increases the surcharge to customers. </w:t>
      </w:r>
      <w:r w:rsidR="005E35C6">
        <w:t>However, s</w:t>
      </w:r>
      <w:r w:rsidR="00744602">
        <w:t xml:space="preserve">taff notes </w:t>
      </w:r>
      <w:r w:rsidR="00127493">
        <w:t>that replacement cost may vary from current estimates</w:t>
      </w:r>
      <w:r>
        <w:t xml:space="preserve"> and staff discussed with the Company to consider</w:t>
      </w:r>
      <w:r w:rsidR="003A7665">
        <w:t xml:space="preserve"> options such as spreading the recovery of the GRIP revenue requirement over two years</w:t>
      </w:r>
      <w:r>
        <w:t xml:space="preserve"> </w:t>
      </w:r>
      <w:r w:rsidR="00F5142B">
        <w:t xml:space="preserve">to mitigate the initial impact </w:t>
      </w:r>
      <w:r w:rsidR="0043095F">
        <w:t>on</w:t>
      </w:r>
      <w:r w:rsidR="00F5142B">
        <w:t xml:space="preserve"> customers, if necessary</w:t>
      </w:r>
      <w:r w:rsidR="009E01C4">
        <w:t>.</w:t>
      </w:r>
      <w:r w:rsidR="005E35C6">
        <w:t xml:space="preserve"> Staff believes that</w:t>
      </w:r>
      <w:r w:rsidR="00F5142B">
        <w:t>,</w:t>
      </w:r>
      <w:r w:rsidR="005E35C6">
        <w:t xml:space="preserve"> as the Commission stated in the 2012 order</w:t>
      </w:r>
      <w:r w:rsidR="00F5142B">
        <w:t>,</w:t>
      </w:r>
      <w:r w:rsidR="005E35C6">
        <w:t xml:space="preserve"> the </w:t>
      </w:r>
      <w:r w:rsidR="00F50969">
        <w:t>replacement of bare steel pipelines is in the public interest and Fort Meade should start replacing the steel services in January 2016 and not delay implementation until January 2017.</w:t>
      </w:r>
      <w:r w:rsidR="009E01C4">
        <w:t xml:space="preserve"> </w:t>
      </w:r>
      <w:r w:rsidR="00744602">
        <w:t xml:space="preserve">  </w:t>
      </w:r>
      <w:r w:rsidR="00B247ED">
        <w:t xml:space="preserve"> </w:t>
      </w:r>
    </w:p>
    <w:p w:rsidR="004A33C2" w:rsidRPr="00941B29" w:rsidRDefault="00A6798E" w:rsidP="00E16D27">
      <w:pPr>
        <w:pStyle w:val="BodyText"/>
      </w:pPr>
      <w:r>
        <w:t>Staff recommends that the Commission approve the proposed GRIP program for Fort Meade effective January 1, 2016. Fort Meade should file a petition to implement 2017 GRIP surcharges no later than September 1, 2016. Approval of a GRIP program for Fort Meade is consistent with the GRIP programs the Commission approved for FPUC, Chesapeake and Peoples Gas System.</w:t>
      </w:r>
      <w:r>
        <w:rPr>
          <w:rStyle w:val="FootnoteReference"/>
        </w:rPr>
        <w:footnoteReference w:id="4"/>
      </w:r>
      <w:r w:rsidR="004A33C2" w:rsidRPr="00E16D27">
        <w:rPr>
          <w:b/>
          <w:bCs/>
          <w:i/>
          <w:kern w:val="32"/>
          <w:szCs w:val="32"/>
        </w:rPr>
        <w:br w:type="page"/>
      </w:r>
    </w:p>
    <w:p w:rsidR="004339C5" w:rsidRPr="004A33C2" w:rsidRDefault="004339C5" w:rsidP="004339C5">
      <w:pPr>
        <w:pStyle w:val="IssueHeading"/>
        <w:rPr>
          <w:vanish/>
          <w:specVanish/>
        </w:rPr>
      </w:pPr>
      <w:r w:rsidRPr="004A33C2">
        <w:lastRenderedPageBreak/>
        <w:t xml:space="preserve">Issue </w:t>
      </w:r>
      <w:r w:rsidR="005D6894" w:rsidRPr="004A33C2">
        <w:t>3</w:t>
      </w:r>
      <w:r w:rsidRPr="004A33C2">
        <w:t>:</w:t>
      </w:r>
      <w:r w:rsidRPr="004A33C2">
        <w:fldChar w:fldCharType="begin"/>
      </w:r>
      <w:r w:rsidRPr="004A33C2">
        <w:instrText xml:space="preserve"> TC "</w:instrText>
      </w:r>
      <w:r w:rsidRPr="004A33C2">
        <w:fldChar w:fldCharType="begin"/>
      </w:r>
      <w:r w:rsidRPr="004A33C2">
        <w:instrText xml:space="preserve"> SEQ issue \c </w:instrText>
      </w:r>
      <w:r w:rsidRPr="004A33C2">
        <w:fldChar w:fldCharType="separate"/>
      </w:r>
      <w:r w:rsidR="009D584B">
        <w:rPr>
          <w:noProof/>
        </w:rPr>
        <w:instrText>2</w:instrText>
      </w:r>
      <w:r w:rsidRPr="004A33C2">
        <w:fldChar w:fldCharType="end"/>
      </w:r>
      <w:r w:rsidRPr="004A33C2">
        <w:tab/>
        <w:instrText xml:space="preserve"> (Young)" \l 1 </w:instrText>
      </w:r>
      <w:r w:rsidRPr="004A33C2">
        <w:fldChar w:fldCharType="end"/>
      </w:r>
      <w:r w:rsidRPr="004A33C2">
        <w:t> </w:t>
      </w:r>
    </w:p>
    <w:p w:rsidR="004339C5" w:rsidRPr="004A33C2" w:rsidRDefault="004339C5" w:rsidP="004339C5">
      <w:pPr>
        <w:pStyle w:val="BodyText"/>
      </w:pPr>
      <w:r w:rsidRPr="004A33C2">
        <w:rPr>
          <w:b/>
        </w:rPr>
        <w:t> </w:t>
      </w:r>
      <w:r w:rsidRPr="004A33C2">
        <w:t>Should this docket be closed?</w:t>
      </w:r>
    </w:p>
    <w:p w:rsidR="004339C5" w:rsidRPr="004A33C2" w:rsidRDefault="004339C5" w:rsidP="004339C5">
      <w:pPr>
        <w:pStyle w:val="IssueSubsectionHeading"/>
        <w:rPr>
          <w:vanish/>
          <w:specVanish/>
        </w:rPr>
      </w:pPr>
      <w:r w:rsidRPr="004A33C2">
        <w:t>Recommendation:</w:t>
      </w:r>
    </w:p>
    <w:p w:rsidR="004339C5" w:rsidRPr="004A33C2" w:rsidRDefault="004339C5" w:rsidP="004339C5">
      <w:pPr>
        <w:pStyle w:val="BodyText"/>
      </w:pPr>
      <w:r w:rsidRPr="004A33C2">
        <w:rPr>
          <w:b/>
          <w:i/>
        </w:rPr>
        <w:t> </w:t>
      </w:r>
      <w:r w:rsidRPr="004A33C2">
        <w:t>If Issue</w:t>
      </w:r>
      <w:r w:rsidR="006D301A">
        <w:t>s</w:t>
      </w:r>
      <w:r w:rsidRPr="004A33C2">
        <w:t xml:space="preserve"> 1</w:t>
      </w:r>
      <w:r w:rsidR="006D301A">
        <w:t xml:space="preserve"> and 2 are</w:t>
      </w:r>
      <w:r w:rsidRPr="004A33C2">
        <w:t xml:space="preserve"> approved</w:t>
      </w:r>
      <w:r w:rsidR="00E00091">
        <w:t xml:space="preserve"> and</w:t>
      </w:r>
      <w:r w:rsidRPr="004A33C2">
        <w:t xml:space="preserve"> a protest is filed within 21 days of the issuance of the order, the tariffs should remain in effect, with any revenues held subject to refund, pending resolution of the protest.  If no timely protest is filed, this docket should be closed upon the issuance of a consummating order.  (</w:t>
      </w:r>
      <w:r w:rsidR="004A33C2" w:rsidRPr="004A33C2">
        <w:t>Janjic</w:t>
      </w:r>
      <w:r w:rsidRPr="004A33C2">
        <w:t>)</w:t>
      </w:r>
    </w:p>
    <w:p w:rsidR="004339C5" w:rsidRPr="004A33C2" w:rsidRDefault="004339C5" w:rsidP="004339C5">
      <w:pPr>
        <w:pStyle w:val="IssueSubsectionHeading"/>
        <w:rPr>
          <w:vanish/>
          <w:specVanish/>
        </w:rPr>
      </w:pPr>
      <w:r w:rsidRPr="004A33C2">
        <w:t>Staff Analysis: </w:t>
      </w:r>
    </w:p>
    <w:p w:rsidR="004339C5" w:rsidRPr="004A33C2" w:rsidRDefault="004339C5" w:rsidP="004339C5">
      <w:pPr>
        <w:pStyle w:val="BodyText"/>
      </w:pPr>
      <w:r w:rsidRPr="004A33C2">
        <w:rPr>
          <w:b/>
          <w:i/>
        </w:rPr>
        <w:t> </w:t>
      </w:r>
      <w:r w:rsidRPr="004A33C2">
        <w:t xml:space="preserve">If Issue 1 </w:t>
      </w:r>
      <w:r w:rsidR="006D301A">
        <w:t xml:space="preserve">and 2 are </w:t>
      </w:r>
      <w:r w:rsidRPr="004A33C2">
        <w:t>approved</w:t>
      </w:r>
      <w:r w:rsidR="00E00091">
        <w:t xml:space="preserve"> and</w:t>
      </w:r>
      <w:r w:rsidRPr="004A33C2">
        <w:t xml:space="preserve">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6B0140" w:rsidRPr="006B0140" w:rsidRDefault="006B0140" w:rsidP="006B0140">
      <w:pPr>
        <w:pStyle w:val="BodyText"/>
      </w:pPr>
    </w:p>
    <w:p w:rsidR="00A97E49" w:rsidRDefault="00A97E49" w:rsidP="00E275D8">
      <w:pPr>
        <w:pStyle w:val="BodyText"/>
        <w:sectPr w:rsidR="00A97E4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BF5A43" w:rsidRDefault="00BF5A43" w:rsidP="00BF5A43">
      <w:pPr>
        <w:pStyle w:val="TableNumber"/>
        <w:keepNext/>
      </w:pPr>
      <w:r>
        <w:lastRenderedPageBreak/>
        <w:t>Table 1-1</w:t>
      </w:r>
    </w:p>
    <w:p w:rsidR="00BF5A43" w:rsidRDefault="00830C12" w:rsidP="00BF5A43">
      <w:pPr>
        <w:pStyle w:val="TableTitle"/>
        <w:keepNext/>
      </w:pPr>
      <w:r>
        <w:t xml:space="preserve">FPUC </w:t>
      </w:r>
      <w:r w:rsidR="00BF5A43">
        <w:t>Pipe Replacement Program Progress</w:t>
      </w:r>
    </w:p>
    <w:tbl>
      <w:tblPr>
        <w:tblW w:w="9836" w:type="dxa"/>
        <w:jc w:val="center"/>
        <w:tblInd w:w="928" w:type="dxa"/>
        <w:tblLook w:val="04A0" w:firstRow="1" w:lastRow="0" w:firstColumn="1" w:lastColumn="0" w:noHBand="0" w:noVBand="1"/>
      </w:tblPr>
      <w:tblGrid>
        <w:gridCol w:w="1594"/>
        <w:gridCol w:w="961"/>
        <w:gridCol w:w="961"/>
        <w:gridCol w:w="1096"/>
        <w:gridCol w:w="1170"/>
        <w:gridCol w:w="1094"/>
        <w:gridCol w:w="1348"/>
        <w:gridCol w:w="1612"/>
      </w:tblGrid>
      <w:tr w:rsidR="00BF5A43" w:rsidRPr="001C2EE2" w:rsidTr="003A5A02">
        <w:trPr>
          <w:trHeight w:val="170"/>
          <w:jc w:val="center"/>
        </w:trPr>
        <w:tc>
          <w:tcPr>
            <w:tcW w:w="1594" w:type="dxa"/>
            <w:tcBorders>
              <w:top w:val="single" w:sz="4" w:space="0" w:color="auto"/>
              <w:left w:val="single" w:sz="4" w:space="0" w:color="auto"/>
              <w:bottom w:val="nil"/>
              <w:right w:val="single" w:sz="4" w:space="0" w:color="auto"/>
            </w:tcBorders>
            <w:shd w:val="clear" w:color="auto" w:fill="auto"/>
            <w:noWrap/>
            <w:vAlign w:val="bottom"/>
            <w:hideMark/>
          </w:tcPr>
          <w:p w:rsidR="00BF5A43" w:rsidRPr="001C2EE2" w:rsidRDefault="00BF5A43" w:rsidP="003A5A02">
            <w:pPr>
              <w:rPr>
                <w:color w:val="000000"/>
                <w:sz w:val="20"/>
              </w:rPr>
            </w:pPr>
            <w:r w:rsidRPr="001C2EE2">
              <w:rPr>
                <w:color w:val="000000"/>
                <w:sz w:val="20"/>
              </w:rPr>
              <w:t> </w:t>
            </w:r>
          </w:p>
        </w:tc>
        <w:tc>
          <w:tcPr>
            <w:tcW w:w="5282" w:type="dxa"/>
            <w:gridSpan w:val="5"/>
            <w:tcBorders>
              <w:top w:val="single" w:sz="4" w:space="0" w:color="auto"/>
              <w:left w:val="nil"/>
              <w:bottom w:val="single" w:sz="4" w:space="0" w:color="auto"/>
              <w:right w:val="single" w:sz="4" w:space="0" w:color="auto"/>
            </w:tcBorders>
            <w:shd w:val="clear" w:color="auto" w:fill="auto"/>
            <w:noWrap/>
            <w:vAlign w:val="center"/>
            <w:hideMark/>
          </w:tcPr>
          <w:p w:rsidR="00BF5A43" w:rsidRPr="001C2EE2" w:rsidRDefault="00BF5A43" w:rsidP="003A5A02">
            <w:pPr>
              <w:jc w:val="center"/>
              <w:rPr>
                <w:color w:val="000000"/>
                <w:sz w:val="20"/>
              </w:rPr>
            </w:pPr>
            <w:r w:rsidRPr="001C2EE2">
              <w:rPr>
                <w:color w:val="000000"/>
                <w:sz w:val="20"/>
              </w:rPr>
              <w:t>Main Replacements</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BF5A43" w:rsidRPr="001C2EE2" w:rsidRDefault="00BF5A43" w:rsidP="003A5A02">
            <w:pPr>
              <w:jc w:val="center"/>
              <w:rPr>
                <w:color w:val="000000"/>
                <w:sz w:val="20"/>
              </w:rPr>
            </w:pPr>
            <w:r w:rsidRPr="001C2EE2">
              <w:rPr>
                <w:color w:val="000000"/>
                <w:sz w:val="20"/>
              </w:rPr>
              <w:t>Service Replacements</w:t>
            </w:r>
          </w:p>
        </w:tc>
      </w:tr>
      <w:tr w:rsidR="00BF5A43" w:rsidRPr="001C2EE2" w:rsidTr="003A5A02">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BF5A43" w:rsidRPr="001C2EE2" w:rsidRDefault="00BF5A43" w:rsidP="003A5A02">
            <w:pPr>
              <w:rPr>
                <w:color w:val="000000"/>
                <w:sz w:val="20"/>
              </w:rPr>
            </w:pPr>
            <w:r w:rsidRPr="001C2EE2">
              <w:rPr>
                <w:noProof/>
                <w:color w:val="000000"/>
                <w:sz w:val="20"/>
              </w:rPr>
              <w:t> </w:t>
            </w:r>
          </w:p>
        </w:tc>
        <w:tc>
          <w:tcPr>
            <w:tcW w:w="961" w:type="dxa"/>
            <w:vMerge w:val="restart"/>
            <w:tcBorders>
              <w:top w:val="nil"/>
              <w:left w:val="nil"/>
              <w:right w:val="single" w:sz="4" w:space="0" w:color="auto"/>
            </w:tcBorders>
            <w:shd w:val="clear" w:color="auto" w:fill="auto"/>
            <w:noWrap/>
            <w:vAlign w:val="bottom"/>
            <w:hideMark/>
          </w:tcPr>
          <w:p w:rsidR="00BF5A43" w:rsidRPr="001C2EE2" w:rsidRDefault="00BF5A43" w:rsidP="003A5A02">
            <w:pPr>
              <w:rPr>
                <w:color w:val="000000"/>
                <w:sz w:val="20"/>
              </w:rPr>
            </w:pPr>
            <w:r w:rsidRPr="001C2EE2">
              <w:rPr>
                <w:noProof/>
                <w:color w:val="000000"/>
                <w:sz w:val="20"/>
              </w:rPr>
              <w:t> </w:t>
            </w:r>
          </w:p>
          <w:p w:rsidR="00BF5A43" w:rsidRPr="001C2EE2" w:rsidRDefault="00BF5A43" w:rsidP="003A5A02">
            <w:pPr>
              <w:jc w:val="center"/>
              <w:rPr>
                <w:color w:val="000000"/>
                <w:sz w:val="20"/>
              </w:rPr>
            </w:pPr>
            <w:r w:rsidRPr="001C2EE2">
              <w:rPr>
                <w:color w:val="000000"/>
                <w:sz w:val="20"/>
              </w:rPr>
              <w:t>Replaced</w:t>
            </w:r>
          </w:p>
          <w:p w:rsidR="00BF5A43" w:rsidRPr="001C2EE2" w:rsidRDefault="00BF5A43" w:rsidP="003A5A02">
            <w:pPr>
              <w:jc w:val="center"/>
              <w:rPr>
                <w:color w:val="000000"/>
                <w:sz w:val="20"/>
              </w:rPr>
            </w:pPr>
            <w:r w:rsidRPr="001C2EE2">
              <w:rPr>
                <w:color w:val="000000"/>
                <w:sz w:val="20"/>
              </w:rPr>
              <w:t>Cast Iron</w:t>
            </w:r>
          </w:p>
          <w:p w:rsidR="00BF5A43" w:rsidRPr="001C2EE2" w:rsidRDefault="00BF5A43" w:rsidP="003A5A02">
            <w:pPr>
              <w:jc w:val="center"/>
              <w:rPr>
                <w:color w:val="000000"/>
                <w:sz w:val="20"/>
              </w:rPr>
            </w:pPr>
            <w:r w:rsidRPr="001C2EE2">
              <w:rPr>
                <w:color w:val="000000"/>
                <w:sz w:val="20"/>
              </w:rPr>
              <w:t>(miles)</w:t>
            </w:r>
          </w:p>
        </w:tc>
        <w:tc>
          <w:tcPr>
            <w:tcW w:w="961" w:type="dxa"/>
            <w:vMerge w:val="restart"/>
            <w:tcBorders>
              <w:top w:val="nil"/>
              <w:left w:val="nil"/>
              <w:right w:val="single" w:sz="4" w:space="0" w:color="auto"/>
            </w:tcBorders>
            <w:shd w:val="clear" w:color="auto" w:fill="auto"/>
            <w:noWrap/>
            <w:vAlign w:val="bottom"/>
            <w:hideMark/>
          </w:tcPr>
          <w:p w:rsidR="00BF5A43" w:rsidRPr="001C2EE2" w:rsidRDefault="00BF5A43" w:rsidP="003A5A02">
            <w:pPr>
              <w:rPr>
                <w:color w:val="000000"/>
                <w:sz w:val="20"/>
              </w:rPr>
            </w:pPr>
            <w:r w:rsidRPr="001C2EE2">
              <w:rPr>
                <w:noProof/>
                <w:color w:val="000000"/>
                <w:sz w:val="20"/>
              </w:rPr>
              <w:t> </w:t>
            </w:r>
          </w:p>
          <w:p w:rsidR="00BF5A43" w:rsidRPr="001C2EE2" w:rsidRDefault="00BF5A43" w:rsidP="003A5A02">
            <w:pPr>
              <w:jc w:val="center"/>
              <w:rPr>
                <w:color w:val="000000"/>
                <w:sz w:val="20"/>
              </w:rPr>
            </w:pPr>
            <w:r w:rsidRPr="001C2EE2">
              <w:rPr>
                <w:noProof/>
                <w:color w:val="000000"/>
                <w:sz w:val="20"/>
              </w:rPr>
              <w:t>Replaced</w:t>
            </w:r>
          </w:p>
          <w:p w:rsidR="00BF5A43" w:rsidRPr="001C2EE2" w:rsidRDefault="00BF5A43" w:rsidP="003A5A02">
            <w:pPr>
              <w:jc w:val="center"/>
              <w:rPr>
                <w:color w:val="000000"/>
                <w:sz w:val="20"/>
              </w:rPr>
            </w:pPr>
            <w:r w:rsidRPr="001C2EE2">
              <w:rPr>
                <w:noProof/>
                <w:color w:val="000000"/>
                <w:sz w:val="20"/>
              </w:rPr>
              <w:t>Bare Steel</w:t>
            </w:r>
          </w:p>
          <w:p w:rsidR="00BF5A43" w:rsidRPr="001C2EE2" w:rsidRDefault="00BF5A43" w:rsidP="003A5A02">
            <w:pPr>
              <w:jc w:val="center"/>
              <w:rPr>
                <w:color w:val="000000"/>
                <w:sz w:val="20"/>
              </w:rPr>
            </w:pPr>
            <w:r w:rsidRPr="001C2EE2">
              <w:rPr>
                <w:noProof/>
                <w:color w:val="000000"/>
                <w:sz w:val="20"/>
              </w:rPr>
              <w:t>(miles)</w:t>
            </w:r>
          </w:p>
        </w:tc>
        <w:tc>
          <w:tcPr>
            <w:tcW w:w="1096" w:type="dxa"/>
            <w:vMerge w:val="restart"/>
            <w:tcBorders>
              <w:top w:val="nil"/>
              <w:left w:val="nil"/>
              <w:right w:val="single" w:sz="4" w:space="0" w:color="auto"/>
            </w:tcBorders>
            <w:shd w:val="clear" w:color="auto" w:fill="auto"/>
            <w:noWrap/>
            <w:vAlign w:val="bottom"/>
            <w:hideMark/>
          </w:tcPr>
          <w:p w:rsidR="00BF5A43" w:rsidRPr="001C2EE2" w:rsidRDefault="00BF5A43" w:rsidP="003A5A02">
            <w:pPr>
              <w:rPr>
                <w:color w:val="000000"/>
                <w:sz w:val="20"/>
              </w:rPr>
            </w:pPr>
            <w:r w:rsidRPr="001C2EE2">
              <w:rPr>
                <w:noProof/>
                <w:color w:val="000000"/>
                <w:sz w:val="20"/>
              </w:rPr>
              <w:t>Remaining</w:t>
            </w:r>
          </w:p>
          <w:p w:rsidR="00BF5A43" w:rsidRPr="001C2EE2" w:rsidRDefault="00BF5A43" w:rsidP="003A5A02">
            <w:pPr>
              <w:jc w:val="center"/>
              <w:rPr>
                <w:noProof/>
                <w:color w:val="000000"/>
                <w:sz w:val="20"/>
              </w:rPr>
            </w:pPr>
            <w:r w:rsidRPr="001C2EE2">
              <w:rPr>
                <w:noProof/>
                <w:color w:val="000000"/>
                <w:sz w:val="20"/>
              </w:rPr>
              <w:t>Cast Iron at Year</w:t>
            </w:r>
          </w:p>
          <w:p w:rsidR="00BF5A43" w:rsidRPr="001C2EE2" w:rsidRDefault="00BF5A43" w:rsidP="003A5A02">
            <w:pPr>
              <w:jc w:val="center"/>
              <w:rPr>
                <w:noProof/>
                <w:color w:val="000000"/>
                <w:sz w:val="20"/>
              </w:rPr>
            </w:pPr>
            <w:r w:rsidRPr="001C2EE2">
              <w:rPr>
                <w:noProof/>
                <w:color w:val="000000"/>
                <w:sz w:val="20"/>
              </w:rPr>
              <w:t>End</w:t>
            </w:r>
          </w:p>
          <w:p w:rsidR="00BF5A43" w:rsidRPr="001C2EE2" w:rsidRDefault="00BF5A43" w:rsidP="003A5A02">
            <w:pPr>
              <w:jc w:val="center"/>
              <w:rPr>
                <w:color w:val="000000"/>
                <w:sz w:val="20"/>
              </w:rPr>
            </w:pPr>
            <w:r w:rsidRPr="001C2EE2">
              <w:rPr>
                <w:noProof/>
                <w:color w:val="000000"/>
                <w:sz w:val="20"/>
              </w:rPr>
              <w:t>(miles)</w:t>
            </w:r>
          </w:p>
        </w:tc>
        <w:tc>
          <w:tcPr>
            <w:tcW w:w="1170" w:type="dxa"/>
            <w:vMerge w:val="restart"/>
            <w:tcBorders>
              <w:top w:val="nil"/>
              <w:left w:val="nil"/>
              <w:right w:val="single" w:sz="4" w:space="0" w:color="auto"/>
            </w:tcBorders>
            <w:shd w:val="clear" w:color="auto" w:fill="auto"/>
            <w:noWrap/>
            <w:vAlign w:val="bottom"/>
            <w:hideMark/>
          </w:tcPr>
          <w:p w:rsidR="00BF5A43" w:rsidRPr="001C2EE2" w:rsidRDefault="00BF5A43" w:rsidP="003A5A02">
            <w:pPr>
              <w:rPr>
                <w:color w:val="000000"/>
                <w:sz w:val="20"/>
              </w:rPr>
            </w:pPr>
            <w:r w:rsidRPr="001C2EE2">
              <w:rPr>
                <w:noProof/>
                <w:color w:val="000000"/>
                <w:sz w:val="20"/>
              </w:rPr>
              <w:t>Remaining</w:t>
            </w:r>
          </w:p>
          <w:p w:rsidR="00BF5A43" w:rsidRPr="001C2EE2" w:rsidRDefault="00BF5A43" w:rsidP="003A5A02">
            <w:pPr>
              <w:jc w:val="center"/>
              <w:rPr>
                <w:color w:val="000000"/>
                <w:sz w:val="20"/>
              </w:rPr>
            </w:pPr>
            <w:r w:rsidRPr="001C2EE2">
              <w:rPr>
                <w:noProof/>
                <w:color w:val="000000"/>
                <w:sz w:val="20"/>
              </w:rPr>
              <w:t xml:space="preserve">Bare Steel </w:t>
            </w:r>
          </w:p>
          <w:p w:rsidR="00BF5A43" w:rsidRPr="001C2EE2" w:rsidRDefault="00BF5A43" w:rsidP="003A5A02">
            <w:pPr>
              <w:jc w:val="center"/>
              <w:rPr>
                <w:color w:val="000000"/>
                <w:sz w:val="20"/>
              </w:rPr>
            </w:pPr>
            <w:r w:rsidRPr="001C2EE2">
              <w:rPr>
                <w:noProof/>
                <w:color w:val="000000"/>
                <w:sz w:val="20"/>
              </w:rPr>
              <w:t>at Year End</w:t>
            </w:r>
          </w:p>
          <w:p w:rsidR="00BF5A43" w:rsidRPr="001C2EE2" w:rsidRDefault="00BF5A43" w:rsidP="003A5A02">
            <w:pPr>
              <w:jc w:val="center"/>
              <w:rPr>
                <w:color w:val="000000"/>
                <w:sz w:val="20"/>
              </w:rPr>
            </w:pPr>
            <w:r w:rsidRPr="001C2EE2">
              <w:rPr>
                <w:noProof/>
                <w:color w:val="000000"/>
                <w:sz w:val="20"/>
              </w:rPr>
              <w:t>(miles)</w:t>
            </w:r>
          </w:p>
        </w:tc>
        <w:tc>
          <w:tcPr>
            <w:tcW w:w="1094" w:type="dxa"/>
            <w:vMerge w:val="restart"/>
            <w:tcBorders>
              <w:top w:val="nil"/>
              <w:left w:val="nil"/>
              <w:right w:val="single" w:sz="4" w:space="0" w:color="auto"/>
            </w:tcBorders>
            <w:shd w:val="clear" w:color="auto" w:fill="auto"/>
            <w:noWrap/>
            <w:vAlign w:val="bottom"/>
            <w:hideMark/>
          </w:tcPr>
          <w:p w:rsidR="00BF5A43" w:rsidRPr="001C2EE2" w:rsidRDefault="00BF5A43" w:rsidP="003A5A02">
            <w:pPr>
              <w:rPr>
                <w:color w:val="000000"/>
                <w:sz w:val="20"/>
              </w:rPr>
            </w:pPr>
            <w:r w:rsidRPr="001C2EE2">
              <w:rPr>
                <w:noProof/>
                <w:color w:val="000000"/>
                <w:sz w:val="20"/>
              </w:rPr>
              <w:t> </w:t>
            </w:r>
          </w:p>
          <w:p w:rsidR="00BF5A43" w:rsidRPr="001C2EE2" w:rsidRDefault="00BF5A43" w:rsidP="003A5A02">
            <w:pPr>
              <w:rPr>
                <w:color w:val="000000"/>
                <w:sz w:val="20"/>
              </w:rPr>
            </w:pPr>
            <w:r w:rsidRPr="001C2EE2">
              <w:rPr>
                <w:color w:val="000000"/>
                <w:sz w:val="20"/>
              </w:rPr>
              <w:t> </w:t>
            </w:r>
          </w:p>
          <w:p w:rsidR="00BF5A43" w:rsidRPr="001C2EE2" w:rsidRDefault="00BF5A43" w:rsidP="003A5A02">
            <w:pPr>
              <w:jc w:val="center"/>
              <w:rPr>
                <w:color w:val="000000"/>
                <w:sz w:val="20"/>
              </w:rPr>
            </w:pPr>
            <w:r w:rsidRPr="001C2EE2">
              <w:rPr>
                <w:noProof/>
                <w:color w:val="000000"/>
                <w:sz w:val="20"/>
              </w:rPr>
              <w:t>Total Miles</w:t>
            </w:r>
          </w:p>
          <w:p w:rsidR="00BF5A43" w:rsidRPr="001C2EE2" w:rsidRDefault="00BF5A43" w:rsidP="003A5A02">
            <w:pPr>
              <w:jc w:val="center"/>
              <w:rPr>
                <w:color w:val="000000"/>
                <w:sz w:val="20"/>
              </w:rPr>
            </w:pPr>
            <w:r w:rsidRPr="001C2EE2">
              <w:rPr>
                <w:noProof/>
                <w:color w:val="000000"/>
                <w:sz w:val="20"/>
              </w:rPr>
              <w:t>Remaining</w:t>
            </w:r>
          </w:p>
        </w:tc>
        <w:tc>
          <w:tcPr>
            <w:tcW w:w="1348" w:type="dxa"/>
            <w:vMerge w:val="restart"/>
            <w:tcBorders>
              <w:top w:val="nil"/>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r w:rsidRPr="001C2EE2">
              <w:rPr>
                <w:color w:val="000000"/>
                <w:sz w:val="20"/>
              </w:rPr>
              <w:t xml:space="preserve">Replaced </w:t>
            </w:r>
          </w:p>
          <w:p w:rsidR="00BF5A43" w:rsidRPr="001C2EE2" w:rsidRDefault="00BF5A43" w:rsidP="003A5A02">
            <w:pPr>
              <w:jc w:val="center"/>
              <w:rPr>
                <w:color w:val="000000"/>
                <w:sz w:val="20"/>
              </w:rPr>
            </w:pPr>
            <w:r w:rsidRPr="001C2EE2">
              <w:rPr>
                <w:color w:val="000000"/>
                <w:sz w:val="20"/>
              </w:rPr>
              <w:t>Number of</w:t>
            </w:r>
          </w:p>
          <w:p w:rsidR="00BF5A43" w:rsidRPr="001C2EE2" w:rsidRDefault="00BF5A43" w:rsidP="003A5A02">
            <w:pPr>
              <w:jc w:val="center"/>
              <w:rPr>
                <w:color w:val="000000"/>
                <w:sz w:val="20"/>
              </w:rPr>
            </w:pPr>
            <w:r w:rsidRPr="001C2EE2">
              <w:rPr>
                <w:color w:val="000000"/>
                <w:sz w:val="20"/>
              </w:rPr>
              <w:t xml:space="preserve">Steel </w:t>
            </w:r>
          </w:p>
          <w:p w:rsidR="00BF5A43" w:rsidRPr="001C2EE2" w:rsidRDefault="00BF5A43" w:rsidP="003A5A02">
            <w:pPr>
              <w:jc w:val="center"/>
              <w:rPr>
                <w:color w:val="000000"/>
                <w:sz w:val="20"/>
              </w:rPr>
            </w:pPr>
            <w:r w:rsidRPr="001C2EE2">
              <w:rPr>
                <w:color w:val="000000"/>
                <w:sz w:val="20"/>
              </w:rPr>
              <w:t>Services</w:t>
            </w:r>
          </w:p>
        </w:tc>
        <w:tc>
          <w:tcPr>
            <w:tcW w:w="1612" w:type="dxa"/>
            <w:vMerge w:val="restart"/>
            <w:tcBorders>
              <w:top w:val="nil"/>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r w:rsidRPr="001C2EE2">
              <w:rPr>
                <w:color w:val="000000"/>
                <w:sz w:val="20"/>
              </w:rPr>
              <w:t xml:space="preserve">Total Number of </w:t>
            </w:r>
          </w:p>
          <w:p w:rsidR="00BF5A43" w:rsidRPr="001C2EE2" w:rsidRDefault="00BF5A43" w:rsidP="003A5A02">
            <w:pPr>
              <w:jc w:val="center"/>
              <w:rPr>
                <w:color w:val="000000"/>
                <w:sz w:val="20"/>
              </w:rPr>
            </w:pPr>
            <w:r w:rsidRPr="001C2EE2">
              <w:rPr>
                <w:color w:val="000000"/>
                <w:sz w:val="20"/>
              </w:rPr>
              <w:t>Remaining</w:t>
            </w:r>
          </w:p>
          <w:p w:rsidR="00BF5A43" w:rsidRPr="001C2EE2" w:rsidRDefault="00BF5A43" w:rsidP="003A5A02">
            <w:pPr>
              <w:jc w:val="center"/>
              <w:rPr>
                <w:color w:val="000000"/>
                <w:sz w:val="20"/>
              </w:rPr>
            </w:pPr>
            <w:r w:rsidRPr="001C2EE2">
              <w:rPr>
                <w:color w:val="000000"/>
                <w:sz w:val="20"/>
              </w:rPr>
              <w:t xml:space="preserve">Steel </w:t>
            </w:r>
          </w:p>
          <w:p w:rsidR="00BF5A43" w:rsidRPr="001C2EE2" w:rsidRDefault="00BF5A43" w:rsidP="003A5A02">
            <w:pPr>
              <w:jc w:val="center"/>
              <w:rPr>
                <w:color w:val="000000"/>
                <w:sz w:val="20"/>
              </w:rPr>
            </w:pPr>
            <w:r w:rsidRPr="001C2EE2">
              <w:rPr>
                <w:color w:val="000000"/>
                <w:sz w:val="20"/>
              </w:rPr>
              <w:t>Services</w:t>
            </w:r>
          </w:p>
        </w:tc>
      </w:tr>
      <w:tr w:rsidR="00BF5A43" w:rsidRPr="001C2EE2" w:rsidTr="003A5A02">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BF5A43" w:rsidRPr="001C2EE2" w:rsidRDefault="00BF5A43" w:rsidP="003A5A02">
            <w:pPr>
              <w:rPr>
                <w:color w:val="000000"/>
                <w:sz w:val="20"/>
              </w:rPr>
            </w:pPr>
            <w:r w:rsidRPr="001C2EE2">
              <w:rPr>
                <w:noProof/>
                <w:color w:val="000000"/>
                <w:sz w:val="20"/>
              </w:rPr>
              <w:t> </w:t>
            </w:r>
          </w:p>
        </w:tc>
        <w:tc>
          <w:tcPr>
            <w:tcW w:w="961" w:type="dxa"/>
            <w:vMerge/>
            <w:tcBorders>
              <w:left w:val="nil"/>
              <w:right w:val="single" w:sz="4" w:space="0" w:color="auto"/>
            </w:tcBorders>
            <w:shd w:val="clear" w:color="auto" w:fill="auto"/>
            <w:noWrap/>
            <w:vAlign w:val="bottom"/>
          </w:tcPr>
          <w:p w:rsidR="00BF5A43" w:rsidRPr="001C2EE2" w:rsidRDefault="00BF5A43" w:rsidP="003A5A02">
            <w:pPr>
              <w:jc w:val="center"/>
              <w:rPr>
                <w:color w:val="000000"/>
                <w:sz w:val="20"/>
              </w:rPr>
            </w:pPr>
          </w:p>
        </w:tc>
        <w:tc>
          <w:tcPr>
            <w:tcW w:w="961"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096" w:type="dxa"/>
            <w:vMerge/>
            <w:tcBorders>
              <w:left w:val="nil"/>
              <w:right w:val="single" w:sz="4" w:space="0" w:color="auto"/>
            </w:tcBorders>
            <w:shd w:val="clear" w:color="auto" w:fill="auto"/>
            <w:noWrap/>
            <w:vAlign w:val="bottom"/>
            <w:hideMark/>
          </w:tcPr>
          <w:p w:rsidR="00BF5A43" w:rsidRPr="001C2EE2" w:rsidRDefault="00BF5A43" w:rsidP="003A5A02">
            <w:pPr>
              <w:jc w:val="center"/>
              <w:rPr>
                <w:noProof/>
                <w:color w:val="000000"/>
                <w:sz w:val="20"/>
              </w:rPr>
            </w:pPr>
          </w:p>
        </w:tc>
        <w:tc>
          <w:tcPr>
            <w:tcW w:w="1170"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094"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348"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612"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r>
      <w:tr w:rsidR="00BF5A43" w:rsidRPr="001C2EE2" w:rsidTr="003A5A02">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BF5A43" w:rsidRPr="001C2EE2" w:rsidRDefault="00BF5A43" w:rsidP="003A5A02">
            <w:pPr>
              <w:rPr>
                <w:color w:val="000000"/>
                <w:sz w:val="20"/>
              </w:rPr>
            </w:pPr>
            <w:r w:rsidRPr="001C2EE2">
              <w:rPr>
                <w:color w:val="000000"/>
                <w:sz w:val="20"/>
              </w:rPr>
              <w:t> </w:t>
            </w:r>
          </w:p>
        </w:tc>
        <w:tc>
          <w:tcPr>
            <w:tcW w:w="961" w:type="dxa"/>
            <w:vMerge/>
            <w:tcBorders>
              <w:left w:val="nil"/>
              <w:right w:val="single" w:sz="4" w:space="0" w:color="auto"/>
            </w:tcBorders>
            <w:shd w:val="clear" w:color="auto" w:fill="auto"/>
            <w:noWrap/>
            <w:vAlign w:val="bottom"/>
          </w:tcPr>
          <w:p w:rsidR="00BF5A43" w:rsidRPr="001C2EE2" w:rsidRDefault="00BF5A43" w:rsidP="003A5A02">
            <w:pPr>
              <w:jc w:val="center"/>
              <w:rPr>
                <w:color w:val="000000"/>
                <w:sz w:val="20"/>
              </w:rPr>
            </w:pPr>
          </w:p>
        </w:tc>
        <w:tc>
          <w:tcPr>
            <w:tcW w:w="961"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096" w:type="dxa"/>
            <w:vMerge/>
            <w:tcBorders>
              <w:left w:val="nil"/>
              <w:right w:val="single" w:sz="4" w:space="0" w:color="auto"/>
            </w:tcBorders>
            <w:shd w:val="clear" w:color="auto" w:fill="auto"/>
            <w:noWrap/>
            <w:vAlign w:val="bottom"/>
          </w:tcPr>
          <w:p w:rsidR="00BF5A43" w:rsidRPr="001C2EE2" w:rsidRDefault="00BF5A43" w:rsidP="003A5A02">
            <w:pPr>
              <w:rPr>
                <w:color w:val="000000"/>
                <w:sz w:val="20"/>
              </w:rPr>
            </w:pPr>
          </w:p>
        </w:tc>
        <w:tc>
          <w:tcPr>
            <w:tcW w:w="1170"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094"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348"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612" w:type="dxa"/>
            <w:vMerge/>
            <w:tcBorders>
              <w:left w:val="nil"/>
              <w:right w:val="single" w:sz="4" w:space="0" w:color="auto"/>
            </w:tcBorders>
            <w:shd w:val="clear" w:color="auto" w:fill="auto"/>
            <w:noWrap/>
            <w:vAlign w:val="bottom"/>
            <w:hideMark/>
          </w:tcPr>
          <w:p w:rsidR="00BF5A43" w:rsidRPr="001C2EE2" w:rsidRDefault="00BF5A43" w:rsidP="003A5A02">
            <w:pPr>
              <w:jc w:val="center"/>
              <w:rPr>
                <w:color w:val="000000"/>
                <w:sz w:val="20"/>
              </w:rPr>
            </w:pPr>
          </w:p>
        </w:tc>
      </w:tr>
      <w:tr w:rsidR="00BF5A43" w:rsidRPr="001C2EE2" w:rsidTr="003A5A02">
        <w:trPr>
          <w:trHeight w:val="207"/>
          <w:jc w:val="center"/>
        </w:trPr>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BF5A43" w:rsidRPr="001C2EE2" w:rsidRDefault="00BF5A43" w:rsidP="003A5A02">
            <w:pPr>
              <w:jc w:val="center"/>
              <w:rPr>
                <w:color w:val="000000"/>
                <w:sz w:val="20"/>
              </w:rPr>
            </w:pPr>
            <w:r w:rsidRPr="001C2EE2">
              <w:rPr>
                <w:noProof/>
                <w:color w:val="000000"/>
                <w:sz w:val="20"/>
              </w:rPr>
              <w:t>Year</w:t>
            </w:r>
          </w:p>
        </w:tc>
        <w:tc>
          <w:tcPr>
            <w:tcW w:w="961" w:type="dxa"/>
            <w:vMerge/>
            <w:tcBorders>
              <w:left w:val="nil"/>
              <w:bottom w:val="single" w:sz="4" w:space="0" w:color="auto"/>
              <w:right w:val="single" w:sz="4" w:space="0" w:color="auto"/>
            </w:tcBorders>
            <w:shd w:val="clear" w:color="auto" w:fill="auto"/>
            <w:noWrap/>
            <w:vAlign w:val="bottom"/>
          </w:tcPr>
          <w:p w:rsidR="00BF5A43" w:rsidRPr="001C2EE2" w:rsidRDefault="00BF5A43" w:rsidP="003A5A02">
            <w:pPr>
              <w:jc w:val="center"/>
              <w:rPr>
                <w:color w:val="000000"/>
                <w:sz w:val="20"/>
              </w:rPr>
            </w:pPr>
          </w:p>
        </w:tc>
        <w:tc>
          <w:tcPr>
            <w:tcW w:w="961" w:type="dxa"/>
            <w:vMerge/>
            <w:tcBorders>
              <w:left w:val="nil"/>
              <w:bottom w:val="single" w:sz="4" w:space="0" w:color="auto"/>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096" w:type="dxa"/>
            <w:vMerge/>
            <w:tcBorders>
              <w:left w:val="nil"/>
              <w:bottom w:val="single" w:sz="4" w:space="0" w:color="auto"/>
              <w:right w:val="single" w:sz="4" w:space="0" w:color="auto"/>
            </w:tcBorders>
            <w:shd w:val="clear" w:color="auto" w:fill="auto"/>
            <w:noWrap/>
            <w:vAlign w:val="bottom"/>
          </w:tcPr>
          <w:p w:rsidR="00BF5A43" w:rsidRPr="001C2EE2" w:rsidRDefault="00BF5A43" w:rsidP="003A5A02">
            <w:pPr>
              <w:jc w:val="center"/>
              <w:rPr>
                <w:color w:val="000000"/>
                <w:sz w:val="20"/>
              </w:rPr>
            </w:pPr>
          </w:p>
        </w:tc>
        <w:tc>
          <w:tcPr>
            <w:tcW w:w="1170" w:type="dxa"/>
            <w:vMerge/>
            <w:tcBorders>
              <w:left w:val="nil"/>
              <w:bottom w:val="single" w:sz="4" w:space="0" w:color="auto"/>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094" w:type="dxa"/>
            <w:vMerge/>
            <w:tcBorders>
              <w:left w:val="nil"/>
              <w:bottom w:val="single" w:sz="4" w:space="0" w:color="auto"/>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348" w:type="dxa"/>
            <w:vMerge/>
            <w:tcBorders>
              <w:left w:val="nil"/>
              <w:bottom w:val="single" w:sz="4" w:space="0" w:color="auto"/>
              <w:right w:val="single" w:sz="4" w:space="0" w:color="auto"/>
            </w:tcBorders>
            <w:shd w:val="clear" w:color="auto" w:fill="auto"/>
            <w:noWrap/>
            <w:vAlign w:val="bottom"/>
            <w:hideMark/>
          </w:tcPr>
          <w:p w:rsidR="00BF5A43" w:rsidRPr="001C2EE2" w:rsidRDefault="00BF5A43" w:rsidP="003A5A02">
            <w:pPr>
              <w:jc w:val="center"/>
              <w:rPr>
                <w:color w:val="000000"/>
                <w:sz w:val="20"/>
              </w:rPr>
            </w:pPr>
          </w:p>
        </w:tc>
        <w:tc>
          <w:tcPr>
            <w:tcW w:w="1612" w:type="dxa"/>
            <w:vMerge/>
            <w:tcBorders>
              <w:left w:val="nil"/>
              <w:bottom w:val="single" w:sz="4" w:space="0" w:color="auto"/>
              <w:right w:val="single" w:sz="4" w:space="0" w:color="auto"/>
            </w:tcBorders>
            <w:shd w:val="clear" w:color="auto" w:fill="auto"/>
            <w:noWrap/>
            <w:vAlign w:val="bottom"/>
            <w:hideMark/>
          </w:tcPr>
          <w:p w:rsidR="00BF5A43" w:rsidRPr="001C2EE2" w:rsidRDefault="00BF5A43" w:rsidP="003A5A02">
            <w:pPr>
              <w:jc w:val="center"/>
              <w:rPr>
                <w:color w:val="000000"/>
                <w:sz w:val="20"/>
              </w:rPr>
            </w:pPr>
          </w:p>
        </w:tc>
      </w:tr>
      <w:tr w:rsidR="00BF5A43"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BF5A43" w:rsidRPr="001C2EE2" w:rsidRDefault="00830C12" w:rsidP="003A5A02">
            <w:pPr>
              <w:jc w:val="center"/>
              <w:rPr>
                <w:color w:val="000000"/>
                <w:sz w:val="20"/>
              </w:rPr>
            </w:pPr>
            <w:r>
              <w:rPr>
                <w:noProof/>
                <w:color w:val="000000"/>
                <w:sz w:val="20"/>
              </w:rPr>
              <w:t xml:space="preserve">July </w:t>
            </w:r>
            <w:r w:rsidR="00BF5A43" w:rsidRPr="001C2EE2">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hideMark/>
          </w:tcPr>
          <w:p w:rsidR="00BF5A43" w:rsidRPr="00AB25C5" w:rsidRDefault="00BF5A43"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hideMark/>
          </w:tcPr>
          <w:p w:rsidR="00BF5A43" w:rsidRPr="00AB25C5" w:rsidRDefault="00BF5A43" w:rsidP="003A5A02">
            <w:pPr>
              <w:jc w:val="center"/>
              <w:rPr>
                <w:sz w:val="20"/>
              </w:rPr>
            </w:pPr>
          </w:p>
        </w:tc>
        <w:tc>
          <w:tcPr>
            <w:tcW w:w="1096" w:type="dxa"/>
            <w:tcBorders>
              <w:top w:val="nil"/>
              <w:left w:val="nil"/>
              <w:bottom w:val="single" w:sz="4" w:space="0" w:color="auto"/>
              <w:right w:val="single" w:sz="4" w:space="0" w:color="auto"/>
            </w:tcBorders>
            <w:shd w:val="clear" w:color="auto" w:fill="auto"/>
            <w:noWrap/>
            <w:vAlign w:val="center"/>
          </w:tcPr>
          <w:p w:rsidR="00BF5A43" w:rsidRPr="00AB25C5" w:rsidRDefault="00D56A61" w:rsidP="003A5A02">
            <w:pPr>
              <w:jc w:val="center"/>
              <w:rPr>
                <w:sz w:val="20"/>
              </w:rPr>
            </w:pPr>
            <w:r>
              <w:rPr>
                <w:sz w:val="20"/>
              </w:rPr>
              <w:t>0.9</w:t>
            </w:r>
          </w:p>
        </w:tc>
        <w:tc>
          <w:tcPr>
            <w:tcW w:w="1170" w:type="dxa"/>
            <w:tcBorders>
              <w:top w:val="nil"/>
              <w:left w:val="nil"/>
              <w:bottom w:val="single" w:sz="4" w:space="0" w:color="auto"/>
              <w:right w:val="single" w:sz="4" w:space="0" w:color="auto"/>
            </w:tcBorders>
            <w:shd w:val="clear" w:color="auto" w:fill="auto"/>
            <w:noWrap/>
            <w:vAlign w:val="center"/>
          </w:tcPr>
          <w:p w:rsidR="00BF5A43" w:rsidRPr="00AB25C5" w:rsidRDefault="00D56A61" w:rsidP="003A5A02">
            <w:pPr>
              <w:jc w:val="center"/>
              <w:rPr>
                <w:sz w:val="20"/>
              </w:rPr>
            </w:pPr>
            <w:r>
              <w:rPr>
                <w:sz w:val="20"/>
              </w:rPr>
              <w:t>197.10</w:t>
            </w:r>
          </w:p>
        </w:tc>
        <w:tc>
          <w:tcPr>
            <w:tcW w:w="1094" w:type="dxa"/>
            <w:tcBorders>
              <w:top w:val="nil"/>
              <w:left w:val="nil"/>
              <w:bottom w:val="single" w:sz="4" w:space="0" w:color="auto"/>
              <w:right w:val="single" w:sz="4" w:space="0" w:color="auto"/>
            </w:tcBorders>
            <w:shd w:val="clear" w:color="auto" w:fill="auto"/>
            <w:noWrap/>
            <w:vAlign w:val="center"/>
          </w:tcPr>
          <w:p w:rsidR="00BF5A43" w:rsidRPr="00AB25C5" w:rsidRDefault="003A5A02" w:rsidP="003A5A02">
            <w:pPr>
              <w:jc w:val="center"/>
              <w:rPr>
                <w:sz w:val="20"/>
              </w:rPr>
            </w:pPr>
            <w:r>
              <w:rPr>
                <w:sz w:val="20"/>
              </w:rPr>
              <w:t>198.00</w:t>
            </w:r>
          </w:p>
        </w:tc>
        <w:tc>
          <w:tcPr>
            <w:tcW w:w="1348" w:type="dxa"/>
            <w:tcBorders>
              <w:top w:val="nil"/>
              <w:left w:val="nil"/>
              <w:bottom w:val="single" w:sz="4" w:space="0" w:color="auto"/>
              <w:right w:val="single" w:sz="4" w:space="0" w:color="auto"/>
            </w:tcBorders>
            <w:shd w:val="clear" w:color="auto" w:fill="auto"/>
            <w:noWrap/>
            <w:vAlign w:val="center"/>
          </w:tcPr>
          <w:p w:rsidR="00BF5A43" w:rsidRPr="00AB25C5" w:rsidRDefault="00BF5A43" w:rsidP="003A5A02">
            <w:pPr>
              <w:jc w:val="center"/>
              <w:rPr>
                <w:sz w:val="20"/>
              </w:rPr>
            </w:pPr>
          </w:p>
        </w:tc>
        <w:tc>
          <w:tcPr>
            <w:tcW w:w="1612" w:type="dxa"/>
            <w:tcBorders>
              <w:top w:val="nil"/>
              <w:left w:val="nil"/>
              <w:bottom w:val="single" w:sz="4" w:space="0" w:color="auto"/>
              <w:right w:val="single" w:sz="4" w:space="0" w:color="auto"/>
            </w:tcBorders>
            <w:shd w:val="clear" w:color="auto" w:fill="auto"/>
            <w:noWrap/>
            <w:vAlign w:val="center"/>
          </w:tcPr>
          <w:p w:rsidR="00BF5A43" w:rsidRPr="00AB25C5" w:rsidRDefault="003A5A02" w:rsidP="003A5A02">
            <w:pPr>
              <w:jc w:val="center"/>
              <w:rPr>
                <w:sz w:val="20"/>
              </w:rPr>
            </w:pPr>
            <w:r>
              <w:rPr>
                <w:sz w:val="20"/>
              </w:rPr>
              <w:t>7980</w:t>
            </w:r>
          </w:p>
        </w:tc>
      </w:tr>
      <w:tr w:rsidR="003A5A02"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tcPr>
          <w:p w:rsidR="003A5A02" w:rsidRDefault="003A5A02" w:rsidP="003A5A02">
            <w:pPr>
              <w:jc w:val="center"/>
              <w:rPr>
                <w:noProof/>
                <w:color w:val="000000"/>
                <w:sz w:val="20"/>
              </w:rPr>
            </w:pPr>
            <w:r>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6.00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0.9</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191.10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192.00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91</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7889</w:t>
            </w:r>
          </w:p>
        </w:tc>
      </w:tr>
      <w:tr w:rsidR="003A5A02"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2013</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0.6</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26.40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0.3</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164.70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165.00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2071</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5818</w:t>
            </w:r>
          </w:p>
        </w:tc>
      </w:tr>
      <w:tr w:rsidR="003A5A02"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2014</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38.00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0.3</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126.70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127.00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1275</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68212D" w:rsidP="003A5A02">
            <w:pPr>
              <w:jc w:val="center"/>
              <w:rPr>
                <w:sz w:val="20"/>
              </w:rPr>
            </w:pPr>
            <w:r>
              <w:rPr>
                <w:sz w:val="20"/>
              </w:rPr>
              <w:t>4543</w:t>
            </w:r>
          </w:p>
        </w:tc>
      </w:tr>
      <w:tr w:rsidR="003A5A02"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2015</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41.00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0.3</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85.70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86.00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905</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68212D" w:rsidP="003A5A02">
            <w:pPr>
              <w:jc w:val="center"/>
              <w:rPr>
                <w:sz w:val="20"/>
              </w:rPr>
            </w:pPr>
            <w:r>
              <w:rPr>
                <w:sz w:val="20"/>
              </w:rPr>
              <w:t>3638</w:t>
            </w:r>
          </w:p>
        </w:tc>
      </w:tr>
      <w:tr w:rsidR="003A5A02"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2016</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20.00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0.3</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65.70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66.00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815</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68212D" w:rsidP="003A5A02">
            <w:pPr>
              <w:jc w:val="center"/>
              <w:rPr>
                <w:sz w:val="20"/>
              </w:rPr>
            </w:pPr>
            <w:r>
              <w:rPr>
                <w:sz w:val="20"/>
              </w:rPr>
              <w:t>2823</w:t>
            </w:r>
          </w:p>
        </w:tc>
      </w:tr>
      <w:tr w:rsidR="003A5A02"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2017</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0.3</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13.70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52.00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52.00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595</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68212D" w:rsidP="003A5A02">
            <w:pPr>
              <w:jc w:val="center"/>
              <w:rPr>
                <w:sz w:val="20"/>
              </w:rPr>
            </w:pPr>
            <w:r>
              <w:rPr>
                <w:sz w:val="20"/>
              </w:rPr>
              <w:t>2228</w:t>
            </w:r>
          </w:p>
        </w:tc>
      </w:tr>
      <w:tr w:rsidR="003A5A02"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2018</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14.00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38.00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38.00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595</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68212D" w:rsidP="003A5A02">
            <w:pPr>
              <w:jc w:val="center"/>
              <w:rPr>
                <w:sz w:val="20"/>
              </w:rPr>
            </w:pPr>
            <w:r>
              <w:rPr>
                <w:sz w:val="20"/>
              </w:rPr>
              <w:t>1633</w:t>
            </w:r>
          </w:p>
        </w:tc>
      </w:tr>
      <w:tr w:rsidR="003A5A02"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2019</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14.00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24.00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24.00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595</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68212D" w:rsidP="003A5A02">
            <w:pPr>
              <w:jc w:val="center"/>
              <w:rPr>
                <w:sz w:val="20"/>
              </w:rPr>
            </w:pPr>
            <w:r>
              <w:rPr>
                <w:sz w:val="20"/>
              </w:rPr>
              <w:t>1038</w:t>
            </w:r>
          </w:p>
        </w:tc>
      </w:tr>
      <w:tr w:rsidR="003A5A02" w:rsidRPr="001C2EE2" w:rsidTr="00830C12">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2020</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14.00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10.00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10.00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595</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68212D" w:rsidP="003A5A02">
            <w:pPr>
              <w:jc w:val="center"/>
              <w:rPr>
                <w:sz w:val="20"/>
              </w:rPr>
            </w:pPr>
            <w:r>
              <w:rPr>
                <w:sz w:val="20"/>
              </w:rPr>
              <w:t>443</w:t>
            </w:r>
          </w:p>
        </w:tc>
      </w:tr>
      <w:tr w:rsidR="003A5A02" w:rsidRPr="001C2EE2" w:rsidTr="00830C12">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2021</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8.00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2.00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2.00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385</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68212D" w:rsidP="003A5A02">
            <w:pPr>
              <w:jc w:val="center"/>
              <w:rPr>
                <w:sz w:val="20"/>
              </w:rPr>
            </w:pPr>
            <w:r>
              <w:rPr>
                <w:sz w:val="20"/>
              </w:rPr>
              <w:t>58</w:t>
            </w:r>
          </w:p>
        </w:tc>
      </w:tr>
      <w:tr w:rsidR="003A5A02" w:rsidRPr="001C2EE2" w:rsidTr="00830C12">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3A5A02" w:rsidRPr="001C2EE2" w:rsidRDefault="003A5A02" w:rsidP="003A5A02">
            <w:pPr>
              <w:jc w:val="center"/>
              <w:rPr>
                <w:color w:val="000000"/>
                <w:sz w:val="20"/>
              </w:rPr>
            </w:pPr>
            <w:r w:rsidRPr="001C2EE2">
              <w:rPr>
                <w:noProof/>
                <w:color w:val="000000"/>
                <w:sz w:val="20"/>
              </w:rPr>
              <w:t>2022</w:t>
            </w: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2.00</w:t>
            </w:r>
          </w:p>
        </w:tc>
        <w:tc>
          <w:tcPr>
            <w:tcW w:w="1096"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0.00</w:t>
            </w:r>
          </w:p>
        </w:tc>
        <w:tc>
          <w:tcPr>
            <w:tcW w:w="1094"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0.00</w:t>
            </w:r>
          </w:p>
        </w:tc>
        <w:tc>
          <w:tcPr>
            <w:tcW w:w="1348" w:type="dxa"/>
            <w:tcBorders>
              <w:top w:val="nil"/>
              <w:left w:val="nil"/>
              <w:bottom w:val="single" w:sz="4" w:space="0" w:color="auto"/>
              <w:right w:val="single" w:sz="4" w:space="0" w:color="auto"/>
            </w:tcBorders>
            <w:shd w:val="clear" w:color="auto" w:fill="auto"/>
            <w:noWrap/>
            <w:vAlign w:val="center"/>
          </w:tcPr>
          <w:p w:rsidR="003A5A02" w:rsidRPr="00AB25C5" w:rsidRDefault="003A5A02" w:rsidP="003A5A02">
            <w:pPr>
              <w:jc w:val="center"/>
              <w:rPr>
                <w:sz w:val="20"/>
              </w:rPr>
            </w:pPr>
            <w:r>
              <w:rPr>
                <w:sz w:val="20"/>
              </w:rPr>
              <w:t>58</w:t>
            </w:r>
          </w:p>
        </w:tc>
        <w:tc>
          <w:tcPr>
            <w:tcW w:w="1612" w:type="dxa"/>
            <w:tcBorders>
              <w:top w:val="nil"/>
              <w:left w:val="nil"/>
              <w:bottom w:val="single" w:sz="4" w:space="0" w:color="auto"/>
              <w:right w:val="single" w:sz="4" w:space="0" w:color="auto"/>
            </w:tcBorders>
            <w:shd w:val="clear" w:color="auto" w:fill="auto"/>
            <w:noWrap/>
            <w:vAlign w:val="center"/>
          </w:tcPr>
          <w:p w:rsidR="003A5A02" w:rsidRPr="00AB25C5" w:rsidRDefault="0068212D" w:rsidP="003A5A02">
            <w:pPr>
              <w:jc w:val="center"/>
              <w:rPr>
                <w:sz w:val="20"/>
              </w:rPr>
            </w:pPr>
            <w:r>
              <w:rPr>
                <w:sz w:val="20"/>
              </w:rPr>
              <w:t>0</w:t>
            </w:r>
          </w:p>
        </w:tc>
      </w:tr>
    </w:tbl>
    <w:p w:rsidR="00BF5A43" w:rsidRDefault="00830C12" w:rsidP="00E275D8">
      <w:pPr>
        <w:pStyle w:val="BodyText"/>
      </w:pPr>
      <w:r>
        <w:t>Source: FPUC’s response to staff’s first data request</w:t>
      </w:r>
    </w:p>
    <w:p w:rsidR="00D24C91" w:rsidRDefault="00D24C91" w:rsidP="00D24C91">
      <w:pPr>
        <w:pStyle w:val="TableNumber"/>
        <w:keepNext/>
      </w:pPr>
      <w:r>
        <w:t>Table 1-</w:t>
      </w:r>
      <w:r w:rsidR="003F4260">
        <w:t>2</w:t>
      </w:r>
    </w:p>
    <w:p w:rsidR="00D24C91" w:rsidRDefault="00D24C91" w:rsidP="00D24C91">
      <w:pPr>
        <w:pStyle w:val="TableTitle"/>
        <w:keepNext/>
      </w:pPr>
      <w:r>
        <w:t>Chesapeake Pipe Replacement Program Progress</w:t>
      </w:r>
    </w:p>
    <w:tbl>
      <w:tblPr>
        <w:tblW w:w="9836" w:type="dxa"/>
        <w:jc w:val="center"/>
        <w:tblInd w:w="928" w:type="dxa"/>
        <w:tblLook w:val="04A0" w:firstRow="1" w:lastRow="0" w:firstColumn="1" w:lastColumn="0" w:noHBand="0" w:noVBand="1"/>
      </w:tblPr>
      <w:tblGrid>
        <w:gridCol w:w="1594"/>
        <w:gridCol w:w="961"/>
        <w:gridCol w:w="961"/>
        <w:gridCol w:w="1096"/>
        <w:gridCol w:w="1170"/>
        <w:gridCol w:w="1094"/>
        <w:gridCol w:w="1348"/>
        <w:gridCol w:w="1612"/>
      </w:tblGrid>
      <w:tr w:rsidR="00D24C91" w:rsidRPr="001C2EE2" w:rsidTr="00C36E08">
        <w:trPr>
          <w:trHeight w:val="170"/>
          <w:jc w:val="center"/>
        </w:trPr>
        <w:tc>
          <w:tcPr>
            <w:tcW w:w="1594" w:type="dxa"/>
            <w:tcBorders>
              <w:top w:val="single" w:sz="4" w:space="0" w:color="auto"/>
              <w:left w:val="single" w:sz="4" w:space="0" w:color="auto"/>
              <w:bottom w:val="nil"/>
              <w:right w:val="single" w:sz="4" w:space="0" w:color="auto"/>
            </w:tcBorders>
            <w:shd w:val="clear" w:color="auto" w:fill="auto"/>
            <w:noWrap/>
            <w:vAlign w:val="bottom"/>
            <w:hideMark/>
          </w:tcPr>
          <w:p w:rsidR="00D24C91" w:rsidRPr="001C2EE2" w:rsidRDefault="00D24C91" w:rsidP="00C36E08">
            <w:pPr>
              <w:rPr>
                <w:color w:val="000000"/>
                <w:sz w:val="20"/>
              </w:rPr>
            </w:pPr>
            <w:r w:rsidRPr="001C2EE2">
              <w:rPr>
                <w:color w:val="000000"/>
                <w:sz w:val="20"/>
              </w:rPr>
              <w:t> </w:t>
            </w:r>
          </w:p>
        </w:tc>
        <w:tc>
          <w:tcPr>
            <w:tcW w:w="5282" w:type="dxa"/>
            <w:gridSpan w:val="5"/>
            <w:tcBorders>
              <w:top w:val="single" w:sz="4" w:space="0" w:color="auto"/>
              <w:left w:val="nil"/>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color w:val="000000"/>
                <w:sz w:val="20"/>
              </w:rPr>
              <w:t>Main Replacements</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color w:val="000000"/>
                <w:sz w:val="20"/>
              </w:rPr>
              <w:t>Service Replacements</w:t>
            </w:r>
          </w:p>
        </w:tc>
      </w:tr>
      <w:tr w:rsidR="00D24C91" w:rsidRPr="001C2EE2" w:rsidTr="00C36E08">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D24C91" w:rsidRPr="001C2EE2" w:rsidRDefault="00D24C91" w:rsidP="00C36E08">
            <w:pPr>
              <w:rPr>
                <w:color w:val="000000"/>
                <w:sz w:val="20"/>
              </w:rPr>
            </w:pPr>
            <w:r w:rsidRPr="001C2EE2">
              <w:rPr>
                <w:noProof/>
                <w:color w:val="000000"/>
                <w:sz w:val="20"/>
              </w:rPr>
              <w:t> </w:t>
            </w:r>
          </w:p>
        </w:tc>
        <w:tc>
          <w:tcPr>
            <w:tcW w:w="961" w:type="dxa"/>
            <w:vMerge w:val="restart"/>
            <w:tcBorders>
              <w:top w:val="nil"/>
              <w:left w:val="nil"/>
              <w:right w:val="single" w:sz="4" w:space="0" w:color="auto"/>
            </w:tcBorders>
            <w:shd w:val="clear" w:color="auto" w:fill="auto"/>
            <w:noWrap/>
            <w:vAlign w:val="bottom"/>
            <w:hideMark/>
          </w:tcPr>
          <w:p w:rsidR="00D24C91" w:rsidRPr="001C2EE2" w:rsidRDefault="00D24C91" w:rsidP="00C36E08">
            <w:pPr>
              <w:rPr>
                <w:color w:val="000000"/>
                <w:sz w:val="20"/>
              </w:rPr>
            </w:pPr>
            <w:r w:rsidRPr="001C2EE2">
              <w:rPr>
                <w:noProof/>
                <w:color w:val="000000"/>
                <w:sz w:val="20"/>
              </w:rPr>
              <w:t> </w:t>
            </w:r>
          </w:p>
          <w:p w:rsidR="00D24C91" w:rsidRPr="001C2EE2" w:rsidRDefault="00D24C91" w:rsidP="00C36E08">
            <w:pPr>
              <w:jc w:val="center"/>
              <w:rPr>
                <w:color w:val="000000"/>
                <w:sz w:val="20"/>
              </w:rPr>
            </w:pPr>
            <w:r w:rsidRPr="001C2EE2">
              <w:rPr>
                <w:color w:val="000000"/>
                <w:sz w:val="20"/>
              </w:rPr>
              <w:t>Replaced</w:t>
            </w:r>
          </w:p>
          <w:p w:rsidR="00D24C91" w:rsidRPr="001C2EE2" w:rsidRDefault="00D24C91" w:rsidP="00C36E08">
            <w:pPr>
              <w:jc w:val="center"/>
              <w:rPr>
                <w:color w:val="000000"/>
                <w:sz w:val="20"/>
              </w:rPr>
            </w:pPr>
            <w:r w:rsidRPr="001C2EE2">
              <w:rPr>
                <w:color w:val="000000"/>
                <w:sz w:val="20"/>
              </w:rPr>
              <w:t>Cast Iron</w:t>
            </w:r>
          </w:p>
          <w:p w:rsidR="00D24C91" w:rsidRPr="001C2EE2" w:rsidRDefault="00D24C91" w:rsidP="00C36E08">
            <w:pPr>
              <w:jc w:val="center"/>
              <w:rPr>
                <w:color w:val="000000"/>
                <w:sz w:val="20"/>
              </w:rPr>
            </w:pPr>
            <w:r w:rsidRPr="001C2EE2">
              <w:rPr>
                <w:color w:val="000000"/>
                <w:sz w:val="20"/>
              </w:rPr>
              <w:t>(miles)</w:t>
            </w:r>
          </w:p>
        </w:tc>
        <w:tc>
          <w:tcPr>
            <w:tcW w:w="961" w:type="dxa"/>
            <w:vMerge w:val="restart"/>
            <w:tcBorders>
              <w:top w:val="nil"/>
              <w:left w:val="nil"/>
              <w:right w:val="single" w:sz="4" w:space="0" w:color="auto"/>
            </w:tcBorders>
            <w:shd w:val="clear" w:color="auto" w:fill="auto"/>
            <w:noWrap/>
            <w:vAlign w:val="bottom"/>
            <w:hideMark/>
          </w:tcPr>
          <w:p w:rsidR="00D24C91" w:rsidRPr="001C2EE2" w:rsidRDefault="00D24C91" w:rsidP="00C36E08">
            <w:pPr>
              <w:rPr>
                <w:color w:val="000000"/>
                <w:sz w:val="20"/>
              </w:rPr>
            </w:pPr>
            <w:r w:rsidRPr="001C2EE2">
              <w:rPr>
                <w:noProof/>
                <w:color w:val="000000"/>
                <w:sz w:val="20"/>
              </w:rPr>
              <w:t> </w:t>
            </w:r>
          </w:p>
          <w:p w:rsidR="00D24C91" w:rsidRPr="001C2EE2" w:rsidRDefault="00D24C91" w:rsidP="00C36E08">
            <w:pPr>
              <w:jc w:val="center"/>
              <w:rPr>
                <w:color w:val="000000"/>
                <w:sz w:val="20"/>
              </w:rPr>
            </w:pPr>
            <w:r w:rsidRPr="001C2EE2">
              <w:rPr>
                <w:noProof/>
                <w:color w:val="000000"/>
                <w:sz w:val="20"/>
              </w:rPr>
              <w:t>Replaced</w:t>
            </w:r>
          </w:p>
          <w:p w:rsidR="00D24C91" w:rsidRPr="001C2EE2" w:rsidRDefault="00D24C91" w:rsidP="00C36E08">
            <w:pPr>
              <w:jc w:val="center"/>
              <w:rPr>
                <w:color w:val="000000"/>
                <w:sz w:val="20"/>
              </w:rPr>
            </w:pPr>
            <w:r w:rsidRPr="001C2EE2">
              <w:rPr>
                <w:noProof/>
                <w:color w:val="000000"/>
                <w:sz w:val="20"/>
              </w:rPr>
              <w:t>Bare Steel</w:t>
            </w:r>
          </w:p>
          <w:p w:rsidR="00D24C91" w:rsidRPr="001C2EE2" w:rsidRDefault="00D24C91" w:rsidP="00C36E08">
            <w:pPr>
              <w:jc w:val="center"/>
              <w:rPr>
                <w:color w:val="000000"/>
                <w:sz w:val="20"/>
              </w:rPr>
            </w:pPr>
            <w:r w:rsidRPr="001C2EE2">
              <w:rPr>
                <w:noProof/>
                <w:color w:val="000000"/>
                <w:sz w:val="20"/>
              </w:rPr>
              <w:t>(miles)</w:t>
            </w:r>
          </w:p>
        </w:tc>
        <w:tc>
          <w:tcPr>
            <w:tcW w:w="1096" w:type="dxa"/>
            <w:vMerge w:val="restart"/>
            <w:tcBorders>
              <w:top w:val="nil"/>
              <w:left w:val="nil"/>
              <w:right w:val="single" w:sz="4" w:space="0" w:color="auto"/>
            </w:tcBorders>
            <w:shd w:val="clear" w:color="auto" w:fill="auto"/>
            <w:noWrap/>
            <w:vAlign w:val="bottom"/>
            <w:hideMark/>
          </w:tcPr>
          <w:p w:rsidR="00D24C91" w:rsidRPr="001C2EE2" w:rsidRDefault="00D24C91" w:rsidP="00C36E08">
            <w:pPr>
              <w:rPr>
                <w:color w:val="000000"/>
                <w:sz w:val="20"/>
              </w:rPr>
            </w:pPr>
            <w:r w:rsidRPr="001C2EE2">
              <w:rPr>
                <w:noProof/>
                <w:color w:val="000000"/>
                <w:sz w:val="20"/>
              </w:rPr>
              <w:t>Remaining</w:t>
            </w:r>
          </w:p>
          <w:p w:rsidR="00D24C91" w:rsidRPr="001C2EE2" w:rsidRDefault="00D24C91" w:rsidP="00C36E08">
            <w:pPr>
              <w:jc w:val="center"/>
              <w:rPr>
                <w:noProof/>
                <w:color w:val="000000"/>
                <w:sz w:val="20"/>
              </w:rPr>
            </w:pPr>
            <w:r w:rsidRPr="001C2EE2">
              <w:rPr>
                <w:noProof/>
                <w:color w:val="000000"/>
                <w:sz w:val="20"/>
              </w:rPr>
              <w:t>Cast Iron at Year</w:t>
            </w:r>
          </w:p>
          <w:p w:rsidR="00D24C91" w:rsidRPr="001C2EE2" w:rsidRDefault="00D24C91" w:rsidP="00C36E08">
            <w:pPr>
              <w:jc w:val="center"/>
              <w:rPr>
                <w:noProof/>
                <w:color w:val="000000"/>
                <w:sz w:val="20"/>
              </w:rPr>
            </w:pPr>
            <w:r w:rsidRPr="001C2EE2">
              <w:rPr>
                <w:noProof/>
                <w:color w:val="000000"/>
                <w:sz w:val="20"/>
              </w:rPr>
              <w:t>End</w:t>
            </w:r>
          </w:p>
          <w:p w:rsidR="00D24C91" w:rsidRPr="001C2EE2" w:rsidRDefault="00D24C91" w:rsidP="00C36E08">
            <w:pPr>
              <w:jc w:val="center"/>
              <w:rPr>
                <w:color w:val="000000"/>
                <w:sz w:val="20"/>
              </w:rPr>
            </w:pPr>
            <w:r w:rsidRPr="001C2EE2">
              <w:rPr>
                <w:noProof/>
                <w:color w:val="000000"/>
                <w:sz w:val="20"/>
              </w:rPr>
              <w:t>(miles)</w:t>
            </w:r>
          </w:p>
        </w:tc>
        <w:tc>
          <w:tcPr>
            <w:tcW w:w="1170" w:type="dxa"/>
            <w:vMerge w:val="restart"/>
            <w:tcBorders>
              <w:top w:val="nil"/>
              <w:left w:val="nil"/>
              <w:right w:val="single" w:sz="4" w:space="0" w:color="auto"/>
            </w:tcBorders>
            <w:shd w:val="clear" w:color="auto" w:fill="auto"/>
            <w:noWrap/>
            <w:vAlign w:val="bottom"/>
            <w:hideMark/>
          </w:tcPr>
          <w:p w:rsidR="00D24C91" w:rsidRPr="001C2EE2" w:rsidRDefault="00D24C91" w:rsidP="00C36E08">
            <w:pPr>
              <w:rPr>
                <w:color w:val="000000"/>
                <w:sz w:val="20"/>
              </w:rPr>
            </w:pPr>
            <w:r w:rsidRPr="001C2EE2">
              <w:rPr>
                <w:noProof/>
                <w:color w:val="000000"/>
                <w:sz w:val="20"/>
              </w:rPr>
              <w:t>Remaining</w:t>
            </w:r>
          </w:p>
          <w:p w:rsidR="00D24C91" w:rsidRPr="001C2EE2" w:rsidRDefault="00D24C91" w:rsidP="00C36E08">
            <w:pPr>
              <w:jc w:val="center"/>
              <w:rPr>
                <w:color w:val="000000"/>
                <w:sz w:val="20"/>
              </w:rPr>
            </w:pPr>
            <w:r w:rsidRPr="001C2EE2">
              <w:rPr>
                <w:noProof/>
                <w:color w:val="000000"/>
                <w:sz w:val="20"/>
              </w:rPr>
              <w:t xml:space="preserve">Bare Steel </w:t>
            </w:r>
          </w:p>
          <w:p w:rsidR="00D24C91" w:rsidRPr="001C2EE2" w:rsidRDefault="00D24C91" w:rsidP="00C36E08">
            <w:pPr>
              <w:jc w:val="center"/>
              <w:rPr>
                <w:color w:val="000000"/>
                <w:sz w:val="20"/>
              </w:rPr>
            </w:pPr>
            <w:r w:rsidRPr="001C2EE2">
              <w:rPr>
                <w:noProof/>
                <w:color w:val="000000"/>
                <w:sz w:val="20"/>
              </w:rPr>
              <w:t>at Year End</w:t>
            </w:r>
          </w:p>
          <w:p w:rsidR="00D24C91" w:rsidRPr="001C2EE2" w:rsidRDefault="00D24C91" w:rsidP="00C36E08">
            <w:pPr>
              <w:jc w:val="center"/>
              <w:rPr>
                <w:color w:val="000000"/>
                <w:sz w:val="20"/>
              </w:rPr>
            </w:pPr>
            <w:r w:rsidRPr="001C2EE2">
              <w:rPr>
                <w:noProof/>
                <w:color w:val="000000"/>
                <w:sz w:val="20"/>
              </w:rPr>
              <w:t>(miles)</w:t>
            </w:r>
          </w:p>
        </w:tc>
        <w:tc>
          <w:tcPr>
            <w:tcW w:w="1094" w:type="dxa"/>
            <w:vMerge w:val="restart"/>
            <w:tcBorders>
              <w:top w:val="nil"/>
              <w:left w:val="nil"/>
              <w:right w:val="single" w:sz="4" w:space="0" w:color="auto"/>
            </w:tcBorders>
            <w:shd w:val="clear" w:color="auto" w:fill="auto"/>
            <w:noWrap/>
            <w:vAlign w:val="bottom"/>
            <w:hideMark/>
          </w:tcPr>
          <w:p w:rsidR="00D24C91" w:rsidRPr="001C2EE2" w:rsidRDefault="00D24C91" w:rsidP="00C36E08">
            <w:pPr>
              <w:rPr>
                <w:color w:val="000000"/>
                <w:sz w:val="20"/>
              </w:rPr>
            </w:pPr>
            <w:r w:rsidRPr="001C2EE2">
              <w:rPr>
                <w:noProof/>
                <w:color w:val="000000"/>
                <w:sz w:val="20"/>
              </w:rPr>
              <w:t> </w:t>
            </w:r>
          </w:p>
          <w:p w:rsidR="00D24C91" w:rsidRPr="001C2EE2" w:rsidRDefault="00D24C91" w:rsidP="00C36E08">
            <w:pPr>
              <w:rPr>
                <w:color w:val="000000"/>
                <w:sz w:val="20"/>
              </w:rPr>
            </w:pPr>
            <w:r w:rsidRPr="001C2EE2">
              <w:rPr>
                <w:color w:val="000000"/>
                <w:sz w:val="20"/>
              </w:rPr>
              <w:t> </w:t>
            </w:r>
          </w:p>
          <w:p w:rsidR="00D24C91" w:rsidRPr="001C2EE2" w:rsidRDefault="00D24C91" w:rsidP="00C36E08">
            <w:pPr>
              <w:jc w:val="center"/>
              <w:rPr>
                <w:color w:val="000000"/>
                <w:sz w:val="20"/>
              </w:rPr>
            </w:pPr>
            <w:r w:rsidRPr="001C2EE2">
              <w:rPr>
                <w:noProof/>
                <w:color w:val="000000"/>
                <w:sz w:val="20"/>
              </w:rPr>
              <w:t>Total Miles</w:t>
            </w:r>
          </w:p>
          <w:p w:rsidR="00D24C91" w:rsidRPr="001C2EE2" w:rsidRDefault="00D24C91" w:rsidP="00C36E08">
            <w:pPr>
              <w:jc w:val="center"/>
              <w:rPr>
                <w:color w:val="000000"/>
                <w:sz w:val="20"/>
              </w:rPr>
            </w:pPr>
            <w:r w:rsidRPr="001C2EE2">
              <w:rPr>
                <w:noProof/>
                <w:color w:val="000000"/>
                <w:sz w:val="20"/>
              </w:rPr>
              <w:t>Remaining</w:t>
            </w:r>
          </w:p>
        </w:tc>
        <w:tc>
          <w:tcPr>
            <w:tcW w:w="1348" w:type="dxa"/>
            <w:vMerge w:val="restart"/>
            <w:tcBorders>
              <w:top w:val="nil"/>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r w:rsidRPr="001C2EE2">
              <w:rPr>
                <w:color w:val="000000"/>
                <w:sz w:val="20"/>
              </w:rPr>
              <w:t xml:space="preserve">Replaced </w:t>
            </w:r>
          </w:p>
          <w:p w:rsidR="00D24C91" w:rsidRPr="001C2EE2" w:rsidRDefault="00D24C91" w:rsidP="00C36E08">
            <w:pPr>
              <w:jc w:val="center"/>
              <w:rPr>
                <w:color w:val="000000"/>
                <w:sz w:val="20"/>
              </w:rPr>
            </w:pPr>
            <w:r w:rsidRPr="001C2EE2">
              <w:rPr>
                <w:color w:val="000000"/>
                <w:sz w:val="20"/>
              </w:rPr>
              <w:t>Number of</w:t>
            </w:r>
          </w:p>
          <w:p w:rsidR="00D24C91" w:rsidRPr="001C2EE2" w:rsidRDefault="00D24C91" w:rsidP="00C36E08">
            <w:pPr>
              <w:jc w:val="center"/>
              <w:rPr>
                <w:color w:val="000000"/>
                <w:sz w:val="20"/>
              </w:rPr>
            </w:pPr>
            <w:r w:rsidRPr="001C2EE2">
              <w:rPr>
                <w:color w:val="000000"/>
                <w:sz w:val="20"/>
              </w:rPr>
              <w:t xml:space="preserve">Steel </w:t>
            </w:r>
          </w:p>
          <w:p w:rsidR="00D24C91" w:rsidRPr="001C2EE2" w:rsidRDefault="00D24C91" w:rsidP="00C36E08">
            <w:pPr>
              <w:jc w:val="center"/>
              <w:rPr>
                <w:color w:val="000000"/>
                <w:sz w:val="20"/>
              </w:rPr>
            </w:pPr>
            <w:r w:rsidRPr="001C2EE2">
              <w:rPr>
                <w:color w:val="000000"/>
                <w:sz w:val="20"/>
              </w:rPr>
              <w:t>Services</w:t>
            </w:r>
          </w:p>
        </w:tc>
        <w:tc>
          <w:tcPr>
            <w:tcW w:w="1612" w:type="dxa"/>
            <w:vMerge w:val="restart"/>
            <w:tcBorders>
              <w:top w:val="nil"/>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r w:rsidRPr="001C2EE2">
              <w:rPr>
                <w:color w:val="000000"/>
                <w:sz w:val="20"/>
              </w:rPr>
              <w:t xml:space="preserve">Total Number of </w:t>
            </w:r>
          </w:p>
          <w:p w:rsidR="00D24C91" w:rsidRPr="001C2EE2" w:rsidRDefault="00D24C91" w:rsidP="00C36E08">
            <w:pPr>
              <w:jc w:val="center"/>
              <w:rPr>
                <w:color w:val="000000"/>
                <w:sz w:val="20"/>
              </w:rPr>
            </w:pPr>
            <w:r w:rsidRPr="001C2EE2">
              <w:rPr>
                <w:color w:val="000000"/>
                <w:sz w:val="20"/>
              </w:rPr>
              <w:t>Remaining</w:t>
            </w:r>
          </w:p>
          <w:p w:rsidR="00D24C91" w:rsidRPr="001C2EE2" w:rsidRDefault="00D24C91" w:rsidP="00C36E08">
            <w:pPr>
              <w:jc w:val="center"/>
              <w:rPr>
                <w:color w:val="000000"/>
                <w:sz w:val="20"/>
              </w:rPr>
            </w:pPr>
            <w:r w:rsidRPr="001C2EE2">
              <w:rPr>
                <w:color w:val="000000"/>
                <w:sz w:val="20"/>
              </w:rPr>
              <w:t xml:space="preserve">Steel </w:t>
            </w:r>
          </w:p>
          <w:p w:rsidR="00D24C91" w:rsidRPr="001C2EE2" w:rsidRDefault="00D24C91" w:rsidP="00C36E08">
            <w:pPr>
              <w:jc w:val="center"/>
              <w:rPr>
                <w:color w:val="000000"/>
                <w:sz w:val="20"/>
              </w:rPr>
            </w:pPr>
            <w:r w:rsidRPr="001C2EE2">
              <w:rPr>
                <w:color w:val="000000"/>
                <w:sz w:val="20"/>
              </w:rPr>
              <w:t>Services</w:t>
            </w:r>
          </w:p>
        </w:tc>
      </w:tr>
      <w:tr w:rsidR="00D24C91" w:rsidRPr="001C2EE2" w:rsidTr="00C36E08">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D24C91" w:rsidRPr="001C2EE2" w:rsidRDefault="00D24C91" w:rsidP="00C36E08">
            <w:pPr>
              <w:rPr>
                <w:color w:val="000000"/>
                <w:sz w:val="20"/>
              </w:rPr>
            </w:pPr>
            <w:r w:rsidRPr="001C2EE2">
              <w:rPr>
                <w:noProof/>
                <w:color w:val="000000"/>
                <w:sz w:val="20"/>
              </w:rPr>
              <w:t> </w:t>
            </w:r>
          </w:p>
        </w:tc>
        <w:tc>
          <w:tcPr>
            <w:tcW w:w="961" w:type="dxa"/>
            <w:vMerge/>
            <w:tcBorders>
              <w:left w:val="nil"/>
              <w:right w:val="single" w:sz="4" w:space="0" w:color="auto"/>
            </w:tcBorders>
            <w:shd w:val="clear" w:color="auto" w:fill="auto"/>
            <w:noWrap/>
            <w:vAlign w:val="bottom"/>
          </w:tcPr>
          <w:p w:rsidR="00D24C91" w:rsidRPr="001C2EE2" w:rsidRDefault="00D24C91" w:rsidP="00C36E08">
            <w:pPr>
              <w:jc w:val="center"/>
              <w:rPr>
                <w:color w:val="000000"/>
                <w:sz w:val="20"/>
              </w:rPr>
            </w:pPr>
          </w:p>
        </w:tc>
        <w:tc>
          <w:tcPr>
            <w:tcW w:w="961"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096" w:type="dxa"/>
            <w:vMerge/>
            <w:tcBorders>
              <w:left w:val="nil"/>
              <w:right w:val="single" w:sz="4" w:space="0" w:color="auto"/>
            </w:tcBorders>
            <w:shd w:val="clear" w:color="auto" w:fill="auto"/>
            <w:noWrap/>
            <w:vAlign w:val="bottom"/>
            <w:hideMark/>
          </w:tcPr>
          <w:p w:rsidR="00D24C91" w:rsidRPr="001C2EE2" w:rsidRDefault="00D24C91" w:rsidP="00C36E08">
            <w:pPr>
              <w:jc w:val="center"/>
              <w:rPr>
                <w:noProof/>
                <w:color w:val="000000"/>
                <w:sz w:val="20"/>
              </w:rPr>
            </w:pPr>
          </w:p>
        </w:tc>
        <w:tc>
          <w:tcPr>
            <w:tcW w:w="1170"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094"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348"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612"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r>
      <w:tr w:rsidR="00D24C91" w:rsidRPr="001C2EE2" w:rsidTr="00C36E08">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D24C91" w:rsidRPr="001C2EE2" w:rsidRDefault="00D24C91" w:rsidP="00C36E08">
            <w:pPr>
              <w:rPr>
                <w:color w:val="000000"/>
                <w:sz w:val="20"/>
              </w:rPr>
            </w:pPr>
            <w:r w:rsidRPr="001C2EE2">
              <w:rPr>
                <w:color w:val="000000"/>
                <w:sz w:val="20"/>
              </w:rPr>
              <w:t> </w:t>
            </w:r>
          </w:p>
        </w:tc>
        <w:tc>
          <w:tcPr>
            <w:tcW w:w="961" w:type="dxa"/>
            <w:vMerge/>
            <w:tcBorders>
              <w:left w:val="nil"/>
              <w:right w:val="single" w:sz="4" w:space="0" w:color="auto"/>
            </w:tcBorders>
            <w:shd w:val="clear" w:color="auto" w:fill="auto"/>
            <w:noWrap/>
            <w:vAlign w:val="bottom"/>
          </w:tcPr>
          <w:p w:rsidR="00D24C91" w:rsidRPr="001C2EE2" w:rsidRDefault="00D24C91" w:rsidP="00C36E08">
            <w:pPr>
              <w:jc w:val="center"/>
              <w:rPr>
                <w:color w:val="000000"/>
                <w:sz w:val="20"/>
              </w:rPr>
            </w:pPr>
          </w:p>
        </w:tc>
        <w:tc>
          <w:tcPr>
            <w:tcW w:w="961"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096" w:type="dxa"/>
            <w:vMerge/>
            <w:tcBorders>
              <w:left w:val="nil"/>
              <w:right w:val="single" w:sz="4" w:space="0" w:color="auto"/>
            </w:tcBorders>
            <w:shd w:val="clear" w:color="auto" w:fill="auto"/>
            <w:noWrap/>
            <w:vAlign w:val="bottom"/>
          </w:tcPr>
          <w:p w:rsidR="00D24C91" w:rsidRPr="001C2EE2" w:rsidRDefault="00D24C91" w:rsidP="00C36E08">
            <w:pPr>
              <w:rPr>
                <w:color w:val="000000"/>
                <w:sz w:val="20"/>
              </w:rPr>
            </w:pPr>
          </w:p>
        </w:tc>
        <w:tc>
          <w:tcPr>
            <w:tcW w:w="1170"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094"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348"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612" w:type="dxa"/>
            <w:vMerge/>
            <w:tcBorders>
              <w:left w:val="nil"/>
              <w:right w:val="single" w:sz="4" w:space="0" w:color="auto"/>
            </w:tcBorders>
            <w:shd w:val="clear" w:color="auto" w:fill="auto"/>
            <w:noWrap/>
            <w:vAlign w:val="bottom"/>
            <w:hideMark/>
          </w:tcPr>
          <w:p w:rsidR="00D24C91" w:rsidRPr="001C2EE2" w:rsidRDefault="00D24C91" w:rsidP="00C36E08">
            <w:pPr>
              <w:jc w:val="center"/>
              <w:rPr>
                <w:color w:val="000000"/>
                <w:sz w:val="20"/>
              </w:rPr>
            </w:pPr>
          </w:p>
        </w:tc>
      </w:tr>
      <w:tr w:rsidR="00D24C91" w:rsidRPr="001C2EE2" w:rsidTr="00C36E08">
        <w:trPr>
          <w:trHeight w:val="207"/>
          <w:jc w:val="center"/>
        </w:trPr>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D24C91" w:rsidRPr="001C2EE2" w:rsidRDefault="00D24C91" w:rsidP="00C36E08">
            <w:pPr>
              <w:jc w:val="center"/>
              <w:rPr>
                <w:color w:val="000000"/>
                <w:sz w:val="20"/>
              </w:rPr>
            </w:pPr>
            <w:r w:rsidRPr="001C2EE2">
              <w:rPr>
                <w:noProof/>
                <w:color w:val="000000"/>
                <w:sz w:val="20"/>
              </w:rPr>
              <w:t>Year</w:t>
            </w:r>
          </w:p>
        </w:tc>
        <w:tc>
          <w:tcPr>
            <w:tcW w:w="961" w:type="dxa"/>
            <w:vMerge/>
            <w:tcBorders>
              <w:left w:val="nil"/>
              <w:bottom w:val="single" w:sz="4" w:space="0" w:color="auto"/>
              <w:right w:val="single" w:sz="4" w:space="0" w:color="auto"/>
            </w:tcBorders>
            <w:shd w:val="clear" w:color="auto" w:fill="auto"/>
            <w:noWrap/>
            <w:vAlign w:val="bottom"/>
          </w:tcPr>
          <w:p w:rsidR="00D24C91" w:rsidRPr="001C2EE2" w:rsidRDefault="00D24C91" w:rsidP="00C36E08">
            <w:pPr>
              <w:jc w:val="center"/>
              <w:rPr>
                <w:color w:val="000000"/>
                <w:sz w:val="20"/>
              </w:rPr>
            </w:pPr>
          </w:p>
        </w:tc>
        <w:tc>
          <w:tcPr>
            <w:tcW w:w="961" w:type="dxa"/>
            <w:vMerge/>
            <w:tcBorders>
              <w:left w:val="nil"/>
              <w:bottom w:val="single" w:sz="4" w:space="0" w:color="auto"/>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096" w:type="dxa"/>
            <w:vMerge/>
            <w:tcBorders>
              <w:left w:val="nil"/>
              <w:bottom w:val="single" w:sz="4" w:space="0" w:color="auto"/>
              <w:right w:val="single" w:sz="4" w:space="0" w:color="auto"/>
            </w:tcBorders>
            <w:shd w:val="clear" w:color="auto" w:fill="auto"/>
            <w:noWrap/>
            <w:vAlign w:val="bottom"/>
          </w:tcPr>
          <w:p w:rsidR="00D24C91" w:rsidRPr="001C2EE2" w:rsidRDefault="00D24C91" w:rsidP="00C36E08">
            <w:pPr>
              <w:jc w:val="center"/>
              <w:rPr>
                <w:color w:val="000000"/>
                <w:sz w:val="20"/>
              </w:rPr>
            </w:pPr>
          </w:p>
        </w:tc>
        <w:tc>
          <w:tcPr>
            <w:tcW w:w="1170" w:type="dxa"/>
            <w:vMerge/>
            <w:tcBorders>
              <w:left w:val="nil"/>
              <w:bottom w:val="single" w:sz="4" w:space="0" w:color="auto"/>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094" w:type="dxa"/>
            <w:vMerge/>
            <w:tcBorders>
              <w:left w:val="nil"/>
              <w:bottom w:val="single" w:sz="4" w:space="0" w:color="auto"/>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348" w:type="dxa"/>
            <w:vMerge/>
            <w:tcBorders>
              <w:left w:val="nil"/>
              <w:bottom w:val="single" w:sz="4" w:space="0" w:color="auto"/>
              <w:right w:val="single" w:sz="4" w:space="0" w:color="auto"/>
            </w:tcBorders>
            <w:shd w:val="clear" w:color="auto" w:fill="auto"/>
            <w:noWrap/>
            <w:vAlign w:val="bottom"/>
            <w:hideMark/>
          </w:tcPr>
          <w:p w:rsidR="00D24C91" w:rsidRPr="001C2EE2" w:rsidRDefault="00D24C91" w:rsidP="00C36E08">
            <w:pPr>
              <w:jc w:val="center"/>
              <w:rPr>
                <w:color w:val="000000"/>
                <w:sz w:val="20"/>
              </w:rPr>
            </w:pPr>
          </w:p>
        </w:tc>
        <w:tc>
          <w:tcPr>
            <w:tcW w:w="1612" w:type="dxa"/>
            <w:vMerge/>
            <w:tcBorders>
              <w:left w:val="nil"/>
              <w:bottom w:val="single" w:sz="4" w:space="0" w:color="auto"/>
              <w:right w:val="single" w:sz="4" w:space="0" w:color="auto"/>
            </w:tcBorders>
            <w:shd w:val="clear" w:color="auto" w:fill="auto"/>
            <w:noWrap/>
            <w:vAlign w:val="bottom"/>
            <w:hideMark/>
          </w:tcPr>
          <w:p w:rsidR="00D24C91" w:rsidRPr="001C2EE2" w:rsidRDefault="00D24C91" w:rsidP="00C36E08">
            <w:pPr>
              <w:jc w:val="center"/>
              <w:rPr>
                <w:color w:val="000000"/>
                <w:sz w:val="20"/>
              </w:rPr>
            </w:pPr>
          </w:p>
        </w:tc>
      </w:tr>
      <w:tr w:rsidR="00D24C91" w:rsidRPr="001C2EE2" w:rsidTr="00D24C91">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Pr>
                <w:noProof/>
                <w:color w:val="000000"/>
                <w:sz w:val="20"/>
              </w:rPr>
              <w:t xml:space="preserve">July </w:t>
            </w:r>
            <w:r w:rsidRPr="001C2EE2">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152</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152</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762</w:t>
            </w:r>
          </w:p>
        </w:tc>
      </w:tr>
      <w:tr w:rsidR="00D24C91" w:rsidRPr="001C2EE2" w:rsidTr="00C36E08">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tcPr>
          <w:p w:rsidR="00D24C91" w:rsidRDefault="00D24C91" w:rsidP="00C36E08">
            <w:pPr>
              <w:jc w:val="center"/>
              <w:rPr>
                <w:noProof/>
                <w:color w:val="000000"/>
                <w:sz w:val="20"/>
              </w:rPr>
            </w:pPr>
            <w:r>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5</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147</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147</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34</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728</w:t>
            </w:r>
          </w:p>
        </w:tc>
      </w:tr>
      <w:tr w:rsidR="00D24C91" w:rsidRPr="001C2EE2" w:rsidTr="00C36E08">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2013</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3</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144</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144</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139</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589</w:t>
            </w:r>
          </w:p>
        </w:tc>
      </w:tr>
      <w:tr w:rsidR="00D24C91" w:rsidRPr="001C2EE2" w:rsidTr="00C36E08">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2014</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19</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125</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125</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47</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542</w:t>
            </w:r>
          </w:p>
        </w:tc>
      </w:tr>
      <w:tr w:rsidR="00D24C91" w:rsidRPr="001C2EE2" w:rsidTr="00C36E08">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2015</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40</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85</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85</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280</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262</w:t>
            </w:r>
          </w:p>
        </w:tc>
      </w:tr>
      <w:tr w:rsidR="00D24C91" w:rsidRPr="001C2EE2" w:rsidTr="00C36E08">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2016</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71</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71</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220</w:t>
            </w:r>
          </w:p>
        </w:tc>
      </w:tr>
      <w:tr w:rsidR="00D24C91" w:rsidRPr="001C2EE2" w:rsidTr="00C36E08">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2017</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57</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57</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178</w:t>
            </w:r>
          </w:p>
        </w:tc>
      </w:tr>
      <w:tr w:rsidR="00D24C91" w:rsidRPr="001C2EE2" w:rsidTr="00C36E08">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2018</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43</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43</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136</w:t>
            </w:r>
          </w:p>
        </w:tc>
      </w:tr>
      <w:tr w:rsidR="00D24C91" w:rsidRPr="001C2EE2" w:rsidTr="00C36E08">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2019</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29</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29</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94</w:t>
            </w:r>
          </w:p>
        </w:tc>
      </w:tr>
      <w:tr w:rsidR="00D24C91" w:rsidRPr="001C2EE2" w:rsidTr="00C36E08">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2020</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15</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15</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52</w:t>
            </w:r>
          </w:p>
        </w:tc>
      </w:tr>
      <w:tr w:rsidR="00D24C91" w:rsidRPr="001C2EE2" w:rsidTr="00C36E08">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2021</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12</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3</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3</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40</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12</w:t>
            </w:r>
          </w:p>
        </w:tc>
      </w:tr>
      <w:tr w:rsidR="00D24C91" w:rsidRPr="001C2EE2" w:rsidTr="00C36E08">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24C91" w:rsidRPr="001C2EE2" w:rsidRDefault="00D24C91" w:rsidP="00C36E08">
            <w:pPr>
              <w:jc w:val="center"/>
              <w:rPr>
                <w:color w:val="000000"/>
                <w:sz w:val="20"/>
              </w:rPr>
            </w:pPr>
            <w:r w:rsidRPr="001C2EE2">
              <w:rPr>
                <w:noProof/>
                <w:color w:val="000000"/>
                <w:sz w:val="20"/>
              </w:rPr>
              <w:t>2022</w:t>
            </w: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3</w:t>
            </w:r>
          </w:p>
        </w:tc>
        <w:tc>
          <w:tcPr>
            <w:tcW w:w="1096"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094" w:type="dxa"/>
            <w:tcBorders>
              <w:top w:val="nil"/>
              <w:left w:val="nil"/>
              <w:bottom w:val="single" w:sz="4" w:space="0" w:color="auto"/>
              <w:right w:val="single" w:sz="4" w:space="0" w:color="auto"/>
            </w:tcBorders>
            <w:shd w:val="clear" w:color="auto" w:fill="auto"/>
            <w:noWrap/>
            <w:vAlign w:val="center"/>
          </w:tcPr>
          <w:p w:rsidR="00D24C91" w:rsidRPr="00AB25C5" w:rsidRDefault="00D24C91" w:rsidP="00C36E08">
            <w:pPr>
              <w:jc w:val="center"/>
              <w:rPr>
                <w:sz w:val="20"/>
              </w:rPr>
            </w:pPr>
            <w:r>
              <w:rPr>
                <w:sz w:val="20"/>
              </w:rPr>
              <w:t>0</w:t>
            </w:r>
          </w:p>
        </w:tc>
        <w:tc>
          <w:tcPr>
            <w:tcW w:w="1348"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12</w:t>
            </w:r>
          </w:p>
        </w:tc>
        <w:tc>
          <w:tcPr>
            <w:tcW w:w="1612" w:type="dxa"/>
            <w:tcBorders>
              <w:top w:val="nil"/>
              <w:left w:val="nil"/>
              <w:bottom w:val="single" w:sz="4" w:space="0" w:color="auto"/>
              <w:right w:val="single" w:sz="4" w:space="0" w:color="auto"/>
            </w:tcBorders>
            <w:shd w:val="clear" w:color="auto" w:fill="auto"/>
            <w:noWrap/>
            <w:vAlign w:val="center"/>
          </w:tcPr>
          <w:p w:rsidR="00D24C91" w:rsidRPr="00AB25C5" w:rsidRDefault="003F4260" w:rsidP="00C36E08">
            <w:pPr>
              <w:jc w:val="center"/>
              <w:rPr>
                <w:sz w:val="20"/>
              </w:rPr>
            </w:pPr>
            <w:r>
              <w:rPr>
                <w:sz w:val="20"/>
              </w:rPr>
              <w:t>0</w:t>
            </w:r>
          </w:p>
        </w:tc>
      </w:tr>
    </w:tbl>
    <w:p w:rsidR="00C55C6B" w:rsidRDefault="003F4260" w:rsidP="00E275D8">
      <w:pPr>
        <w:pStyle w:val="BodyText"/>
        <w:sectPr w:rsidR="00C55C6B" w:rsidSect="0068481F">
          <w:headerReference w:type="default" r:id="rId15"/>
          <w:pgSz w:w="12240" w:h="15840" w:code="1"/>
          <w:pgMar w:top="1584" w:right="1440" w:bottom="1440" w:left="1440" w:header="720" w:footer="720" w:gutter="0"/>
          <w:cols w:space="720"/>
          <w:formProt w:val="0"/>
          <w:docGrid w:linePitch="360"/>
        </w:sectPr>
      </w:pPr>
      <w:r>
        <w:t>Source: Chesapeake’s response to staff’s first data request</w:t>
      </w:r>
    </w:p>
    <w:p w:rsidR="00D24C91" w:rsidRPr="00C55C6B" w:rsidRDefault="00C55C6B" w:rsidP="006C2A80">
      <w:pPr>
        <w:pStyle w:val="BodyText"/>
        <w:spacing w:after="0"/>
        <w:jc w:val="center"/>
        <w:rPr>
          <w:rFonts w:ascii="Arial" w:hAnsi="Arial" w:cs="Arial"/>
          <w:b/>
        </w:rPr>
      </w:pPr>
      <w:r w:rsidRPr="00C55C6B">
        <w:rPr>
          <w:rFonts w:ascii="Arial" w:hAnsi="Arial" w:cs="Arial"/>
          <w:b/>
        </w:rPr>
        <w:lastRenderedPageBreak/>
        <w:t>Table 2-1</w:t>
      </w:r>
    </w:p>
    <w:p w:rsidR="00C55C6B" w:rsidRPr="00C55C6B" w:rsidRDefault="006C2A80" w:rsidP="006C2A80">
      <w:pPr>
        <w:pStyle w:val="BodyText"/>
        <w:spacing w:after="0"/>
        <w:jc w:val="center"/>
        <w:rPr>
          <w:rFonts w:ascii="Arial" w:hAnsi="Arial" w:cs="Arial"/>
          <w:b/>
        </w:rPr>
      </w:pPr>
      <w:r>
        <w:rPr>
          <w:rFonts w:ascii="Arial" w:hAnsi="Arial" w:cs="Arial"/>
          <w:b/>
        </w:rPr>
        <w:t xml:space="preserve">FPUC </w:t>
      </w:r>
      <w:r w:rsidR="00C55C6B" w:rsidRPr="00C55C6B">
        <w:rPr>
          <w:rFonts w:ascii="Arial" w:hAnsi="Arial" w:cs="Arial"/>
          <w:b/>
        </w:rPr>
        <w:t>Final True-up for 2014</w:t>
      </w:r>
    </w:p>
    <w:tbl>
      <w:tblPr>
        <w:tblW w:w="0" w:type="auto"/>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1353"/>
      </w:tblGrid>
      <w:tr w:rsidR="007949DB" w:rsidRPr="007949DB" w:rsidTr="007949DB">
        <w:trPr>
          <w:cantSplit/>
          <w:trHeight w:hRule="exact" w:val="288"/>
          <w:jc w:val="center"/>
        </w:trPr>
        <w:tc>
          <w:tcPr>
            <w:tcW w:w="4376" w:type="dxa"/>
            <w:shd w:val="clear" w:color="auto" w:fill="auto"/>
            <w:vAlign w:val="center"/>
          </w:tcPr>
          <w:p w:rsidR="007949DB" w:rsidRPr="00E0704E" w:rsidRDefault="007949DB" w:rsidP="008E1AA6">
            <w:pPr>
              <w:pStyle w:val="BodyText"/>
              <w:jc w:val="left"/>
              <w:rPr>
                <w:sz w:val="22"/>
                <w:szCs w:val="22"/>
              </w:rPr>
            </w:pPr>
            <w:r>
              <w:rPr>
                <w:sz w:val="22"/>
                <w:szCs w:val="22"/>
              </w:rPr>
              <w:t>2014 GRIP Revenues</w:t>
            </w:r>
          </w:p>
        </w:tc>
        <w:tc>
          <w:tcPr>
            <w:tcW w:w="1353" w:type="dxa"/>
            <w:shd w:val="clear" w:color="auto" w:fill="auto"/>
            <w:vAlign w:val="center"/>
          </w:tcPr>
          <w:p w:rsidR="007949DB" w:rsidRPr="007949DB" w:rsidRDefault="007949DB" w:rsidP="008E1AA6">
            <w:pPr>
              <w:pStyle w:val="BodyText"/>
              <w:tabs>
                <w:tab w:val="decimal" w:pos="913"/>
              </w:tabs>
              <w:jc w:val="right"/>
              <w:rPr>
                <w:sz w:val="22"/>
                <w:szCs w:val="22"/>
              </w:rPr>
            </w:pPr>
            <w:r w:rsidRPr="007949DB">
              <w:rPr>
                <w:sz w:val="22"/>
                <w:szCs w:val="22"/>
              </w:rPr>
              <w:t>$674,601</w:t>
            </w:r>
          </w:p>
        </w:tc>
      </w:tr>
      <w:tr w:rsidR="007949DB" w:rsidRPr="00E0704E" w:rsidTr="007949DB">
        <w:trPr>
          <w:cantSplit/>
          <w:trHeight w:hRule="exact" w:val="288"/>
          <w:jc w:val="center"/>
        </w:trPr>
        <w:tc>
          <w:tcPr>
            <w:tcW w:w="4376" w:type="dxa"/>
            <w:shd w:val="clear" w:color="auto" w:fill="auto"/>
            <w:vAlign w:val="center"/>
          </w:tcPr>
          <w:p w:rsidR="007949DB" w:rsidRPr="00E0704E" w:rsidRDefault="007949DB" w:rsidP="008E1AA6">
            <w:pPr>
              <w:pStyle w:val="BodyText"/>
              <w:jc w:val="left"/>
              <w:rPr>
                <w:sz w:val="22"/>
                <w:szCs w:val="22"/>
              </w:rPr>
            </w:pPr>
            <w:r>
              <w:rPr>
                <w:sz w:val="22"/>
                <w:szCs w:val="22"/>
              </w:rPr>
              <w:t>2014 Net Revenue Requirement</w:t>
            </w:r>
          </w:p>
        </w:tc>
        <w:tc>
          <w:tcPr>
            <w:tcW w:w="1353" w:type="dxa"/>
            <w:shd w:val="clear" w:color="auto" w:fill="auto"/>
            <w:vAlign w:val="center"/>
          </w:tcPr>
          <w:p w:rsidR="007949DB" w:rsidRPr="007949DB" w:rsidRDefault="007949DB" w:rsidP="001426A1">
            <w:pPr>
              <w:pStyle w:val="BodyText"/>
              <w:tabs>
                <w:tab w:val="decimal" w:pos="913"/>
              </w:tabs>
              <w:jc w:val="right"/>
              <w:rPr>
                <w:sz w:val="22"/>
                <w:szCs w:val="22"/>
                <w:u w:val="single"/>
              </w:rPr>
            </w:pPr>
            <w:r w:rsidRPr="007949DB">
              <w:rPr>
                <w:sz w:val="22"/>
                <w:szCs w:val="22"/>
                <w:u w:val="single"/>
              </w:rPr>
              <w:t>$2,381,424</w:t>
            </w:r>
          </w:p>
        </w:tc>
      </w:tr>
      <w:tr w:rsidR="007949DB" w:rsidRPr="00E0704E" w:rsidTr="007949DB">
        <w:trPr>
          <w:cantSplit/>
          <w:trHeight w:hRule="exact" w:val="288"/>
          <w:jc w:val="center"/>
        </w:trPr>
        <w:tc>
          <w:tcPr>
            <w:tcW w:w="4376" w:type="dxa"/>
            <w:shd w:val="clear" w:color="auto" w:fill="auto"/>
            <w:vAlign w:val="center"/>
          </w:tcPr>
          <w:p w:rsidR="007949DB" w:rsidRPr="00E0704E" w:rsidRDefault="007949DB" w:rsidP="007949DB">
            <w:pPr>
              <w:pStyle w:val="BodyText"/>
              <w:jc w:val="left"/>
              <w:rPr>
                <w:sz w:val="22"/>
                <w:szCs w:val="22"/>
              </w:rPr>
            </w:pPr>
            <w:r>
              <w:rPr>
                <w:sz w:val="22"/>
                <w:szCs w:val="22"/>
              </w:rPr>
              <w:t>2014 Under-recovery</w:t>
            </w:r>
          </w:p>
        </w:tc>
        <w:tc>
          <w:tcPr>
            <w:tcW w:w="1353" w:type="dxa"/>
            <w:shd w:val="clear" w:color="auto" w:fill="auto"/>
            <w:vAlign w:val="center"/>
          </w:tcPr>
          <w:p w:rsidR="007949DB" w:rsidRPr="00E0704E" w:rsidRDefault="007949DB" w:rsidP="00C87211">
            <w:pPr>
              <w:pStyle w:val="BodyText"/>
              <w:tabs>
                <w:tab w:val="decimal" w:pos="913"/>
              </w:tabs>
              <w:jc w:val="right"/>
              <w:rPr>
                <w:sz w:val="22"/>
                <w:szCs w:val="22"/>
              </w:rPr>
            </w:pPr>
            <w:r>
              <w:rPr>
                <w:sz w:val="22"/>
                <w:szCs w:val="22"/>
              </w:rPr>
              <w:t>$1,706,823</w:t>
            </w:r>
          </w:p>
        </w:tc>
      </w:tr>
      <w:tr w:rsidR="007949DB" w:rsidRPr="00E0704E" w:rsidTr="007949DB">
        <w:trPr>
          <w:cantSplit/>
          <w:trHeight w:hRule="exact" w:val="288"/>
          <w:jc w:val="center"/>
        </w:trPr>
        <w:tc>
          <w:tcPr>
            <w:tcW w:w="4376" w:type="dxa"/>
            <w:shd w:val="clear" w:color="auto" w:fill="auto"/>
            <w:vAlign w:val="center"/>
          </w:tcPr>
          <w:p w:rsidR="007949DB" w:rsidRPr="00E0704E" w:rsidRDefault="007949DB" w:rsidP="00C36E08">
            <w:pPr>
              <w:pStyle w:val="BodyText"/>
              <w:jc w:val="left"/>
              <w:rPr>
                <w:sz w:val="22"/>
                <w:szCs w:val="22"/>
              </w:rPr>
            </w:pPr>
            <w:r>
              <w:rPr>
                <w:sz w:val="22"/>
                <w:szCs w:val="22"/>
              </w:rPr>
              <w:t>Interest</w:t>
            </w:r>
            <w:r>
              <w:rPr>
                <w:sz w:val="22"/>
                <w:szCs w:val="22"/>
              </w:rPr>
              <w:tab/>
            </w:r>
          </w:p>
        </w:tc>
        <w:tc>
          <w:tcPr>
            <w:tcW w:w="1353" w:type="dxa"/>
            <w:shd w:val="clear" w:color="auto" w:fill="auto"/>
            <w:vAlign w:val="center"/>
          </w:tcPr>
          <w:p w:rsidR="007949DB" w:rsidRPr="007949DB" w:rsidRDefault="007949DB" w:rsidP="00C36E08">
            <w:pPr>
              <w:pStyle w:val="BodyText"/>
              <w:tabs>
                <w:tab w:val="decimal" w:pos="913"/>
              </w:tabs>
              <w:jc w:val="right"/>
              <w:rPr>
                <w:sz w:val="22"/>
                <w:szCs w:val="22"/>
              </w:rPr>
            </w:pPr>
            <w:r w:rsidRPr="007949DB">
              <w:rPr>
                <w:sz w:val="22"/>
                <w:szCs w:val="22"/>
              </w:rPr>
              <w:t>$139</w:t>
            </w:r>
          </w:p>
        </w:tc>
      </w:tr>
      <w:tr w:rsidR="007949DB" w:rsidRPr="00E0704E" w:rsidTr="007949DB">
        <w:trPr>
          <w:cantSplit/>
          <w:trHeight w:hRule="exact" w:val="288"/>
          <w:jc w:val="center"/>
        </w:trPr>
        <w:tc>
          <w:tcPr>
            <w:tcW w:w="4376" w:type="dxa"/>
            <w:shd w:val="clear" w:color="auto" w:fill="auto"/>
            <w:vAlign w:val="center"/>
          </w:tcPr>
          <w:p w:rsidR="007949DB" w:rsidRDefault="007949DB" w:rsidP="00FE637D">
            <w:pPr>
              <w:pStyle w:val="BodyText"/>
              <w:jc w:val="left"/>
              <w:rPr>
                <w:sz w:val="22"/>
                <w:szCs w:val="22"/>
              </w:rPr>
            </w:pPr>
            <w:r>
              <w:rPr>
                <w:sz w:val="22"/>
                <w:szCs w:val="22"/>
              </w:rPr>
              <w:t>2013</w:t>
            </w:r>
            <w:r w:rsidR="002770A6">
              <w:rPr>
                <w:sz w:val="22"/>
                <w:szCs w:val="22"/>
              </w:rPr>
              <w:t xml:space="preserve"> Final</w:t>
            </w:r>
            <w:r>
              <w:rPr>
                <w:sz w:val="22"/>
                <w:szCs w:val="22"/>
              </w:rPr>
              <w:t xml:space="preserve"> </w:t>
            </w:r>
            <w:r w:rsidR="00B27BCF">
              <w:rPr>
                <w:sz w:val="22"/>
                <w:szCs w:val="22"/>
              </w:rPr>
              <w:t>True-up (</w:t>
            </w:r>
            <w:r w:rsidR="00FE637D">
              <w:rPr>
                <w:sz w:val="22"/>
                <w:szCs w:val="22"/>
              </w:rPr>
              <w:t>over</w:t>
            </w:r>
            <w:r w:rsidR="00B27BCF">
              <w:rPr>
                <w:sz w:val="22"/>
                <w:szCs w:val="22"/>
              </w:rPr>
              <w:t>-r</w:t>
            </w:r>
            <w:r>
              <w:rPr>
                <w:sz w:val="22"/>
                <w:szCs w:val="22"/>
              </w:rPr>
              <w:t>ecovery</w:t>
            </w:r>
            <w:r w:rsidR="00B27BCF">
              <w:rPr>
                <w:sz w:val="22"/>
                <w:szCs w:val="22"/>
              </w:rPr>
              <w:t>)</w:t>
            </w:r>
          </w:p>
        </w:tc>
        <w:tc>
          <w:tcPr>
            <w:tcW w:w="1353" w:type="dxa"/>
            <w:shd w:val="clear" w:color="auto" w:fill="auto"/>
            <w:vAlign w:val="center"/>
          </w:tcPr>
          <w:p w:rsidR="007949DB" w:rsidRPr="005F16E0" w:rsidRDefault="007949DB" w:rsidP="00C87211">
            <w:pPr>
              <w:pStyle w:val="BodyText"/>
              <w:tabs>
                <w:tab w:val="decimal" w:pos="913"/>
              </w:tabs>
              <w:jc w:val="right"/>
              <w:rPr>
                <w:sz w:val="22"/>
                <w:szCs w:val="22"/>
              </w:rPr>
            </w:pPr>
            <w:r>
              <w:rPr>
                <w:sz w:val="22"/>
                <w:szCs w:val="22"/>
              </w:rPr>
              <w:t>$414,542</w:t>
            </w:r>
          </w:p>
        </w:tc>
      </w:tr>
      <w:tr w:rsidR="007949DB" w:rsidRPr="00E0704E" w:rsidTr="007949DB">
        <w:trPr>
          <w:cantSplit/>
          <w:trHeight w:hRule="exact" w:val="288"/>
          <w:jc w:val="center"/>
        </w:trPr>
        <w:tc>
          <w:tcPr>
            <w:tcW w:w="4376" w:type="dxa"/>
            <w:shd w:val="clear" w:color="auto" w:fill="auto"/>
            <w:vAlign w:val="center"/>
          </w:tcPr>
          <w:p w:rsidR="007949DB" w:rsidRDefault="007949DB" w:rsidP="00B27BCF">
            <w:pPr>
              <w:pStyle w:val="BodyText"/>
              <w:jc w:val="left"/>
              <w:rPr>
                <w:sz w:val="22"/>
                <w:szCs w:val="22"/>
              </w:rPr>
            </w:pPr>
            <w:r>
              <w:rPr>
                <w:sz w:val="22"/>
                <w:szCs w:val="22"/>
              </w:rPr>
              <w:t>2014 Final True-Up (</w:t>
            </w:r>
            <w:r w:rsidR="00B27BCF">
              <w:rPr>
                <w:sz w:val="22"/>
                <w:szCs w:val="22"/>
              </w:rPr>
              <w:t>un</w:t>
            </w:r>
            <w:r w:rsidR="002770A6">
              <w:rPr>
                <w:sz w:val="22"/>
                <w:szCs w:val="22"/>
              </w:rPr>
              <w:t>d</w:t>
            </w:r>
            <w:r>
              <w:rPr>
                <w:sz w:val="22"/>
                <w:szCs w:val="22"/>
              </w:rPr>
              <w:t>er-recovery)</w:t>
            </w:r>
          </w:p>
        </w:tc>
        <w:tc>
          <w:tcPr>
            <w:tcW w:w="1353" w:type="dxa"/>
            <w:shd w:val="clear" w:color="auto" w:fill="auto"/>
            <w:vAlign w:val="center"/>
          </w:tcPr>
          <w:p w:rsidR="007949DB" w:rsidRPr="00874BEC" w:rsidRDefault="007949DB" w:rsidP="00C87211">
            <w:pPr>
              <w:pStyle w:val="BodyText"/>
              <w:tabs>
                <w:tab w:val="decimal" w:pos="913"/>
              </w:tabs>
              <w:jc w:val="right"/>
              <w:rPr>
                <w:sz w:val="22"/>
                <w:szCs w:val="22"/>
              </w:rPr>
            </w:pPr>
            <w:r>
              <w:rPr>
                <w:sz w:val="22"/>
                <w:szCs w:val="22"/>
              </w:rPr>
              <w:t>$1,292,420</w:t>
            </w:r>
          </w:p>
        </w:tc>
      </w:tr>
    </w:tbl>
    <w:p w:rsidR="006C2A80" w:rsidRPr="002F0A49" w:rsidRDefault="006C2A80" w:rsidP="006C2A80">
      <w:pPr>
        <w:pStyle w:val="BodyText"/>
        <w:ind w:left="1440" w:firstLine="720"/>
      </w:pPr>
      <w:r>
        <w:t>Source: Schedule B-1 of the petition</w:t>
      </w:r>
    </w:p>
    <w:p w:rsidR="00C55C6B" w:rsidRDefault="00C55C6B" w:rsidP="00E275D8">
      <w:pPr>
        <w:pStyle w:val="BodyText"/>
      </w:pPr>
    </w:p>
    <w:p w:rsidR="006C2A80" w:rsidRPr="00C55C6B" w:rsidRDefault="006C2A80" w:rsidP="006C2A80">
      <w:pPr>
        <w:pStyle w:val="BodyText"/>
        <w:spacing w:after="0"/>
        <w:jc w:val="center"/>
        <w:rPr>
          <w:rFonts w:ascii="Arial" w:hAnsi="Arial" w:cs="Arial"/>
          <w:b/>
        </w:rPr>
      </w:pPr>
      <w:r w:rsidRPr="00C55C6B">
        <w:rPr>
          <w:rFonts w:ascii="Arial" w:hAnsi="Arial" w:cs="Arial"/>
          <w:b/>
        </w:rPr>
        <w:t>Table 2-</w:t>
      </w:r>
      <w:r>
        <w:rPr>
          <w:rFonts w:ascii="Arial" w:hAnsi="Arial" w:cs="Arial"/>
          <w:b/>
        </w:rPr>
        <w:t>2</w:t>
      </w:r>
    </w:p>
    <w:p w:rsidR="006C2A80" w:rsidRDefault="006C2A80" w:rsidP="006C2A80">
      <w:pPr>
        <w:pStyle w:val="BodyText"/>
        <w:spacing w:after="0"/>
        <w:jc w:val="center"/>
        <w:rPr>
          <w:rFonts w:ascii="Arial" w:hAnsi="Arial" w:cs="Arial"/>
        </w:rPr>
      </w:pPr>
      <w:r>
        <w:rPr>
          <w:rFonts w:ascii="Arial" w:hAnsi="Arial" w:cs="Arial"/>
          <w:b/>
        </w:rPr>
        <w:t>FPUC Actual/</w:t>
      </w:r>
      <w:r w:rsidR="00457C32">
        <w:rPr>
          <w:rFonts w:ascii="Arial" w:hAnsi="Arial" w:cs="Arial"/>
          <w:b/>
        </w:rPr>
        <w:t>Estimated True</w:t>
      </w:r>
      <w:r>
        <w:rPr>
          <w:rFonts w:ascii="Arial" w:hAnsi="Arial" w:cs="Arial"/>
          <w:b/>
        </w:rPr>
        <w:t>-up for 2015</w:t>
      </w:r>
    </w:p>
    <w:tbl>
      <w:tblPr>
        <w:tblW w:w="0" w:type="auto"/>
        <w:jc w:val="center"/>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447"/>
      </w:tblGrid>
      <w:tr w:rsidR="00CA513A" w:rsidRPr="00E0704E" w:rsidTr="006040F1">
        <w:trPr>
          <w:cantSplit/>
          <w:trHeight w:hRule="exact" w:val="288"/>
          <w:jc w:val="center"/>
        </w:trPr>
        <w:tc>
          <w:tcPr>
            <w:tcW w:w="4410" w:type="dxa"/>
            <w:shd w:val="clear" w:color="auto" w:fill="auto"/>
            <w:vAlign w:val="center"/>
          </w:tcPr>
          <w:p w:rsidR="00CA513A" w:rsidRPr="00E0704E" w:rsidRDefault="00CA513A" w:rsidP="008E1AA6">
            <w:pPr>
              <w:pStyle w:val="BodyText"/>
              <w:jc w:val="left"/>
              <w:rPr>
                <w:sz w:val="22"/>
                <w:szCs w:val="22"/>
              </w:rPr>
            </w:pPr>
            <w:r>
              <w:rPr>
                <w:sz w:val="22"/>
                <w:szCs w:val="22"/>
              </w:rPr>
              <w:t>2015 GRIP Revenues</w:t>
            </w:r>
          </w:p>
        </w:tc>
        <w:tc>
          <w:tcPr>
            <w:tcW w:w="1447" w:type="dxa"/>
            <w:shd w:val="clear" w:color="auto" w:fill="auto"/>
            <w:vAlign w:val="center"/>
          </w:tcPr>
          <w:p w:rsidR="00CA513A" w:rsidRPr="00A73217" w:rsidRDefault="00CA513A" w:rsidP="008E1AA6">
            <w:pPr>
              <w:pStyle w:val="BodyText"/>
              <w:tabs>
                <w:tab w:val="decimal" w:pos="1145"/>
              </w:tabs>
              <w:jc w:val="left"/>
              <w:rPr>
                <w:sz w:val="22"/>
                <w:szCs w:val="22"/>
              </w:rPr>
            </w:pPr>
            <w:r>
              <w:rPr>
                <w:sz w:val="22"/>
                <w:szCs w:val="22"/>
              </w:rPr>
              <w:t>$4,283,483</w:t>
            </w:r>
          </w:p>
        </w:tc>
      </w:tr>
      <w:tr w:rsidR="00CA513A" w:rsidRPr="00CA513A" w:rsidTr="006040F1">
        <w:trPr>
          <w:cantSplit/>
          <w:trHeight w:hRule="exact" w:val="288"/>
          <w:jc w:val="center"/>
        </w:trPr>
        <w:tc>
          <w:tcPr>
            <w:tcW w:w="4410" w:type="dxa"/>
            <w:shd w:val="clear" w:color="auto" w:fill="auto"/>
            <w:vAlign w:val="center"/>
          </w:tcPr>
          <w:p w:rsidR="00CA513A" w:rsidRPr="00E0704E" w:rsidRDefault="00CA513A" w:rsidP="00C36E08">
            <w:pPr>
              <w:pStyle w:val="BodyText"/>
              <w:jc w:val="left"/>
              <w:rPr>
                <w:sz w:val="22"/>
                <w:szCs w:val="22"/>
              </w:rPr>
            </w:pPr>
            <w:r w:rsidRPr="00E0704E">
              <w:rPr>
                <w:sz w:val="22"/>
                <w:szCs w:val="22"/>
              </w:rPr>
              <w:t>201</w:t>
            </w:r>
            <w:r>
              <w:rPr>
                <w:sz w:val="22"/>
                <w:szCs w:val="22"/>
              </w:rPr>
              <w:t>5</w:t>
            </w:r>
            <w:r w:rsidRPr="00E0704E">
              <w:rPr>
                <w:sz w:val="22"/>
                <w:szCs w:val="22"/>
              </w:rPr>
              <w:t xml:space="preserve"> </w:t>
            </w:r>
            <w:r>
              <w:rPr>
                <w:sz w:val="22"/>
                <w:szCs w:val="22"/>
              </w:rPr>
              <w:t xml:space="preserve">Net </w:t>
            </w:r>
            <w:r w:rsidRPr="00E0704E">
              <w:rPr>
                <w:sz w:val="22"/>
                <w:szCs w:val="22"/>
              </w:rPr>
              <w:t>Revenue</w:t>
            </w:r>
            <w:r>
              <w:rPr>
                <w:sz w:val="22"/>
                <w:szCs w:val="22"/>
              </w:rPr>
              <w:t xml:space="preserve"> Requirement</w:t>
            </w:r>
            <w:r w:rsidRPr="00E0704E">
              <w:rPr>
                <w:sz w:val="22"/>
                <w:szCs w:val="22"/>
              </w:rPr>
              <w:t xml:space="preserve"> </w:t>
            </w:r>
          </w:p>
        </w:tc>
        <w:tc>
          <w:tcPr>
            <w:tcW w:w="1447" w:type="dxa"/>
            <w:shd w:val="clear" w:color="auto" w:fill="auto"/>
            <w:vAlign w:val="center"/>
          </w:tcPr>
          <w:p w:rsidR="00CA513A" w:rsidRPr="00CA513A" w:rsidRDefault="00CA513A" w:rsidP="001426A1">
            <w:pPr>
              <w:pStyle w:val="BodyText"/>
              <w:tabs>
                <w:tab w:val="decimal" w:pos="1145"/>
              </w:tabs>
              <w:jc w:val="left"/>
              <w:rPr>
                <w:sz w:val="22"/>
                <w:szCs w:val="22"/>
                <w:u w:val="single"/>
              </w:rPr>
            </w:pPr>
            <w:r w:rsidRPr="00CA513A">
              <w:rPr>
                <w:sz w:val="22"/>
                <w:szCs w:val="22"/>
                <w:u w:val="single"/>
              </w:rPr>
              <w:t>$5,770,685</w:t>
            </w:r>
          </w:p>
        </w:tc>
      </w:tr>
      <w:tr w:rsidR="00CA513A" w:rsidRPr="00E0704E" w:rsidTr="006040F1">
        <w:trPr>
          <w:cantSplit/>
          <w:trHeight w:hRule="exact" w:val="288"/>
          <w:jc w:val="center"/>
        </w:trPr>
        <w:tc>
          <w:tcPr>
            <w:tcW w:w="4410" w:type="dxa"/>
            <w:shd w:val="clear" w:color="auto" w:fill="auto"/>
            <w:vAlign w:val="center"/>
          </w:tcPr>
          <w:p w:rsidR="00CA513A" w:rsidRPr="00E0704E" w:rsidRDefault="00CA513A" w:rsidP="00CA513A">
            <w:pPr>
              <w:pStyle w:val="BodyText"/>
              <w:jc w:val="left"/>
              <w:rPr>
                <w:sz w:val="22"/>
                <w:szCs w:val="22"/>
              </w:rPr>
            </w:pPr>
            <w:r w:rsidRPr="00E0704E">
              <w:rPr>
                <w:sz w:val="22"/>
                <w:szCs w:val="22"/>
              </w:rPr>
              <w:t>201</w:t>
            </w:r>
            <w:r>
              <w:rPr>
                <w:sz w:val="22"/>
                <w:szCs w:val="22"/>
              </w:rPr>
              <w:t>5 Under-recovery</w:t>
            </w:r>
          </w:p>
        </w:tc>
        <w:tc>
          <w:tcPr>
            <w:tcW w:w="1447" w:type="dxa"/>
            <w:shd w:val="clear" w:color="auto" w:fill="auto"/>
            <w:vAlign w:val="center"/>
          </w:tcPr>
          <w:p w:rsidR="00CA513A" w:rsidRPr="002809CF" w:rsidRDefault="00CA513A" w:rsidP="00C87211">
            <w:pPr>
              <w:pStyle w:val="BodyText"/>
              <w:tabs>
                <w:tab w:val="decimal" w:pos="1145"/>
              </w:tabs>
              <w:jc w:val="left"/>
              <w:rPr>
                <w:sz w:val="22"/>
                <w:szCs w:val="22"/>
              </w:rPr>
            </w:pPr>
            <w:r w:rsidRPr="002809CF">
              <w:rPr>
                <w:sz w:val="22"/>
                <w:szCs w:val="22"/>
              </w:rPr>
              <w:t>$</w:t>
            </w:r>
            <w:r>
              <w:rPr>
                <w:sz w:val="22"/>
                <w:szCs w:val="22"/>
              </w:rPr>
              <w:t>1,487,202</w:t>
            </w:r>
          </w:p>
        </w:tc>
      </w:tr>
      <w:tr w:rsidR="00CA513A" w:rsidRPr="00E0704E" w:rsidTr="006040F1">
        <w:trPr>
          <w:cantSplit/>
          <w:trHeight w:hRule="exact" w:val="288"/>
          <w:jc w:val="center"/>
        </w:trPr>
        <w:tc>
          <w:tcPr>
            <w:tcW w:w="4410" w:type="dxa"/>
            <w:shd w:val="clear" w:color="auto" w:fill="auto"/>
            <w:vAlign w:val="center"/>
          </w:tcPr>
          <w:p w:rsidR="00CA513A" w:rsidRPr="00E0704E" w:rsidRDefault="00CA513A" w:rsidP="008E1AA6">
            <w:pPr>
              <w:pStyle w:val="BodyText"/>
              <w:jc w:val="left"/>
              <w:rPr>
                <w:sz w:val="22"/>
                <w:szCs w:val="22"/>
              </w:rPr>
            </w:pPr>
            <w:r w:rsidRPr="00E0704E">
              <w:rPr>
                <w:sz w:val="22"/>
                <w:szCs w:val="22"/>
              </w:rPr>
              <w:t xml:space="preserve">Interest </w:t>
            </w:r>
          </w:p>
        </w:tc>
        <w:tc>
          <w:tcPr>
            <w:tcW w:w="1447" w:type="dxa"/>
            <w:shd w:val="clear" w:color="auto" w:fill="auto"/>
            <w:vAlign w:val="center"/>
          </w:tcPr>
          <w:p w:rsidR="00CA513A" w:rsidRPr="00CA513A" w:rsidRDefault="00CA513A" w:rsidP="00C87211">
            <w:pPr>
              <w:pStyle w:val="BodyText"/>
              <w:tabs>
                <w:tab w:val="decimal" w:pos="1145"/>
              </w:tabs>
              <w:jc w:val="left"/>
              <w:rPr>
                <w:sz w:val="22"/>
                <w:szCs w:val="22"/>
              </w:rPr>
            </w:pPr>
            <w:r w:rsidRPr="00CA513A">
              <w:rPr>
                <w:sz w:val="22"/>
                <w:szCs w:val="22"/>
              </w:rPr>
              <w:t>$1,388</w:t>
            </w:r>
          </w:p>
        </w:tc>
      </w:tr>
      <w:tr w:rsidR="00CA513A" w:rsidRPr="00E0704E" w:rsidTr="006040F1">
        <w:trPr>
          <w:cantSplit/>
          <w:trHeight w:hRule="exact" w:val="288"/>
          <w:jc w:val="center"/>
        </w:trPr>
        <w:tc>
          <w:tcPr>
            <w:tcW w:w="4410" w:type="dxa"/>
            <w:shd w:val="clear" w:color="auto" w:fill="auto"/>
            <w:vAlign w:val="center"/>
          </w:tcPr>
          <w:p w:rsidR="00CA513A" w:rsidRDefault="00CA513A" w:rsidP="008E1AA6">
            <w:pPr>
              <w:pStyle w:val="BodyText"/>
              <w:jc w:val="left"/>
              <w:rPr>
                <w:sz w:val="22"/>
                <w:szCs w:val="22"/>
              </w:rPr>
            </w:pPr>
            <w:r>
              <w:rPr>
                <w:sz w:val="22"/>
                <w:szCs w:val="22"/>
              </w:rPr>
              <w:t>2014 Final True-up (under-recovery)</w:t>
            </w:r>
          </w:p>
        </w:tc>
        <w:tc>
          <w:tcPr>
            <w:tcW w:w="1447" w:type="dxa"/>
            <w:shd w:val="clear" w:color="auto" w:fill="auto"/>
            <w:vAlign w:val="center"/>
          </w:tcPr>
          <w:p w:rsidR="00CA513A" w:rsidRPr="00A73217" w:rsidRDefault="00CA513A" w:rsidP="00C87211">
            <w:pPr>
              <w:pStyle w:val="BodyText"/>
              <w:tabs>
                <w:tab w:val="decimal" w:pos="1145"/>
              </w:tabs>
              <w:jc w:val="left"/>
              <w:rPr>
                <w:sz w:val="22"/>
                <w:szCs w:val="22"/>
                <w:u w:val="single"/>
              </w:rPr>
            </w:pPr>
            <w:r>
              <w:rPr>
                <w:sz w:val="22"/>
                <w:szCs w:val="22"/>
              </w:rPr>
              <w:t>$</w:t>
            </w:r>
            <w:r w:rsidRPr="00CA513A">
              <w:rPr>
                <w:sz w:val="22"/>
                <w:szCs w:val="22"/>
              </w:rPr>
              <w:t>1,292,420</w:t>
            </w:r>
          </w:p>
        </w:tc>
      </w:tr>
      <w:tr w:rsidR="001426A1" w:rsidRPr="00E0704E" w:rsidTr="006040F1">
        <w:trPr>
          <w:cantSplit/>
          <w:trHeight w:hRule="exact" w:val="288"/>
          <w:jc w:val="center"/>
        </w:trPr>
        <w:tc>
          <w:tcPr>
            <w:tcW w:w="4410" w:type="dxa"/>
            <w:shd w:val="clear" w:color="auto" w:fill="auto"/>
            <w:vAlign w:val="center"/>
          </w:tcPr>
          <w:p w:rsidR="001426A1" w:rsidRDefault="001426A1" w:rsidP="008E1AA6">
            <w:pPr>
              <w:pStyle w:val="BodyText"/>
              <w:jc w:val="left"/>
              <w:rPr>
                <w:sz w:val="22"/>
                <w:szCs w:val="22"/>
              </w:rPr>
            </w:pPr>
            <w:r>
              <w:rPr>
                <w:sz w:val="22"/>
                <w:szCs w:val="22"/>
              </w:rPr>
              <w:t>2015 Total True-Up (under-recovery)</w:t>
            </w:r>
          </w:p>
        </w:tc>
        <w:tc>
          <w:tcPr>
            <w:tcW w:w="1447" w:type="dxa"/>
            <w:shd w:val="clear" w:color="auto" w:fill="auto"/>
            <w:vAlign w:val="center"/>
          </w:tcPr>
          <w:p w:rsidR="001426A1" w:rsidRPr="00A73217" w:rsidRDefault="001426A1" w:rsidP="00C87211">
            <w:pPr>
              <w:pStyle w:val="BodyText"/>
              <w:tabs>
                <w:tab w:val="decimal" w:pos="1145"/>
              </w:tabs>
              <w:jc w:val="left"/>
              <w:rPr>
                <w:sz w:val="22"/>
                <w:szCs w:val="22"/>
              </w:rPr>
            </w:pPr>
            <w:r>
              <w:rPr>
                <w:sz w:val="22"/>
                <w:szCs w:val="22"/>
              </w:rPr>
              <w:t>$2,781,010</w:t>
            </w:r>
          </w:p>
        </w:tc>
      </w:tr>
    </w:tbl>
    <w:p w:rsidR="006C2A80" w:rsidRPr="00643683" w:rsidRDefault="006040F1" w:rsidP="00643683">
      <w:pPr>
        <w:pStyle w:val="BodyText"/>
        <w:spacing w:after="0"/>
      </w:pPr>
      <w:r>
        <w:rPr>
          <w:rFonts w:ascii="Arial" w:hAnsi="Arial" w:cs="Arial"/>
        </w:rPr>
        <w:tab/>
      </w:r>
      <w:r>
        <w:rPr>
          <w:rFonts w:ascii="Arial" w:hAnsi="Arial" w:cs="Arial"/>
        </w:rPr>
        <w:tab/>
      </w:r>
      <w:r>
        <w:rPr>
          <w:rFonts w:ascii="Arial" w:hAnsi="Arial" w:cs="Arial"/>
        </w:rPr>
        <w:tab/>
      </w:r>
      <w:r w:rsidR="00643683" w:rsidRPr="00643683">
        <w:t>Source: Schedule B-2 of the petition</w:t>
      </w:r>
    </w:p>
    <w:p w:rsidR="00643683" w:rsidRDefault="00643683" w:rsidP="006C2A80">
      <w:pPr>
        <w:pStyle w:val="BodyText"/>
        <w:spacing w:after="0"/>
        <w:jc w:val="center"/>
        <w:rPr>
          <w:rFonts w:ascii="Arial" w:hAnsi="Arial" w:cs="Arial"/>
        </w:rPr>
      </w:pPr>
    </w:p>
    <w:p w:rsidR="00643683" w:rsidRDefault="00643683" w:rsidP="00643683">
      <w:pPr>
        <w:pStyle w:val="BodyText"/>
        <w:spacing w:after="0"/>
        <w:jc w:val="center"/>
        <w:rPr>
          <w:rFonts w:ascii="Arial" w:hAnsi="Arial" w:cs="Arial"/>
          <w:b/>
        </w:rPr>
      </w:pPr>
    </w:p>
    <w:p w:rsidR="00643683" w:rsidRPr="00C55C6B" w:rsidRDefault="00643683" w:rsidP="00643683">
      <w:pPr>
        <w:pStyle w:val="BodyText"/>
        <w:spacing w:after="0"/>
        <w:jc w:val="center"/>
        <w:rPr>
          <w:rFonts w:ascii="Arial" w:hAnsi="Arial" w:cs="Arial"/>
          <w:b/>
        </w:rPr>
      </w:pPr>
      <w:r w:rsidRPr="00C55C6B">
        <w:rPr>
          <w:rFonts w:ascii="Arial" w:hAnsi="Arial" w:cs="Arial"/>
          <w:b/>
        </w:rPr>
        <w:t>Table 2-</w:t>
      </w:r>
      <w:r>
        <w:rPr>
          <w:rFonts w:ascii="Arial" w:hAnsi="Arial" w:cs="Arial"/>
          <w:b/>
        </w:rPr>
        <w:t>3</w:t>
      </w:r>
    </w:p>
    <w:p w:rsidR="00643683" w:rsidRDefault="00643683" w:rsidP="00643683">
      <w:pPr>
        <w:pStyle w:val="BodyText"/>
        <w:spacing w:after="0"/>
        <w:jc w:val="center"/>
        <w:rPr>
          <w:rFonts w:ascii="Arial" w:hAnsi="Arial" w:cs="Arial"/>
        </w:rPr>
      </w:pPr>
      <w:r>
        <w:rPr>
          <w:rFonts w:ascii="Arial" w:hAnsi="Arial" w:cs="Arial"/>
          <w:b/>
        </w:rPr>
        <w:t>FPUC Projected 2016 Costs</w:t>
      </w:r>
    </w:p>
    <w:tbl>
      <w:tblPr>
        <w:tblW w:w="0" w:type="auto"/>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140"/>
        <w:gridCol w:w="1555"/>
      </w:tblGrid>
      <w:tr w:rsidR="00643683" w:rsidRPr="003865C2" w:rsidTr="006040F1">
        <w:trPr>
          <w:cantSplit/>
          <w:trHeight w:hRule="exact" w:val="288"/>
          <w:jc w:val="center"/>
        </w:trPr>
        <w:tc>
          <w:tcPr>
            <w:tcW w:w="4140" w:type="dxa"/>
            <w:tcBorders>
              <w:bottom w:val="double" w:sz="4" w:space="0" w:color="auto"/>
            </w:tcBorders>
            <w:shd w:val="clear" w:color="auto" w:fill="auto"/>
            <w:vAlign w:val="center"/>
          </w:tcPr>
          <w:p w:rsidR="00643683" w:rsidRPr="0013315C" w:rsidRDefault="00643683" w:rsidP="00C36E08">
            <w:pPr>
              <w:pStyle w:val="BodyText"/>
              <w:jc w:val="left"/>
              <w:rPr>
                <w:sz w:val="22"/>
                <w:szCs w:val="22"/>
              </w:rPr>
            </w:pPr>
            <w:r w:rsidRPr="0013315C">
              <w:rPr>
                <w:sz w:val="22"/>
                <w:szCs w:val="22"/>
              </w:rPr>
              <w:t>201</w:t>
            </w:r>
            <w:r>
              <w:rPr>
                <w:sz w:val="22"/>
                <w:szCs w:val="22"/>
              </w:rPr>
              <w:t>6</w:t>
            </w:r>
            <w:r w:rsidRPr="0013315C">
              <w:rPr>
                <w:sz w:val="22"/>
                <w:szCs w:val="22"/>
              </w:rPr>
              <w:t xml:space="preserve"> Projected Expenditures</w:t>
            </w:r>
          </w:p>
        </w:tc>
        <w:tc>
          <w:tcPr>
            <w:tcW w:w="1555" w:type="dxa"/>
            <w:tcBorders>
              <w:bottom w:val="double" w:sz="4" w:space="0" w:color="auto"/>
            </w:tcBorders>
            <w:shd w:val="clear" w:color="auto" w:fill="auto"/>
            <w:vAlign w:val="center"/>
          </w:tcPr>
          <w:p w:rsidR="00643683" w:rsidRPr="0013315C" w:rsidRDefault="00643683" w:rsidP="001426A1">
            <w:pPr>
              <w:pStyle w:val="BodyText"/>
              <w:tabs>
                <w:tab w:val="decimal" w:pos="1145"/>
              </w:tabs>
              <w:jc w:val="left"/>
              <w:rPr>
                <w:sz w:val="22"/>
                <w:szCs w:val="22"/>
              </w:rPr>
            </w:pPr>
            <w:r>
              <w:rPr>
                <w:sz w:val="22"/>
                <w:szCs w:val="22"/>
              </w:rPr>
              <w:t>$</w:t>
            </w:r>
            <w:r w:rsidR="001426A1">
              <w:rPr>
                <w:sz w:val="22"/>
                <w:szCs w:val="22"/>
              </w:rPr>
              <w:t>1</w:t>
            </w:r>
            <w:r>
              <w:rPr>
                <w:sz w:val="22"/>
                <w:szCs w:val="22"/>
              </w:rPr>
              <w:t>2,</w:t>
            </w:r>
            <w:r w:rsidR="001426A1">
              <w:rPr>
                <w:sz w:val="22"/>
                <w:szCs w:val="22"/>
              </w:rPr>
              <w:t>237,715</w:t>
            </w:r>
          </w:p>
        </w:tc>
      </w:tr>
      <w:tr w:rsidR="00643683" w:rsidRPr="003865C2" w:rsidTr="006040F1">
        <w:trPr>
          <w:cantSplit/>
          <w:trHeight w:hRule="exact" w:val="288"/>
          <w:jc w:val="center"/>
        </w:trPr>
        <w:tc>
          <w:tcPr>
            <w:tcW w:w="4140" w:type="dxa"/>
            <w:tcBorders>
              <w:top w:val="double" w:sz="4" w:space="0" w:color="auto"/>
            </w:tcBorders>
            <w:shd w:val="clear" w:color="auto" w:fill="auto"/>
            <w:vAlign w:val="center"/>
          </w:tcPr>
          <w:p w:rsidR="00643683" w:rsidRPr="0013315C" w:rsidRDefault="00643683" w:rsidP="00C36E08">
            <w:pPr>
              <w:pStyle w:val="BodyText"/>
              <w:jc w:val="left"/>
              <w:rPr>
                <w:sz w:val="22"/>
                <w:szCs w:val="22"/>
              </w:rPr>
            </w:pPr>
            <w:r w:rsidRPr="0013315C">
              <w:rPr>
                <w:sz w:val="22"/>
                <w:szCs w:val="22"/>
              </w:rPr>
              <w:t>Return</w:t>
            </w:r>
            <w:r>
              <w:rPr>
                <w:sz w:val="22"/>
                <w:szCs w:val="22"/>
              </w:rPr>
              <w:t xml:space="preserve"> on Investment</w:t>
            </w:r>
          </w:p>
        </w:tc>
        <w:tc>
          <w:tcPr>
            <w:tcW w:w="1555" w:type="dxa"/>
            <w:tcBorders>
              <w:top w:val="double" w:sz="4" w:space="0" w:color="auto"/>
            </w:tcBorders>
            <w:shd w:val="clear" w:color="auto" w:fill="auto"/>
            <w:vAlign w:val="center"/>
          </w:tcPr>
          <w:p w:rsidR="00643683" w:rsidRPr="0013315C" w:rsidRDefault="00643683" w:rsidP="00C36E08">
            <w:pPr>
              <w:pStyle w:val="BodyText"/>
              <w:tabs>
                <w:tab w:val="decimal" w:pos="1145"/>
              </w:tabs>
              <w:jc w:val="left"/>
              <w:rPr>
                <w:sz w:val="22"/>
                <w:szCs w:val="22"/>
              </w:rPr>
            </w:pPr>
            <w:r>
              <w:rPr>
                <w:sz w:val="22"/>
                <w:szCs w:val="22"/>
              </w:rPr>
              <w:t>$6,195,036</w:t>
            </w:r>
          </w:p>
        </w:tc>
      </w:tr>
      <w:tr w:rsidR="00643683" w:rsidRPr="003865C2" w:rsidTr="006040F1">
        <w:trPr>
          <w:cantSplit/>
          <w:trHeight w:hRule="exact" w:val="288"/>
          <w:jc w:val="center"/>
        </w:trPr>
        <w:tc>
          <w:tcPr>
            <w:tcW w:w="4140" w:type="dxa"/>
            <w:shd w:val="clear" w:color="auto" w:fill="auto"/>
            <w:vAlign w:val="center"/>
          </w:tcPr>
          <w:p w:rsidR="00643683" w:rsidRPr="0013315C" w:rsidRDefault="00643683" w:rsidP="00C36E08">
            <w:pPr>
              <w:pStyle w:val="BodyText"/>
              <w:jc w:val="left"/>
              <w:rPr>
                <w:sz w:val="22"/>
                <w:szCs w:val="22"/>
              </w:rPr>
            </w:pPr>
            <w:r w:rsidRPr="0013315C">
              <w:rPr>
                <w:sz w:val="22"/>
                <w:szCs w:val="22"/>
              </w:rPr>
              <w:t>Depreciation</w:t>
            </w:r>
            <w:r>
              <w:rPr>
                <w:sz w:val="22"/>
                <w:szCs w:val="22"/>
              </w:rPr>
              <w:t xml:space="preserve"> Expense</w:t>
            </w:r>
          </w:p>
        </w:tc>
        <w:tc>
          <w:tcPr>
            <w:tcW w:w="1555" w:type="dxa"/>
            <w:shd w:val="clear" w:color="auto" w:fill="auto"/>
            <w:vAlign w:val="center"/>
          </w:tcPr>
          <w:p w:rsidR="00643683" w:rsidRPr="0013315C" w:rsidRDefault="00643683" w:rsidP="00C36E08">
            <w:pPr>
              <w:pStyle w:val="BodyText"/>
              <w:tabs>
                <w:tab w:val="decimal" w:pos="1145"/>
              </w:tabs>
              <w:jc w:val="left"/>
              <w:rPr>
                <w:sz w:val="22"/>
                <w:szCs w:val="22"/>
              </w:rPr>
            </w:pPr>
            <w:r>
              <w:rPr>
                <w:sz w:val="22"/>
                <w:szCs w:val="22"/>
              </w:rPr>
              <w:t>$1,535,625</w:t>
            </w:r>
          </w:p>
        </w:tc>
      </w:tr>
      <w:tr w:rsidR="00643683" w:rsidRPr="003865C2" w:rsidTr="006040F1">
        <w:trPr>
          <w:cantSplit/>
          <w:trHeight w:hRule="exact" w:val="288"/>
          <w:jc w:val="center"/>
        </w:trPr>
        <w:tc>
          <w:tcPr>
            <w:tcW w:w="4140" w:type="dxa"/>
            <w:shd w:val="clear" w:color="auto" w:fill="auto"/>
            <w:vAlign w:val="center"/>
          </w:tcPr>
          <w:p w:rsidR="00643683" w:rsidRPr="0013315C" w:rsidRDefault="00643683" w:rsidP="00C36E08">
            <w:pPr>
              <w:pStyle w:val="BodyText"/>
              <w:jc w:val="left"/>
              <w:rPr>
                <w:sz w:val="22"/>
                <w:szCs w:val="22"/>
              </w:rPr>
            </w:pPr>
            <w:r>
              <w:rPr>
                <w:sz w:val="22"/>
                <w:szCs w:val="22"/>
              </w:rPr>
              <w:t>Tax and Customer Notice</w:t>
            </w:r>
            <w:r w:rsidRPr="0013315C">
              <w:rPr>
                <w:sz w:val="22"/>
                <w:szCs w:val="22"/>
              </w:rPr>
              <w:t xml:space="preserve"> Expenses</w:t>
            </w:r>
          </w:p>
        </w:tc>
        <w:tc>
          <w:tcPr>
            <w:tcW w:w="1555" w:type="dxa"/>
            <w:shd w:val="clear" w:color="auto" w:fill="auto"/>
            <w:vAlign w:val="center"/>
          </w:tcPr>
          <w:p w:rsidR="00643683" w:rsidRPr="0013673E" w:rsidRDefault="00643683" w:rsidP="00C36E08">
            <w:pPr>
              <w:pStyle w:val="BodyText"/>
              <w:tabs>
                <w:tab w:val="decimal" w:pos="1145"/>
              </w:tabs>
              <w:jc w:val="left"/>
              <w:rPr>
                <w:sz w:val="22"/>
                <w:szCs w:val="22"/>
                <w:u w:val="single"/>
              </w:rPr>
            </w:pPr>
            <w:r>
              <w:rPr>
                <w:sz w:val="22"/>
                <w:szCs w:val="22"/>
              </w:rPr>
              <w:t>$</w:t>
            </w:r>
            <w:r>
              <w:rPr>
                <w:sz w:val="22"/>
                <w:szCs w:val="22"/>
                <w:u w:val="single"/>
              </w:rPr>
              <w:t>1,189,725</w:t>
            </w:r>
          </w:p>
        </w:tc>
      </w:tr>
      <w:tr w:rsidR="00643683" w:rsidRPr="003865C2" w:rsidTr="006040F1">
        <w:trPr>
          <w:cantSplit/>
          <w:trHeight w:hRule="exact" w:val="288"/>
          <w:jc w:val="center"/>
        </w:trPr>
        <w:tc>
          <w:tcPr>
            <w:tcW w:w="4140" w:type="dxa"/>
            <w:shd w:val="clear" w:color="auto" w:fill="auto"/>
            <w:vAlign w:val="center"/>
          </w:tcPr>
          <w:p w:rsidR="00643683" w:rsidRPr="0013315C" w:rsidRDefault="00643683" w:rsidP="00C36E08">
            <w:pPr>
              <w:pStyle w:val="BodyText"/>
              <w:jc w:val="left"/>
              <w:rPr>
                <w:sz w:val="22"/>
                <w:szCs w:val="22"/>
              </w:rPr>
            </w:pPr>
            <w:r>
              <w:rPr>
                <w:sz w:val="22"/>
                <w:szCs w:val="22"/>
              </w:rPr>
              <w:t xml:space="preserve">2016 </w:t>
            </w:r>
            <w:r w:rsidRPr="0013315C">
              <w:rPr>
                <w:sz w:val="22"/>
                <w:szCs w:val="22"/>
              </w:rPr>
              <w:t>Revenue Requirement</w:t>
            </w:r>
          </w:p>
        </w:tc>
        <w:tc>
          <w:tcPr>
            <w:tcW w:w="1555" w:type="dxa"/>
            <w:shd w:val="clear" w:color="auto" w:fill="auto"/>
            <w:vAlign w:val="center"/>
          </w:tcPr>
          <w:p w:rsidR="00643683" w:rsidRPr="0013315C" w:rsidRDefault="00643683" w:rsidP="00C36E08">
            <w:pPr>
              <w:pStyle w:val="BodyText"/>
              <w:tabs>
                <w:tab w:val="decimal" w:pos="1145"/>
              </w:tabs>
              <w:jc w:val="left"/>
              <w:rPr>
                <w:sz w:val="22"/>
                <w:szCs w:val="22"/>
              </w:rPr>
            </w:pPr>
            <w:r>
              <w:rPr>
                <w:sz w:val="22"/>
                <w:szCs w:val="22"/>
              </w:rPr>
              <w:t>$8,920,386</w:t>
            </w:r>
          </w:p>
        </w:tc>
      </w:tr>
      <w:tr w:rsidR="00643683" w:rsidRPr="003865C2" w:rsidTr="006040F1">
        <w:trPr>
          <w:cantSplit/>
          <w:trHeight w:hRule="exact" w:val="280"/>
          <w:jc w:val="center"/>
        </w:trPr>
        <w:tc>
          <w:tcPr>
            <w:tcW w:w="4140" w:type="dxa"/>
            <w:shd w:val="clear" w:color="auto" w:fill="auto"/>
            <w:vAlign w:val="center"/>
          </w:tcPr>
          <w:p w:rsidR="00643683" w:rsidRPr="0013315C" w:rsidRDefault="00643683" w:rsidP="00C36E08">
            <w:pPr>
              <w:pStyle w:val="BodyText"/>
              <w:jc w:val="left"/>
              <w:rPr>
                <w:sz w:val="22"/>
                <w:szCs w:val="22"/>
              </w:rPr>
            </w:pPr>
            <w:r>
              <w:rPr>
                <w:sz w:val="22"/>
                <w:szCs w:val="22"/>
              </w:rPr>
              <w:t>Less Revenue Requirement in Base Rates</w:t>
            </w:r>
          </w:p>
        </w:tc>
        <w:tc>
          <w:tcPr>
            <w:tcW w:w="1555" w:type="dxa"/>
            <w:shd w:val="clear" w:color="auto" w:fill="auto"/>
            <w:vAlign w:val="center"/>
          </w:tcPr>
          <w:p w:rsidR="00643683" w:rsidRPr="0013673E" w:rsidRDefault="00643683" w:rsidP="00C36E08">
            <w:pPr>
              <w:pStyle w:val="BodyText"/>
              <w:tabs>
                <w:tab w:val="decimal" w:pos="1145"/>
              </w:tabs>
              <w:jc w:val="left"/>
              <w:rPr>
                <w:sz w:val="22"/>
                <w:szCs w:val="22"/>
                <w:u w:val="single"/>
              </w:rPr>
            </w:pPr>
            <w:r>
              <w:rPr>
                <w:sz w:val="22"/>
                <w:szCs w:val="22"/>
              </w:rPr>
              <w:t>$</w:t>
            </w:r>
            <w:r w:rsidRPr="00682BC9">
              <w:rPr>
                <w:sz w:val="22"/>
                <w:szCs w:val="22"/>
                <w:u w:val="single"/>
              </w:rPr>
              <w:t>747</w:t>
            </w:r>
            <w:r>
              <w:rPr>
                <w:sz w:val="22"/>
                <w:szCs w:val="22"/>
                <w:u w:val="single"/>
              </w:rPr>
              <w:t>,</w:t>
            </w:r>
            <w:r w:rsidRPr="00682BC9">
              <w:rPr>
                <w:sz w:val="22"/>
                <w:szCs w:val="22"/>
                <w:u w:val="single"/>
              </w:rPr>
              <w:t>727</w:t>
            </w:r>
          </w:p>
        </w:tc>
      </w:tr>
      <w:tr w:rsidR="00643683" w:rsidRPr="003865C2" w:rsidTr="006040F1">
        <w:trPr>
          <w:cantSplit/>
          <w:trHeight w:hRule="exact" w:val="288"/>
          <w:jc w:val="center"/>
        </w:trPr>
        <w:tc>
          <w:tcPr>
            <w:tcW w:w="4140" w:type="dxa"/>
            <w:shd w:val="clear" w:color="auto" w:fill="auto"/>
            <w:vAlign w:val="center"/>
          </w:tcPr>
          <w:p w:rsidR="00643683" w:rsidRPr="0013315C" w:rsidRDefault="00643683" w:rsidP="00C36E08">
            <w:pPr>
              <w:pStyle w:val="BodyText"/>
              <w:jc w:val="left"/>
              <w:rPr>
                <w:sz w:val="22"/>
                <w:szCs w:val="22"/>
              </w:rPr>
            </w:pPr>
            <w:r w:rsidRPr="0013315C">
              <w:rPr>
                <w:sz w:val="22"/>
                <w:szCs w:val="22"/>
              </w:rPr>
              <w:t>201</w:t>
            </w:r>
            <w:r>
              <w:rPr>
                <w:sz w:val="22"/>
                <w:szCs w:val="22"/>
              </w:rPr>
              <w:t>6</w:t>
            </w:r>
            <w:r w:rsidRPr="0013315C">
              <w:rPr>
                <w:sz w:val="22"/>
                <w:szCs w:val="22"/>
              </w:rPr>
              <w:t xml:space="preserve"> </w:t>
            </w:r>
            <w:r>
              <w:rPr>
                <w:sz w:val="22"/>
                <w:szCs w:val="22"/>
              </w:rPr>
              <w:t xml:space="preserve">GRIP </w:t>
            </w:r>
            <w:r w:rsidRPr="0013315C">
              <w:rPr>
                <w:sz w:val="22"/>
                <w:szCs w:val="22"/>
              </w:rPr>
              <w:t>Revenue Requirement</w:t>
            </w:r>
          </w:p>
        </w:tc>
        <w:tc>
          <w:tcPr>
            <w:tcW w:w="1555" w:type="dxa"/>
            <w:shd w:val="clear" w:color="auto" w:fill="auto"/>
            <w:vAlign w:val="center"/>
          </w:tcPr>
          <w:p w:rsidR="00643683" w:rsidRPr="0013315C" w:rsidRDefault="00643683" w:rsidP="00C36E08">
            <w:pPr>
              <w:pStyle w:val="BodyText"/>
              <w:tabs>
                <w:tab w:val="decimal" w:pos="1145"/>
              </w:tabs>
              <w:jc w:val="left"/>
              <w:rPr>
                <w:sz w:val="22"/>
                <w:szCs w:val="22"/>
              </w:rPr>
            </w:pPr>
            <w:r>
              <w:rPr>
                <w:sz w:val="22"/>
                <w:szCs w:val="22"/>
              </w:rPr>
              <w:t>$8,172,659</w:t>
            </w:r>
          </w:p>
        </w:tc>
      </w:tr>
      <w:tr w:rsidR="00643683" w:rsidRPr="003865C2" w:rsidTr="006040F1">
        <w:trPr>
          <w:cantSplit/>
          <w:trHeight w:hRule="exact" w:val="288"/>
          <w:jc w:val="center"/>
        </w:trPr>
        <w:tc>
          <w:tcPr>
            <w:tcW w:w="4140" w:type="dxa"/>
            <w:shd w:val="clear" w:color="auto" w:fill="auto"/>
            <w:vAlign w:val="center"/>
          </w:tcPr>
          <w:p w:rsidR="00643683" w:rsidRPr="0013315C" w:rsidRDefault="00643683" w:rsidP="00C36E08">
            <w:pPr>
              <w:pStyle w:val="BodyText"/>
              <w:jc w:val="left"/>
              <w:rPr>
                <w:sz w:val="22"/>
                <w:szCs w:val="22"/>
              </w:rPr>
            </w:pPr>
            <w:r>
              <w:rPr>
                <w:sz w:val="22"/>
                <w:szCs w:val="22"/>
              </w:rPr>
              <w:t xml:space="preserve">Plus </w:t>
            </w:r>
            <w:r w:rsidRPr="0013315C">
              <w:rPr>
                <w:sz w:val="22"/>
                <w:szCs w:val="22"/>
              </w:rPr>
              <w:t xml:space="preserve">Prior Period </w:t>
            </w:r>
            <w:r>
              <w:rPr>
                <w:sz w:val="22"/>
                <w:szCs w:val="22"/>
              </w:rPr>
              <w:t>Under-</w:t>
            </w:r>
            <w:r w:rsidRPr="0013315C">
              <w:rPr>
                <w:sz w:val="22"/>
                <w:szCs w:val="22"/>
              </w:rPr>
              <w:t>Recovery</w:t>
            </w:r>
          </w:p>
        </w:tc>
        <w:tc>
          <w:tcPr>
            <w:tcW w:w="1555" w:type="dxa"/>
            <w:shd w:val="clear" w:color="auto" w:fill="auto"/>
            <w:vAlign w:val="center"/>
          </w:tcPr>
          <w:p w:rsidR="00643683" w:rsidRPr="0013673E" w:rsidRDefault="00DE77C5" w:rsidP="00C36E08">
            <w:pPr>
              <w:pStyle w:val="BodyText"/>
              <w:tabs>
                <w:tab w:val="decimal" w:pos="1145"/>
              </w:tabs>
              <w:jc w:val="left"/>
              <w:rPr>
                <w:sz w:val="22"/>
                <w:szCs w:val="22"/>
                <w:u w:val="single"/>
              </w:rPr>
            </w:pPr>
            <w:r>
              <w:rPr>
                <w:sz w:val="22"/>
                <w:szCs w:val="22"/>
              </w:rPr>
              <w:t>(</w:t>
            </w:r>
            <w:r w:rsidR="00643683">
              <w:rPr>
                <w:sz w:val="22"/>
                <w:szCs w:val="22"/>
              </w:rPr>
              <w:t>$</w:t>
            </w:r>
            <w:r w:rsidR="00643683">
              <w:rPr>
                <w:sz w:val="22"/>
                <w:szCs w:val="22"/>
                <w:u w:val="single"/>
              </w:rPr>
              <w:t>2,781,010</w:t>
            </w:r>
            <w:r>
              <w:rPr>
                <w:sz w:val="22"/>
                <w:szCs w:val="22"/>
                <w:u w:val="single"/>
              </w:rPr>
              <w:t>)</w:t>
            </w:r>
          </w:p>
        </w:tc>
      </w:tr>
      <w:tr w:rsidR="00643683" w:rsidRPr="003865C2" w:rsidTr="006040F1">
        <w:trPr>
          <w:cantSplit/>
          <w:trHeight w:hRule="exact" w:val="288"/>
          <w:jc w:val="center"/>
        </w:trPr>
        <w:tc>
          <w:tcPr>
            <w:tcW w:w="4140" w:type="dxa"/>
            <w:shd w:val="clear" w:color="auto" w:fill="auto"/>
            <w:vAlign w:val="center"/>
          </w:tcPr>
          <w:p w:rsidR="00643683" w:rsidRPr="0013315C" w:rsidRDefault="009D47DC" w:rsidP="009D47DC">
            <w:pPr>
              <w:pStyle w:val="BodyText"/>
              <w:jc w:val="left"/>
              <w:rPr>
                <w:sz w:val="22"/>
                <w:szCs w:val="22"/>
              </w:rPr>
            </w:pPr>
            <w:r>
              <w:rPr>
                <w:sz w:val="22"/>
                <w:szCs w:val="22"/>
              </w:rPr>
              <w:t xml:space="preserve">Total </w:t>
            </w:r>
            <w:r w:rsidR="00643683" w:rsidRPr="0013315C">
              <w:rPr>
                <w:sz w:val="22"/>
                <w:szCs w:val="22"/>
              </w:rPr>
              <w:t>201</w:t>
            </w:r>
            <w:r w:rsidR="00643683">
              <w:rPr>
                <w:sz w:val="22"/>
                <w:szCs w:val="22"/>
              </w:rPr>
              <w:t>6</w:t>
            </w:r>
            <w:r w:rsidR="00643683" w:rsidRPr="0013315C">
              <w:rPr>
                <w:sz w:val="22"/>
                <w:szCs w:val="22"/>
              </w:rPr>
              <w:t xml:space="preserve"> </w:t>
            </w:r>
            <w:r>
              <w:rPr>
                <w:sz w:val="22"/>
                <w:szCs w:val="22"/>
              </w:rPr>
              <w:t>Revenue Requirement</w:t>
            </w:r>
          </w:p>
        </w:tc>
        <w:tc>
          <w:tcPr>
            <w:tcW w:w="1555" w:type="dxa"/>
            <w:shd w:val="clear" w:color="auto" w:fill="auto"/>
            <w:vAlign w:val="center"/>
          </w:tcPr>
          <w:p w:rsidR="00643683" w:rsidRPr="0013315C" w:rsidRDefault="00643683" w:rsidP="00C36E08">
            <w:pPr>
              <w:pStyle w:val="BodyText"/>
              <w:tabs>
                <w:tab w:val="decimal" w:pos="1145"/>
              </w:tabs>
              <w:jc w:val="left"/>
              <w:rPr>
                <w:sz w:val="22"/>
                <w:szCs w:val="22"/>
              </w:rPr>
            </w:pPr>
            <w:r>
              <w:rPr>
                <w:sz w:val="22"/>
                <w:szCs w:val="22"/>
              </w:rPr>
              <w:t>$10,953,669</w:t>
            </w:r>
          </w:p>
        </w:tc>
      </w:tr>
    </w:tbl>
    <w:p w:rsidR="00D6074C" w:rsidRDefault="00643683" w:rsidP="00643683">
      <w:pPr>
        <w:pStyle w:val="BodyText"/>
        <w:ind w:left="1440" w:firstLine="720"/>
        <w:sectPr w:rsidR="00D6074C" w:rsidSect="0068481F">
          <w:headerReference w:type="default" r:id="rId16"/>
          <w:pgSz w:w="12240" w:h="15840" w:code="1"/>
          <w:pgMar w:top="1584" w:right="1440" w:bottom="1440" w:left="1440" w:header="720" w:footer="720" w:gutter="0"/>
          <w:cols w:space="720"/>
          <w:formProt w:val="0"/>
          <w:docGrid w:linePitch="360"/>
        </w:sectPr>
      </w:pPr>
      <w:r>
        <w:t>Source: Schedule C-1 of the petition</w:t>
      </w:r>
    </w:p>
    <w:p w:rsidR="007C1E00" w:rsidRPr="007C1E00" w:rsidRDefault="007C1E00" w:rsidP="004A4EB4">
      <w:pPr>
        <w:pStyle w:val="BodyText"/>
        <w:spacing w:after="120"/>
        <w:jc w:val="center"/>
        <w:rPr>
          <w:rFonts w:ascii="Arial" w:hAnsi="Arial" w:cs="Arial"/>
          <w:b/>
        </w:rPr>
      </w:pPr>
      <w:r w:rsidRPr="007C1E00">
        <w:rPr>
          <w:rFonts w:ascii="Arial" w:hAnsi="Arial" w:cs="Arial"/>
          <w:b/>
        </w:rPr>
        <w:lastRenderedPageBreak/>
        <w:t>Table 3-1</w:t>
      </w:r>
    </w:p>
    <w:tbl>
      <w:tblPr>
        <w:tblpPr w:leftFromText="180" w:rightFromText="180" w:vertAnchor="page" w:horzAnchor="margin" w:tblpXSpec="center" w:tblpY="2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1328"/>
      </w:tblGrid>
      <w:tr w:rsidR="00BD056E" w:rsidRPr="00C645D3" w:rsidTr="006040F1">
        <w:trPr>
          <w:cantSplit/>
          <w:trHeight w:hRule="exact" w:val="373"/>
        </w:trPr>
        <w:tc>
          <w:tcPr>
            <w:tcW w:w="4540" w:type="dxa"/>
            <w:shd w:val="clear" w:color="auto" w:fill="auto"/>
            <w:vAlign w:val="center"/>
          </w:tcPr>
          <w:p w:rsidR="00BD056E" w:rsidRPr="00C645D3" w:rsidRDefault="00BD056E" w:rsidP="00BD056E">
            <w:pPr>
              <w:pStyle w:val="BodyText"/>
              <w:spacing w:after="0"/>
              <w:jc w:val="left"/>
              <w:rPr>
                <w:sz w:val="22"/>
                <w:szCs w:val="22"/>
              </w:rPr>
            </w:pPr>
            <w:r w:rsidRPr="00C645D3">
              <w:rPr>
                <w:sz w:val="22"/>
                <w:szCs w:val="22"/>
              </w:rPr>
              <w:t>2014 GRIP Revenues</w:t>
            </w:r>
          </w:p>
        </w:tc>
        <w:tc>
          <w:tcPr>
            <w:tcW w:w="1328" w:type="dxa"/>
            <w:shd w:val="clear" w:color="auto" w:fill="auto"/>
            <w:vAlign w:val="center"/>
          </w:tcPr>
          <w:p w:rsidR="00BD056E" w:rsidRPr="008E1AA6" w:rsidRDefault="00BD056E" w:rsidP="00BD056E">
            <w:pPr>
              <w:pStyle w:val="BodyText"/>
              <w:tabs>
                <w:tab w:val="decimal" w:pos="811"/>
              </w:tabs>
              <w:spacing w:after="0"/>
              <w:jc w:val="right"/>
              <w:rPr>
                <w:sz w:val="22"/>
                <w:szCs w:val="22"/>
              </w:rPr>
            </w:pPr>
            <w:r w:rsidRPr="008E1AA6">
              <w:rPr>
                <w:sz w:val="22"/>
                <w:szCs w:val="22"/>
              </w:rPr>
              <w:t>$666,121</w:t>
            </w:r>
          </w:p>
        </w:tc>
      </w:tr>
      <w:tr w:rsidR="00BD056E" w:rsidRPr="00C645D3" w:rsidTr="006040F1">
        <w:trPr>
          <w:cantSplit/>
          <w:trHeight w:hRule="exact" w:val="288"/>
        </w:trPr>
        <w:tc>
          <w:tcPr>
            <w:tcW w:w="4540" w:type="dxa"/>
            <w:shd w:val="clear" w:color="auto" w:fill="auto"/>
            <w:vAlign w:val="center"/>
          </w:tcPr>
          <w:p w:rsidR="00BD056E" w:rsidRPr="00C645D3" w:rsidRDefault="00BD056E" w:rsidP="00BD056E">
            <w:pPr>
              <w:pStyle w:val="BodyText"/>
              <w:spacing w:after="0"/>
              <w:jc w:val="left"/>
              <w:rPr>
                <w:sz w:val="22"/>
                <w:szCs w:val="22"/>
              </w:rPr>
            </w:pPr>
            <w:r>
              <w:rPr>
                <w:sz w:val="22"/>
                <w:szCs w:val="22"/>
              </w:rPr>
              <w:t>2014 Net Revenue Requirement</w:t>
            </w:r>
          </w:p>
        </w:tc>
        <w:tc>
          <w:tcPr>
            <w:tcW w:w="1328" w:type="dxa"/>
            <w:shd w:val="clear" w:color="auto" w:fill="auto"/>
            <w:vAlign w:val="center"/>
          </w:tcPr>
          <w:p w:rsidR="00BD056E" w:rsidRPr="00BD056E" w:rsidRDefault="00BD056E" w:rsidP="00BD056E">
            <w:pPr>
              <w:pStyle w:val="BodyText"/>
              <w:tabs>
                <w:tab w:val="decimal" w:pos="811"/>
              </w:tabs>
              <w:spacing w:after="0"/>
              <w:jc w:val="right"/>
              <w:rPr>
                <w:sz w:val="22"/>
                <w:szCs w:val="22"/>
                <w:u w:val="single"/>
              </w:rPr>
            </w:pPr>
            <w:r w:rsidRPr="00BD056E">
              <w:rPr>
                <w:sz w:val="22"/>
                <w:szCs w:val="22"/>
                <w:u w:val="single"/>
              </w:rPr>
              <w:t>$967,391</w:t>
            </w:r>
          </w:p>
        </w:tc>
      </w:tr>
      <w:tr w:rsidR="00BD056E" w:rsidRPr="00C645D3" w:rsidTr="006040F1">
        <w:trPr>
          <w:cantSplit/>
          <w:trHeight w:hRule="exact" w:val="288"/>
        </w:trPr>
        <w:tc>
          <w:tcPr>
            <w:tcW w:w="4540" w:type="dxa"/>
            <w:shd w:val="clear" w:color="auto" w:fill="auto"/>
            <w:vAlign w:val="center"/>
          </w:tcPr>
          <w:p w:rsidR="00BD056E" w:rsidRPr="00C645D3" w:rsidRDefault="00BD056E" w:rsidP="00BD056E">
            <w:pPr>
              <w:pStyle w:val="BodyText"/>
              <w:spacing w:after="0"/>
              <w:jc w:val="left"/>
              <w:rPr>
                <w:sz w:val="22"/>
                <w:szCs w:val="22"/>
              </w:rPr>
            </w:pPr>
            <w:r w:rsidRPr="00C645D3">
              <w:rPr>
                <w:sz w:val="22"/>
                <w:szCs w:val="22"/>
              </w:rPr>
              <w:t xml:space="preserve">2014 </w:t>
            </w:r>
            <w:r>
              <w:rPr>
                <w:sz w:val="22"/>
                <w:szCs w:val="22"/>
              </w:rPr>
              <w:t>Under-recovery</w:t>
            </w:r>
          </w:p>
        </w:tc>
        <w:tc>
          <w:tcPr>
            <w:tcW w:w="1328" w:type="dxa"/>
            <w:shd w:val="clear" w:color="auto" w:fill="auto"/>
            <w:vAlign w:val="center"/>
          </w:tcPr>
          <w:p w:rsidR="00BD056E" w:rsidRPr="00C645D3" w:rsidRDefault="00BD056E" w:rsidP="00BD056E">
            <w:pPr>
              <w:pStyle w:val="BodyText"/>
              <w:tabs>
                <w:tab w:val="decimal" w:pos="811"/>
              </w:tabs>
              <w:spacing w:after="0"/>
              <w:jc w:val="right"/>
              <w:rPr>
                <w:sz w:val="22"/>
                <w:szCs w:val="22"/>
              </w:rPr>
            </w:pPr>
            <w:r w:rsidRPr="00C645D3">
              <w:rPr>
                <w:sz w:val="22"/>
                <w:szCs w:val="22"/>
              </w:rPr>
              <w:t>$301,270</w:t>
            </w:r>
          </w:p>
        </w:tc>
      </w:tr>
      <w:tr w:rsidR="00BD056E" w:rsidRPr="00C645D3" w:rsidTr="006040F1">
        <w:trPr>
          <w:cantSplit/>
          <w:trHeight w:hRule="exact" w:val="288"/>
        </w:trPr>
        <w:tc>
          <w:tcPr>
            <w:tcW w:w="4540" w:type="dxa"/>
            <w:shd w:val="clear" w:color="auto" w:fill="auto"/>
            <w:vAlign w:val="center"/>
          </w:tcPr>
          <w:p w:rsidR="00BD056E" w:rsidRPr="00C645D3" w:rsidRDefault="00BD056E" w:rsidP="00BD056E">
            <w:pPr>
              <w:pStyle w:val="BodyText"/>
              <w:spacing w:after="0"/>
              <w:jc w:val="left"/>
              <w:rPr>
                <w:sz w:val="22"/>
                <w:szCs w:val="22"/>
              </w:rPr>
            </w:pPr>
            <w:r w:rsidRPr="00C645D3">
              <w:rPr>
                <w:sz w:val="22"/>
                <w:szCs w:val="22"/>
              </w:rPr>
              <w:t>Interest</w:t>
            </w:r>
          </w:p>
        </w:tc>
        <w:tc>
          <w:tcPr>
            <w:tcW w:w="1328" w:type="dxa"/>
            <w:shd w:val="clear" w:color="auto" w:fill="auto"/>
            <w:vAlign w:val="center"/>
          </w:tcPr>
          <w:p w:rsidR="00BD056E" w:rsidRPr="00C645D3" w:rsidRDefault="00BD056E" w:rsidP="00BD056E">
            <w:pPr>
              <w:pStyle w:val="BodyText"/>
              <w:tabs>
                <w:tab w:val="decimal" w:pos="811"/>
              </w:tabs>
              <w:spacing w:after="0"/>
              <w:jc w:val="right"/>
              <w:rPr>
                <w:sz w:val="22"/>
                <w:szCs w:val="22"/>
              </w:rPr>
            </w:pPr>
            <w:r w:rsidRPr="00C645D3">
              <w:rPr>
                <w:sz w:val="22"/>
                <w:szCs w:val="22"/>
              </w:rPr>
              <w:t>$12</w:t>
            </w:r>
          </w:p>
        </w:tc>
      </w:tr>
      <w:tr w:rsidR="00BD056E" w:rsidRPr="00C645D3" w:rsidTr="006040F1">
        <w:trPr>
          <w:cantSplit/>
          <w:trHeight w:hRule="exact" w:val="288"/>
        </w:trPr>
        <w:tc>
          <w:tcPr>
            <w:tcW w:w="4540" w:type="dxa"/>
            <w:shd w:val="clear" w:color="auto" w:fill="auto"/>
            <w:vAlign w:val="center"/>
          </w:tcPr>
          <w:p w:rsidR="00BD056E" w:rsidRPr="00C645D3" w:rsidRDefault="00BD056E" w:rsidP="004E6946">
            <w:pPr>
              <w:pStyle w:val="BodyText"/>
              <w:spacing w:after="0"/>
              <w:jc w:val="left"/>
              <w:rPr>
                <w:sz w:val="22"/>
                <w:szCs w:val="22"/>
              </w:rPr>
            </w:pPr>
            <w:r w:rsidRPr="00C645D3">
              <w:rPr>
                <w:sz w:val="22"/>
                <w:szCs w:val="22"/>
              </w:rPr>
              <w:t>201</w:t>
            </w:r>
            <w:r>
              <w:rPr>
                <w:sz w:val="22"/>
                <w:szCs w:val="22"/>
              </w:rPr>
              <w:t>3</w:t>
            </w:r>
            <w:r w:rsidRPr="00C645D3">
              <w:rPr>
                <w:sz w:val="22"/>
                <w:szCs w:val="22"/>
              </w:rPr>
              <w:t xml:space="preserve"> Final True-Up (</w:t>
            </w:r>
            <w:r w:rsidR="004E6946">
              <w:rPr>
                <w:sz w:val="22"/>
                <w:szCs w:val="22"/>
              </w:rPr>
              <w:t>over</w:t>
            </w:r>
            <w:r w:rsidRPr="00C645D3">
              <w:rPr>
                <w:sz w:val="22"/>
                <w:szCs w:val="22"/>
              </w:rPr>
              <w:t>-</w:t>
            </w:r>
            <w:r w:rsidR="003764DE">
              <w:rPr>
                <w:sz w:val="22"/>
                <w:szCs w:val="22"/>
              </w:rPr>
              <w:t>r</w:t>
            </w:r>
            <w:r w:rsidRPr="00C645D3">
              <w:rPr>
                <w:sz w:val="22"/>
                <w:szCs w:val="22"/>
              </w:rPr>
              <w:t>ecovery)</w:t>
            </w:r>
          </w:p>
        </w:tc>
        <w:tc>
          <w:tcPr>
            <w:tcW w:w="1328" w:type="dxa"/>
            <w:shd w:val="clear" w:color="auto" w:fill="auto"/>
            <w:vAlign w:val="center"/>
          </w:tcPr>
          <w:p w:rsidR="00BD056E" w:rsidRPr="00C645D3" w:rsidRDefault="00BD056E" w:rsidP="00BD056E">
            <w:pPr>
              <w:pStyle w:val="BodyText"/>
              <w:tabs>
                <w:tab w:val="decimal" w:pos="811"/>
              </w:tabs>
              <w:spacing w:after="0"/>
              <w:jc w:val="right"/>
              <w:rPr>
                <w:sz w:val="22"/>
                <w:szCs w:val="22"/>
              </w:rPr>
            </w:pPr>
            <w:r w:rsidRPr="00C645D3">
              <w:rPr>
                <w:sz w:val="22"/>
                <w:szCs w:val="22"/>
              </w:rPr>
              <w:t xml:space="preserve">  $</w:t>
            </w:r>
            <w:r>
              <w:rPr>
                <w:sz w:val="22"/>
                <w:szCs w:val="22"/>
              </w:rPr>
              <w:t>90,107</w:t>
            </w:r>
          </w:p>
        </w:tc>
      </w:tr>
      <w:tr w:rsidR="00BD056E" w:rsidRPr="00484690" w:rsidTr="006040F1">
        <w:trPr>
          <w:cantSplit/>
          <w:trHeight w:hRule="exact" w:val="355"/>
        </w:trPr>
        <w:tc>
          <w:tcPr>
            <w:tcW w:w="4540" w:type="dxa"/>
            <w:shd w:val="clear" w:color="auto" w:fill="auto"/>
            <w:vAlign w:val="center"/>
          </w:tcPr>
          <w:p w:rsidR="00BD056E" w:rsidRPr="00C645D3" w:rsidRDefault="00BD056E" w:rsidP="003764DE">
            <w:pPr>
              <w:pStyle w:val="BodyText"/>
              <w:spacing w:after="0"/>
              <w:jc w:val="left"/>
              <w:rPr>
                <w:sz w:val="22"/>
                <w:szCs w:val="22"/>
              </w:rPr>
            </w:pPr>
            <w:r w:rsidRPr="00C645D3">
              <w:rPr>
                <w:sz w:val="22"/>
                <w:szCs w:val="22"/>
              </w:rPr>
              <w:t>2014 Final True-up (</w:t>
            </w:r>
            <w:r w:rsidR="003764DE">
              <w:rPr>
                <w:sz w:val="22"/>
                <w:szCs w:val="22"/>
              </w:rPr>
              <w:t>u</w:t>
            </w:r>
            <w:r w:rsidRPr="00C645D3">
              <w:rPr>
                <w:sz w:val="22"/>
                <w:szCs w:val="22"/>
              </w:rPr>
              <w:t>nder-</w:t>
            </w:r>
            <w:r w:rsidR="003764DE">
              <w:rPr>
                <w:sz w:val="22"/>
                <w:szCs w:val="22"/>
              </w:rPr>
              <w:t>r</w:t>
            </w:r>
            <w:r w:rsidRPr="00C645D3">
              <w:rPr>
                <w:sz w:val="22"/>
                <w:szCs w:val="22"/>
              </w:rPr>
              <w:t>ecovery)</w:t>
            </w:r>
          </w:p>
        </w:tc>
        <w:tc>
          <w:tcPr>
            <w:tcW w:w="1328" w:type="dxa"/>
            <w:shd w:val="clear" w:color="auto" w:fill="auto"/>
            <w:vAlign w:val="center"/>
          </w:tcPr>
          <w:p w:rsidR="00BD056E" w:rsidRPr="00484690" w:rsidRDefault="00BD056E" w:rsidP="00BD056E">
            <w:pPr>
              <w:pStyle w:val="BodyText"/>
              <w:tabs>
                <w:tab w:val="decimal" w:pos="811"/>
              </w:tabs>
              <w:spacing w:after="0"/>
              <w:jc w:val="right"/>
              <w:rPr>
                <w:sz w:val="22"/>
                <w:szCs w:val="22"/>
              </w:rPr>
            </w:pPr>
            <w:r w:rsidRPr="00C645D3">
              <w:rPr>
                <w:sz w:val="22"/>
                <w:szCs w:val="22"/>
              </w:rPr>
              <w:t>$211,175</w:t>
            </w:r>
          </w:p>
        </w:tc>
      </w:tr>
    </w:tbl>
    <w:p w:rsidR="007C1E00" w:rsidRPr="007C1E00" w:rsidRDefault="007C1E00" w:rsidP="004A4EB4">
      <w:pPr>
        <w:pStyle w:val="BodyText"/>
        <w:spacing w:after="0"/>
        <w:jc w:val="center"/>
        <w:rPr>
          <w:rFonts w:ascii="Arial" w:hAnsi="Arial" w:cs="Arial"/>
          <w:b/>
        </w:rPr>
      </w:pPr>
      <w:r w:rsidRPr="007C1E00">
        <w:rPr>
          <w:rFonts w:ascii="Arial" w:hAnsi="Arial" w:cs="Arial"/>
          <w:b/>
        </w:rPr>
        <w:t>Chesapeake Final True-up for 2014</w:t>
      </w:r>
    </w:p>
    <w:p w:rsidR="006C2A80" w:rsidRDefault="006C2A80" w:rsidP="004A4EB4">
      <w:pPr>
        <w:pStyle w:val="BodyText"/>
        <w:spacing w:after="0"/>
      </w:pPr>
    </w:p>
    <w:p w:rsidR="007C1E00" w:rsidRDefault="007C1E00" w:rsidP="004A4EB4">
      <w:pPr>
        <w:pStyle w:val="BodyText"/>
        <w:spacing w:after="0"/>
      </w:pPr>
    </w:p>
    <w:p w:rsidR="007C1E00" w:rsidRDefault="007C1E00" w:rsidP="004A4EB4">
      <w:pPr>
        <w:pStyle w:val="BodyText"/>
        <w:spacing w:after="0"/>
      </w:pPr>
    </w:p>
    <w:p w:rsidR="007C1E00" w:rsidRDefault="007C1E00" w:rsidP="004A4EB4">
      <w:pPr>
        <w:pStyle w:val="BodyText"/>
        <w:spacing w:after="0"/>
      </w:pPr>
    </w:p>
    <w:p w:rsidR="007C1E00" w:rsidRDefault="007C1E00" w:rsidP="004A4EB4">
      <w:pPr>
        <w:pStyle w:val="BodyText"/>
        <w:spacing w:after="0"/>
      </w:pPr>
    </w:p>
    <w:p w:rsidR="007C1E00" w:rsidRDefault="007C1E00" w:rsidP="004A4EB4">
      <w:pPr>
        <w:pStyle w:val="BodyText"/>
        <w:spacing w:after="0"/>
      </w:pPr>
    </w:p>
    <w:p w:rsidR="004A4EB4" w:rsidRDefault="004A4EB4" w:rsidP="004A4EB4">
      <w:pPr>
        <w:pStyle w:val="BodyText"/>
        <w:spacing w:after="0"/>
        <w:ind w:left="1440" w:firstLine="720"/>
      </w:pPr>
    </w:p>
    <w:p w:rsidR="007C1E00" w:rsidRDefault="007C1E00" w:rsidP="004A4EB4">
      <w:pPr>
        <w:pStyle w:val="BodyText"/>
        <w:spacing w:after="0"/>
        <w:ind w:left="1440" w:firstLine="720"/>
      </w:pPr>
      <w:r>
        <w:t>Source:</w:t>
      </w:r>
      <w:r w:rsidR="004A4EB4">
        <w:t xml:space="preserve"> Schedule B-1 of the petition</w:t>
      </w:r>
    </w:p>
    <w:p w:rsidR="004A4EB4" w:rsidRDefault="004A4EB4" w:rsidP="007C1E00">
      <w:pPr>
        <w:pStyle w:val="BodyText"/>
        <w:spacing w:after="0"/>
        <w:jc w:val="center"/>
        <w:rPr>
          <w:rFonts w:ascii="Arial" w:hAnsi="Arial" w:cs="Arial"/>
          <w:b/>
        </w:rPr>
      </w:pPr>
    </w:p>
    <w:p w:rsidR="004A4EB4" w:rsidRDefault="004A4EB4" w:rsidP="007C1E00">
      <w:pPr>
        <w:pStyle w:val="BodyText"/>
        <w:spacing w:after="0"/>
        <w:jc w:val="center"/>
        <w:rPr>
          <w:rFonts w:ascii="Arial" w:hAnsi="Arial" w:cs="Arial"/>
          <w:b/>
        </w:rPr>
      </w:pPr>
    </w:p>
    <w:p w:rsidR="007C1E00" w:rsidRDefault="007C1E00" w:rsidP="007C1E00">
      <w:pPr>
        <w:pStyle w:val="BodyText"/>
        <w:spacing w:after="0"/>
        <w:jc w:val="center"/>
        <w:rPr>
          <w:rFonts w:ascii="Arial" w:hAnsi="Arial" w:cs="Arial"/>
          <w:b/>
        </w:rPr>
      </w:pPr>
      <w:r w:rsidRPr="007C1E00">
        <w:rPr>
          <w:rFonts w:ascii="Arial" w:hAnsi="Arial" w:cs="Arial"/>
          <w:b/>
        </w:rPr>
        <w:t>Table 3-</w:t>
      </w:r>
      <w:r>
        <w:rPr>
          <w:rFonts w:ascii="Arial" w:hAnsi="Arial" w:cs="Arial"/>
          <w:b/>
        </w:rPr>
        <w:t>2</w:t>
      </w:r>
    </w:p>
    <w:p w:rsidR="007C1E00" w:rsidRDefault="007C1E00" w:rsidP="007C1E00">
      <w:pPr>
        <w:pStyle w:val="BodyText"/>
        <w:spacing w:after="0"/>
        <w:jc w:val="center"/>
        <w:rPr>
          <w:rFonts w:ascii="Arial" w:hAnsi="Arial" w:cs="Arial"/>
        </w:rPr>
      </w:pPr>
      <w:r>
        <w:rPr>
          <w:rFonts w:ascii="Arial" w:hAnsi="Arial" w:cs="Arial"/>
          <w:b/>
        </w:rPr>
        <w:t>Chesapeake Actual/Estimated True-up for 2015</w:t>
      </w:r>
    </w:p>
    <w:tbl>
      <w:tblPr>
        <w:tblW w:w="0" w:type="auto"/>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1316"/>
      </w:tblGrid>
      <w:tr w:rsidR="00ED229F" w:rsidRPr="00083FA8" w:rsidTr="006040F1">
        <w:trPr>
          <w:cantSplit/>
          <w:trHeight w:hRule="exact" w:val="288"/>
          <w:jc w:val="center"/>
        </w:trPr>
        <w:tc>
          <w:tcPr>
            <w:tcW w:w="4613" w:type="dxa"/>
            <w:shd w:val="clear" w:color="auto" w:fill="auto"/>
            <w:vAlign w:val="center"/>
          </w:tcPr>
          <w:p w:rsidR="00ED229F" w:rsidRPr="00083FA8" w:rsidRDefault="00ED229F" w:rsidP="00D01FAD">
            <w:pPr>
              <w:pStyle w:val="BodyText"/>
              <w:jc w:val="left"/>
              <w:rPr>
                <w:sz w:val="22"/>
                <w:szCs w:val="22"/>
              </w:rPr>
            </w:pPr>
            <w:r w:rsidRPr="00083FA8">
              <w:rPr>
                <w:sz w:val="22"/>
                <w:szCs w:val="22"/>
              </w:rPr>
              <w:t>2015 GRIP Revenues</w:t>
            </w:r>
          </w:p>
        </w:tc>
        <w:tc>
          <w:tcPr>
            <w:tcW w:w="1316" w:type="dxa"/>
            <w:shd w:val="clear" w:color="auto" w:fill="auto"/>
            <w:vAlign w:val="center"/>
          </w:tcPr>
          <w:p w:rsidR="00ED229F" w:rsidRPr="00ED229F" w:rsidRDefault="00ED229F" w:rsidP="00D01FAD">
            <w:pPr>
              <w:pStyle w:val="BodyText"/>
              <w:tabs>
                <w:tab w:val="decimal" w:pos="811"/>
              </w:tabs>
              <w:jc w:val="right"/>
              <w:rPr>
                <w:sz w:val="22"/>
                <w:szCs w:val="22"/>
              </w:rPr>
            </w:pPr>
            <w:r w:rsidRPr="00ED229F">
              <w:rPr>
                <w:sz w:val="22"/>
                <w:szCs w:val="22"/>
              </w:rPr>
              <w:t>$1,800,824</w:t>
            </w:r>
          </w:p>
        </w:tc>
      </w:tr>
      <w:tr w:rsidR="00ED229F" w:rsidRPr="00083FA8" w:rsidTr="006040F1">
        <w:trPr>
          <w:cantSplit/>
          <w:trHeight w:hRule="exact" w:val="288"/>
          <w:jc w:val="center"/>
        </w:trPr>
        <w:tc>
          <w:tcPr>
            <w:tcW w:w="4613" w:type="dxa"/>
            <w:shd w:val="clear" w:color="auto" w:fill="auto"/>
            <w:vAlign w:val="center"/>
          </w:tcPr>
          <w:p w:rsidR="00ED229F" w:rsidRPr="00083FA8" w:rsidRDefault="00ED229F" w:rsidP="00C36E08">
            <w:pPr>
              <w:pStyle w:val="BodyText"/>
              <w:jc w:val="left"/>
              <w:rPr>
                <w:sz w:val="22"/>
                <w:szCs w:val="22"/>
              </w:rPr>
            </w:pPr>
            <w:r>
              <w:rPr>
                <w:sz w:val="22"/>
                <w:szCs w:val="22"/>
              </w:rPr>
              <w:t>2015 Net Revenue Requirement</w:t>
            </w:r>
          </w:p>
        </w:tc>
        <w:tc>
          <w:tcPr>
            <w:tcW w:w="1316" w:type="dxa"/>
            <w:shd w:val="clear" w:color="auto" w:fill="auto"/>
            <w:vAlign w:val="center"/>
          </w:tcPr>
          <w:p w:rsidR="00ED229F" w:rsidRPr="00083FA8" w:rsidRDefault="00ED229F" w:rsidP="00C36E08">
            <w:pPr>
              <w:pStyle w:val="BodyText"/>
              <w:tabs>
                <w:tab w:val="decimal" w:pos="811"/>
              </w:tabs>
              <w:jc w:val="right"/>
              <w:rPr>
                <w:sz w:val="22"/>
                <w:szCs w:val="22"/>
                <w:u w:val="single"/>
              </w:rPr>
            </w:pPr>
            <w:r>
              <w:rPr>
                <w:sz w:val="22"/>
                <w:szCs w:val="22"/>
                <w:u w:val="single"/>
              </w:rPr>
              <w:t>$1,717,692</w:t>
            </w:r>
          </w:p>
        </w:tc>
      </w:tr>
      <w:tr w:rsidR="00ED229F" w:rsidRPr="00083FA8" w:rsidTr="006040F1">
        <w:trPr>
          <w:cantSplit/>
          <w:trHeight w:hRule="exact" w:val="288"/>
          <w:jc w:val="center"/>
        </w:trPr>
        <w:tc>
          <w:tcPr>
            <w:tcW w:w="4613" w:type="dxa"/>
            <w:shd w:val="clear" w:color="auto" w:fill="auto"/>
            <w:vAlign w:val="center"/>
          </w:tcPr>
          <w:p w:rsidR="00ED229F" w:rsidRPr="00083FA8" w:rsidRDefault="00ED229F" w:rsidP="00ED229F">
            <w:pPr>
              <w:pStyle w:val="BodyText"/>
              <w:jc w:val="left"/>
              <w:rPr>
                <w:sz w:val="22"/>
                <w:szCs w:val="22"/>
              </w:rPr>
            </w:pPr>
            <w:r w:rsidRPr="00083FA8">
              <w:rPr>
                <w:sz w:val="22"/>
                <w:szCs w:val="22"/>
              </w:rPr>
              <w:t>2015</w:t>
            </w:r>
            <w:r>
              <w:rPr>
                <w:sz w:val="22"/>
                <w:szCs w:val="22"/>
              </w:rPr>
              <w:t xml:space="preserve"> O</w:t>
            </w:r>
            <w:r w:rsidRPr="00083FA8">
              <w:rPr>
                <w:sz w:val="22"/>
                <w:szCs w:val="22"/>
              </w:rPr>
              <w:t>ver-Recovery</w:t>
            </w:r>
          </w:p>
        </w:tc>
        <w:tc>
          <w:tcPr>
            <w:tcW w:w="1316" w:type="dxa"/>
            <w:shd w:val="clear" w:color="auto" w:fill="auto"/>
            <w:vAlign w:val="center"/>
          </w:tcPr>
          <w:p w:rsidR="00ED229F" w:rsidRPr="00083FA8" w:rsidRDefault="00ED229F" w:rsidP="00C36E08">
            <w:pPr>
              <w:pStyle w:val="BodyText"/>
              <w:tabs>
                <w:tab w:val="decimal" w:pos="811"/>
              </w:tabs>
              <w:jc w:val="right"/>
              <w:rPr>
                <w:sz w:val="22"/>
                <w:szCs w:val="22"/>
              </w:rPr>
            </w:pPr>
            <w:r>
              <w:rPr>
                <w:sz w:val="22"/>
                <w:szCs w:val="22"/>
              </w:rPr>
              <w:t>$83,132</w:t>
            </w:r>
          </w:p>
        </w:tc>
      </w:tr>
      <w:tr w:rsidR="00ED229F" w:rsidRPr="00083FA8" w:rsidTr="006040F1">
        <w:trPr>
          <w:cantSplit/>
          <w:trHeight w:hRule="exact" w:val="288"/>
          <w:jc w:val="center"/>
        </w:trPr>
        <w:tc>
          <w:tcPr>
            <w:tcW w:w="4613" w:type="dxa"/>
            <w:shd w:val="clear" w:color="auto" w:fill="auto"/>
            <w:vAlign w:val="center"/>
          </w:tcPr>
          <w:p w:rsidR="00ED229F" w:rsidRPr="00083FA8" w:rsidRDefault="00ED229F" w:rsidP="00C36E08">
            <w:pPr>
              <w:pStyle w:val="BodyText"/>
              <w:jc w:val="left"/>
              <w:rPr>
                <w:sz w:val="22"/>
                <w:szCs w:val="22"/>
              </w:rPr>
            </w:pPr>
            <w:r w:rsidRPr="00083FA8">
              <w:rPr>
                <w:sz w:val="22"/>
                <w:szCs w:val="22"/>
              </w:rPr>
              <w:t>Interest</w:t>
            </w:r>
          </w:p>
        </w:tc>
        <w:tc>
          <w:tcPr>
            <w:tcW w:w="1316" w:type="dxa"/>
            <w:shd w:val="clear" w:color="auto" w:fill="auto"/>
            <w:vAlign w:val="center"/>
          </w:tcPr>
          <w:p w:rsidR="00ED229F" w:rsidRPr="00083FA8" w:rsidRDefault="00ED229F" w:rsidP="00C36E08">
            <w:pPr>
              <w:pStyle w:val="BodyText"/>
              <w:tabs>
                <w:tab w:val="decimal" w:pos="811"/>
              </w:tabs>
              <w:jc w:val="right"/>
              <w:rPr>
                <w:sz w:val="22"/>
                <w:szCs w:val="22"/>
                <w:u w:val="single"/>
              </w:rPr>
            </w:pPr>
            <w:r>
              <w:rPr>
                <w:sz w:val="22"/>
                <w:szCs w:val="22"/>
                <w:u w:val="single"/>
              </w:rPr>
              <w:t>$81</w:t>
            </w:r>
          </w:p>
        </w:tc>
      </w:tr>
      <w:tr w:rsidR="00ED229F" w:rsidRPr="00083FA8" w:rsidTr="006040F1">
        <w:trPr>
          <w:cantSplit/>
          <w:trHeight w:hRule="exact" w:val="288"/>
          <w:jc w:val="center"/>
        </w:trPr>
        <w:tc>
          <w:tcPr>
            <w:tcW w:w="4613" w:type="dxa"/>
            <w:shd w:val="clear" w:color="auto" w:fill="auto"/>
            <w:vAlign w:val="center"/>
          </w:tcPr>
          <w:p w:rsidR="00ED229F" w:rsidRPr="00083FA8" w:rsidRDefault="00ED229F" w:rsidP="003764DE">
            <w:pPr>
              <w:pStyle w:val="BodyText"/>
              <w:jc w:val="left"/>
              <w:rPr>
                <w:sz w:val="22"/>
                <w:szCs w:val="22"/>
              </w:rPr>
            </w:pPr>
            <w:r w:rsidRPr="00083FA8">
              <w:rPr>
                <w:sz w:val="22"/>
                <w:szCs w:val="22"/>
              </w:rPr>
              <w:t>2014 Final True-Up (</w:t>
            </w:r>
            <w:r w:rsidR="003764DE">
              <w:rPr>
                <w:sz w:val="22"/>
                <w:szCs w:val="22"/>
              </w:rPr>
              <w:t>u</w:t>
            </w:r>
            <w:r>
              <w:rPr>
                <w:sz w:val="22"/>
                <w:szCs w:val="22"/>
              </w:rPr>
              <w:t>nder</w:t>
            </w:r>
            <w:r w:rsidRPr="00083FA8">
              <w:rPr>
                <w:sz w:val="22"/>
                <w:szCs w:val="22"/>
              </w:rPr>
              <w:t>-</w:t>
            </w:r>
            <w:r w:rsidR="003764DE">
              <w:rPr>
                <w:sz w:val="22"/>
                <w:szCs w:val="22"/>
              </w:rPr>
              <w:t>r</w:t>
            </w:r>
            <w:r w:rsidRPr="00083FA8">
              <w:rPr>
                <w:sz w:val="22"/>
                <w:szCs w:val="22"/>
              </w:rPr>
              <w:t>ecovery)</w:t>
            </w:r>
          </w:p>
        </w:tc>
        <w:tc>
          <w:tcPr>
            <w:tcW w:w="1316" w:type="dxa"/>
            <w:shd w:val="clear" w:color="auto" w:fill="auto"/>
            <w:vAlign w:val="center"/>
          </w:tcPr>
          <w:p w:rsidR="00ED229F" w:rsidRPr="00083FA8" w:rsidRDefault="00ED229F" w:rsidP="00C36E08">
            <w:pPr>
              <w:pStyle w:val="BodyText"/>
              <w:tabs>
                <w:tab w:val="decimal" w:pos="811"/>
              </w:tabs>
              <w:jc w:val="right"/>
              <w:rPr>
                <w:sz w:val="22"/>
                <w:szCs w:val="22"/>
                <w:u w:val="single"/>
              </w:rPr>
            </w:pPr>
            <w:r>
              <w:rPr>
                <w:sz w:val="22"/>
                <w:szCs w:val="22"/>
                <w:u w:val="single"/>
              </w:rPr>
              <w:t>$211,175</w:t>
            </w:r>
          </w:p>
        </w:tc>
      </w:tr>
      <w:tr w:rsidR="00ED229F" w:rsidRPr="00874BEC" w:rsidTr="006040F1">
        <w:trPr>
          <w:cantSplit/>
          <w:trHeight w:hRule="exact" w:val="288"/>
          <w:jc w:val="center"/>
        </w:trPr>
        <w:tc>
          <w:tcPr>
            <w:tcW w:w="4613" w:type="dxa"/>
            <w:shd w:val="clear" w:color="auto" w:fill="auto"/>
            <w:vAlign w:val="center"/>
          </w:tcPr>
          <w:p w:rsidR="00ED229F" w:rsidRPr="00083FA8" w:rsidRDefault="00ED229F" w:rsidP="003764DE">
            <w:pPr>
              <w:pStyle w:val="BodyText"/>
              <w:jc w:val="left"/>
              <w:rPr>
                <w:sz w:val="22"/>
                <w:szCs w:val="22"/>
              </w:rPr>
            </w:pPr>
            <w:r w:rsidRPr="00083FA8">
              <w:rPr>
                <w:sz w:val="22"/>
                <w:szCs w:val="22"/>
              </w:rPr>
              <w:t xml:space="preserve">2015 </w:t>
            </w:r>
            <w:r w:rsidR="003764DE">
              <w:rPr>
                <w:sz w:val="22"/>
                <w:szCs w:val="22"/>
              </w:rPr>
              <w:t xml:space="preserve">Total </w:t>
            </w:r>
            <w:r w:rsidRPr="00083FA8">
              <w:rPr>
                <w:sz w:val="22"/>
                <w:szCs w:val="22"/>
              </w:rPr>
              <w:t>True-Up (</w:t>
            </w:r>
            <w:r w:rsidR="003764DE">
              <w:rPr>
                <w:sz w:val="22"/>
                <w:szCs w:val="22"/>
              </w:rPr>
              <w:t>u</w:t>
            </w:r>
            <w:r>
              <w:rPr>
                <w:sz w:val="22"/>
                <w:szCs w:val="22"/>
              </w:rPr>
              <w:t>nder</w:t>
            </w:r>
            <w:r w:rsidRPr="00083FA8">
              <w:rPr>
                <w:sz w:val="22"/>
                <w:szCs w:val="22"/>
              </w:rPr>
              <w:t>-</w:t>
            </w:r>
            <w:r w:rsidR="003764DE">
              <w:rPr>
                <w:sz w:val="22"/>
                <w:szCs w:val="22"/>
              </w:rPr>
              <w:t>r</w:t>
            </w:r>
            <w:r w:rsidRPr="00083FA8">
              <w:rPr>
                <w:sz w:val="22"/>
                <w:szCs w:val="22"/>
              </w:rPr>
              <w:t>ecovery)</w:t>
            </w:r>
          </w:p>
        </w:tc>
        <w:tc>
          <w:tcPr>
            <w:tcW w:w="1316" w:type="dxa"/>
            <w:shd w:val="clear" w:color="auto" w:fill="auto"/>
            <w:vAlign w:val="center"/>
          </w:tcPr>
          <w:p w:rsidR="00ED229F" w:rsidRPr="00762338" w:rsidRDefault="00ED229F" w:rsidP="00C36E08">
            <w:pPr>
              <w:pStyle w:val="BodyText"/>
              <w:tabs>
                <w:tab w:val="decimal" w:pos="811"/>
              </w:tabs>
              <w:jc w:val="right"/>
              <w:rPr>
                <w:sz w:val="22"/>
                <w:szCs w:val="22"/>
              </w:rPr>
            </w:pPr>
            <w:r>
              <w:rPr>
                <w:sz w:val="22"/>
                <w:szCs w:val="22"/>
              </w:rPr>
              <w:t>$127,962</w:t>
            </w:r>
          </w:p>
        </w:tc>
      </w:tr>
    </w:tbl>
    <w:p w:rsidR="007C1E00" w:rsidRPr="004A4EB4" w:rsidRDefault="007C1E00" w:rsidP="004A4EB4">
      <w:pPr>
        <w:pStyle w:val="BodyText"/>
        <w:spacing w:after="0"/>
        <w:jc w:val="left"/>
      </w:pPr>
      <w:r>
        <w:rPr>
          <w:rFonts w:ascii="Arial" w:hAnsi="Arial" w:cs="Arial"/>
        </w:rPr>
        <w:tab/>
      </w:r>
      <w:r>
        <w:rPr>
          <w:rFonts w:ascii="Arial" w:hAnsi="Arial" w:cs="Arial"/>
        </w:rPr>
        <w:tab/>
      </w:r>
      <w:r w:rsidR="004A4EB4">
        <w:tab/>
      </w:r>
      <w:r w:rsidRPr="004A4EB4">
        <w:t xml:space="preserve">Source: </w:t>
      </w:r>
      <w:r w:rsidR="004A4EB4">
        <w:t>Schedule B-2 of the petition</w:t>
      </w:r>
    </w:p>
    <w:p w:rsidR="007C1E00" w:rsidRPr="004A4EB4" w:rsidRDefault="007C1E00" w:rsidP="004A4EB4">
      <w:pPr>
        <w:pStyle w:val="BodyText"/>
        <w:spacing w:after="0"/>
        <w:jc w:val="left"/>
      </w:pPr>
    </w:p>
    <w:p w:rsidR="007C1E00" w:rsidRPr="004A4EB4" w:rsidRDefault="007C1E00" w:rsidP="004A4EB4">
      <w:pPr>
        <w:pStyle w:val="BodyText"/>
        <w:spacing w:after="0"/>
        <w:jc w:val="left"/>
      </w:pPr>
    </w:p>
    <w:p w:rsidR="007C1E00" w:rsidRDefault="007C1E00" w:rsidP="007C1E00">
      <w:pPr>
        <w:pStyle w:val="BodyText"/>
        <w:spacing w:after="0"/>
        <w:jc w:val="center"/>
        <w:rPr>
          <w:rFonts w:ascii="Arial" w:hAnsi="Arial" w:cs="Arial"/>
          <w:b/>
        </w:rPr>
      </w:pPr>
      <w:r w:rsidRPr="007C1E00">
        <w:rPr>
          <w:rFonts w:ascii="Arial" w:hAnsi="Arial" w:cs="Arial"/>
          <w:b/>
        </w:rPr>
        <w:t>Table 3-</w:t>
      </w:r>
      <w:r>
        <w:rPr>
          <w:rFonts w:ascii="Arial" w:hAnsi="Arial" w:cs="Arial"/>
          <w:b/>
        </w:rPr>
        <w:t>3</w:t>
      </w:r>
    </w:p>
    <w:p w:rsidR="007C1E00" w:rsidRDefault="007C1E00" w:rsidP="007C1E00">
      <w:pPr>
        <w:pStyle w:val="BodyText"/>
        <w:spacing w:after="0"/>
        <w:jc w:val="center"/>
        <w:rPr>
          <w:rFonts w:ascii="Arial" w:hAnsi="Arial" w:cs="Arial"/>
          <w:b/>
        </w:rPr>
      </w:pPr>
      <w:r>
        <w:rPr>
          <w:rFonts w:ascii="Arial" w:hAnsi="Arial" w:cs="Arial"/>
          <w:b/>
        </w:rPr>
        <w:t>Chesapeake Projected 2016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59"/>
        <w:gridCol w:w="1260"/>
      </w:tblGrid>
      <w:tr w:rsidR="007C1E00" w:rsidRPr="00A06190" w:rsidTr="00C36E08">
        <w:trPr>
          <w:cantSplit/>
          <w:trHeight w:hRule="exact" w:val="288"/>
          <w:jc w:val="center"/>
        </w:trPr>
        <w:tc>
          <w:tcPr>
            <w:tcW w:w="4559" w:type="dxa"/>
            <w:tcBorders>
              <w:bottom w:val="double" w:sz="4" w:space="0" w:color="auto"/>
            </w:tcBorders>
            <w:shd w:val="clear" w:color="auto" w:fill="auto"/>
            <w:vAlign w:val="center"/>
          </w:tcPr>
          <w:p w:rsidR="007C1E00" w:rsidRPr="00A06190" w:rsidRDefault="007C1E00" w:rsidP="00C36E08">
            <w:pPr>
              <w:pStyle w:val="BodyText"/>
              <w:jc w:val="left"/>
              <w:rPr>
                <w:sz w:val="22"/>
                <w:szCs w:val="22"/>
              </w:rPr>
            </w:pPr>
            <w:r w:rsidRPr="00A06190">
              <w:rPr>
                <w:sz w:val="22"/>
                <w:szCs w:val="22"/>
              </w:rPr>
              <w:t>2016 Projected Expenditures</w:t>
            </w:r>
          </w:p>
        </w:tc>
        <w:tc>
          <w:tcPr>
            <w:tcW w:w="1260" w:type="dxa"/>
            <w:tcBorders>
              <w:bottom w:val="double" w:sz="4" w:space="0" w:color="auto"/>
            </w:tcBorders>
            <w:shd w:val="clear" w:color="auto" w:fill="auto"/>
            <w:vAlign w:val="center"/>
          </w:tcPr>
          <w:p w:rsidR="007C1E00" w:rsidRPr="00A06190" w:rsidRDefault="007C1E00" w:rsidP="00CD2880">
            <w:pPr>
              <w:pStyle w:val="BodyText"/>
              <w:tabs>
                <w:tab w:val="decimal" w:pos="994"/>
              </w:tabs>
              <w:jc w:val="right"/>
              <w:rPr>
                <w:sz w:val="22"/>
                <w:szCs w:val="22"/>
              </w:rPr>
            </w:pPr>
            <w:r w:rsidRPr="00CD2880">
              <w:rPr>
                <w:sz w:val="22"/>
                <w:szCs w:val="22"/>
              </w:rPr>
              <w:t>$</w:t>
            </w:r>
            <w:r w:rsidR="00CD2880">
              <w:rPr>
                <w:sz w:val="22"/>
                <w:szCs w:val="22"/>
              </w:rPr>
              <w:t>4,447,860</w:t>
            </w:r>
          </w:p>
        </w:tc>
      </w:tr>
      <w:tr w:rsidR="007C1E00" w:rsidRPr="00A06190" w:rsidTr="00C36E08">
        <w:trPr>
          <w:cantSplit/>
          <w:trHeight w:hRule="exact" w:val="288"/>
          <w:jc w:val="center"/>
        </w:trPr>
        <w:tc>
          <w:tcPr>
            <w:tcW w:w="4559" w:type="dxa"/>
            <w:tcBorders>
              <w:top w:val="double" w:sz="4" w:space="0" w:color="auto"/>
            </w:tcBorders>
            <w:shd w:val="clear" w:color="auto" w:fill="auto"/>
            <w:vAlign w:val="center"/>
          </w:tcPr>
          <w:p w:rsidR="007C1E00" w:rsidRPr="00AC5531" w:rsidRDefault="007C1E00" w:rsidP="00C36E08">
            <w:pPr>
              <w:pStyle w:val="BodyText"/>
              <w:jc w:val="left"/>
              <w:rPr>
                <w:sz w:val="22"/>
                <w:szCs w:val="22"/>
              </w:rPr>
            </w:pPr>
            <w:r w:rsidRPr="00AC5531">
              <w:rPr>
                <w:sz w:val="22"/>
                <w:szCs w:val="22"/>
              </w:rPr>
              <w:t>Return on Investment</w:t>
            </w:r>
          </w:p>
        </w:tc>
        <w:tc>
          <w:tcPr>
            <w:tcW w:w="1260" w:type="dxa"/>
            <w:tcBorders>
              <w:top w:val="double" w:sz="4" w:space="0" w:color="auto"/>
            </w:tcBorders>
            <w:shd w:val="clear" w:color="auto" w:fill="auto"/>
            <w:vAlign w:val="center"/>
          </w:tcPr>
          <w:p w:rsidR="007C1E00" w:rsidRPr="00A06190" w:rsidRDefault="007C1E00" w:rsidP="00C36E08">
            <w:pPr>
              <w:pStyle w:val="BodyText"/>
              <w:tabs>
                <w:tab w:val="decimal" w:pos="994"/>
              </w:tabs>
              <w:jc w:val="right"/>
              <w:rPr>
                <w:sz w:val="22"/>
                <w:szCs w:val="22"/>
              </w:rPr>
            </w:pPr>
            <w:r w:rsidRPr="00AC5531">
              <w:rPr>
                <w:sz w:val="22"/>
                <w:szCs w:val="22"/>
              </w:rPr>
              <w:t>$1,669,415</w:t>
            </w:r>
          </w:p>
        </w:tc>
      </w:tr>
      <w:tr w:rsidR="007C1E00" w:rsidRPr="00A06190" w:rsidTr="00C36E08">
        <w:trPr>
          <w:cantSplit/>
          <w:trHeight w:hRule="exact" w:val="288"/>
          <w:jc w:val="center"/>
        </w:trPr>
        <w:tc>
          <w:tcPr>
            <w:tcW w:w="4559" w:type="dxa"/>
            <w:shd w:val="clear" w:color="auto" w:fill="auto"/>
            <w:vAlign w:val="center"/>
          </w:tcPr>
          <w:p w:rsidR="007C1E00" w:rsidRPr="00A06190" w:rsidRDefault="007C1E00" w:rsidP="00C36E08">
            <w:pPr>
              <w:pStyle w:val="BodyText"/>
              <w:jc w:val="left"/>
              <w:rPr>
                <w:sz w:val="22"/>
                <w:szCs w:val="22"/>
              </w:rPr>
            </w:pPr>
            <w:r w:rsidRPr="00A06190">
              <w:rPr>
                <w:sz w:val="22"/>
                <w:szCs w:val="22"/>
              </w:rPr>
              <w:t>Depreciation Expense</w:t>
            </w:r>
          </w:p>
        </w:tc>
        <w:tc>
          <w:tcPr>
            <w:tcW w:w="1260" w:type="dxa"/>
            <w:shd w:val="clear" w:color="auto" w:fill="auto"/>
            <w:vAlign w:val="center"/>
          </w:tcPr>
          <w:p w:rsidR="007C1E00" w:rsidRPr="00A06190" w:rsidRDefault="007C1E00" w:rsidP="00C36E08">
            <w:pPr>
              <w:pStyle w:val="BodyText"/>
              <w:tabs>
                <w:tab w:val="decimal" w:pos="994"/>
              </w:tabs>
              <w:jc w:val="right"/>
              <w:rPr>
                <w:sz w:val="22"/>
                <w:szCs w:val="22"/>
              </w:rPr>
            </w:pPr>
            <w:r>
              <w:rPr>
                <w:sz w:val="22"/>
                <w:szCs w:val="22"/>
              </w:rPr>
              <w:t>$427,963</w:t>
            </w:r>
          </w:p>
        </w:tc>
      </w:tr>
      <w:tr w:rsidR="007C1E00" w:rsidRPr="00A06190" w:rsidTr="00C36E08">
        <w:trPr>
          <w:cantSplit/>
          <w:trHeight w:hRule="exact" w:val="288"/>
          <w:jc w:val="center"/>
        </w:trPr>
        <w:tc>
          <w:tcPr>
            <w:tcW w:w="4559" w:type="dxa"/>
            <w:shd w:val="clear" w:color="auto" w:fill="auto"/>
            <w:vAlign w:val="center"/>
          </w:tcPr>
          <w:p w:rsidR="007C1E00" w:rsidRPr="00A06190" w:rsidRDefault="007C1E00" w:rsidP="00C36E08">
            <w:pPr>
              <w:pStyle w:val="BodyText"/>
              <w:jc w:val="left"/>
              <w:rPr>
                <w:sz w:val="22"/>
                <w:szCs w:val="22"/>
              </w:rPr>
            </w:pPr>
            <w:r w:rsidRPr="00A06190">
              <w:rPr>
                <w:sz w:val="22"/>
                <w:szCs w:val="22"/>
              </w:rPr>
              <w:t>Tax and Customer Notice Expenses</w:t>
            </w:r>
          </w:p>
        </w:tc>
        <w:tc>
          <w:tcPr>
            <w:tcW w:w="1260" w:type="dxa"/>
            <w:shd w:val="clear" w:color="auto" w:fill="auto"/>
            <w:vAlign w:val="center"/>
          </w:tcPr>
          <w:p w:rsidR="007C1E00" w:rsidRPr="003227F2" w:rsidRDefault="007C1E00" w:rsidP="00C36E08">
            <w:pPr>
              <w:pStyle w:val="BodyText"/>
              <w:tabs>
                <w:tab w:val="decimal" w:pos="994"/>
              </w:tabs>
              <w:jc w:val="right"/>
              <w:rPr>
                <w:sz w:val="22"/>
                <w:szCs w:val="22"/>
              </w:rPr>
            </w:pPr>
            <w:r>
              <w:rPr>
                <w:sz w:val="22"/>
                <w:szCs w:val="22"/>
              </w:rPr>
              <w:t>$335,472</w:t>
            </w:r>
          </w:p>
        </w:tc>
      </w:tr>
      <w:tr w:rsidR="007C1E00" w:rsidRPr="00A06190" w:rsidTr="00C36E08">
        <w:trPr>
          <w:cantSplit/>
          <w:trHeight w:hRule="exact" w:val="288"/>
          <w:jc w:val="center"/>
        </w:trPr>
        <w:tc>
          <w:tcPr>
            <w:tcW w:w="4559" w:type="dxa"/>
            <w:shd w:val="clear" w:color="auto" w:fill="auto"/>
            <w:vAlign w:val="center"/>
          </w:tcPr>
          <w:p w:rsidR="007C1E00" w:rsidRPr="00A06190" w:rsidRDefault="007C1E00" w:rsidP="00C36E08">
            <w:pPr>
              <w:pStyle w:val="BodyText"/>
              <w:jc w:val="left"/>
              <w:rPr>
                <w:sz w:val="22"/>
                <w:szCs w:val="22"/>
              </w:rPr>
            </w:pPr>
            <w:r w:rsidRPr="00A06190">
              <w:rPr>
                <w:sz w:val="22"/>
                <w:szCs w:val="22"/>
              </w:rPr>
              <w:t>2016 Revenue Requirement</w:t>
            </w:r>
          </w:p>
        </w:tc>
        <w:tc>
          <w:tcPr>
            <w:tcW w:w="1260" w:type="dxa"/>
            <w:shd w:val="clear" w:color="auto" w:fill="auto"/>
            <w:vAlign w:val="center"/>
          </w:tcPr>
          <w:p w:rsidR="007C1E00" w:rsidRPr="00A06190" w:rsidRDefault="007C1E00" w:rsidP="00C36E08">
            <w:pPr>
              <w:pStyle w:val="BodyText"/>
              <w:tabs>
                <w:tab w:val="decimal" w:pos="994"/>
              </w:tabs>
              <w:jc w:val="right"/>
              <w:rPr>
                <w:sz w:val="22"/>
                <w:szCs w:val="22"/>
              </w:rPr>
            </w:pPr>
            <w:r>
              <w:rPr>
                <w:sz w:val="22"/>
                <w:szCs w:val="22"/>
              </w:rPr>
              <w:t>$2,432,850</w:t>
            </w:r>
          </w:p>
        </w:tc>
      </w:tr>
      <w:tr w:rsidR="007C1E00" w:rsidRPr="00A06190" w:rsidTr="00C36E08">
        <w:trPr>
          <w:cantSplit/>
          <w:trHeight w:hRule="exact" w:val="288"/>
          <w:jc w:val="center"/>
        </w:trPr>
        <w:tc>
          <w:tcPr>
            <w:tcW w:w="4559" w:type="dxa"/>
            <w:shd w:val="clear" w:color="auto" w:fill="auto"/>
            <w:vAlign w:val="center"/>
          </w:tcPr>
          <w:p w:rsidR="007C1E00" w:rsidRPr="00A06190" w:rsidRDefault="007C1E00" w:rsidP="00DC128B">
            <w:pPr>
              <w:pStyle w:val="BodyText"/>
              <w:jc w:val="left"/>
              <w:rPr>
                <w:sz w:val="22"/>
                <w:szCs w:val="22"/>
              </w:rPr>
            </w:pPr>
            <w:r w:rsidRPr="00A06190">
              <w:rPr>
                <w:sz w:val="22"/>
                <w:szCs w:val="22"/>
              </w:rPr>
              <w:t xml:space="preserve">Plus Prior Period </w:t>
            </w:r>
            <w:r w:rsidR="00DC128B">
              <w:rPr>
                <w:sz w:val="22"/>
                <w:szCs w:val="22"/>
              </w:rPr>
              <w:t>U</w:t>
            </w:r>
            <w:r w:rsidR="003764DE">
              <w:rPr>
                <w:sz w:val="22"/>
                <w:szCs w:val="22"/>
              </w:rPr>
              <w:t>nder-r</w:t>
            </w:r>
            <w:r w:rsidRPr="00A06190">
              <w:rPr>
                <w:sz w:val="22"/>
                <w:szCs w:val="22"/>
              </w:rPr>
              <w:t>ecovery</w:t>
            </w:r>
          </w:p>
        </w:tc>
        <w:tc>
          <w:tcPr>
            <w:tcW w:w="1260" w:type="dxa"/>
            <w:shd w:val="clear" w:color="auto" w:fill="auto"/>
            <w:vAlign w:val="center"/>
          </w:tcPr>
          <w:p w:rsidR="007C1E00" w:rsidRPr="00A06190" w:rsidRDefault="007C1E00" w:rsidP="00C36E08">
            <w:pPr>
              <w:pStyle w:val="BodyText"/>
              <w:tabs>
                <w:tab w:val="decimal" w:pos="994"/>
              </w:tabs>
              <w:jc w:val="right"/>
              <w:rPr>
                <w:sz w:val="22"/>
                <w:szCs w:val="22"/>
                <w:u w:val="single"/>
              </w:rPr>
            </w:pPr>
            <w:r>
              <w:rPr>
                <w:sz w:val="22"/>
                <w:szCs w:val="22"/>
                <w:u w:val="single"/>
              </w:rPr>
              <w:t>$127,962</w:t>
            </w:r>
          </w:p>
        </w:tc>
      </w:tr>
      <w:tr w:rsidR="007C1E00" w:rsidRPr="009722B9" w:rsidTr="00C36E08">
        <w:trPr>
          <w:cantSplit/>
          <w:trHeight w:hRule="exact" w:val="288"/>
          <w:jc w:val="center"/>
        </w:trPr>
        <w:tc>
          <w:tcPr>
            <w:tcW w:w="4559" w:type="dxa"/>
            <w:shd w:val="clear" w:color="auto" w:fill="auto"/>
            <w:vAlign w:val="center"/>
          </w:tcPr>
          <w:p w:rsidR="007C1E00" w:rsidRPr="00A06190" w:rsidRDefault="009D47DC" w:rsidP="009D47DC">
            <w:pPr>
              <w:pStyle w:val="BodyText"/>
              <w:jc w:val="left"/>
              <w:rPr>
                <w:sz w:val="22"/>
                <w:szCs w:val="22"/>
              </w:rPr>
            </w:pPr>
            <w:r>
              <w:rPr>
                <w:sz w:val="22"/>
                <w:szCs w:val="22"/>
              </w:rPr>
              <w:t xml:space="preserve">Total </w:t>
            </w:r>
            <w:r w:rsidR="007C1E00" w:rsidRPr="00A06190">
              <w:rPr>
                <w:sz w:val="22"/>
                <w:szCs w:val="22"/>
              </w:rPr>
              <w:t xml:space="preserve">2016 </w:t>
            </w:r>
            <w:r>
              <w:rPr>
                <w:sz w:val="22"/>
                <w:szCs w:val="22"/>
              </w:rPr>
              <w:t>Revenue Requirement</w:t>
            </w:r>
          </w:p>
        </w:tc>
        <w:tc>
          <w:tcPr>
            <w:tcW w:w="1260" w:type="dxa"/>
            <w:shd w:val="clear" w:color="auto" w:fill="auto"/>
            <w:vAlign w:val="center"/>
          </w:tcPr>
          <w:p w:rsidR="007C1E00" w:rsidRPr="009722B9" w:rsidRDefault="007C1E00" w:rsidP="00C36E08">
            <w:pPr>
              <w:pStyle w:val="BodyText"/>
              <w:tabs>
                <w:tab w:val="decimal" w:pos="994"/>
              </w:tabs>
              <w:jc w:val="right"/>
              <w:rPr>
                <w:sz w:val="22"/>
                <w:szCs w:val="22"/>
              </w:rPr>
            </w:pPr>
            <w:r>
              <w:rPr>
                <w:sz w:val="22"/>
                <w:szCs w:val="22"/>
              </w:rPr>
              <w:t>$2,560,812</w:t>
            </w:r>
          </w:p>
        </w:tc>
      </w:tr>
    </w:tbl>
    <w:p w:rsidR="007C1E00" w:rsidRDefault="004A4EB4" w:rsidP="004A4EB4">
      <w:pPr>
        <w:pStyle w:val="BodyText"/>
        <w:spacing w:after="0"/>
      </w:pPr>
      <w:r>
        <w:rPr>
          <w:rFonts w:ascii="Arial" w:hAnsi="Arial" w:cs="Arial"/>
          <w:b/>
        </w:rPr>
        <w:tab/>
      </w:r>
      <w:r>
        <w:rPr>
          <w:rFonts w:ascii="Arial" w:hAnsi="Arial" w:cs="Arial"/>
          <w:b/>
        </w:rPr>
        <w:tab/>
      </w:r>
      <w:r w:rsidRPr="004A4EB4">
        <w:tab/>
        <w:t>Source:</w:t>
      </w:r>
      <w:r>
        <w:t xml:space="preserve"> Schedule C-1 of the petition</w:t>
      </w:r>
    </w:p>
    <w:p w:rsidR="00E378D1" w:rsidRDefault="00E378D1" w:rsidP="00E275D8">
      <w:pPr>
        <w:pStyle w:val="BodyText"/>
        <w:sectPr w:rsidR="00E378D1" w:rsidSect="0068481F">
          <w:headerReference w:type="default" r:id="rId17"/>
          <w:pgSz w:w="12240" w:h="15840" w:code="1"/>
          <w:pgMar w:top="1584" w:right="1440" w:bottom="1440" w:left="1440" w:header="720" w:footer="720" w:gutter="0"/>
          <w:cols w:space="720"/>
          <w:formProt w:val="0"/>
          <w:docGrid w:linePitch="360"/>
        </w:sectPr>
      </w:pPr>
    </w:p>
    <w:p w:rsidR="00191405" w:rsidRDefault="00E378D1" w:rsidP="00E275D8">
      <w:pPr>
        <w:pStyle w:val="BodyText"/>
        <w:sectPr w:rsidR="00191405" w:rsidSect="0068481F">
          <w:headerReference w:type="default" r:id="rId18"/>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718AAE5" wp14:editId="7D5D5071">
            <wp:extent cx="5238750" cy="7229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238750" cy="7229475"/>
                    </a:xfrm>
                    <a:prstGeom prst="rect">
                      <a:avLst/>
                    </a:prstGeom>
                  </pic:spPr>
                </pic:pic>
              </a:graphicData>
            </a:graphic>
          </wp:inline>
        </w:drawing>
      </w:r>
    </w:p>
    <w:p w:rsidR="007C1E00" w:rsidRDefault="00191405" w:rsidP="00E275D8">
      <w:pPr>
        <w:pStyle w:val="BodyText"/>
      </w:pPr>
      <w:r>
        <w:rPr>
          <w:noProof/>
        </w:rPr>
        <w:lastRenderedPageBreak/>
        <w:drawing>
          <wp:inline distT="0" distB="0" distL="0" distR="0" wp14:anchorId="53459E48" wp14:editId="1D3EF957">
            <wp:extent cx="5000625" cy="7172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000625" cy="7172325"/>
                    </a:xfrm>
                    <a:prstGeom prst="rect">
                      <a:avLst/>
                    </a:prstGeom>
                  </pic:spPr>
                </pic:pic>
              </a:graphicData>
            </a:graphic>
          </wp:inline>
        </w:drawing>
      </w:r>
    </w:p>
    <w:p w:rsidR="007C1E00" w:rsidRDefault="007C1E00" w:rsidP="00E275D8">
      <w:pPr>
        <w:pStyle w:val="BodyText"/>
      </w:pPr>
    </w:p>
    <w:p w:rsidR="006B0140" w:rsidRDefault="006B0140" w:rsidP="00E275D8">
      <w:pPr>
        <w:pStyle w:val="BodyText"/>
      </w:pPr>
    </w:p>
    <w:sectPr w:rsidR="006B0140"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74" w:rsidRDefault="003D3174">
      <w:r>
        <w:separator/>
      </w:r>
    </w:p>
  </w:endnote>
  <w:endnote w:type="continuationSeparator" w:id="0">
    <w:p w:rsidR="003D3174" w:rsidRDefault="003D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E0E54">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74" w:rsidRDefault="003D3174">
      <w:r>
        <w:separator/>
      </w:r>
    </w:p>
  </w:footnote>
  <w:footnote w:type="continuationSeparator" w:id="0">
    <w:p w:rsidR="003D3174" w:rsidRDefault="003D3174">
      <w:r>
        <w:continuationSeparator/>
      </w:r>
    </w:p>
  </w:footnote>
  <w:footnote w:id="1">
    <w:p w:rsidR="003D3174" w:rsidRPr="008522BE" w:rsidRDefault="003D3174" w:rsidP="001A0ADC">
      <w:pPr>
        <w:pStyle w:val="FootnoteText"/>
        <w:rPr>
          <w:i/>
        </w:rPr>
      </w:pPr>
      <w:r>
        <w:rPr>
          <w:rStyle w:val="FootnoteReference"/>
        </w:rPr>
        <w:footnoteRef/>
      </w:r>
      <w:r>
        <w:t xml:space="preserve"> </w:t>
      </w:r>
      <w:proofErr w:type="gramStart"/>
      <w:r>
        <w:t>Order No.</w:t>
      </w:r>
      <w:proofErr w:type="gramEnd"/>
      <w:r>
        <w:t xml:space="preserve"> PSC-12-0490-TRF-GU, issued September 24, 2012, in Docket No. 120036-GU,</w:t>
      </w:r>
      <w:r w:rsidRPr="008522BE">
        <w:rPr>
          <w:i/>
        </w:rPr>
        <w:t xml:space="preserve"> In re: Joint petition for approval of Gas Reliability Infrastructure Program (GRIP) by Florida Public Utilities Company and the Florida Division of Chesapeake Utilities Corporation.</w:t>
      </w:r>
    </w:p>
  </w:footnote>
  <w:footnote w:id="2">
    <w:p w:rsidR="003D3174" w:rsidRDefault="003D3174" w:rsidP="001A0ADC">
      <w:pPr>
        <w:pStyle w:val="FootnoteText"/>
      </w:pPr>
      <w:r>
        <w:rPr>
          <w:rStyle w:val="FootnoteReference"/>
        </w:rPr>
        <w:footnoteRef/>
      </w:r>
      <w:r>
        <w:t xml:space="preserve"> </w:t>
      </w:r>
      <w:proofErr w:type="gramStart"/>
      <w:r>
        <w:t>Order No.</w:t>
      </w:r>
      <w:proofErr w:type="gramEnd"/>
      <w:r>
        <w:t xml:space="preserve"> PSC-14-0693-TRF-GU, issued December 15, 2014, in Docket No. 140166-GU,</w:t>
      </w:r>
      <w:r w:rsidRPr="008522BE">
        <w:rPr>
          <w:i/>
        </w:rPr>
        <w:t xml:space="preserve"> In re: Joint petition for approval of Gas Reliability Infrastructure Program (GRIP) by Florida Public Utilities Company and the Florida Division of Chesapeake Utilities Corporation.</w:t>
      </w:r>
    </w:p>
  </w:footnote>
  <w:footnote w:id="3">
    <w:p w:rsidR="003D3174" w:rsidRDefault="003D3174">
      <w:pPr>
        <w:pStyle w:val="FootnoteText"/>
      </w:pPr>
      <w:r>
        <w:rPr>
          <w:rStyle w:val="FootnoteReference"/>
        </w:rPr>
        <w:footnoteRef/>
      </w:r>
      <w:r>
        <w:t xml:space="preserve"> </w:t>
      </w:r>
      <w:proofErr w:type="gramStart"/>
      <w:r>
        <w:t>Order No.</w:t>
      </w:r>
      <w:proofErr w:type="gramEnd"/>
      <w:r>
        <w:t xml:space="preserve"> PSC-13-0676-TRF-GU, issued December 20, 2013, Docket No. 130258-GU, In re:</w:t>
      </w:r>
      <w:r w:rsidRPr="001F6910">
        <w:t xml:space="preserve"> </w:t>
      </w:r>
      <w:r w:rsidRPr="001F6910">
        <w:rPr>
          <w:i/>
        </w:rPr>
        <w:t xml:space="preserve">Petition for approval of tariff sheets reflecting gas service to customers in the City of Ft. Meade, by </w:t>
      </w:r>
      <w:r>
        <w:rPr>
          <w:i/>
        </w:rPr>
        <w:t>Florida Public Utilities Company.</w:t>
      </w:r>
    </w:p>
  </w:footnote>
  <w:footnote w:id="4">
    <w:p w:rsidR="003D3174" w:rsidRDefault="003D3174">
      <w:pPr>
        <w:pStyle w:val="FootnoteText"/>
      </w:pPr>
      <w:r>
        <w:rPr>
          <w:rStyle w:val="FootnoteReference"/>
        </w:rPr>
        <w:footnoteRef/>
      </w:r>
      <w:r>
        <w:t xml:space="preserve"> </w:t>
      </w:r>
      <w:proofErr w:type="gramStart"/>
      <w:r>
        <w:t>Order No.</w:t>
      </w:r>
      <w:proofErr w:type="gramEnd"/>
      <w:r>
        <w:t xml:space="preserve"> PSC-12-0476-TRF-GU, issued September 18, 2012, in Docket No. 110320-GU, </w:t>
      </w:r>
      <w:r w:rsidRPr="00607E15">
        <w:rPr>
          <w:i/>
        </w:rPr>
        <w:t>In re: Petition for approval of Cast Iron/Bare Steel Pipe Replacement Rider (Rider CI/BSR), by Peoples Gas System.</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rsidP="00220732">
    <w:pPr>
      <w:pStyle w:val="Header"/>
      <w:tabs>
        <w:tab w:val="clear" w:pos="4320"/>
        <w:tab w:val="clear" w:pos="8640"/>
        <w:tab w:val="right" w:pos="9360"/>
      </w:tabs>
    </w:pPr>
    <w:bookmarkStart w:id="14" w:name="DocketLabel"/>
    <w:r>
      <w:t>Docket No.</w:t>
    </w:r>
    <w:bookmarkEnd w:id="14"/>
    <w:r>
      <w:t xml:space="preserve"> </w:t>
    </w:r>
    <w:bookmarkStart w:id="15" w:name="DocketList"/>
    <w:r>
      <w:t>150191-GU</w:t>
    </w:r>
    <w:bookmarkEnd w:id="15"/>
  </w:p>
  <w:p w:rsidR="003D3174" w:rsidRDefault="003D3174">
    <w:pPr>
      <w:pStyle w:val="Header"/>
    </w:pPr>
    <w:r>
      <w:t xml:space="preserve">Date: </w:t>
    </w:r>
    <w:fldSimple w:instr=" REF FilingDate ">
      <w:r w:rsidR="009D584B">
        <w:t>November 18,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rsidP="00220732">
    <w:pPr>
      <w:pStyle w:val="Header"/>
      <w:tabs>
        <w:tab w:val="clear" w:pos="4320"/>
        <w:tab w:val="clear" w:pos="8640"/>
        <w:tab w:val="right" w:pos="9360"/>
      </w:tabs>
    </w:pPr>
    <w:r>
      <w:fldChar w:fldCharType="begin"/>
    </w:r>
    <w:r>
      <w:instrText xml:space="preserve"> REF DocketLabel</w:instrText>
    </w:r>
    <w:r>
      <w:fldChar w:fldCharType="separate"/>
    </w:r>
    <w:r w:rsidR="009D584B">
      <w:t>Docket No.</w:t>
    </w:r>
    <w:r>
      <w:fldChar w:fldCharType="end"/>
    </w:r>
    <w:r>
      <w:t xml:space="preserve"> </w:t>
    </w:r>
    <w:r>
      <w:fldChar w:fldCharType="begin"/>
    </w:r>
    <w:r>
      <w:instrText xml:space="preserve"> REF DocketList</w:instrText>
    </w:r>
    <w:r>
      <w:fldChar w:fldCharType="separate"/>
    </w:r>
    <w:r w:rsidR="009D584B">
      <w:t>150191-GU</w:t>
    </w:r>
    <w:r>
      <w:fldChar w:fldCharType="end"/>
    </w:r>
    <w:r>
      <w:tab/>
      <w:t xml:space="preserve">Issue </w:t>
    </w:r>
    <w:fldSimple w:instr=" Seq Issue \c \* Arabic ">
      <w:r w:rsidR="006E0E54">
        <w:rPr>
          <w:noProof/>
        </w:rPr>
        <w:t>2</w:t>
      </w:r>
    </w:fldSimple>
  </w:p>
  <w:p w:rsidR="003D3174" w:rsidRDefault="003D3174">
    <w:pPr>
      <w:pStyle w:val="Header"/>
    </w:pPr>
    <w:r>
      <w:t xml:space="preserve">Date: </w:t>
    </w:r>
    <w:fldSimple w:instr=" REF FilingDate ">
      <w:r w:rsidR="009D584B">
        <w:t>November 18,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rsidP="00220732">
    <w:pPr>
      <w:pStyle w:val="Header"/>
      <w:tabs>
        <w:tab w:val="clear" w:pos="4320"/>
        <w:tab w:val="clear" w:pos="8640"/>
        <w:tab w:val="right" w:pos="9360"/>
      </w:tabs>
    </w:pPr>
    <w:r>
      <w:fldChar w:fldCharType="begin"/>
    </w:r>
    <w:r>
      <w:instrText xml:space="preserve"> REF DocketLabel</w:instrText>
    </w:r>
    <w:r>
      <w:fldChar w:fldCharType="separate"/>
    </w:r>
    <w:r w:rsidR="009D584B">
      <w:t>Docket No.</w:t>
    </w:r>
    <w:r>
      <w:fldChar w:fldCharType="end"/>
    </w:r>
    <w:r>
      <w:t xml:space="preserve"> </w:t>
    </w:r>
    <w:r>
      <w:fldChar w:fldCharType="begin"/>
    </w:r>
    <w:r>
      <w:instrText xml:space="preserve"> REF DocketList</w:instrText>
    </w:r>
    <w:r>
      <w:fldChar w:fldCharType="separate"/>
    </w:r>
    <w:r w:rsidR="009D584B">
      <w:t>150191-GU</w:t>
    </w:r>
    <w:r>
      <w:fldChar w:fldCharType="end"/>
    </w:r>
    <w:r>
      <w:tab/>
      <w:t>Attachment 1</w:t>
    </w:r>
  </w:p>
  <w:p w:rsidR="003D3174" w:rsidRDefault="003D3174">
    <w:pPr>
      <w:pStyle w:val="Header"/>
    </w:pPr>
    <w:r>
      <w:t xml:space="preserve">Date: </w:t>
    </w:r>
    <w:fldSimple w:instr=" REF FilingDate ">
      <w:r w:rsidR="009D584B">
        <w:t>November 18, 2015</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rsidP="00220732">
    <w:pPr>
      <w:pStyle w:val="Header"/>
      <w:tabs>
        <w:tab w:val="clear" w:pos="4320"/>
        <w:tab w:val="clear" w:pos="8640"/>
        <w:tab w:val="right" w:pos="9360"/>
      </w:tabs>
    </w:pPr>
    <w:r>
      <w:fldChar w:fldCharType="begin"/>
    </w:r>
    <w:r>
      <w:instrText xml:space="preserve"> REF DocketLabel</w:instrText>
    </w:r>
    <w:r>
      <w:fldChar w:fldCharType="separate"/>
    </w:r>
    <w:r w:rsidR="009D584B">
      <w:t>Docket No.</w:t>
    </w:r>
    <w:r>
      <w:fldChar w:fldCharType="end"/>
    </w:r>
    <w:r>
      <w:t xml:space="preserve"> </w:t>
    </w:r>
    <w:r>
      <w:fldChar w:fldCharType="begin"/>
    </w:r>
    <w:r>
      <w:instrText xml:space="preserve"> REF DocketList</w:instrText>
    </w:r>
    <w:r>
      <w:fldChar w:fldCharType="separate"/>
    </w:r>
    <w:r w:rsidR="009D584B">
      <w:t>150191-GU</w:t>
    </w:r>
    <w:r>
      <w:fldChar w:fldCharType="end"/>
    </w:r>
    <w:r>
      <w:tab/>
      <w:t>Attachment 2</w:t>
    </w:r>
  </w:p>
  <w:p w:rsidR="003D3174" w:rsidRDefault="003D3174">
    <w:pPr>
      <w:pStyle w:val="Header"/>
    </w:pPr>
    <w:r>
      <w:t xml:space="preserve">Date: </w:t>
    </w:r>
    <w:fldSimple w:instr=" REF FilingDate ">
      <w:r w:rsidR="009D584B">
        <w:t>November 18, 2015</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rsidP="00220732">
    <w:pPr>
      <w:pStyle w:val="Header"/>
      <w:tabs>
        <w:tab w:val="clear" w:pos="4320"/>
        <w:tab w:val="clear" w:pos="8640"/>
        <w:tab w:val="right" w:pos="9360"/>
      </w:tabs>
    </w:pPr>
    <w:r>
      <w:fldChar w:fldCharType="begin"/>
    </w:r>
    <w:r>
      <w:instrText xml:space="preserve"> REF DocketLabel</w:instrText>
    </w:r>
    <w:r>
      <w:fldChar w:fldCharType="separate"/>
    </w:r>
    <w:r w:rsidR="009D584B">
      <w:t>Docket No.</w:t>
    </w:r>
    <w:r>
      <w:fldChar w:fldCharType="end"/>
    </w:r>
    <w:r>
      <w:t xml:space="preserve"> </w:t>
    </w:r>
    <w:r>
      <w:fldChar w:fldCharType="begin"/>
    </w:r>
    <w:r>
      <w:instrText xml:space="preserve"> REF DocketList</w:instrText>
    </w:r>
    <w:r>
      <w:fldChar w:fldCharType="separate"/>
    </w:r>
    <w:r w:rsidR="009D584B">
      <w:t>150191-GU</w:t>
    </w:r>
    <w:r>
      <w:fldChar w:fldCharType="end"/>
    </w:r>
    <w:r>
      <w:tab/>
      <w:t>Attachment 3</w:t>
    </w:r>
  </w:p>
  <w:p w:rsidR="003D3174" w:rsidRDefault="003D3174">
    <w:pPr>
      <w:pStyle w:val="Header"/>
    </w:pPr>
    <w:r>
      <w:t xml:space="preserve">Date: </w:t>
    </w:r>
    <w:fldSimple w:instr=" REF FilingDate ">
      <w:r w:rsidR="009D584B">
        <w:t>November 18, 2015</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rsidP="00220732">
    <w:pPr>
      <w:pStyle w:val="Header"/>
      <w:tabs>
        <w:tab w:val="clear" w:pos="4320"/>
        <w:tab w:val="clear" w:pos="8640"/>
        <w:tab w:val="right" w:pos="9360"/>
      </w:tabs>
    </w:pPr>
    <w:r>
      <w:fldChar w:fldCharType="begin"/>
    </w:r>
    <w:r>
      <w:instrText xml:space="preserve"> REF DocketLabel</w:instrText>
    </w:r>
    <w:r>
      <w:fldChar w:fldCharType="separate"/>
    </w:r>
    <w:r w:rsidR="009D584B">
      <w:t>Docket No.</w:t>
    </w:r>
    <w:r>
      <w:fldChar w:fldCharType="end"/>
    </w:r>
    <w:r>
      <w:t xml:space="preserve"> </w:t>
    </w:r>
    <w:r>
      <w:fldChar w:fldCharType="begin"/>
    </w:r>
    <w:r>
      <w:instrText xml:space="preserve"> REF DocketList</w:instrText>
    </w:r>
    <w:r>
      <w:fldChar w:fldCharType="separate"/>
    </w:r>
    <w:r w:rsidR="009D584B">
      <w:t>150191-GU</w:t>
    </w:r>
    <w:r>
      <w:fldChar w:fldCharType="end"/>
    </w:r>
    <w:r>
      <w:tab/>
      <w:t>Attachment 4</w:t>
    </w:r>
  </w:p>
  <w:p w:rsidR="003D3174" w:rsidRDefault="003D3174">
    <w:pPr>
      <w:pStyle w:val="Header"/>
    </w:pPr>
    <w:r>
      <w:t xml:space="preserve">Date: </w:t>
    </w:r>
    <w:fldSimple w:instr=" REF FilingDate ">
      <w:r w:rsidR="009D584B">
        <w:t>November 18, 2015</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174" w:rsidRDefault="003D3174" w:rsidP="00220732">
    <w:pPr>
      <w:pStyle w:val="Header"/>
      <w:tabs>
        <w:tab w:val="clear" w:pos="4320"/>
        <w:tab w:val="clear" w:pos="8640"/>
        <w:tab w:val="right" w:pos="9360"/>
      </w:tabs>
    </w:pPr>
    <w:r>
      <w:fldChar w:fldCharType="begin"/>
    </w:r>
    <w:r>
      <w:instrText xml:space="preserve"> REF DocketLabel</w:instrText>
    </w:r>
    <w:r>
      <w:fldChar w:fldCharType="separate"/>
    </w:r>
    <w:r w:rsidR="009D584B">
      <w:t>Docket No.</w:t>
    </w:r>
    <w:r>
      <w:fldChar w:fldCharType="end"/>
    </w:r>
    <w:r>
      <w:t xml:space="preserve"> </w:t>
    </w:r>
    <w:r>
      <w:fldChar w:fldCharType="begin"/>
    </w:r>
    <w:r>
      <w:instrText xml:space="preserve"> REF DocketList</w:instrText>
    </w:r>
    <w:r>
      <w:fldChar w:fldCharType="separate"/>
    </w:r>
    <w:r w:rsidR="009D584B">
      <w:t>150191-GU</w:t>
    </w:r>
    <w:r>
      <w:fldChar w:fldCharType="end"/>
    </w:r>
    <w:r>
      <w:tab/>
      <w:t>Attachment 5</w:t>
    </w:r>
  </w:p>
  <w:p w:rsidR="003D3174" w:rsidRDefault="003D3174">
    <w:pPr>
      <w:pStyle w:val="Header"/>
    </w:pPr>
    <w:r>
      <w:t xml:space="preserve">Date: </w:t>
    </w:r>
    <w:fldSimple w:instr=" REF FilingDate ">
      <w:r w:rsidR="009D584B">
        <w:t>November 18, 2015</w:t>
      </w:r>
    </w:fldSimple>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3CE5EF3"/>
    <w:multiLevelType w:val="hybridMultilevel"/>
    <w:tmpl w:val="884C3B74"/>
    <w:lvl w:ilvl="0" w:tplc="85408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1A0ADC"/>
    <w:rsid w:val="00010E37"/>
    <w:rsid w:val="0001162C"/>
    <w:rsid w:val="00017C01"/>
    <w:rsid w:val="000277C2"/>
    <w:rsid w:val="0003035F"/>
    <w:rsid w:val="00035B48"/>
    <w:rsid w:val="00036CE2"/>
    <w:rsid w:val="00043281"/>
    <w:rsid w:val="000437FE"/>
    <w:rsid w:val="00047067"/>
    <w:rsid w:val="00054F10"/>
    <w:rsid w:val="00063A8B"/>
    <w:rsid w:val="0006585C"/>
    <w:rsid w:val="00065A06"/>
    <w:rsid w:val="000666F3"/>
    <w:rsid w:val="00070DCB"/>
    <w:rsid w:val="00073120"/>
    <w:rsid w:val="000828D3"/>
    <w:rsid w:val="00083FA8"/>
    <w:rsid w:val="0008560C"/>
    <w:rsid w:val="000918F5"/>
    <w:rsid w:val="000A2B57"/>
    <w:rsid w:val="000A418B"/>
    <w:rsid w:val="000A717F"/>
    <w:rsid w:val="000B6A28"/>
    <w:rsid w:val="000C4431"/>
    <w:rsid w:val="000D4319"/>
    <w:rsid w:val="000F374A"/>
    <w:rsid w:val="00100BC8"/>
    <w:rsid w:val="00111C93"/>
    <w:rsid w:val="00117C8C"/>
    <w:rsid w:val="00124E2E"/>
    <w:rsid w:val="00125ED4"/>
    <w:rsid w:val="00127493"/>
    <w:rsid w:val="001305E9"/>
    <w:rsid w:val="001307AF"/>
    <w:rsid w:val="00135687"/>
    <w:rsid w:val="00135C62"/>
    <w:rsid w:val="001426A1"/>
    <w:rsid w:val="00144539"/>
    <w:rsid w:val="001620C3"/>
    <w:rsid w:val="001755DB"/>
    <w:rsid w:val="00180254"/>
    <w:rsid w:val="00191405"/>
    <w:rsid w:val="00191E1F"/>
    <w:rsid w:val="00192943"/>
    <w:rsid w:val="00195207"/>
    <w:rsid w:val="001A0ADC"/>
    <w:rsid w:val="001A70F2"/>
    <w:rsid w:val="001A7406"/>
    <w:rsid w:val="001B4FEE"/>
    <w:rsid w:val="001B51C5"/>
    <w:rsid w:val="001B6F3F"/>
    <w:rsid w:val="001C2753"/>
    <w:rsid w:val="001C52B5"/>
    <w:rsid w:val="001D0D3E"/>
    <w:rsid w:val="001D30A7"/>
    <w:rsid w:val="001D5A7A"/>
    <w:rsid w:val="001D7650"/>
    <w:rsid w:val="001E326D"/>
    <w:rsid w:val="001F2245"/>
    <w:rsid w:val="001F6910"/>
    <w:rsid w:val="001F6DA1"/>
    <w:rsid w:val="00200237"/>
    <w:rsid w:val="00202609"/>
    <w:rsid w:val="002044E6"/>
    <w:rsid w:val="00205C82"/>
    <w:rsid w:val="00205DC2"/>
    <w:rsid w:val="00206311"/>
    <w:rsid w:val="002116A2"/>
    <w:rsid w:val="00212FC9"/>
    <w:rsid w:val="002163B6"/>
    <w:rsid w:val="002205E4"/>
    <w:rsid w:val="00220732"/>
    <w:rsid w:val="00221D32"/>
    <w:rsid w:val="00225C3F"/>
    <w:rsid w:val="00227B43"/>
    <w:rsid w:val="00231C26"/>
    <w:rsid w:val="002339D6"/>
    <w:rsid w:val="00251250"/>
    <w:rsid w:val="00263D44"/>
    <w:rsid w:val="002770A6"/>
    <w:rsid w:val="002809CF"/>
    <w:rsid w:val="002823BF"/>
    <w:rsid w:val="00282A14"/>
    <w:rsid w:val="0028742E"/>
    <w:rsid w:val="00292D82"/>
    <w:rsid w:val="002963CB"/>
    <w:rsid w:val="002A0CA1"/>
    <w:rsid w:val="002D226D"/>
    <w:rsid w:val="002E4EE4"/>
    <w:rsid w:val="002F0A49"/>
    <w:rsid w:val="002F13B2"/>
    <w:rsid w:val="002F58F6"/>
    <w:rsid w:val="002F6030"/>
    <w:rsid w:val="003037E1"/>
    <w:rsid w:val="00307E51"/>
    <w:rsid w:val="003103EC"/>
    <w:rsid w:val="00312445"/>
    <w:rsid w:val="003144EF"/>
    <w:rsid w:val="00316754"/>
    <w:rsid w:val="003227F2"/>
    <w:rsid w:val="00322F74"/>
    <w:rsid w:val="00340073"/>
    <w:rsid w:val="00342226"/>
    <w:rsid w:val="00372805"/>
    <w:rsid w:val="00373180"/>
    <w:rsid w:val="00375AB9"/>
    <w:rsid w:val="003764DE"/>
    <w:rsid w:val="003821A0"/>
    <w:rsid w:val="0038449A"/>
    <w:rsid w:val="00385B04"/>
    <w:rsid w:val="003A22A6"/>
    <w:rsid w:val="003A5494"/>
    <w:rsid w:val="003A5A02"/>
    <w:rsid w:val="003A6853"/>
    <w:rsid w:val="003A7665"/>
    <w:rsid w:val="003B2510"/>
    <w:rsid w:val="003C2CC4"/>
    <w:rsid w:val="003D3174"/>
    <w:rsid w:val="003D68EB"/>
    <w:rsid w:val="003E0EFC"/>
    <w:rsid w:val="003E2AB0"/>
    <w:rsid w:val="003E357B"/>
    <w:rsid w:val="003E4A2B"/>
    <w:rsid w:val="003E76C2"/>
    <w:rsid w:val="003F1679"/>
    <w:rsid w:val="003F4260"/>
    <w:rsid w:val="003F47BA"/>
    <w:rsid w:val="003F4A35"/>
    <w:rsid w:val="003F7FDD"/>
    <w:rsid w:val="00402481"/>
    <w:rsid w:val="004042B4"/>
    <w:rsid w:val="00405FDE"/>
    <w:rsid w:val="00411376"/>
    <w:rsid w:val="00412DAE"/>
    <w:rsid w:val="00421BE8"/>
    <w:rsid w:val="0043095F"/>
    <w:rsid w:val="00431598"/>
    <w:rsid w:val="004339C5"/>
    <w:rsid w:val="00444432"/>
    <w:rsid w:val="00457C32"/>
    <w:rsid w:val="00463396"/>
    <w:rsid w:val="00471860"/>
    <w:rsid w:val="0048112A"/>
    <w:rsid w:val="00490AF1"/>
    <w:rsid w:val="004A33C2"/>
    <w:rsid w:val="004A354E"/>
    <w:rsid w:val="004A4EB4"/>
    <w:rsid w:val="004C3150"/>
    <w:rsid w:val="004C3641"/>
    <w:rsid w:val="004C4390"/>
    <w:rsid w:val="004C4AF7"/>
    <w:rsid w:val="004D1092"/>
    <w:rsid w:val="004D2881"/>
    <w:rsid w:val="004D385F"/>
    <w:rsid w:val="004D5B39"/>
    <w:rsid w:val="004E5147"/>
    <w:rsid w:val="004E6946"/>
    <w:rsid w:val="0050247F"/>
    <w:rsid w:val="00506C03"/>
    <w:rsid w:val="0052572A"/>
    <w:rsid w:val="00531FA4"/>
    <w:rsid w:val="00536932"/>
    <w:rsid w:val="00537A11"/>
    <w:rsid w:val="00543CB3"/>
    <w:rsid w:val="00545385"/>
    <w:rsid w:val="005540BC"/>
    <w:rsid w:val="00554AA8"/>
    <w:rsid w:val="005614BD"/>
    <w:rsid w:val="0057154F"/>
    <w:rsid w:val="00580B72"/>
    <w:rsid w:val="00581CA3"/>
    <w:rsid w:val="0058266E"/>
    <w:rsid w:val="005828BA"/>
    <w:rsid w:val="00590471"/>
    <w:rsid w:val="00593BA4"/>
    <w:rsid w:val="00595506"/>
    <w:rsid w:val="00595EBF"/>
    <w:rsid w:val="00597730"/>
    <w:rsid w:val="00597DE7"/>
    <w:rsid w:val="005A4AA2"/>
    <w:rsid w:val="005B34B6"/>
    <w:rsid w:val="005B6C8F"/>
    <w:rsid w:val="005C48B4"/>
    <w:rsid w:val="005D0F74"/>
    <w:rsid w:val="005D2E7D"/>
    <w:rsid w:val="005D4A8F"/>
    <w:rsid w:val="005D561B"/>
    <w:rsid w:val="005D5E47"/>
    <w:rsid w:val="005D6894"/>
    <w:rsid w:val="005E35C6"/>
    <w:rsid w:val="005E6733"/>
    <w:rsid w:val="005F16E0"/>
    <w:rsid w:val="005F468D"/>
    <w:rsid w:val="005F69A3"/>
    <w:rsid w:val="006040F1"/>
    <w:rsid w:val="006079F3"/>
    <w:rsid w:val="00607E15"/>
    <w:rsid w:val="00615423"/>
    <w:rsid w:val="006165B2"/>
    <w:rsid w:val="00617276"/>
    <w:rsid w:val="00625D97"/>
    <w:rsid w:val="00625F1C"/>
    <w:rsid w:val="00630CEB"/>
    <w:rsid w:val="00632264"/>
    <w:rsid w:val="00643683"/>
    <w:rsid w:val="006448D8"/>
    <w:rsid w:val="006470BC"/>
    <w:rsid w:val="00647821"/>
    <w:rsid w:val="00664A99"/>
    <w:rsid w:val="00665468"/>
    <w:rsid w:val="00667036"/>
    <w:rsid w:val="00671B75"/>
    <w:rsid w:val="00673BDB"/>
    <w:rsid w:val="00676192"/>
    <w:rsid w:val="006771B8"/>
    <w:rsid w:val="006809E9"/>
    <w:rsid w:val="00680F35"/>
    <w:rsid w:val="0068212D"/>
    <w:rsid w:val="00682BC9"/>
    <w:rsid w:val="00682FC6"/>
    <w:rsid w:val="0068481F"/>
    <w:rsid w:val="00694F22"/>
    <w:rsid w:val="00696F5D"/>
    <w:rsid w:val="00697249"/>
    <w:rsid w:val="006A3227"/>
    <w:rsid w:val="006B0140"/>
    <w:rsid w:val="006B3947"/>
    <w:rsid w:val="006B4293"/>
    <w:rsid w:val="006C2A80"/>
    <w:rsid w:val="006C31E3"/>
    <w:rsid w:val="006D2DEF"/>
    <w:rsid w:val="006D301A"/>
    <w:rsid w:val="006E0E54"/>
    <w:rsid w:val="00702D9B"/>
    <w:rsid w:val="007050FB"/>
    <w:rsid w:val="007053B7"/>
    <w:rsid w:val="00705B04"/>
    <w:rsid w:val="00716947"/>
    <w:rsid w:val="00734820"/>
    <w:rsid w:val="007349DC"/>
    <w:rsid w:val="00736151"/>
    <w:rsid w:val="00736775"/>
    <w:rsid w:val="0074365E"/>
    <w:rsid w:val="00744602"/>
    <w:rsid w:val="007515FD"/>
    <w:rsid w:val="00753B6E"/>
    <w:rsid w:val="00760D80"/>
    <w:rsid w:val="00780C09"/>
    <w:rsid w:val="00780DDF"/>
    <w:rsid w:val="007834E9"/>
    <w:rsid w:val="00787B81"/>
    <w:rsid w:val="00787DBC"/>
    <w:rsid w:val="007949DB"/>
    <w:rsid w:val="007A04A1"/>
    <w:rsid w:val="007A1840"/>
    <w:rsid w:val="007C0528"/>
    <w:rsid w:val="007C1E00"/>
    <w:rsid w:val="007C3D38"/>
    <w:rsid w:val="007C4A04"/>
    <w:rsid w:val="007D0F35"/>
    <w:rsid w:val="007D4FEB"/>
    <w:rsid w:val="007D6146"/>
    <w:rsid w:val="007E0CE7"/>
    <w:rsid w:val="007F417F"/>
    <w:rsid w:val="00805D28"/>
    <w:rsid w:val="00810AB9"/>
    <w:rsid w:val="00816624"/>
    <w:rsid w:val="00822562"/>
    <w:rsid w:val="00823663"/>
    <w:rsid w:val="008239C5"/>
    <w:rsid w:val="00830C12"/>
    <w:rsid w:val="00832DDC"/>
    <w:rsid w:val="00850BAC"/>
    <w:rsid w:val="008522BE"/>
    <w:rsid w:val="00854A3E"/>
    <w:rsid w:val="00855D08"/>
    <w:rsid w:val="0086287D"/>
    <w:rsid w:val="00865B65"/>
    <w:rsid w:val="00874344"/>
    <w:rsid w:val="00882155"/>
    <w:rsid w:val="0088233B"/>
    <w:rsid w:val="0088599E"/>
    <w:rsid w:val="00886C37"/>
    <w:rsid w:val="008A03DF"/>
    <w:rsid w:val="008A0C6C"/>
    <w:rsid w:val="008A3034"/>
    <w:rsid w:val="008B62AE"/>
    <w:rsid w:val="008C04B5"/>
    <w:rsid w:val="008C0AA6"/>
    <w:rsid w:val="008C14FA"/>
    <w:rsid w:val="008D4057"/>
    <w:rsid w:val="008E1AA6"/>
    <w:rsid w:val="008F13F1"/>
    <w:rsid w:val="008F2262"/>
    <w:rsid w:val="008F7736"/>
    <w:rsid w:val="00900122"/>
    <w:rsid w:val="0090019E"/>
    <w:rsid w:val="00901086"/>
    <w:rsid w:val="009018F3"/>
    <w:rsid w:val="00901C8A"/>
    <w:rsid w:val="00903F02"/>
    <w:rsid w:val="00905886"/>
    <w:rsid w:val="009070D6"/>
    <w:rsid w:val="009076C6"/>
    <w:rsid w:val="0091019E"/>
    <w:rsid w:val="009104DA"/>
    <w:rsid w:val="009106F1"/>
    <w:rsid w:val="009145D6"/>
    <w:rsid w:val="00920E64"/>
    <w:rsid w:val="00922002"/>
    <w:rsid w:val="00924020"/>
    <w:rsid w:val="009271A7"/>
    <w:rsid w:val="0093658B"/>
    <w:rsid w:val="00941B29"/>
    <w:rsid w:val="009429FF"/>
    <w:rsid w:val="00945BD6"/>
    <w:rsid w:val="009479FB"/>
    <w:rsid w:val="00951C45"/>
    <w:rsid w:val="00963A0A"/>
    <w:rsid w:val="00966A08"/>
    <w:rsid w:val="00971207"/>
    <w:rsid w:val="00975CB4"/>
    <w:rsid w:val="009778E3"/>
    <w:rsid w:val="009863B0"/>
    <w:rsid w:val="00987DE1"/>
    <w:rsid w:val="00990571"/>
    <w:rsid w:val="009906DE"/>
    <w:rsid w:val="00995AC6"/>
    <w:rsid w:val="0099673A"/>
    <w:rsid w:val="009A3330"/>
    <w:rsid w:val="009A729B"/>
    <w:rsid w:val="009A7C96"/>
    <w:rsid w:val="009B3912"/>
    <w:rsid w:val="009C3DB9"/>
    <w:rsid w:val="009D46E5"/>
    <w:rsid w:val="009D47DC"/>
    <w:rsid w:val="009D568A"/>
    <w:rsid w:val="009D584B"/>
    <w:rsid w:val="009E01C4"/>
    <w:rsid w:val="009F04EC"/>
    <w:rsid w:val="009F3B36"/>
    <w:rsid w:val="00A019B9"/>
    <w:rsid w:val="00A0550D"/>
    <w:rsid w:val="00A06190"/>
    <w:rsid w:val="00A12508"/>
    <w:rsid w:val="00A1282B"/>
    <w:rsid w:val="00A13A27"/>
    <w:rsid w:val="00A175B6"/>
    <w:rsid w:val="00A177D2"/>
    <w:rsid w:val="00A21835"/>
    <w:rsid w:val="00A23D31"/>
    <w:rsid w:val="00A26DBF"/>
    <w:rsid w:val="00A328EC"/>
    <w:rsid w:val="00A33A51"/>
    <w:rsid w:val="00A41CA6"/>
    <w:rsid w:val="00A4227F"/>
    <w:rsid w:val="00A47927"/>
    <w:rsid w:val="00A47FFC"/>
    <w:rsid w:val="00A5442F"/>
    <w:rsid w:val="00A546CD"/>
    <w:rsid w:val="00A54FF9"/>
    <w:rsid w:val="00A56765"/>
    <w:rsid w:val="00A675AC"/>
    <w:rsid w:val="00A6798E"/>
    <w:rsid w:val="00A71A9B"/>
    <w:rsid w:val="00A7581F"/>
    <w:rsid w:val="00A82E49"/>
    <w:rsid w:val="00A87A25"/>
    <w:rsid w:val="00A92FB1"/>
    <w:rsid w:val="00A93B69"/>
    <w:rsid w:val="00A95A0C"/>
    <w:rsid w:val="00A97E49"/>
    <w:rsid w:val="00AA2765"/>
    <w:rsid w:val="00AA77B5"/>
    <w:rsid w:val="00AB5AB6"/>
    <w:rsid w:val="00AB6C5D"/>
    <w:rsid w:val="00AC51A7"/>
    <w:rsid w:val="00AC5531"/>
    <w:rsid w:val="00AE04B7"/>
    <w:rsid w:val="00AE0BC8"/>
    <w:rsid w:val="00AE5DA1"/>
    <w:rsid w:val="00AF5F89"/>
    <w:rsid w:val="00AF73CB"/>
    <w:rsid w:val="00B002D6"/>
    <w:rsid w:val="00B018DE"/>
    <w:rsid w:val="00B05B51"/>
    <w:rsid w:val="00B05F2B"/>
    <w:rsid w:val="00B126A4"/>
    <w:rsid w:val="00B15370"/>
    <w:rsid w:val="00B17BEB"/>
    <w:rsid w:val="00B21A3C"/>
    <w:rsid w:val="00B223C0"/>
    <w:rsid w:val="00B234ED"/>
    <w:rsid w:val="00B23B8E"/>
    <w:rsid w:val="00B247ED"/>
    <w:rsid w:val="00B25CA3"/>
    <w:rsid w:val="00B27BCF"/>
    <w:rsid w:val="00B31B0A"/>
    <w:rsid w:val="00B4102D"/>
    <w:rsid w:val="00B57A6A"/>
    <w:rsid w:val="00B760F1"/>
    <w:rsid w:val="00B7669E"/>
    <w:rsid w:val="00B77DA1"/>
    <w:rsid w:val="00B820BC"/>
    <w:rsid w:val="00B85668"/>
    <w:rsid w:val="00B95C8E"/>
    <w:rsid w:val="00BA0D55"/>
    <w:rsid w:val="00BA37B3"/>
    <w:rsid w:val="00BA388E"/>
    <w:rsid w:val="00BA442A"/>
    <w:rsid w:val="00BA4CC6"/>
    <w:rsid w:val="00BB3493"/>
    <w:rsid w:val="00BB405D"/>
    <w:rsid w:val="00BC188A"/>
    <w:rsid w:val="00BC5C00"/>
    <w:rsid w:val="00BD056E"/>
    <w:rsid w:val="00BD610B"/>
    <w:rsid w:val="00BF5010"/>
    <w:rsid w:val="00BF5A43"/>
    <w:rsid w:val="00C03921"/>
    <w:rsid w:val="00C13791"/>
    <w:rsid w:val="00C20980"/>
    <w:rsid w:val="00C22434"/>
    <w:rsid w:val="00C240A3"/>
    <w:rsid w:val="00C31BB3"/>
    <w:rsid w:val="00C340E6"/>
    <w:rsid w:val="00C3650B"/>
    <w:rsid w:val="00C36977"/>
    <w:rsid w:val="00C36E08"/>
    <w:rsid w:val="00C477D9"/>
    <w:rsid w:val="00C55C6B"/>
    <w:rsid w:val="00C60BA3"/>
    <w:rsid w:val="00C623F7"/>
    <w:rsid w:val="00C63C19"/>
    <w:rsid w:val="00C645D3"/>
    <w:rsid w:val="00C72BB7"/>
    <w:rsid w:val="00C80B97"/>
    <w:rsid w:val="00C81773"/>
    <w:rsid w:val="00C81D89"/>
    <w:rsid w:val="00C82DFF"/>
    <w:rsid w:val="00C86896"/>
    <w:rsid w:val="00C87211"/>
    <w:rsid w:val="00C907A8"/>
    <w:rsid w:val="00C92C16"/>
    <w:rsid w:val="00C93211"/>
    <w:rsid w:val="00C942EC"/>
    <w:rsid w:val="00C96047"/>
    <w:rsid w:val="00C979D0"/>
    <w:rsid w:val="00CA0818"/>
    <w:rsid w:val="00CA2C8F"/>
    <w:rsid w:val="00CA30DA"/>
    <w:rsid w:val="00CA3A24"/>
    <w:rsid w:val="00CA513A"/>
    <w:rsid w:val="00CA67D6"/>
    <w:rsid w:val="00CB1777"/>
    <w:rsid w:val="00CB33E9"/>
    <w:rsid w:val="00CC0DD6"/>
    <w:rsid w:val="00CC10A9"/>
    <w:rsid w:val="00CD2880"/>
    <w:rsid w:val="00CE2BF8"/>
    <w:rsid w:val="00CE484E"/>
    <w:rsid w:val="00CF0DA8"/>
    <w:rsid w:val="00CF2E25"/>
    <w:rsid w:val="00CF4453"/>
    <w:rsid w:val="00D01FAD"/>
    <w:rsid w:val="00D034D7"/>
    <w:rsid w:val="00D04BE4"/>
    <w:rsid w:val="00D10D62"/>
    <w:rsid w:val="00D11338"/>
    <w:rsid w:val="00D14127"/>
    <w:rsid w:val="00D165F8"/>
    <w:rsid w:val="00D240B4"/>
    <w:rsid w:val="00D24C91"/>
    <w:rsid w:val="00D262E2"/>
    <w:rsid w:val="00D352BA"/>
    <w:rsid w:val="00D52A17"/>
    <w:rsid w:val="00D5567F"/>
    <w:rsid w:val="00D56A61"/>
    <w:rsid w:val="00D6027E"/>
    <w:rsid w:val="00D6074C"/>
    <w:rsid w:val="00D60F02"/>
    <w:rsid w:val="00D66E49"/>
    <w:rsid w:val="00D72F74"/>
    <w:rsid w:val="00D81563"/>
    <w:rsid w:val="00D9073E"/>
    <w:rsid w:val="00D9221D"/>
    <w:rsid w:val="00D958DF"/>
    <w:rsid w:val="00D96DA1"/>
    <w:rsid w:val="00D97572"/>
    <w:rsid w:val="00DA51E7"/>
    <w:rsid w:val="00DB1C78"/>
    <w:rsid w:val="00DB7D96"/>
    <w:rsid w:val="00DC128B"/>
    <w:rsid w:val="00DC23FE"/>
    <w:rsid w:val="00DC4FF9"/>
    <w:rsid w:val="00DC59E6"/>
    <w:rsid w:val="00DD150B"/>
    <w:rsid w:val="00DD5025"/>
    <w:rsid w:val="00DD55BA"/>
    <w:rsid w:val="00DE77C5"/>
    <w:rsid w:val="00DF0AEE"/>
    <w:rsid w:val="00E00091"/>
    <w:rsid w:val="00E06484"/>
    <w:rsid w:val="00E07CF0"/>
    <w:rsid w:val="00E15CFF"/>
    <w:rsid w:val="00E16D27"/>
    <w:rsid w:val="00E20A7D"/>
    <w:rsid w:val="00E2589B"/>
    <w:rsid w:val="00E26F93"/>
    <w:rsid w:val="00E275D8"/>
    <w:rsid w:val="00E304BF"/>
    <w:rsid w:val="00E32BDB"/>
    <w:rsid w:val="00E375CA"/>
    <w:rsid w:val="00E378D1"/>
    <w:rsid w:val="00E466B5"/>
    <w:rsid w:val="00E567E8"/>
    <w:rsid w:val="00E64679"/>
    <w:rsid w:val="00E65902"/>
    <w:rsid w:val="00E65EBC"/>
    <w:rsid w:val="00E7062D"/>
    <w:rsid w:val="00E73432"/>
    <w:rsid w:val="00E77B0C"/>
    <w:rsid w:val="00E77FB8"/>
    <w:rsid w:val="00E838B0"/>
    <w:rsid w:val="00E86A7C"/>
    <w:rsid w:val="00E878E1"/>
    <w:rsid w:val="00E93C89"/>
    <w:rsid w:val="00E95278"/>
    <w:rsid w:val="00EA1C6C"/>
    <w:rsid w:val="00EA2273"/>
    <w:rsid w:val="00EB2A4B"/>
    <w:rsid w:val="00EB2DB3"/>
    <w:rsid w:val="00EC0741"/>
    <w:rsid w:val="00EC0EA3"/>
    <w:rsid w:val="00EC2110"/>
    <w:rsid w:val="00EC3FBB"/>
    <w:rsid w:val="00EC6B7A"/>
    <w:rsid w:val="00ED229F"/>
    <w:rsid w:val="00ED3A87"/>
    <w:rsid w:val="00ED5B67"/>
    <w:rsid w:val="00EE1D85"/>
    <w:rsid w:val="00EF01ED"/>
    <w:rsid w:val="00EF1A37"/>
    <w:rsid w:val="00EF3FEE"/>
    <w:rsid w:val="00F04B59"/>
    <w:rsid w:val="00F11741"/>
    <w:rsid w:val="00F12B1C"/>
    <w:rsid w:val="00F13CF8"/>
    <w:rsid w:val="00F15855"/>
    <w:rsid w:val="00F21C79"/>
    <w:rsid w:val="00F21D6F"/>
    <w:rsid w:val="00F32978"/>
    <w:rsid w:val="00F45CB2"/>
    <w:rsid w:val="00F50969"/>
    <w:rsid w:val="00F5142B"/>
    <w:rsid w:val="00F544C0"/>
    <w:rsid w:val="00F55332"/>
    <w:rsid w:val="00F55754"/>
    <w:rsid w:val="00F5611D"/>
    <w:rsid w:val="00F56AB1"/>
    <w:rsid w:val="00F6196A"/>
    <w:rsid w:val="00F62DE5"/>
    <w:rsid w:val="00F65519"/>
    <w:rsid w:val="00F713C0"/>
    <w:rsid w:val="00F74E49"/>
    <w:rsid w:val="00F75DDC"/>
    <w:rsid w:val="00F767A7"/>
    <w:rsid w:val="00F81360"/>
    <w:rsid w:val="00F827B6"/>
    <w:rsid w:val="00F8352D"/>
    <w:rsid w:val="00F853E1"/>
    <w:rsid w:val="00FA17AC"/>
    <w:rsid w:val="00FA32DE"/>
    <w:rsid w:val="00FA3382"/>
    <w:rsid w:val="00FA59CD"/>
    <w:rsid w:val="00FB1740"/>
    <w:rsid w:val="00FC20B9"/>
    <w:rsid w:val="00FC6D7D"/>
    <w:rsid w:val="00FD0D86"/>
    <w:rsid w:val="00FD16B0"/>
    <w:rsid w:val="00FD4FED"/>
    <w:rsid w:val="00FE59EC"/>
    <w:rsid w:val="00FE637D"/>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1A0ADC"/>
    <w:rPr>
      <w:vertAlign w:val="superscript"/>
    </w:rPr>
  </w:style>
  <w:style w:type="paragraph" w:customStyle="1" w:styleId="OrderBody">
    <w:name w:val="Order Body"/>
    <w:basedOn w:val="Normal"/>
    <w:link w:val="OrderBodyChar"/>
    <w:rsid w:val="001F6910"/>
    <w:pPr>
      <w:jc w:val="both"/>
    </w:pPr>
  </w:style>
  <w:style w:type="character" w:customStyle="1" w:styleId="OrderBodyChar">
    <w:name w:val="Order Body Char"/>
    <w:link w:val="OrderBody"/>
    <w:rsid w:val="001F69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1A0ADC"/>
    <w:rPr>
      <w:vertAlign w:val="superscript"/>
    </w:rPr>
  </w:style>
  <w:style w:type="paragraph" w:customStyle="1" w:styleId="OrderBody">
    <w:name w:val="Order Body"/>
    <w:basedOn w:val="Normal"/>
    <w:link w:val="OrderBodyChar"/>
    <w:rsid w:val="001F6910"/>
    <w:pPr>
      <w:jc w:val="both"/>
    </w:pPr>
  </w:style>
  <w:style w:type="character" w:customStyle="1" w:styleId="OrderBodyChar">
    <w:name w:val="Order Body Char"/>
    <w:link w:val="OrderBody"/>
    <w:rsid w:val="001F69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43528-4D71-4EBC-845E-970BDFB2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14</Pages>
  <Words>2963</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2015-11-18T14:33:00Z</cp:lastPrinted>
  <dcterms:created xsi:type="dcterms:W3CDTF">2015-11-18T15:03:00Z</dcterms:created>
  <dcterms:modified xsi:type="dcterms:W3CDTF">2015-11-18T15:03:00Z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150191-GU</vt:lpwstr>
  </property>
  <property fmtid="{D5CDD505-2E9C-101B-9397-08002B2CF9AE}" pid="3" name="MasterDocument">
    <vt:bool>false</vt:bool>
  </property>
</Properties>
</file>