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A6B9D" w:rsidP="007A6B9D">
      <w:pPr>
        <w:pStyle w:val="OrderHeading"/>
      </w:pPr>
      <w:r>
        <w:t>BEFORE THE FLORIDA PUBLIC SERVICE COMMISSION</w:t>
      </w:r>
    </w:p>
    <w:p w:rsidR="007A6B9D" w:rsidRDefault="007A6B9D" w:rsidP="007A6B9D">
      <w:pPr>
        <w:pStyle w:val="OrderHeading"/>
      </w:pPr>
    </w:p>
    <w:p w:rsidR="007A6B9D" w:rsidRDefault="007A6B9D" w:rsidP="007A6B9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A6B9D" w:rsidRPr="00C63FCF" w:rsidTr="00C63FCF">
        <w:trPr>
          <w:trHeight w:val="828"/>
        </w:trPr>
        <w:tc>
          <w:tcPr>
            <w:tcW w:w="4788" w:type="dxa"/>
            <w:tcBorders>
              <w:bottom w:val="single" w:sz="8" w:space="0" w:color="auto"/>
              <w:right w:val="double" w:sz="6" w:space="0" w:color="auto"/>
            </w:tcBorders>
            <w:shd w:val="clear" w:color="auto" w:fill="auto"/>
          </w:tcPr>
          <w:p w:rsidR="007A6B9D" w:rsidRDefault="007A6B9D" w:rsidP="00C63FCF">
            <w:pPr>
              <w:pStyle w:val="OrderBody"/>
              <w:tabs>
                <w:tab w:val="center" w:pos="4320"/>
                <w:tab w:val="right" w:pos="8640"/>
              </w:tabs>
              <w:jc w:val="left"/>
            </w:pPr>
            <w:r>
              <w:t xml:space="preserve">In re: </w:t>
            </w:r>
            <w:bookmarkStart w:id="0" w:name="SSInRe"/>
            <w:bookmarkEnd w:id="0"/>
            <w:r>
              <w:t>Petition for approval of 2014 true-up, projected 2015 true-up and 2016 revenue requirements and surcharges associated with cast iron/bare steel pipe replacement rider, by Peoples Gas System.</w:t>
            </w:r>
          </w:p>
        </w:tc>
        <w:tc>
          <w:tcPr>
            <w:tcW w:w="4788" w:type="dxa"/>
            <w:tcBorders>
              <w:left w:val="double" w:sz="6" w:space="0" w:color="auto"/>
            </w:tcBorders>
            <w:shd w:val="clear" w:color="auto" w:fill="auto"/>
          </w:tcPr>
          <w:p w:rsidR="007A6B9D" w:rsidRDefault="007A6B9D" w:rsidP="007A6B9D">
            <w:pPr>
              <w:pStyle w:val="OrderBody"/>
            </w:pPr>
            <w:r>
              <w:t xml:space="preserve">DOCKET NO. </w:t>
            </w:r>
            <w:bookmarkStart w:id="1" w:name="SSDocketNo"/>
            <w:bookmarkEnd w:id="1"/>
            <w:r>
              <w:t>150203-GU</w:t>
            </w:r>
          </w:p>
          <w:p w:rsidR="007A6B9D" w:rsidRDefault="007A6B9D" w:rsidP="00C63FCF">
            <w:pPr>
              <w:pStyle w:val="OrderBody"/>
              <w:tabs>
                <w:tab w:val="center" w:pos="4320"/>
                <w:tab w:val="right" w:pos="8640"/>
              </w:tabs>
              <w:jc w:val="left"/>
            </w:pPr>
            <w:r>
              <w:t xml:space="preserve">ORDER NO. </w:t>
            </w:r>
            <w:bookmarkStart w:id="2" w:name="OrderNoO572"/>
            <w:r w:rsidR="002A5051">
              <w:t>PSC-15-</w:t>
            </w:r>
            <w:r w:rsidR="00B206B8">
              <w:t>0</w:t>
            </w:r>
            <w:r w:rsidR="002A5051">
              <w:t>572-TRF-GU</w:t>
            </w:r>
            <w:bookmarkEnd w:id="2"/>
          </w:p>
          <w:p w:rsidR="007A6B9D" w:rsidRDefault="007A6B9D" w:rsidP="00C63FCF">
            <w:pPr>
              <w:pStyle w:val="OrderBody"/>
              <w:tabs>
                <w:tab w:val="center" w:pos="4320"/>
                <w:tab w:val="right" w:pos="8640"/>
              </w:tabs>
              <w:jc w:val="left"/>
            </w:pPr>
            <w:r>
              <w:t xml:space="preserve">ISSUED: </w:t>
            </w:r>
            <w:r w:rsidR="002A5051">
              <w:t>December 18, 2015</w:t>
            </w:r>
          </w:p>
        </w:tc>
      </w:tr>
    </w:tbl>
    <w:p w:rsidR="007A6B9D" w:rsidRDefault="007A6B9D" w:rsidP="007A6B9D"/>
    <w:p w:rsidR="007A6B9D" w:rsidRDefault="007A6B9D" w:rsidP="007A6B9D"/>
    <w:p w:rsidR="007A6B9D" w:rsidRPr="00E46E1F" w:rsidRDefault="007A6B9D">
      <w:pPr>
        <w:ind w:firstLine="720"/>
        <w:jc w:val="both"/>
      </w:pPr>
      <w:bookmarkStart w:id="3" w:name="Commissioners"/>
      <w:bookmarkEnd w:id="3"/>
      <w:r w:rsidRPr="00E46E1F">
        <w:t>The following Commissioners participated in the disposition of this matter:</w:t>
      </w:r>
    </w:p>
    <w:p w:rsidR="007A6B9D" w:rsidRPr="00E46E1F" w:rsidRDefault="007A6B9D"/>
    <w:p w:rsidR="007A6B9D" w:rsidRDefault="007A6B9D">
      <w:pPr>
        <w:jc w:val="center"/>
      </w:pPr>
      <w:r>
        <w:t>ART GRAHAM</w:t>
      </w:r>
      <w:r w:rsidRPr="00E46E1F">
        <w:t>, Chairman</w:t>
      </w:r>
    </w:p>
    <w:p w:rsidR="007A6B9D" w:rsidRPr="00E46E1F" w:rsidRDefault="007A6B9D">
      <w:pPr>
        <w:jc w:val="center"/>
      </w:pPr>
      <w:r w:rsidRPr="00E46E1F">
        <w:t>LISA POLAK EDGAR</w:t>
      </w:r>
    </w:p>
    <w:p w:rsidR="007A6B9D" w:rsidRDefault="007A6B9D">
      <w:pPr>
        <w:jc w:val="center"/>
      </w:pPr>
      <w:r>
        <w:t>RONALD A. BRISÉ</w:t>
      </w:r>
    </w:p>
    <w:p w:rsidR="007A6B9D" w:rsidRDefault="007A6B9D">
      <w:pPr>
        <w:jc w:val="center"/>
      </w:pPr>
      <w:r>
        <w:t>JULIE I. BROWN</w:t>
      </w:r>
    </w:p>
    <w:p w:rsidR="007A6B9D" w:rsidRDefault="007A6B9D">
      <w:pPr>
        <w:jc w:val="center"/>
      </w:pPr>
      <w:r>
        <w:t>JIMMY PATRONIS</w:t>
      </w:r>
    </w:p>
    <w:p w:rsidR="00CB5276" w:rsidRDefault="00CB5276">
      <w:pPr>
        <w:pStyle w:val="OrderBody"/>
      </w:pPr>
    </w:p>
    <w:p w:rsidR="007A6B9D" w:rsidRDefault="007A6B9D" w:rsidP="007A6B9D">
      <w:pPr>
        <w:pStyle w:val="CenterUnderline"/>
      </w:pPr>
      <w:r>
        <w:t>ORDER</w:t>
      </w:r>
      <w:bookmarkStart w:id="4" w:name="OrderTitle"/>
      <w:r>
        <w:t xml:space="preserve"> </w:t>
      </w:r>
      <w:r w:rsidR="00342139">
        <w:t>APPROVING TARIFFS</w:t>
      </w:r>
      <w:r>
        <w:t xml:space="preserve"> </w:t>
      </w:r>
      <w:bookmarkEnd w:id="4"/>
    </w:p>
    <w:p w:rsidR="007A6B9D" w:rsidRDefault="007A6B9D" w:rsidP="007A6B9D">
      <w:pPr>
        <w:pStyle w:val="CenterUnderline"/>
      </w:pPr>
    </w:p>
    <w:p w:rsidR="007A6B9D" w:rsidRDefault="007A6B9D" w:rsidP="007A6B9D">
      <w:pPr>
        <w:pStyle w:val="OrderBody"/>
      </w:pPr>
      <w:r>
        <w:t>BY THE COMMISSION:</w:t>
      </w:r>
    </w:p>
    <w:p w:rsidR="00CB5276" w:rsidRDefault="00CB5276">
      <w:pPr>
        <w:pStyle w:val="OrderBody"/>
      </w:pPr>
      <w:bookmarkStart w:id="5" w:name="OrderText"/>
      <w:bookmarkEnd w:id="5"/>
    </w:p>
    <w:p w:rsidR="00CB5276" w:rsidRPr="003F4E69" w:rsidRDefault="007A6B9D" w:rsidP="007A6B9D">
      <w:pPr>
        <w:jc w:val="center"/>
        <w:rPr>
          <w:u w:val="single"/>
        </w:rPr>
      </w:pPr>
      <w:r w:rsidRPr="003F4E69">
        <w:rPr>
          <w:u w:val="single"/>
        </w:rPr>
        <w:t>Background</w:t>
      </w:r>
    </w:p>
    <w:p w:rsidR="007A6B9D" w:rsidRDefault="007A6B9D" w:rsidP="007A6B9D">
      <w:pPr>
        <w:jc w:val="both"/>
      </w:pPr>
    </w:p>
    <w:p w:rsidR="007A6B9D" w:rsidRPr="007A6B9D" w:rsidRDefault="007A6B9D" w:rsidP="007A6B9D">
      <w:pPr>
        <w:spacing w:after="240"/>
        <w:ind w:firstLine="720"/>
        <w:jc w:val="both"/>
      </w:pPr>
      <w:r w:rsidRPr="007A6B9D">
        <w:t>On September 17, 2015, Peoples Gas System (Peoples or the Company) filed a petition for approval of its Cast Iron/Bare Steel Pipe Replacement Rider (Rider) program revenue requirements and surcharges for 2016, commencing with bills rendered for meter readings taken on and after January 1, 2016. The Rider was originally approved in Order No. PSC-12-0476-TRF-GU</w:t>
      </w:r>
      <w:r w:rsidRPr="007A6B9D">
        <w:rPr>
          <w:vertAlign w:val="superscript"/>
        </w:rPr>
        <w:footnoteReference w:id="1"/>
      </w:r>
      <w:r w:rsidRPr="007A6B9D">
        <w:t xml:space="preserve"> (2012 order) to recover the cost of accelerating the replacement of cast iron and bare steel distribution pipes through a surcharge on customers’ bills. Peoples’ current surcharges were approved in Order No. PSC-14-0682-TRF-GU.</w:t>
      </w:r>
      <w:r w:rsidRPr="007A6B9D">
        <w:rPr>
          <w:vertAlign w:val="superscript"/>
        </w:rPr>
        <w:footnoteReference w:id="2"/>
      </w:r>
    </w:p>
    <w:p w:rsidR="007A6B9D" w:rsidRPr="007A6B9D" w:rsidRDefault="007A6B9D" w:rsidP="007A6B9D">
      <w:pPr>
        <w:spacing w:after="240"/>
        <w:ind w:firstLine="720"/>
        <w:jc w:val="both"/>
      </w:pPr>
      <w:r w:rsidRPr="007A6B9D">
        <w:t>The 2012 order approving the Rider addressed the reliability and safety rationale for pipeline replacement, the scope of the program, similar actions in other states, and the procedure for annually setting the surcharge to recover the costs of the program. The procedure requires an annual filing with three components:</w:t>
      </w:r>
    </w:p>
    <w:p w:rsidR="007A6B9D" w:rsidRPr="007A6B9D" w:rsidRDefault="007A6B9D" w:rsidP="007A6B9D">
      <w:pPr>
        <w:numPr>
          <w:ilvl w:val="0"/>
          <w:numId w:val="1"/>
        </w:numPr>
        <w:spacing w:after="240"/>
        <w:jc w:val="both"/>
      </w:pPr>
      <w:r w:rsidRPr="007A6B9D">
        <w:t>A final true-up showing the actual replacement costs and actual surcharge revenues for the most recent 12-month historical period from January 1 through December 31 that ends prior to the annual petition filing, including the final over- or under-recovery for the final true-up period.</w:t>
      </w:r>
    </w:p>
    <w:p w:rsidR="007A6B9D" w:rsidRPr="007A6B9D" w:rsidRDefault="007A6B9D" w:rsidP="007A6B9D">
      <w:pPr>
        <w:numPr>
          <w:ilvl w:val="0"/>
          <w:numId w:val="1"/>
        </w:numPr>
        <w:spacing w:after="240"/>
        <w:jc w:val="both"/>
      </w:pPr>
      <w:r w:rsidRPr="007A6B9D">
        <w:lastRenderedPageBreak/>
        <w:t>An actual/estimated true-up showing seven months of actual and five months of projected costs and revenues.</w:t>
      </w:r>
    </w:p>
    <w:p w:rsidR="007A6B9D" w:rsidRPr="007A6B9D" w:rsidRDefault="007A6B9D" w:rsidP="007A6B9D">
      <w:pPr>
        <w:numPr>
          <w:ilvl w:val="0"/>
          <w:numId w:val="1"/>
        </w:numPr>
        <w:spacing w:after="240"/>
        <w:jc w:val="both"/>
      </w:pPr>
      <w:r w:rsidRPr="007A6B9D">
        <w:t>A projection showing 12 months of projected Rider revenue requirement for the period beginning January 1 following the annual filing.</w:t>
      </w:r>
    </w:p>
    <w:p w:rsidR="007A6B9D" w:rsidRPr="007A6B9D" w:rsidRDefault="003F4E69" w:rsidP="007A6B9D">
      <w:pPr>
        <w:spacing w:after="240"/>
        <w:ind w:firstLine="720"/>
        <w:jc w:val="both"/>
      </w:pPr>
      <w:r>
        <w:t>We</w:t>
      </w:r>
      <w:r w:rsidR="007A6B9D" w:rsidRPr="007A6B9D">
        <w:t xml:space="preserve"> concluded the order by stating:</w:t>
      </w:r>
    </w:p>
    <w:p w:rsidR="007A6B9D" w:rsidRPr="007A6B9D" w:rsidRDefault="007A6B9D" w:rsidP="00DF53FA">
      <w:pPr>
        <w:spacing w:after="240"/>
        <w:ind w:left="720" w:right="720"/>
        <w:jc w:val="both"/>
      </w:pPr>
      <w:r w:rsidRPr="007A6B9D">
        <w:t>We find that replacement of these types of pipelines is in the public interest to improve the safety of Florida’s natural gas infrastructure, and reduce the possibility of loss of life and destruction of property should an incident occur. Given the length of time these pipelines have been installed and the leak history due to corrosion, it is appropriate to approve the proposed accelerated replacement program. Without the Rider, it is reasonable to expect that Peoples will have to file for more frequent base rate proceedings to recover the expenses of the program. The annual filings will provide us with the oversight to ensure that projected expenses are trued-up and only actual costs are recovered. The Rider and its associated surcharges will terminate when all replacements have been made and the revenue requirement has been rolled into rate base.</w:t>
      </w:r>
      <w:r w:rsidRPr="007A6B9D">
        <w:rPr>
          <w:vertAlign w:val="superscript"/>
        </w:rPr>
        <w:footnoteReference w:id="3"/>
      </w:r>
    </w:p>
    <w:p w:rsidR="007A6B9D" w:rsidRDefault="007A6B9D" w:rsidP="007A6B9D">
      <w:pPr>
        <w:spacing w:after="240"/>
        <w:ind w:firstLine="720"/>
        <w:jc w:val="both"/>
      </w:pPr>
      <w:r w:rsidRPr="007A6B9D">
        <w:t>In its petition, Peoples waived the 60-day file and suspend provisions of Section 366.06(3), Florida Statutes (F.S.). On October 20, 20</w:t>
      </w:r>
      <w:r w:rsidR="003F4E69">
        <w:t>15, Peoples filed responses to Commission s</w:t>
      </w:r>
      <w:r w:rsidRPr="007A6B9D">
        <w:t xml:space="preserve">taff’s First Data Request. This </w:t>
      </w:r>
      <w:r w:rsidR="003F4E69">
        <w:t>order</w:t>
      </w:r>
      <w:r w:rsidRPr="007A6B9D">
        <w:t xml:space="preserve"> addresses Peoples’ 2014 final true-up, actual/estimated 2015 true-up, and 2016 revenue requirement and surcharges associated with its cast iron/bare steel pipe replacement rider. </w:t>
      </w:r>
      <w:r w:rsidR="003F4E69">
        <w:t>We have</w:t>
      </w:r>
      <w:r w:rsidRPr="007A6B9D">
        <w:t xml:space="preserve"> jurisdiction over this matter pursuant to Sections 366.03, 366.04, 366.05, and 366.06, F.S.</w:t>
      </w:r>
    </w:p>
    <w:p w:rsidR="007A6B9D" w:rsidRPr="003F4E69" w:rsidRDefault="007A6B9D" w:rsidP="007A6B9D">
      <w:pPr>
        <w:spacing w:after="240"/>
        <w:jc w:val="center"/>
        <w:rPr>
          <w:u w:val="single"/>
        </w:rPr>
      </w:pPr>
      <w:r w:rsidRPr="003F4E69">
        <w:rPr>
          <w:u w:val="single"/>
        </w:rPr>
        <w:t>Decision</w:t>
      </w:r>
    </w:p>
    <w:p w:rsidR="007A6B9D" w:rsidRPr="007A6B9D" w:rsidRDefault="007A6B9D" w:rsidP="007A6B9D">
      <w:pPr>
        <w:spacing w:after="240"/>
        <w:ind w:firstLine="720"/>
        <w:jc w:val="both"/>
      </w:pPr>
      <w:r w:rsidRPr="007A6B9D">
        <w:t>The surcharges have been in effect since January 2013. Peoples’ program continues to identify and target for replacement pipelines in the Company’s more urban and high consequence areas. These areas are dictated by the Distribution Integrity Management Program, which uses a risk-based prioritization designed to determine the replacement order for cast iron and bare steel pipelines. Attachment 1 provides an update of mains and services replaced and the replacement forecast through the end of the term of the Rider in 2022. The Company appears to be on track to complete the replacements on time.</w:t>
      </w:r>
    </w:p>
    <w:p w:rsidR="007A6B9D" w:rsidRPr="007A6B9D" w:rsidRDefault="007A6B9D" w:rsidP="007A6B9D">
      <w:pPr>
        <w:spacing w:after="240"/>
        <w:ind w:firstLine="720"/>
        <w:jc w:val="both"/>
      </w:pPr>
      <w:r w:rsidRPr="007A6B9D">
        <w:t xml:space="preserve">The 2012 order states that Peoples agreed to identify and report any operations and maintenance (O&amp;M) and depreciation savings in its annual petition, beginning the second year. In this filing, Peoples reported depreciation expense savings for 2015 ($138,850) and 2016 ($60,000). Peoples stated that it has not been able to identify any O&amp;M expense savings. Peoples indicated in its petition that it had a discussion with the Office of Public Counsel, and that once </w:t>
      </w:r>
      <w:r w:rsidRPr="007A6B9D">
        <w:lastRenderedPageBreak/>
        <w:t>O&amp;M savings can be identified and quantified, those savings will also be offset against expenses attributable to the cast iron and bare steel replacement program.</w:t>
      </w:r>
    </w:p>
    <w:p w:rsidR="007A6B9D" w:rsidRPr="003F4E69" w:rsidRDefault="007A6B9D" w:rsidP="003F4E69">
      <w:pPr>
        <w:spacing w:after="240"/>
        <w:jc w:val="both"/>
        <w:rPr>
          <w:bCs/>
          <w:iCs/>
          <w:u w:val="single"/>
        </w:rPr>
      </w:pPr>
      <w:r w:rsidRPr="003F4E69">
        <w:rPr>
          <w:bCs/>
          <w:iCs/>
          <w:u w:val="single"/>
        </w:rPr>
        <w:t>True-ups by year</w:t>
      </w:r>
    </w:p>
    <w:p w:rsidR="007A6B9D" w:rsidRPr="007A6B9D" w:rsidRDefault="007A6B9D" w:rsidP="007A6B9D">
      <w:pPr>
        <w:spacing w:after="240"/>
        <w:ind w:firstLine="720"/>
        <w:jc w:val="both"/>
      </w:pPr>
      <w:r w:rsidRPr="007A6B9D">
        <w:t xml:space="preserve">Peoples’ calculations for the 2016 revenue requirement and surcharges include a final true-up for 2014, an actual/estimated true-up for 2015, and projected costs for 2016. Attachment 2 contains tables showing the calculation for each year. </w:t>
      </w:r>
    </w:p>
    <w:p w:rsidR="007A6B9D" w:rsidRPr="003F4E69" w:rsidRDefault="007A6B9D" w:rsidP="003F4E69">
      <w:pPr>
        <w:spacing w:after="240"/>
        <w:jc w:val="both"/>
        <w:rPr>
          <w:bCs/>
          <w:iCs/>
          <w:u w:val="single"/>
        </w:rPr>
      </w:pPr>
      <w:r w:rsidRPr="003F4E69">
        <w:rPr>
          <w:bCs/>
          <w:iCs/>
          <w:u w:val="single"/>
        </w:rPr>
        <w:t>Final True-up for 2014</w:t>
      </w:r>
    </w:p>
    <w:p w:rsidR="007A6B9D" w:rsidRPr="007A6B9D" w:rsidRDefault="007A6B9D" w:rsidP="007A6B9D">
      <w:pPr>
        <w:spacing w:after="240"/>
        <w:ind w:firstLine="720"/>
        <w:jc w:val="both"/>
      </w:pPr>
      <w:r w:rsidRPr="007A6B9D">
        <w:t xml:space="preserve">Peoples stated that the revenues for 2014 were $2,176,695, compared to a revenue requirement of $2,156,056. The resulting over-recovery is $20,640 (rounded). After adding interest of $159 and the final 2013 over-recovery of $33,685, and subtracting the 2013 over-recovery amount ($18,281) that was already collected in the 2014 surcharges, the final 2014 true-up is an over-recovery of $36,203. </w:t>
      </w:r>
    </w:p>
    <w:p w:rsidR="007A6B9D" w:rsidRPr="003F4E69" w:rsidRDefault="007A6B9D" w:rsidP="003F4E69">
      <w:pPr>
        <w:spacing w:after="240"/>
        <w:jc w:val="both"/>
        <w:rPr>
          <w:bCs/>
          <w:iCs/>
          <w:u w:val="single"/>
        </w:rPr>
      </w:pPr>
      <w:r w:rsidRPr="003F4E69">
        <w:rPr>
          <w:bCs/>
          <w:iCs/>
          <w:u w:val="single"/>
        </w:rPr>
        <w:t>Actual/estimated 2015 True-up</w:t>
      </w:r>
    </w:p>
    <w:p w:rsidR="007A6B9D" w:rsidRPr="007A6B9D" w:rsidRDefault="007A6B9D" w:rsidP="007A6B9D">
      <w:pPr>
        <w:spacing w:after="240"/>
        <w:ind w:firstLine="720"/>
        <w:jc w:val="both"/>
      </w:pPr>
      <w:r w:rsidRPr="007A6B9D">
        <w:t>Peoples provided actual revenues for January through July and forecast revenues for August through December, which total $3,898,538. The actual/estimated revenue requirement for 2015 is $3,600,290 and includes a return on investment, depreciation expense (less savings), and property tax expense. The forecast over-recovery for 2015 is $298,247 (rounded). After adding interest of $353 and the final 2014 over-recovery of $36,203, and subtracting the 2014 over-recovery amount ($61,277) that was already collected in the 2015 surcharges, the total 2015 true-up is an over-recovery of $273,526.</w:t>
      </w:r>
    </w:p>
    <w:p w:rsidR="007A6B9D" w:rsidRPr="003F4E69" w:rsidRDefault="007A6B9D" w:rsidP="003F4E69">
      <w:pPr>
        <w:spacing w:after="240"/>
        <w:jc w:val="both"/>
        <w:rPr>
          <w:bCs/>
          <w:iCs/>
          <w:u w:val="single"/>
        </w:rPr>
      </w:pPr>
      <w:r w:rsidRPr="003F4E69">
        <w:rPr>
          <w:bCs/>
          <w:iCs/>
          <w:u w:val="single"/>
        </w:rPr>
        <w:t>Projected 2016 Costs</w:t>
      </w:r>
    </w:p>
    <w:p w:rsidR="007A6B9D" w:rsidRPr="007A6B9D" w:rsidRDefault="007A6B9D" w:rsidP="007A6B9D">
      <w:pPr>
        <w:spacing w:after="240"/>
        <w:ind w:firstLine="720"/>
        <w:jc w:val="both"/>
      </w:pPr>
      <w:r w:rsidRPr="007A6B9D">
        <w:t>Peoples projects capital expenditures of $11,500,000 for the replacement of cast iron/bare steel infrastructure in 2016. This compares with final 2014 expenditures of $11,736,210 and actual/estimated 2015 expenditures of $12,110,859. The return on investment, depreciation expense (less savings), and property tax expense to be recovered in 2016 total $5,330,536. After subtracting the total 2015 over-recovery of $273,526, the 2016 revenue requirement is $5,057,010.</w:t>
      </w:r>
    </w:p>
    <w:p w:rsidR="007A6B9D" w:rsidRPr="003F4E69" w:rsidRDefault="003F4E69" w:rsidP="003F4E69">
      <w:pPr>
        <w:spacing w:after="240"/>
        <w:jc w:val="both"/>
        <w:rPr>
          <w:bCs/>
          <w:iCs/>
          <w:u w:val="single"/>
        </w:rPr>
      </w:pPr>
      <w:r>
        <w:rPr>
          <w:bCs/>
          <w:iCs/>
          <w:u w:val="single"/>
        </w:rPr>
        <w:t>Proposed S</w:t>
      </w:r>
      <w:r w:rsidR="007A6B9D" w:rsidRPr="003F4E69">
        <w:rPr>
          <w:bCs/>
          <w:iCs/>
          <w:u w:val="single"/>
        </w:rPr>
        <w:t>urcharges</w:t>
      </w:r>
    </w:p>
    <w:p w:rsidR="007A6B9D" w:rsidRPr="007A6B9D" w:rsidRDefault="007A6B9D" w:rsidP="007A6B9D">
      <w:pPr>
        <w:spacing w:after="240"/>
        <w:ind w:firstLine="720"/>
        <w:jc w:val="both"/>
      </w:pPr>
      <w:r w:rsidRPr="007A6B9D">
        <w:t xml:space="preserve">As established in the 2012 order, the total 2016 revenue requirement is allocated to rate classes using the same methodology that was used for the allocation of mains and services in the cost of service study used in Peoples’ most recent rate case. After calculating the percentage of total plant costs attributed to each rate class, the respective percentages were multiplied by the 2016 revenue requirement resulting in the revenue requirement by rate class. Dividing each rate class’ revenue requirement by projected therm sales provides the Rider surcharge for each rate class. </w:t>
      </w:r>
    </w:p>
    <w:p w:rsidR="007A6B9D" w:rsidRPr="007A6B9D" w:rsidRDefault="007A6B9D" w:rsidP="007A6B9D">
      <w:pPr>
        <w:spacing w:after="240"/>
        <w:ind w:firstLine="720"/>
        <w:jc w:val="both"/>
      </w:pPr>
      <w:r w:rsidRPr="007A6B9D">
        <w:lastRenderedPageBreak/>
        <w:t>The proposed 2016 Rider surc</w:t>
      </w:r>
      <w:r w:rsidR="003F4E69">
        <w:t xml:space="preserve">harge for residential customers, as approved herein, </w:t>
      </w:r>
      <w:r w:rsidR="00A23EBB">
        <w:t>is</w:t>
      </w:r>
      <w:r w:rsidR="003F4E69">
        <w:t xml:space="preserve"> </w:t>
      </w:r>
      <w:r w:rsidRPr="007A6B9D">
        <w:t xml:space="preserve">$0.02137 per therm (compared to the current surcharge of $0.01876 per therm). The monthly bill impact </w:t>
      </w:r>
      <w:r w:rsidR="00A23EBB">
        <w:t>is</w:t>
      </w:r>
      <w:r w:rsidRPr="007A6B9D">
        <w:t xml:space="preserve"> $0.43 beginning January 1, 2016 for a residential customer who uses 20 therms. The </w:t>
      </w:r>
      <w:r w:rsidR="003F4E69">
        <w:t>approved</w:t>
      </w:r>
      <w:r w:rsidRPr="007A6B9D">
        <w:t xml:space="preserve"> tariff page is provided in Attachment 3.</w:t>
      </w:r>
    </w:p>
    <w:p w:rsidR="007A6B9D" w:rsidRPr="003F4E69" w:rsidRDefault="007A6B9D" w:rsidP="003F4E69">
      <w:pPr>
        <w:spacing w:after="240"/>
        <w:jc w:val="both"/>
        <w:rPr>
          <w:bCs/>
          <w:iCs/>
          <w:u w:val="single"/>
        </w:rPr>
      </w:pPr>
      <w:r w:rsidRPr="003F4E69">
        <w:rPr>
          <w:bCs/>
          <w:iCs/>
          <w:u w:val="single"/>
        </w:rPr>
        <w:t>Conclusion</w:t>
      </w:r>
    </w:p>
    <w:p w:rsidR="007A6B9D" w:rsidRDefault="003F4E69" w:rsidP="00342139">
      <w:pPr>
        <w:spacing w:after="240"/>
        <w:ind w:firstLine="720"/>
        <w:jc w:val="both"/>
      </w:pPr>
      <w:r>
        <w:t>We find that</w:t>
      </w:r>
      <w:r w:rsidR="007A6B9D" w:rsidRPr="007A6B9D">
        <w:t xml:space="preserve"> the calculation of the 2016 Rider revenue requirement and the proposed Rider surcharge for each rate class is reaso</w:t>
      </w:r>
      <w:r>
        <w:t xml:space="preserve">nable and accurate. </w:t>
      </w:r>
      <w:r w:rsidR="00E24469">
        <w:t>W</w:t>
      </w:r>
      <w:r>
        <w:t>e hereby approve</w:t>
      </w:r>
      <w:r w:rsidR="007A6B9D" w:rsidRPr="007A6B9D">
        <w:t xml:space="preserve"> Peoples’ proposed 2016 Rider surcharge for each rate class commencing with bills rendered for meter readings tak</w:t>
      </w:r>
      <w:r w:rsidR="00E24469">
        <w:t xml:space="preserve">en on and after January 1, 2016, </w:t>
      </w:r>
      <w:r w:rsidR="00686CB2">
        <w:t>and</w:t>
      </w:r>
      <w:r w:rsidR="00E24469">
        <w:t xml:space="preserve"> direct Commission staff to work with </w:t>
      </w:r>
      <w:r w:rsidR="00686CB2">
        <w:t>the Office of Public Counsel</w:t>
      </w:r>
      <w:r w:rsidR="00DA03A2">
        <w:t xml:space="preserve"> and</w:t>
      </w:r>
      <w:r w:rsidR="00686CB2">
        <w:t xml:space="preserve"> Peoples Gas System to conduct an audit of the Cast Iron/Bare Steel Pipe Replacement Rider Program</w:t>
      </w:r>
      <w:r w:rsidR="00E24469">
        <w:t>.</w:t>
      </w:r>
    </w:p>
    <w:p w:rsidR="007A6B9D" w:rsidRDefault="007A6B9D" w:rsidP="007A6B9D">
      <w:pPr>
        <w:pStyle w:val="OrderBody"/>
      </w:pPr>
      <w:r>
        <w:tab/>
        <w:t>Based on the foregoing, it is</w:t>
      </w:r>
    </w:p>
    <w:p w:rsidR="007A6B9D" w:rsidRDefault="007A6B9D" w:rsidP="007A6B9D">
      <w:pPr>
        <w:pStyle w:val="OrderBody"/>
      </w:pPr>
    </w:p>
    <w:p w:rsidR="007A6B9D" w:rsidRDefault="007A6B9D" w:rsidP="007A6B9D">
      <w:pPr>
        <w:pStyle w:val="OrderBody"/>
      </w:pPr>
      <w:r>
        <w:tab/>
        <w:t>ORDERED by the Florida Public Service Commission that</w:t>
      </w:r>
      <w:r w:rsidR="001C5133">
        <w:t xml:space="preserve"> Peoples Gas System’s Petition for approval of its Cast Iron/Bare Steel Pipe Replacement Rider Program revenue requirements and surcharges for 2016 is hereby approved as provided herein.  It is further</w:t>
      </w:r>
    </w:p>
    <w:p w:rsidR="00686CB2" w:rsidRDefault="00686CB2" w:rsidP="007A6B9D">
      <w:pPr>
        <w:pStyle w:val="OrderBody"/>
      </w:pPr>
    </w:p>
    <w:p w:rsidR="00686CB2" w:rsidRDefault="00686CB2" w:rsidP="007A6B9D">
      <w:pPr>
        <w:pStyle w:val="OrderBody"/>
      </w:pPr>
      <w:r>
        <w:tab/>
        <w:t>ORDERED that Commission staff shall work with the Office of Public Counsel and Peoples Gas System to conduct an audit of the Cast Iron/Bare Steel Pipe Replacement Rider Program.  It is further</w:t>
      </w:r>
    </w:p>
    <w:p w:rsidR="007A6B9D" w:rsidRDefault="007A6B9D" w:rsidP="007A6B9D">
      <w:pPr>
        <w:pStyle w:val="OrderBody"/>
      </w:pPr>
    </w:p>
    <w:p w:rsidR="007A6B9D" w:rsidRDefault="007A6B9D" w:rsidP="005F6F0E">
      <w:pPr>
        <w:jc w:val="both"/>
      </w:pPr>
      <w:r>
        <w:tab/>
        <w:t>ORDERED that if a protest is filed within 21 days of issuance of the Order, the tariff shall remain in effect with any charges held subject to refund pending resolution of the protest.  It is further</w:t>
      </w:r>
    </w:p>
    <w:p w:rsidR="007A6B9D" w:rsidRDefault="007A6B9D" w:rsidP="007A6B9D"/>
    <w:p w:rsidR="007A6B9D" w:rsidRDefault="007A6B9D" w:rsidP="007A6B9D">
      <w:r>
        <w:tab/>
        <w:t>ORDERED that if no timely protest is filed, this docket shall be closed upon the issuance of a Consummating Order.</w:t>
      </w:r>
    </w:p>
    <w:p w:rsidR="007A6B9D" w:rsidRDefault="007A6B9D" w:rsidP="007A6B9D"/>
    <w:p w:rsidR="007A6B9D" w:rsidRDefault="007A6B9D" w:rsidP="002A5051">
      <w:pPr>
        <w:keepNext/>
        <w:keepLines/>
        <w:jc w:val="both"/>
      </w:pPr>
      <w:r>
        <w:lastRenderedPageBreak/>
        <w:tab/>
        <w:t xml:space="preserve">By ORDER of the Florida Public Service Commission this </w:t>
      </w:r>
      <w:bookmarkStart w:id="6" w:name="replaceDate"/>
      <w:bookmarkEnd w:id="6"/>
      <w:r w:rsidR="002A5051">
        <w:rPr>
          <w:u w:val="single"/>
        </w:rPr>
        <w:t>18th</w:t>
      </w:r>
      <w:r w:rsidR="002A5051">
        <w:t xml:space="preserve"> day of </w:t>
      </w:r>
      <w:r w:rsidR="002A5051">
        <w:rPr>
          <w:u w:val="single"/>
        </w:rPr>
        <w:t>December</w:t>
      </w:r>
      <w:r w:rsidR="002A5051">
        <w:t xml:space="preserve">, </w:t>
      </w:r>
      <w:r w:rsidR="002A5051">
        <w:rPr>
          <w:u w:val="single"/>
        </w:rPr>
        <w:t>2015</w:t>
      </w:r>
      <w:r w:rsidR="002A5051">
        <w:t>.</w:t>
      </w:r>
    </w:p>
    <w:p w:rsidR="002A5051" w:rsidRPr="002A5051" w:rsidRDefault="002A5051" w:rsidP="002A5051">
      <w:pPr>
        <w:keepNext/>
        <w:keepLines/>
        <w:jc w:val="both"/>
      </w:pPr>
    </w:p>
    <w:p w:rsidR="007A6B9D" w:rsidRDefault="007A6B9D" w:rsidP="007A6B9D">
      <w:pPr>
        <w:keepNext/>
        <w:keepLines/>
      </w:pPr>
    </w:p>
    <w:p w:rsidR="007A6B9D" w:rsidRDefault="007A6B9D" w:rsidP="007A6B9D">
      <w:pPr>
        <w:keepNext/>
        <w:keepLines/>
      </w:pPr>
    </w:p>
    <w:p w:rsidR="007A6B9D" w:rsidRDefault="007A6B9D" w:rsidP="007A6B9D">
      <w:pPr>
        <w:keepNext/>
        <w:keepLines/>
      </w:pPr>
    </w:p>
    <w:tbl>
      <w:tblPr>
        <w:tblW w:w="4720" w:type="dxa"/>
        <w:tblInd w:w="3800" w:type="dxa"/>
        <w:tblLayout w:type="fixed"/>
        <w:tblLook w:val="0000" w:firstRow="0" w:lastRow="0" w:firstColumn="0" w:lastColumn="0" w:noHBand="0" w:noVBand="0"/>
      </w:tblPr>
      <w:tblGrid>
        <w:gridCol w:w="686"/>
        <w:gridCol w:w="4034"/>
      </w:tblGrid>
      <w:tr w:rsidR="007A6B9D" w:rsidTr="007A6B9D">
        <w:tc>
          <w:tcPr>
            <w:tcW w:w="720" w:type="dxa"/>
            <w:shd w:val="clear" w:color="auto" w:fill="auto"/>
          </w:tcPr>
          <w:p w:rsidR="007A6B9D" w:rsidRDefault="007A6B9D" w:rsidP="007A6B9D">
            <w:pPr>
              <w:keepNext/>
              <w:keepLines/>
            </w:pPr>
            <w:bookmarkStart w:id="7" w:name="bkmrkSignature" w:colFirst="0" w:colLast="0"/>
          </w:p>
        </w:tc>
        <w:tc>
          <w:tcPr>
            <w:tcW w:w="4320" w:type="dxa"/>
            <w:tcBorders>
              <w:bottom w:val="single" w:sz="4" w:space="0" w:color="auto"/>
            </w:tcBorders>
            <w:shd w:val="clear" w:color="auto" w:fill="auto"/>
          </w:tcPr>
          <w:p w:rsidR="007A6B9D" w:rsidRDefault="00464B49" w:rsidP="007A6B9D">
            <w:pPr>
              <w:keepNext/>
              <w:keepLines/>
            </w:pPr>
            <w:r>
              <w:t>/s/ Carlotta S. Stauffer</w:t>
            </w:r>
            <w:bookmarkStart w:id="8" w:name="_GoBack"/>
            <w:bookmarkEnd w:id="8"/>
          </w:p>
        </w:tc>
      </w:tr>
      <w:bookmarkEnd w:id="7"/>
      <w:tr w:rsidR="007A6B9D" w:rsidTr="007A6B9D">
        <w:tc>
          <w:tcPr>
            <w:tcW w:w="720" w:type="dxa"/>
            <w:shd w:val="clear" w:color="auto" w:fill="auto"/>
          </w:tcPr>
          <w:p w:rsidR="007A6B9D" w:rsidRDefault="007A6B9D" w:rsidP="007A6B9D">
            <w:pPr>
              <w:keepNext/>
              <w:keepLines/>
            </w:pPr>
          </w:p>
        </w:tc>
        <w:tc>
          <w:tcPr>
            <w:tcW w:w="4320" w:type="dxa"/>
            <w:tcBorders>
              <w:top w:val="single" w:sz="4" w:space="0" w:color="auto"/>
            </w:tcBorders>
            <w:shd w:val="clear" w:color="auto" w:fill="auto"/>
          </w:tcPr>
          <w:p w:rsidR="007A6B9D" w:rsidRDefault="007A6B9D" w:rsidP="007A6B9D">
            <w:pPr>
              <w:keepNext/>
              <w:keepLines/>
            </w:pPr>
            <w:r>
              <w:t>CARLOTTA S. STAUFFER</w:t>
            </w:r>
          </w:p>
          <w:p w:rsidR="007A6B9D" w:rsidRDefault="007A6B9D" w:rsidP="007A6B9D">
            <w:pPr>
              <w:keepNext/>
              <w:keepLines/>
            </w:pPr>
            <w:r>
              <w:t>Commission Clerk</w:t>
            </w:r>
          </w:p>
        </w:tc>
      </w:tr>
    </w:tbl>
    <w:p w:rsidR="007A6B9D" w:rsidRDefault="007A6B9D" w:rsidP="007A6B9D">
      <w:pPr>
        <w:pStyle w:val="OrderSigInfo"/>
        <w:keepNext/>
        <w:keepLines/>
      </w:pPr>
      <w:r>
        <w:t>Florida Public Service Commission</w:t>
      </w:r>
    </w:p>
    <w:p w:rsidR="007A6B9D" w:rsidRDefault="007A6B9D" w:rsidP="007A6B9D">
      <w:pPr>
        <w:pStyle w:val="OrderSigInfo"/>
        <w:keepNext/>
        <w:keepLines/>
      </w:pPr>
      <w:r>
        <w:t>2540 Shumard Oak Boulevard</w:t>
      </w:r>
    </w:p>
    <w:p w:rsidR="007A6B9D" w:rsidRDefault="007A6B9D" w:rsidP="007A6B9D">
      <w:pPr>
        <w:pStyle w:val="OrderSigInfo"/>
        <w:keepNext/>
        <w:keepLines/>
      </w:pPr>
      <w:r>
        <w:t>Tallahassee, Florida  32399</w:t>
      </w:r>
    </w:p>
    <w:p w:rsidR="007A6B9D" w:rsidRDefault="007A6B9D" w:rsidP="007A6B9D">
      <w:pPr>
        <w:pStyle w:val="OrderSigInfo"/>
        <w:keepNext/>
        <w:keepLines/>
      </w:pPr>
      <w:r>
        <w:t>(850) 413</w:t>
      </w:r>
      <w:r>
        <w:noBreakHyphen/>
        <w:t>6770</w:t>
      </w:r>
    </w:p>
    <w:p w:rsidR="007A6B9D" w:rsidRDefault="007A6B9D" w:rsidP="007A6B9D">
      <w:pPr>
        <w:pStyle w:val="OrderSigInfo"/>
        <w:keepNext/>
        <w:keepLines/>
      </w:pPr>
      <w:r>
        <w:t>www.floridapsc.com</w:t>
      </w:r>
    </w:p>
    <w:p w:rsidR="007A6B9D" w:rsidRDefault="007A6B9D" w:rsidP="007A6B9D">
      <w:pPr>
        <w:pStyle w:val="OrderSigInfo"/>
        <w:keepNext/>
        <w:keepLines/>
      </w:pPr>
    </w:p>
    <w:p w:rsidR="007A6B9D" w:rsidRDefault="007A6B9D" w:rsidP="007A6B9D">
      <w:pPr>
        <w:pStyle w:val="OrderSigInfo"/>
        <w:keepNext/>
        <w:keepLines/>
      </w:pPr>
      <w:r>
        <w:t>Copies furnished:  A copy of this document is provided to the parties of record at the time of issuance and, if applicable, interested persons.</w:t>
      </w:r>
    </w:p>
    <w:p w:rsidR="007A6B9D" w:rsidRDefault="007A6B9D" w:rsidP="007A6B9D">
      <w:pPr>
        <w:pStyle w:val="OrderBody"/>
        <w:keepNext/>
        <w:keepLines/>
      </w:pPr>
    </w:p>
    <w:p w:rsidR="007A6B9D" w:rsidRDefault="007A6B9D" w:rsidP="007A6B9D">
      <w:pPr>
        <w:keepNext/>
        <w:keepLines/>
      </w:pPr>
    </w:p>
    <w:p w:rsidR="007A6B9D" w:rsidRDefault="007A6B9D" w:rsidP="007A6B9D">
      <w:pPr>
        <w:keepNext/>
        <w:keepLines/>
      </w:pPr>
      <w:r>
        <w:t>KRM</w:t>
      </w:r>
    </w:p>
    <w:p w:rsidR="007A6B9D" w:rsidRDefault="007A6B9D" w:rsidP="007A6B9D"/>
    <w:p w:rsidR="007A6B9D" w:rsidRDefault="007A6B9D" w:rsidP="007A6B9D">
      <w:pPr>
        <w:pStyle w:val="CenterUnderline"/>
      </w:pPr>
      <w:r>
        <w:t>NOTICE OF FURTHER PROCEEDINGS</w:t>
      </w:r>
    </w:p>
    <w:p w:rsidR="007A6B9D" w:rsidRDefault="007A6B9D" w:rsidP="007A6B9D">
      <w:pPr>
        <w:pStyle w:val="CenterUnderline"/>
        <w:rPr>
          <w:u w:val="none"/>
        </w:rPr>
      </w:pPr>
    </w:p>
    <w:p w:rsidR="007A6B9D" w:rsidRDefault="007A6B9D" w:rsidP="007A6B9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A6B9D" w:rsidRDefault="007A6B9D" w:rsidP="007A6B9D">
      <w:pPr>
        <w:pStyle w:val="OrderBody"/>
      </w:pPr>
    </w:p>
    <w:p w:rsidR="007A6B9D" w:rsidRDefault="007A6B9D" w:rsidP="007A6B9D">
      <w:pPr>
        <w:pStyle w:val="OrderBody"/>
      </w:pPr>
      <w:r>
        <w:tab/>
        <w:t>Mediation may be available on a case-by-case basis.  If mediation is conducted, it does not affect a substantially interested person's right to a hearing.</w:t>
      </w:r>
    </w:p>
    <w:p w:rsidR="007A6B9D" w:rsidRDefault="007A6B9D" w:rsidP="007A6B9D">
      <w:pPr>
        <w:pStyle w:val="OrderBody"/>
      </w:pPr>
    </w:p>
    <w:p w:rsidR="007A6B9D" w:rsidRDefault="007A6B9D" w:rsidP="007A6B9D">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2A5051">
        <w:rPr>
          <w:u w:val="single"/>
        </w:rPr>
        <w:t>January 8, 2016</w:t>
      </w:r>
      <w:r>
        <w:t xml:space="preserve">. </w:t>
      </w:r>
    </w:p>
    <w:p w:rsidR="007A6B9D" w:rsidRDefault="007A6B9D" w:rsidP="007A6B9D">
      <w:pPr>
        <w:pStyle w:val="OrderBody"/>
      </w:pPr>
    </w:p>
    <w:p w:rsidR="007A6B9D" w:rsidRDefault="007A6B9D" w:rsidP="007A6B9D">
      <w:pPr>
        <w:pStyle w:val="OrderBody"/>
      </w:pPr>
      <w:r>
        <w:tab/>
        <w:t>In the absence of such a petition, this Order shall become final and effective upon the issuance of a Consummating Order.</w:t>
      </w:r>
    </w:p>
    <w:p w:rsidR="007A6B9D" w:rsidRDefault="007A6B9D" w:rsidP="007A6B9D">
      <w:pPr>
        <w:pStyle w:val="OrderBody"/>
      </w:pPr>
    </w:p>
    <w:p w:rsidR="007A6B9D" w:rsidRDefault="007A6B9D" w:rsidP="007A6B9D">
      <w:pPr>
        <w:pStyle w:val="OrderBody"/>
      </w:pPr>
      <w:r>
        <w:tab/>
        <w:t>Any objection or protest filed in this docket before the issuance date of this order is considered abandoned unless it satisfies the foregoing conditions and is renewed within the specified protest period.</w:t>
      </w:r>
    </w:p>
    <w:p w:rsidR="003B3CE3" w:rsidRDefault="003B3CE3" w:rsidP="007A6B9D">
      <w:pPr>
        <w:pStyle w:val="OrderBody"/>
        <w:sectPr w:rsidR="003B3CE3">
          <w:headerReference w:type="default" r:id="rId9"/>
          <w:footerReference w:type="first" r:id="rId10"/>
          <w:pgSz w:w="12240" w:h="15840" w:code="1"/>
          <w:pgMar w:top="1440" w:right="1440" w:bottom="1440" w:left="1440" w:header="720" w:footer="720" w:gutter="0"/>
          <w:cols w:space="720"/>
          <w:titlePg/>
          <w:docGrid w:linePitch="360"/>
        </w:sectPr>
      </w:pPr>
    </w:p>
    <w:p w:rsidR="007A6B9D" w:rsidRDefault="007A6B9D" w:rsidP="007A6B9D">
      <w:pPr>
        <w:pStyle w:val="TableNumber"/>
        <w:keepNext/>
      </w:pPr>
      <w:r>
        <w:lastRenderedPageBreak/>
        <w:t>Table 1</w:t>
      </w:r>
    </w:p>
    <w:p w:rsidR="007A6B9D" w:rsidRDefault="007A6B9D" w:rsidP="007A6B9D">
      <w:pPr>
        <w:pStyle w:val="TableTitle"/>
        <w:keepNext/>
      </w:pPr>
      <w:r>
        <w:t>Peoples’ Pipe Replacement Program Progress</w:t>
      </w:r>
    </w:p>
    <w:tbl>
      <w:tblPr>
        <w:tblW w:w="9836" w:type="dxa"/>
        <w:jc w:val="center"/>
        <w:tblInd w:w="928" w:type="dxa"/>
        <w:tblLook w:val="04A0" w:firstRow="1" w:lastRow="0" w:firstColumn="1" w:lastColumn="0" w:noHBand="0" w:noVBand="1"/>
      </w:tblPr>
      <w:tblGrid>
        <w:gridCol w:w="1594"/>
        <w:gridCol w:w="961"/>
        <w:gridCol w:w="961"/>
        <w:gridCol w:w="1096"/>
        <w:gridCol w:w="1170"/>
        <w:gridCol w:w="1094"/>
        <w:gridCol w:w="1348"/>
        <w:gridCol w:w="1612"/>
      </w:tblGrid>
      <w:tr w:rsidR="007A6B9D" w:rsidRPr="001C2EE2" w:rsidTr="00F9493E">
        <w:trPr>
          <w:trHeight w:val="170"/>
          <w:jc w:val="center"/>
        </w:trPr>
        <w:tc>
          <w:tcPr>
            <w:tcW w:w="1594" w:type="dxa"/>
            <w:tcBorders>
              <w:top w:val="single" w:sz="4" w:space="0" w:color="auto"/>
              <w:left w:val="single" w:sz="4" w:space="0" w:color="auto"/>
              <w:bottom w:val="nil"/>
              <w:right w:val="single" w:sz="4" w:space="0" w:color="auto"/>
            </w:tcBorders>
            <w:shd w:val="clear" w:color="auto" w:fill="auto"/>
            <w:noWrap/>
            <w:vAlign w:val="bottom"/>
            <w:hideMark/>
          </w:tcPr>
          <w:p w:rsidR="007A6B9D" w:rsidRPr="001C2EE2" w:rsidRDefault="007A6B9D" w:rsidP="00F9493E">
            <w:pPr>
              <w:rPr>
                <w:color w:val="000000"/>
                <w:sz w:val="20"/>
              </w:rPr>
            </w:pPr>
            <w:r w:rsidRPr="001C2EE2">
              <w:rPr>
                <w:color w:val="000000"/>
                <w:sz w:val="20"/>
              </w:rPr>
              <w:t> </w:t>
            </w:r>
          </w:p>
        </w:tc>
        <w:tc>
          <w:tcPr>
            <w:tcW w:w="5282" w:type="dxa"/>
            <w:gridSpan w:val="5"/>
            <w:tcBorders>
              <w:top w:val="single" w:sz="4" w:space="0" w:color="auto"/>
              <w:left w:val="nil"/>
              <w:bottom w:val="single" w:sz="4" w:space="0" w:color="auto"/>
              <w:right w:val="single" w:sz="4" w:space="0" w:color="auto"/>
            </w:tcBorders>
            <w:shd w:val="clear" w:color="auto" w:fill="auto"/>
            <w:noWrap/>
            <w:vAlign w:val="center"/>
            <w:hideMark/>
          </w:tcPr>
          <w:p w:rsidR="007A6B9D" w:rsidRPr="001C2EE2" w:rsidRDefault="007A6B9D" w:rsidP="00F9493E">
            <w:pPr>
              <w:jc w:val="center"/>
              <w:rPr>
                <w:color w:val="000000"/>
                <w:sz w:val="20"/>
              </w:rPr>
            </w:pPr>
            <w:r w:rsidRPr="001C2EE2">
              <w:rPr>
                <w:color w:val="000000"/>
                <w:sz w:val="20"/>
              </w:rPr>
              <w:t>Main Replacements</w:t>
            </w:r>
          </w:p>
        </w:tc>
        <w:tc>
          <w:tcPr>
            <w:tcW w:w="2960" w:type="dxa"/>
            <w:gridSpan w:val="2"/>
            <w:tcBorders>
              <w:top w:val="single" w:sz="4" w:space="0" w:color="auto"/>
              <w:left w:val="nil"/>
              <w:bottom w:val="single" w:sz="4" w:space="0" w:color="auto"/>
              <w:right w:val="single" w:sz="4" w:space="0" w:color="auto"/>
            </w:tcBorders>
            <w:shd w:val="clear" w:color="auto" w:fill="auto"/>
            <w:noWrap/>
            <w:vAlign w:val="center"/>
            <w:hideMark/>
          </w:tcPr>
          <w:p w:rsidR="007A6B9D" w:rsidRPr="001C2EE2" w:rsidRDefault="007A6B9D" w:rsidP="00F9493E">
            <w:pPr>
              <w:jc w:val="center"/>
              <w:rPr>
                <w:color w:val="000000"/>
                <w:sz w:val="20"/>
              </w:rPr>
            </w:pPr>
            <w:r w:rsidRPr="001C2EE2">
              <w:rPr>
                <w:color w:val="000000"/>
                <w:sz w:val="20"/>
              </w:rPr>
              <w:t>Service Replacements</w:t>
            </w:r>
          </w:p>
        </w:tc>
      </w:tr>
      <w:tr w:rsidR="007A6B9D" w:rsidRPr="001C2EE2" w:rsidTr="00F9493E">
        <w:trPr>
          <w:trHeight w:val="300"/>
          <w:jc w:val="center"/>
        </w:trPr>
        <w:tc>
          <w:tcPr>
            <w:tcW w:w="1594" w:type="dxa"/>
            <w:tcBorders>
              <w:top w:val="nil"/>
              <w:left w:val="single" w:sz="4" w:space="0" w:color="auto"/>
              <w:bottom w:val="nil"/>
              <w:right w:val="single" w:sz="4" w:space="0" w:color="auto"/>
            </w:tcBorders>
            <w:shd w:val="clear" w:color="auto" w:fill="auto"/>
            <w:noWrap/>
            <w:vAlign w:val="bottom"/>
            <w:hideMark/>
          </w:tcPr>
          <w:p w:rsidR="007A6B9D" w:rsidRPr="001C2EE2" w:rsidRDefault="007A6B9D" w:rsidP="00F9493E">
            <w:pPr>
              <w:rPr>
                <w:color w:val="000000"/>
                <w:sz w:val="20"/>
              </w:rPr>
            </w:pPr>
            <w:r w:rsidRPr="001C2EE2">
              <w:rPr>
                <w:noProof/>
                <w:color w:val="000000"/>
                <w:sz w:val="20"/>
              </w:rPr>
              <w:t> </w:t>
            </w:r>
          </w:p>
        </w:tc>
        <w:tc>
          <w:tcPr>
            <w:tcW w:w="961" w:type="dxa"/>
            <w:vMerge w:val="restart"/>
            <w:tcBorders>
              <w:top w:val="nil"/>
              <w:left w:val="nil"/>
              <w:right w:val="single" w:sz="4" w:space="0" w:color="auto"/>
            </w:tcBorders>
            <w:shd w:val="clear" w:color="auto" w:fill="auto"/>
            <w:noWrap/>
            <w:vAlign w:val="bottom"/>
            <w:hideMark/>
          </w:tcPr>
          <w:p w:rsidR="007A6B9D" w:rsidRPr="001C2EE2" w:rsidRDefault="007A6B9D" w:rsidP="00F9493E">
            <w:pPr>
              <w:rPr>
                <w:color w:val="000000"/>
                <w:sz w:val="20"/>
              </w:rPr>
            </w:pPr>
            <w:r w:rsidRPr="001C2EE2">
              <w:rPr>
                <w:noProof/>
                <w:color w:val="000000"/>
                <w:sz w:val="20"/>
              </w:rPr>
              <w:t> </w:t>
            </w:r>
          </w:p>
          <w:p w:rsidR="007A6B9D" w:rsidRPr="001C2EE2" w:rsidRDefault="007A6B9D" w:rsidP="00F9493E">
            <w:pPr>
              <w:jc w:val="center"/>
              <w:rPr>
                <w:color w:val="000000"/>
                <w:sz w:val="20"/>
              </w:rPr>
            </w:pPr>
            <w:r w:rsidRPr="001C2EE2">
              <w:rPr>
                <w:color w:val="000000"/>
                <w:sz w:val="20"/>
              </w:rPr>
              <w:t>Replaced</w:t>
            </w:r>
          </w:p>
          <w:p w:rsidR="007A6B9D" w:rsidRPr="001C2EE2" w:rsidRDefault="007A6B9D" w:rsidP="00F9493E">
            <w:pPr>
              <w:jc w:val="center"/>
              <w:rPr>
                <w:color w:val="000000"/>
                <w:sz w:val="20"/>
              </w:rPr>
            </w:pPr>
            <w:r w:rsidRPr="001C2EE2">
              <w:rPr>
                <w:color w:val="000000"/>
                <w:sz w:val="20"/>
              </w:rPr>
              <w:t>Cast Iron</w:t>
            </w:r>
          </w:p>
          <w:p w:rsidR="007A6B9D" w:rsidRPr="001C2EE2" w:rsidRDefault="007A6B9D" w:rsidP="00F9493E">
            <w:pPr>
              <w:jc w:val="center"/>
              <w:rPr>
                <w:color w:val="000000"/>
                <w:sz w:val="20"/>
              </w:rPr>
            </w:pPr>
            <w:r w:rsidRPr="001C2EE2">
              <w:rPr>
                <w:color w:val="000000"/>
                <w:sz w:val="20"/>
              </w:rPr>
              <w:t>(miles)</w:t>
            </w:r>
          </w:p>
        </w:tc>
        <w:tc>
          <w:tcPr>
            <w:tcW w:w="961" w:type="dxa"/>
            <w:vMerge w:val="restart"/>
            <w:tcBorders>
              <w:top w:val="nil"/>
              <w:left w:val="nil"/>
              <w:right w:val="single" w:sz="4" w:space="0" w:color="auto"/>
            </w:tcBorders>
            <w:shd w:val="clear" w:color="auto" w:fill="auto"/>
            <w:noWrap/>
            <w:vAlign w:val="bottom"/>
            <w:hideMark/>
          </w:tcPr>
          <w:p w:rsidR="007A6B9D" w:rsidRPr="001C2EE2" w:rsidRDefault="007A6B9D" w:rsidP="00F9493E">
            <w:pPr>
              <w:rPr>
                <w:color w:val="000000"/>
                <w:sz w:val="20"/>
              </w:rPr>
            </w:pPr>
            <w:r w:rsidRPr="001C2EE2">
              <w:rPr>
                <w:noProof/>
                <w:color w:val="000000"/>
                <w:sz w:val="20"/>
              </w:rPr>
              <w:t> </w:t>
            </w:r>
          </w:p>
          <w:p w:rsidR="007A6B9D" w:rsidRPr="001C2EE2" w:rsidRDefault="007A6B9D" w:rsidP="00F9493E">
            <w:pPr>
              <w:jc w:val="center"/>
              <w:rPr>
                <w:color w:val="000000"/>
                <w:sz w:val="20"/>
              </w:rPr>
            </w:pPr>
            <w:r w:rsidRPr="001C2EE2">
              <w:rPr>
                <w:noProof/>
                <w:color w:val="000000"/>
                <w:sz w:val="20"/>
              </w:rPr>
              <w:t>Replaced</w:t>
            </w:r>
          </w:p>
          <w:p w:rsidR="007A6B9D" w:rsidRPr="001C2EE2" w:rsidRDefault="007A6B9D" w:rsidP="00F9493E">
            <w:pPr>
              <w:jc w:val="center"/>
              <w:rPr>
                <w:color w:val="000000"/>
                <w:sz w:val="20"/>
              </w:rPr>
            </w:pPr>
            <w:r w:rsidRPr="001C2EE2">
              <w:rPr>
                <w:noProof/>
                <w:color w:val="000000"/>
                <w:sz w:val="20"/>
              </w:rPr>
              <w:t>Bare Steel</w:t>
            </w:r>
          </w:p>
          <w:p w:rsidR="007A6B9D" w:rsidRPr="001C2EE2" w:rsidRDefault="007A6B9D" w:rsidP="00F9493E">
            <w:pPr>
              <w:jc w:val="center"/>
              <w:rPr>
                <w:color w:val="000000"/>
                <w:sz w:val="20"/>
              </w:rPr>
            </w:pPr>
            <w:r w:rsidRPr="001C2EE2">
              <w:rPr>
                <w:noProof/>
                <w:color w:val="000000"/>
                <w:sz w:val="20"/>
              </w:rPr>
              <w:t>(miles)</w:t>
            </w:r>
          </w:p>
        </w:tc>
        <w:tc>
          <w:tcPr>
            <w:tcW w:w="1096" w:type="dxa"/>
            <w:vMerge w:val="restart"/>
            <w:tcBorders>
              <w:top w:val="nil"/>
              <w:left w:val="nil"/>
              <w:right w:val="single" w:sz="4" w:space="0" w:color="auto"/>
            </w:tcBorders>
            <w:shd w:val="clear" w:color="auto" w:fill="auto"/>
            <w:noWrap/>
            <w:vAlign w:val="bottom"/>
            <w:hideMark/>
          </w:tcPr>
          <w:p w:rsidR="007A6B9D" w:rsidRPr="001C2EE2" w:rsidRDefault="007A6B9D" w:rsidP="00F9493E">
            <w:pPr>
              <w:rPr>
                <w:color w:val="000000"/>
                <w:sz w:val="20"/>
              </w:rPr>
            </w:pPr>
            <w:r w:rsidRPr="001C2EE2">
              <w:rPr>
                <w:noProof/>
                <w:color w:val="000000"/>
                <w:sz w:val="20"/>
              </w:rPr>
              <w:t>Remaining</w:t>
            </w:r>
          </w:p>
          <w:p w:rsidR="007A6B9D" w:rsidRPr="001C2EE2" w:rsidRDefault="007A6B9D" w:rsidP="00F9493E">
            <w:pPr>
              <w:jc w:val="center"/>
              <w:rPr>
                <w:noProof/>
                <w:color w:val="000000"/>
                <w:sz w:val="20"/>
              </w:rPr>
            </w:pPr>
            <w:r w:rsidRPr="001C2EE2">
              <w:rPr>
                <w:noProof/>
                <w:color w:val="000000"/>
                <w:sz w:val="20"/>
              </w:rPr>
              <w:t>Cast Iron at Year</w:t>
            </w:r>
          </w:p>
          <w:p w:rsidR="007A6B9D" w:rsidRPr="001C2EE2" w:rsidRDefault="007A6B9D" w:rsidP="00F9493E">
            <w:pPr>
              <w:jc w:val="center"/>
              <w:rPr>
                <w:noProof/>
                <w:color w:val="000000"/>
                <w:sz w:val="20"/>
              </w:rPr>
            </w:pPr>
            <w:r w:rsidRPr="001C2EE2">
              <w:rPr>
                <w:noProof/>
                <w:color w:val="000000"/>
                <w:sz w:val="20"/>
              </w:rPr>
              <w:t>End</w:t>
            </w:r>
          </w:p>
          <w:p w:rsidR="007A6B9D" w:rsidRPr="001C2EE2" w:rsidRDefault="007A6B9D" w:rsidP="00F9493E">
            <w:pPr>
              <w:jc w:val="center"/>
              <w:rPr>
                <w:color w:val="000000"/>
                <w:sz w:val="20"/>
              </w:rPr>
            </w:pPr>
            <w:r w:rsidRPr="001C2EE2">
              <w:rPr>
                <w:noProof/>
                <w:color w:val="000000"/>
                <w:sz w:val="20"/>
              </w:rPr>
              <w:t>(miles)</w:t>
            </w:r>
          </w:p>
        </w:tc>
        <w:tc>
          <w:tcPr>
            <w:tcW w:w="1170" w:type="dxa"/>
            <w:vMerge w:val="restart"/>
            <w:tcBorders>
              <w:top w:val="nil"/>
              <w:left w:val="nil"/>
              <w:right w:val="single" w:sz="4" w:space="0" w:color="auto"/>
            </w:tcBorders>
            <w:shd w:val="clear" w:color="auto" w:fill="auto"/>
            <w:noWrap/>
            <w:vAlign w:val="bottom"/>
            <w:hideMark/>
          </w:tcPr>
          <w:p w:rsidR="007A6B9D" w:rsidRPr="001C2EE2" w:rsidRDefault="007A6B9D" w:rsidP="00F9493E">
            <w:pPr>
              <w:rPr>
                <w:color w:val="000000"/>
                <w:sz w:val="20"/>
              </w:rPr>
            </w:pPr>
            <w:r w:rsidRPr="001C2EE2">
              <w:rPr>
                <w:noProof/>
                <w:color w:val="000000"/>
                <w:sz w:val="20"/>
              </w:rPr>
              <w:t>Remaining</w:t>
            </w:r>
          </w:p>
          <w:p w:rsidR="007A6B9D" w:rsidRPr="001C2EE2" w:rsidRDefault="007A6B9D" w:rsidP="00F9493E">
            <w:pPr>
              <w:jc w:val="center"/>
              <w:rPr>
                <w:color w:val="000000"/>
                <w:sz w:val="20"/>
              </w:rPr>
            </w:pPr>
            <w:r w:rsidRPr="001C2EE2">
              <w:rPr>
                <w:noProof/>
                <w:color w:val="000000"/>
                <w:sz w:val="20"/>
              </w:rPr>
              <w:t xml:space="preserve">Bare Steel </w:t>
            </w:r>
          </w:p>
          <w:p w:rsidR="007A6B9D" w:rsidRPr="001C2EE2" w:rsidRDefault="007A6B9D" w:rsidP="00F9493E">
            <w:pPr>
              <w:jc w:val="center"/>
              <w:rPr>
                <w:color w:val="000000"/>
                <w:sz w:val="20"/>
              </w:rPr>
            </w:pPr>
            <w:r w:rsidRPr="001C2EE2">
              <w:rPr>
                <w:noProof/>
                <w:color w:val="000000"/>
                <w:sz w:val="20"/>
              </w:rPr>
              <w:t>at Year End</w:t>
            </w:r>
          </w:p>
          <w:p w:rsidR="007A6B9D" w:rsidRPr="001C2EE2" w:rsidRDefault="007A6B9D" w:rsidP="00F9493E">
            <w:pPr>
              <w:jc w:val="center"/>
              <w:rPr>
                <w:color w:val="000000"/>
                <w:sz w:val="20"/>
              </w:rPr>
            </w:pPr>
            <w:r w:rsidRPr="001C2EE2">
              <w:rPr>
                <w:noProof/>
                <w:color w:val="000000"/>
                <w:sz w:val="20"/>
              </w:rPr>
              <w:t>(miles)</w:t>
            </w:r>
          </w:p>
        </w:tc>
        <w:tc>
          <w:tcPr>
            <w:tcW w:w="1094" w:type="dxa"/>
            <w:vMerge w:val="restart"/>
            <w:tcBorders>
              <w:top w:val="nil"/>
              <w:left w:val="nil"/>
              <w:right w:val="single" w:sz="4" w:space="0" w:color="auto"/>
            </w:tcBorders>
            <w:shd w:val="clear" w:color="auto" w:fill="auto"/>
            <w:noWrap/>
            <w:vAlign w:val="bottom"/>
            <w:hideMark/>
          </w:tcPr>
          <w:p w:rsidR="007A6B9D" w:rsidRPr="001C2EE2" w:rsidRDefault="007A6B9D" w:rsidP="00F9493E">
            <w:pPr>
              <w:rPr>
                <w:color w:val="000000"/>
                <w:sz w:val="20"/>
              </w:rPr>
            </w:pPr>
            <w:r w:rsidRPr="001C2EE2">
              <w:rPr>
                <w:noProof/>
                <w:color w:val="000000"/>
                <w:sz w:val="20"/>
              </w:rPr>
              <w:t> </w:t>
            </w:r>
          </w:p>
          <w:p w:rsidR="007A6B9D" w:rsidRPr="001C2EE2" w:rsidRDefault="007A6B9D" w:rsidP="00F9493E">
            <w:pPr>
              <w:rPr>
                <w:color w:val="000000"/>
                <w:sz w:val="20"/>
              </w:rPr>
            </w:pPr>
            <w:r w:rsidRPr="001C2EE2">
              <w:rPr>
                <w:color w:val="000000"/>
                <w:sz w:val="20"/>
              </w:rPr>
              <w:t> </w:t>
            </w:r>
          </w:p>
          <w:p w:rsidR="007A6B9D" w:rsidRPr="001C2EE2" w:rsidRDefault="007A6B9D" w:rsidP="00F9493E">
            <w:pPr>
              <w:jc w:val="center"/>
              <w:rPr>
                <w:color w:val="000000"/>
                <w:sz w:val="20"/>
              </w:rPr>
            </w:pPr>
            <w:r w:rsidRPr="001C2EE2">
              <w:rPr>
                <w:noProof/>
                <w:color w:val="000000"/>
                <w:sz w:val="20"/>
              </w:rPr>
              <w:t>Total Miles</w:t>
            </w:r>
          </w:p>
          <w:p w:rsidR="007A6B9D" w:rsidRPr="001C2EE2" w:rsidRDefault="007A6B9D" w:rsidP="00F9493E">
            <w:pPr>
              <w:jc w:val="center"/>
              <w:rPr>
                <w:color w:val="000000"/>
                <w:sz w:val="20"/>
              </w:rPr>
            </w:pPr>
            <w:r w:rsidRPr="001C2EE2">
              <w:rPr>
                <w:noProof/>
                <w:color w:val="000000"/>
                <w:sz w:val="20"/>
              </w:rPr>
              <w:t>Remaining</w:t>
            </w:r>
          </w:p>
        </w:tc>
        <w:tc>
          <w:tcPr>
            <w:tcW w:w="1348" w:type="dxa"/>
            <w:vMerge w:val="restart"/>
            <w:tcBorders>
              <w:top w:val="nil"/>
              <w:left w:val="nil"/>
              <w:right w:val="single" w:sz="4" w:space="0" w:color="auto"/>
            </w:tcBorders>
            <w:shd w:val="clear" w:color="auto" w:fill="auto"/>
            <w:noWrap/>
            <w:vAlign w:val="bottom"/>
            <w:hideMark/>
          </w:tcPr>
          <w:p w:rsidR="007A6B9D" w:rsidRPr="001C2EE2" w:rsidRDefault="007A6B9D" w:rsidP="00F9493E">
            <w:pPr>
              <w:jc w:val="center"/>
              <w:rPr>
                <w:color w:val="000000"/>
                <w:sz w:val="20"/>
              </w:rPr>
            </w:pPr>
            <w:r w:rsidRPr="001C2EE2">
              <w:rPr>
                <w:color w:val="000000"/>
                <w:sz w:val="20"/>
              </w:rPr>
              <w:t xml:space="preserve">Replaced </w:t>
            </w:r>
          </w:p>
          <w:p w:rsidR="007A6B9D" w:rsidRPr="001C2EE2" w:rsidRDefault="007A6B9D" w:rsidP="00F9493E">
            <w:pPr>
              <w:jc w:val="center"/>
              <w:rPr>
                <w:color w:val="000000"/>
                <w:sz w:val="20"/>
              </w:rPr>
            </w:pPr>
            <w:r w:rsidRPr="001C2EE2">
              <w:rPr>
                <w:color w:val="000000"/>
                <w:sz w:val="20"/>
              </w:rPr>
              <w:t>Number of</w:t>
            </w:r>
          </w:p>
          <w:p w:rsidR="007A6B9D" w:rsidRPr="001C2EE2" w:rsidRDefault="007A6B9D" w:rsidP="00F9493E">
            <w:pPr>
              <w:jc w:val="center"/>
              <w:rPr>
                <w:color w:val="000000"/>
                <w:sz w:val="20"/>
              </w:rPr>
            </w:pPr>
            <w:r w:rsidRPr="001C2EE2">
              <w:rPr>
                <w:color w:val="000000"/>
                <w:sz w:val="20"/>
              </w:rPr>
              <w:t xml:space="preserve">Steel </w:t>
            </w:r>
          </w:p>
          <w:p w:rsidR="007A6B9D" w:rsidRPr="001C2EE2" w:rsidRDefault="007A6B9D" w:rsidP="00F9493E">
            <w:pPr>
              <w:jc w:val="center"/>
              <w:rPr>
                <w:color w:val="000000"/>
                <w:sz w:val="20"/>
              </w:rPr>
            </w:pPr>
            <w:r w:rsidRPr="001C2EE2">
              <w:rPr>
                <w:color w:val="000000"/>
                <w:sz w:val="20"/>
              </w:rPr>
              <w:t>Services</w:t>
            </w:r>
          </w:p>
        </w:tc>
        <w:tc>
          <w:tcPr>
            <w:tcW w:w="1612" w:type="dxa"/>
            <w:vMerge w:val="restart"/>
            <w:tcBorders>
              <w:top w:val="nil"/>
              <w:left w:val="nil"/>
              <w:right w:val="single" w:sz="4" w:space="0" w:color="auto"/>
            </w:tcBorders>
            <w:shd w:val="clear" w:color="auto" w:fill="auto"/>
            <w:noWrap/>
            <w:vAlign w:val="bottom"/>
            <w:hideMark/>
          </w:tcPr>
          <w:p w:rsidR="007A6B9D" w:rsidRPr="001C2EE2" w:rsidRDefault="007A6B9D" w:rsidP="00F9493E">
            <w:pPr>
              <w:jc w:val="center"/>
              <w:rPr>
                <w:color w:val="000000"/>
                <w:sz w:val="20"/>
              </w:rPr>
            </w:pPr>
            <w:r w:rsidRPr="001C2EE2">
              <w:rPr>
                <w:color w:val="000000"/>
                <w:sz w:val="20"/>
              </w:rPr>
              <w:t xml:space="preserve">Total Number of </w:t>
            </w:r>
          </w:p>
          <w:p w:rsidR="007A6B9D" w:rsidRPr="001C2EE2" w:rsidRDefault="007A6B9D" w:rsidP="00F9493E">
            <w:pPr>
              <w:jc w:val="center"/>
              <w:rPr>
                <w:color w:val="000000"/>
                <w:sz w:val="20"/>
              </w:rPr>
            </w:pPr>
            <w:r w:rsidRPr="001C2EE2">
              <w:rPr>
                <w:color w:val="000000"/>
                <w:sz w:val="20"/>
              </w:rPr>
              <w:t>Remaining</w:t>
            </w:r>
          </w:p>
          <w:p w:rsidR="007A6B9D" w:rsidRPr="001C2EE2" w:rsidRDefault="007A6B9D" w:rsidP="00F9493E">
            <w:pPr>
              <w:jc w:val="center"/>
              <w:rPr>
                <w:color w:val="000000"/>
                <w:sz w:val="20"/>
              </w:rPr>
            </w:pPr>
            <w:r w:rsidRPr="001C2EE2">
              <w:rPr>
                <w:color w:val="000000"/>
                <w:sz w:val="20"/>
              </w:rPr>
              <w:t xml:space="preserve">Steel </w:t>
            </w:r>
          </w:p>
          <w:p w:rsidR="007A6B9D" w:rsidRPr="001C2EE2" w:rsidRDefault="007A6B9D" w:rsidP="00F9493E">
            <w:pPr>
              <w:jc w:val="center"/>
              <w:rPr>
                <w:color w:val="000000"/>
                <w:sz w:val="20"/>
              </w:rPr>
            </w:pPr>
            <w:r w:rsidRPr="001C2EE2">
              <w:rPr>
                <w:color w:val="000000"/>
                <w:sz w:val="20"/>
              </w:rPr>
              <w:t>Services</w:t>
            </w:r>
          </w:p>
        </w:tc>
      </w:tr>
      <w:tr w:rsidR="007A6B9D" w:rsidRPr="001C2EE2" w:rsidTr="00F9493E">
        <w:trPr>
          <w:trHeight w:val="300"/>
          <w:jc w:val="center"/>
        </w:trPr>
        <w:tc>
          <w:tcPr>
            <w:tcW w:w="1594" w:type="dxa"/>
            <w:tcBorders>
              <w:top w:val="nil"/>
              <w:left w:val="single" w:sz="4" w:space="0" w:color="auto"/>
              <w:bottom w:val="nil"/>
              <w:right w:val="single" w:sz="4" w:space="0" w:color="auto"/>
            </w:tcBorders>
            <w:shd w:val="clear" w:color="auto" w:fill="auto"/>
            <w:noWrap/>
            <w:vAlign w:val="bottom"/>
            <w:hideMark/>
          </w:tcPr>
          <w:p w:rsidR="007A6B9D" w:rsidRPr="001C2EE2" w:rsidRDefault="007A6B9D" w:rsidP="00F9493E">
            <w:pPr>
              <w:rPr>
                <w:color w:val="000000"/>
                <w:sz w:val="20"/>
              </w:rPr>
            </w:pPr>
            <w:r w:rsidRPr="001C2EE2">
              <w:rPr>
                <w:noProof/>
                <w:color w:val="000000"/>
                <w:sz w:val="20"/>
              </w:rPr>
              <w:t> </w:t>
            </w:r>
          </w:p>
        </w:tc>
        <w:tc>
          <w:tcPr>
            <w:tcW w:w="961" w:type="dxa"/>
            <w:vMerge/>
            <w:tcBorders>
              <w:left w:val="nil"/>
              <w:right w:val="single" w:sz="4" w:space="0" w:color="auto"/>
            </w:tcBorders>
            <w:shd w:val="clear" w:color="auto" w:fill="auto"/>
            <w:noWrap/>
            <w:vAlign w:val="bottom"/>
          </w:tcPr>
          <w:p w:rsidR="007A6B9D" w:rsidRPr="001C2EE2" w:rsidRDefault="007A6B9D" w:rsidP="00F9493E">
            <w:pPr>
              <w:jc w:val="center"/>
              <w:rPr>
                <w:color w:val="000000"/>
                <w:sz w:val="20"/>
              </w:rPr>
            </w:pPr>
          </w:p>
        </w:tc>
        <w:tc>
          <w:tcPr>
            <w:tcW w:w="961" w:type="dxa"/>
            <w:vMerge/>
            <w:tcBorders>
              <w:left w:val="nil"/>
              <w:right w:val="single" w:sz="4" w:space="0" w:color="auto"/>
            </w:tcBorders>
            <w:shd w:val="clear" w:color="auto" w:fill="auto"/>
            <w:noWrap/>
            <w:vAlign w:val="bottom"/>
            <w:hideMark/>
          </w:tcPr>
          <w:p w:rsidR="007A6B9D" w:rsidRPr="001C2EE2" w:rsidRDefault="007A6B9D" w:rsidP="00F9493E">
            <w:pPr>
              <w:jc w:val="center"/>
              <w:rPr>
                <w:color w:val="000000"/>
                <w:sz w:val="20"/>
              </w:rPr>
            </w:pPr>
          </w:p>
        </w:tc>
        <w:tc>
          <w:tcPr>
            <w:tcW w:w="1096" w:type="dxa"/>
            <w:vMerge/>
            <w:tcBorders>
              <w:left w:val="nil"/>
              <w:right w:val="single" w:sz="4" w:space="0" w:color="auto"/>
            </w:tcBorders>
            <w:shd w:val="clear" w:color="auto" w:fill="auto"/>
            <w:noWrap/>
            <w:vAlign w:val="bottom"/>
            <w:hideMark/>
          </w:tcPr>
          <w:p w:rsidR="007A6B9D" w:rsidRPr="001C2EE2" w:rsidRDefault="007A6B9D" w:rsidP="00F9493E">
            <w:pPr>
              <w:jc w:val="center"/>
              <w:rPr>
                <w:noProof/>
                <w:color w:val="000000"/>
                <w:sz w:val="20"/>
              </w:rPr>
            </w:pPr>
          </w:p>
        </w:tc>
        <w:tc>
          <w:tcPr>
            <w:tcW w:w="1170" w:type="dxa"/>
            <w:vMerge/>
            <w:tcBorders>
              <w:left w:val="nil"/>
              <w:right w:val="single" w:sz="4" w:space="0" w:color="auto"/>
            </w:tcBorders>
            <w:shd w:val="clear" w:color="auto" w:fill="auto"/>
            <w:noWrap/>
            <w:vAlign w:val="bottom"/>
            <w:hideMark/>
          </w:tcPr>
          <w:p w:rsidR="007A6B9D" w:rsidRPr="001C2EE2" w:rsidRDefault="007A6B9D" w:rsidP="00F9493E">
            <w:pPr>
              <w:jc w:val="center"/>
              <w:rPr>
                <w:color w:val="000000"/>
                <w:sz w:val="20"/>
              </w:rPr>
            </w:pPr>
          </w:p>
        </w:tc>
        <w:tc>
          <w:tcPr>
            <w:tcW w:w="1094" w:type="dxa"/>
            <w:vMerge/>
            <w:tcBorders>
              <w:left w:val="nil"/>
              <w:right w:val="single" w:sz="4" w:space="0" w:color="auto"/>
            </w:tcBorders>
            <w:shd w:val="clear" w:color="auto" w:fill="auto"/>
            <w:noWrap/>
            <w:vAlign w:val="bottom"/>
            <w:hideMark/>
          </w:tcPr>
          <w:p w:rsidR="007A6B9D" w:rsidRPr="001C2EE2" w:rsidRDefault="007A6B9D" w:rsidP="00F9493E">
            <w:pPr>
              <w:jc w:val="center"/>
              <w:rPr>
                <w:color w:val="000000"/>
                <w:sz w:val="20"/>
              </w:rPr>
            </w:pPr>
          </w:p>
        </w:tc>
        <w:tc>
          <w:tcPr>
            <w:tcW w:w="1348" w:type="dxa"/>
            <w:vMerge/>
            <w:tcBorders>
              <w:left w:val="nil"/>
              <w:right w:val="single" w:sz="4" w:space="0" w:color="auto"/>
            </w:tcBorders>
            <w:shd w:val="clear" w:color="auto" w:fill="auto"/>
            <w:noWrap/>
            <w:vAlign w:val="bottom"/>
            <w:hideMark/>
          </w:tcPr>
          <w:p w:rsidR="007A6B9D" w:rsidRPr="001C2EE2" w:rsidRDefault="007A6B9D" w:rsidP="00F9493E">
            <w:pPr>
              <w:jc w:val="center"/>
              <w:rPr>
                <w:color w:val="000000"/>
                <w:sz w:val="20"/>
              </w:rPr>
            </w:pPr>
          </w:p>
        </w:tc>
        <w:tc>
          <w:tcPr>
            <w:tcW w:w="1612" w:type="dxa"/>
            <w:vMerge/>
            <w:tcBorders>
              <w:left w:val="nil"/>
              <w:right w:val="single" w:sz="4" w:space="0" w:color="auto"/>
            </w:tcBorders>
            <w:shd w:val="clear" w:color="auto" w:fill="auto"/>
            <w:noWrap/>
            <w:vAlign w:val="bottom"/>
            <w:hideMark/>
          </w:tcPr>
          <w:p w:rsidR="007A6B9D" w:rsidRPr="001C2EE2" w:rsidRDefault="007A6B9D" w:rsidP="00F9493E">
            <w:pPr>
              <w:jc w:val="center"/>
              <w:rPr>
                <w:color w:val="000000"/>
                <w:sz w:val="20"/>
              </w:rPr>
            </w:pPr>
          </w:p>
        </w:tc>
      </w:tr>
      <w:tr w:rsidR="007A6B9D" w:rsidRPr="001C2EE2" w:rsidTr="00F9493E">
        <w:trPr>
          <w:trHeight w:val="300"/>
          <w:jc w:val="center"/>
        </w:trPr>
        <w:tc>
          <w:tcPr>
            <w:tcW w:w="1594" w:type="dxa"/>
            <w:tcBorders>
              <w:top w:val="nil"/>
              <w:left w:val="single" w:sz="4" w:space="0" w:color="auto"/>
              <w:bottom w:val="nil"/>
              <w:right w:val="single" w:sz="4" w:space="0" w:color="auto"/>
            </w:tcBorders>
            <w:shd w:val="clear" w:color="auto" w:fill="auto"/>
            <w:noWrap/>
            <w:vAlign w:val="bottom"/>
            <w:hideMark/>
          </w:tcPr>
          <w:p w:rsidR="007A6B9D" w:rsidRPr="001C2EE2" w:rsidRDefault="007A6B9D" w:rsidP="00F9493E">
            <w:pPr>
              <w:rPr>
                <w:color w:val="000000"/>
                <w:sz w:val="20"/>
              </w:rPr>
            </w:pPr>
            <w:r w:rsidRPr="001C2EE2">
              <w:rPr>
                <w:color w:val="000000"/>
                <w:sz w:val="20"/>
              </w:rPr>
              <w:t> </w:t>
            </w:r>
          </w:p>
        </w:tc>
        <w:tc>
          <w:tcPr>
            <w:tcW w:w="961" w:type="dxa"/>
            <w:vMerge/>
            <w:tcBorders>
              <w:left w:val="nil"/>
              <w:right w:val="single" w:sz="4" w:space="0" w:color="auto"/>
            </w:tcBorders>
            <w:shd w:val="clear" w:color="auto" w:fill="auto"/>
            <w:noWrap/>
            <w:vAlign w:val="bottom"/>
          </w:tcPr>
          <w:p w:rsidR="007A6B9D" w:rsidRPr="001C2EE2" w:rsidRDefault="007A6B9D" w:rsidP="00F9493E">
            <w:pPr>
              <w:jc w:val="center"/>
              <w:rPr>
                <w:color w:val="000000"/>
                <w:sz w:val="20"/>
              </w:rPr>
            </w:pPr>
          </w:p>
        </w:tc>
        <w:tc>
          <w:tcPr>
            <w:tcW w:w="961" w:type="dxa"/>
            <w:vMerge/>
            <w:tcBorders>
              <w:left w:val="nil"/>
              <w:right w:val="single" w:sz="4" w:space="0" w:color="auto"/>
            </w:tcBorders>
            <w:shd w:val="clear" w:color="auto" w:fill="auto"/>
            <w:noWrap/>
            <w:vAlign w:val="bottom"/>
            <w:hideMark/>
          </w:tcPr>
          <w:p w:rsidR="007A6B9D" w:rsidRPr="001C2EE2" w:rsidRDefault="007A6B9D" w:rsidP="00F9493E">
            <w:pPr>
              <w:jc w:val="center"/>
              <w:rPr>
                <w:color w:val="000000"/>
                <w:sz w:val="20"/>
              </w:rPr>
            </w:pPr>
          </w:p>
        </w:tc>
        <w:tc>
          <w:tcPr>
            <w:tcW w:w="1096" w:type="dxa"/>
            <w:vMerge/>
            <w:tcBorders>
              <w:left w:val="nil"/>
              <w:right w:val="single" w:sz="4" w:space="0" w:color="auto"/>
            </w:tcBorders>
            <w:shd w:val="clear" w:color="auto" w:fill="auto"/>
            <w:noWrap/>
            <w:vAlign w:val="bottom"/>
          </w:tcPr>
          <w:p w:rsidR="007A6B9D" w:rsidRPr="001C2EE2" w:rsidRDefault="007A6B9D" w:rsidP="00F9493E">
            <w:pPr>
              <w:rPr>
                <w:color w:val="000000"/>
                <w:sz w:val="20"/>
              </w:rPr>
            </w:pPr>
          </w:p>
        </w:tc>
        <w:tc>
          <w:tcPr>
            <w:tcW w:w="1170" w:type="dxa"/>
            <w:vMerge/>
            <w:tcBorders>
              <w:left w:val="nil"/>
              <w:right w:val="single" w:sz="4" w:space="0" w:color="auto"/>
            </w:tcBorders>
            <w:shd w:val="clear" w:color="auto" w:fill="auto"/>
            <w:noWrap/>
            <w:vAlign w:val="bottom"/>
            <w:hideMark/>
          </w:tcPr>
          <w:p w:rsidR="007A6B9D" w:rsidRPr="001C2EE2" w:rsidRDefault="007A6B9D" w:rsidP="00F9493E">
            <w:pPr>
              <w:jc w:val="center"/>
              <w:rPr>
                <w:color w:val="000000"/>
                <w:sz w:val="20"/>
              </w:rPr>
            </w:pPr>
          </w:p>
        </w:tc>
        <w:tc>
          <w:tcPr>
            <w:tcW w:w="1094" w:type="dxa"/>
            <w:vMerge/>
            <w:tcBorders>
              <w:left w:val="nil"/>
              <w:right w:val="single" w:sz="4" w:space="0" w:color="auto"/>
            </w:tcBorders>
            <w:shd w:val="clear" w:color="auto" w:fill="auto"/>
            <w:noWrap/>
            <w:vAlign w:val="bottom"/>
            <w:hideMark/>
          </w:tcPr>
          <w:p w:rsidR="007A6B9D" w:rsidRPr="001C2EE2" w:rsidRDefault="007A6B9D" w:rsidP="00F9493E">
            <w:pPr>
              <w:jc w:val="center"/>
              <w:rPr>
                <w:color w:val="000000"/>
                <w:sz w:val="20"/>
              </w:rPr>
            </w:pPr>
          </w:p>
        </w:tc>
        <w:tc>
          <w:tcPr>
            <w:tcW w:w="1348" w:type="dxa"/>
            <w:vMerge/>
            <w:tcBorders>
              <w:left w:val="nil"/>
              <w:right w:val="single" w:sz="4" w:space="0" w:color="auto"/>
            </w:tcBorders>
            <w:shd w:val="clear" w:color="auto" w:fill="auto"/>
            <w:noWrap/>
            <w:vAlign w:val="bottom"/>
            <w:hideMark/>
          </w:tcPr>
          <w:p w:rsidR="007A6B9D" w:rsidRPr="001C2EE2" w:rsidRDefault="007A6B9D" w:rsidP="00F9493E">
            <w:pPr>
              <w:jc w:val="center"/>
              <w:rPr>
                <w:color w:val="000000"/>
                <w:sz w:val="20"/>
              </w:rPr>
            </w:pPr>
          </w:p>
        </w:tc>
        <w:tc>
          <w:tcPr>
            <w:tcW w:w="1612" w:type="dxa"/>
            <w:vMerge/>
            <w:tcBorders>
              <w:left w:val="nil"/>
              <w:right w:val="single" w:sz="4" w:space="0" w:color="auto"/>
            </w:tcBorders>
            <w:shd w:val="clear" w:color="auto" w:fill="auto"/>
            <w:noWrap/>
            <w:vAlign w:val="bottom"/>
            <w:hideMark/>
          </w:tcPr>
          <w:p w:rsidR="007A6B9D" w:rsidRPr="001C2EE2" w:rsidRDefault="007A6B9D" w:rsidP="00F9493E">
            <w:pPr>
              <w:jc w:val="center"/>
              <w:rPr>
                <w:color w:val="000000"/>
                <w:sz w:val="20"/>
              </w:rPr>
            </w:pPr>
          </w:p>
        </w:tc>
      </w:tr>
      <w:tr w:rsidR="007A6B9D" w:rsidRPr="001C2EE2" w:rsidTr="00F9493E">
        <w:trPr>
          <w:trHeight w:val="207"/>
          <w:jc w:val="center"/>
        </w:trPr>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7A6B9D" w:rsidRPr="001C2EE2" w:rsidRDefault="007A6B9D" w:rsidP="00F9493E">
            <w:pPr>
              <w:jc w:val="center"/>
              <w:rPr>
                <w:color w:val="000000"/>
                <w:sz w:val="20"/>
              </w:rPr>
            </w:pPr>
            <w:r w:rsidRPr="001C2EE2">
              <w:rPr>
                <w:noProof/>
                <w:color w:val="000000"/>
                <w:sz w:val="20"/>
              </w:rPr>
              <w:t>Year</w:t>
            </w:r>
          </w:p>
        </w:tc>
        <w:tc>
          <w:tcPr>
            <w:tcW w:w="961" w:type="dxa"/>
            <w:vMerge/>
            <w:tcBorders>
              <w:left w:val="nil"/>
              <w:bottom w:val="single" w:sz="4" w:space="0" w:color="auto"/>
              <w:right w:val="single" w:sz="4" w:space="0" w:color="auto"/>
            </w:tcBorders>
            <w:shd w:val="clear" w:color="auto" w:fill="auto"/>
            <w:noWrap/>
            <w:vAlign w:val="bottom"/>
          </w:tcPr>
          <w:p w:rsidR="007A6B9D" w:rsidRPr="001C2EE2" w:rsidRDefault="007A6B9D" w:rsidP="00F9493E">
            <w:pPr>
              <w:jc w:val="center"/>
              <w:rPr>
                <w:color w:val="000000"/>
                <w:sz w:val="20"/>
              </w:rPr>
            </w:pPr>
          </w:p>
        </w:tc>
        <w:tc>
          <w:tcPr>
            <w:tcW w:w="961" w:type="dxa"/>
            <w:vMerge/>
            <w:tcBorders>
              <w:left w:val="nil"/>
              <w:bottom w:val="single" w:sz="4" w:space="0" w:color="auto"/>
              <w:right w:val="single" w:sz="4" w:space="0" w:color="auto"/>
            </w:tcBorders>
            <w:shd w:val="clear" w:color="auto" w:fill="auto"/>
            <w:noWrap/>
            <w:vAlign w:val="bottom"/>
            <w:hideMark/>
          </w:tcPr>
          <w:p w:rsidR="007A6B9D" w:rsidRPr="001C2EE2" w:rsidRDefault="007A6B9D" w:rsidP="00F9493E">
            <w:pPr>
              <w:jc w:val="center"/>
              <w:rPr>
                <w:color w:val="000000"/>
                <w:sz w:val="20"/>
              </w:rPr>
            </w:pPr>
          </w:p>
        </w:tc>
        <w:tc>
          <w:tcPr>
            <w:tcW w:w="1096" w:type="dxa"/>
            <w:vMerge/>
            <w:tcBorders>
              <w:left w:val="nil"/>
              <w:bottom w:val="single" w:sz="4" w:space="0" w:color="auto"/>
              <w:right w:val="single" w:sz="4" w:space="0" w:color="auto"/>
            </w:tcBorders>
            <w:shd w:val="clear" w:color="auto" w:fill="auto"/>
            <w:noWrap/>
            <w:vAlign w:val="bottom"/>
          </w:tcPr>
          <w:p w:rsidR="007A6B9D" w:rsidRPr="001C2EE2" w:rsidRDefault="007A6B9D" w:rsidP="00F9493E">
            <w:pPr>
              <w:jc w:val="center"/>
              <w:rPr>
                <w:color w:val="000000"/>
                <w:sz w:val="20"/>
              </w:rPr>
            </w:pPr>
          </w:p>
        </w:tc>
        <w:tc>
          <w:tcPr>
            <w:tcW w:w="1170" w:type="dxa"/>
            <w:vMerge/>
            <w:tcBorders>
              <w:left w:val="nil"/>
              <w:bottom w:val="single" w:sz="4" w:space="0" w:color="auto"/>
              <w:right w:val="single" w:sz="4" w:space="0" w:color="auto"/>
            </w:tcBorders>
            <w:shd w:val="clear" w:color="auto" w:fill="auto"/>
            <w:noWrap/>
            <w:vAlign w:val="bottom"/>
            <w:hideMark/>
          </w:tcPr>
          <w:p w:rsidR="007A6B9D" w:rsidRPr="001C2EE2" w:rsidRDefault="007A6B9D" w:rsidP="00F9493E">
            <w:pPr>
              <w:jc w:val="center"/>
              <w:rPr>
                <w:color w:val="000000"/>
                <w:sz w:val="20"/>
              </w:rPr>
            </w:pPr>
          </w:p>
        </w:tc>
        <w:tc>
          <w:tcPr>
            <w:tcW w:w="1094" w:type="dxa"/>
            <w:vMerge/>
            <w:tcBorders>
              <w:left w:val="nil"/>
              <w:bottom w:val="single" w:sz="4" w:space="0" w:color="auto"/>
              <w:right w:val="single" w:sz="4" w:space="0" w:color="auto"/>
            </w:tcBorders>
            <w:shd w:val="clear" w:color="auto" w:fill="auto"/>
            <w:noWrap/>
            <w:vAlign w:val="bottom"/>
            <w:hideMark/>
          </w:tcPr>
          <w:p w:rsidR="007A6B9D" w:rsidRPr="001C2EE2" w:rsidRDefault="007A6B9D" w:rsidP="00F9493E">
            <w:pPr>
              <w:jc w:val="center"/>
              <w:rPr>
                <w:color w:val="000000"/>
                <w:sz w:val="20"/>
              </w:rPr>
            </w:pPr>
          </w:p>
        </w:tc>
        <w:tc>
          <w:tcPr>
            <w:tcW w:w="1348" w:type="dxa"/>
            <w:vMerge/>
            <w:tcBorders>
              <w:left w:val="nil"/>
              <w:bottom w:val="single" w:sz="4" w:space="0" w:color="auto"/>
              <w:right w:val="single" w:sz="4" w:space="0" w:color="auto"/>
            </w:tcBorders>
            <w:shd w:val="clear" w:color="auto" w:fill="auto"/>
            <w:noWrap/>
            <w:vAlign w:val="bottom"/>
            <w:hideMark/>
          </w:tcPr>
          <w:p w:rsidR="007A6B9D" w:rsidRPr="001C2EE2" w:rsidRDefault="007A6B9D" w:rsidP="00F9493E">
            <w:pPr>
              <w:jc w:val="center"/>
              <w:rPr>
                <w:color w:val="000000"/>
                <w:sz w:val="20"/>
              </w:rPr>
            </w:pPr>
          </w:p>
        </w:tc>
        <w:tc>
          <w:tcPr>
            <w:tcW w:w="1612" w:type="dxa"/>
            <w:vMerge/>
            <w:tcBorders>
              <w:left w:val="nil"/>
              <w:bottom w:val="single" w:sz="4" w:space="0" w:color="auto"/>
              <w:right w:val="single" w:sz="4" w:space="0" w:color="auto"/>
            </w:tcBorders>
            <w:shd w:val="clear" w:color="auto" w:fill="auto"/>
            <w:noWrap/>
            <w:vAlign w:val="bottom"/>
            <w:hideMark/>
          </w:tcPr>
          <w:p w:rsidR="007A6B9D" w:rsidRPr="001C2EE2" w:rsidRDefault="007A6B9D" w:rsidP="00F9493E">
            <w:pPr>
              <w:jc w:val="center"/>
              <w:rPr>
                <w:color w:val="000000"/>
                <w:sz w:val="20"/>
              </w:rPr>
            </w:pPr>
          </w:p>
        </w:tc>
      </w:tr>
      <w:tr w:rsidR="007A6B9D" w:rsidRPr="001C2EE2" w:rsidTr="00F9493E">
        <w:trPr>
          <w:trHeight w:val="300"/>
          <w:jc w:val="center"/>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7A6B9D" w:rsidRPr="001C2EE2" w:rsidRDefault="007A6B9D" w:rsidP="00F9493E">
            <w:pPr>
              <w:jc w:val="center"/>
              <w:rPr>
                <w:color w:val="000000"/>
                <w:sz w:val="20"/>
              </w:rPr>
            </w:pPr>
            <w:r w:rsidRPr="001C2EE2">
              <w:rPr>
                <w:noProof/>
                <w:color w:val="000000"/>
                <w:sz w:val="20"/>
              </w:rPr>
              <w:t>2012</w:t>
            </w:r>
          </w:p>
        </w:tc>
        <w:tc>
          <w:tcPr>
            <w:tcW w:w="961" w:type="dxa"/>
            <w:tcBorders>
              <w:top w:val="nil"/>
              <w:left w:val="nil"/>
              <w:bottom w:val="single" w:sz="4" w:space="0" w:color="auto"/>
              <w:right w:val="single" w:sz="4" w:space="0" w:color="auto"/>
            </w:tcBorders>
            <w:shd w:val="clear" w:color="auto" w:fill="auto"/>
            <w:noWrap/>
            <w:vAlign w:val="center"/>
            <w:hideMark/>
          </w:tcPr>
          <w:p w:rsidR="007A6B9D" w:rsidRPr="00AB25C5" w:rsidRDefault="007A6B9D" w:rsidP="00F9493E">
            <w:pPr>
              <w:jc w:val="center"/>
              <w:rPr>
                <w:sz w:val="20"/>
              </w:rPr>
            </w:pPr>
          </w:p>
        </w:tc>
        <w:tc>
          <w:tcPr>
            <w:tcW w:w="961" w:type="dxa"/>
            <w:tcBorders>
              <w:top w:val="nil"/>
              <w:left w:val="nil"/>
              <w:bottom w:val="single" w:sz="4" w:space="0" w:color="auto"/>
              <w:right w:val="single" w:sz="4" w:space="0" w:color="auto"/>
            </w:tcBorders>
            <w:shd w:val="clear" w:color="auto" w:fill="auto"/>
            <w:noWrap/>
            <w:vAlign w:val="center"/>
            <w:hideMark/>
          </w:tcPr>
          <w:p w:rsidR="007A6B9D" w:rsidRPr="00AB25C5" w:rsidRDefault="007A6B9D" w:rsidP="00F9493E">
            <w:pPr>
              <w:jc w:val="center"/>
              <w:rPr>
                <w:sz w:val="20"/>
              </w:rPr>
            </w:pPr>
          </w:p>
        </w:tc>
        <w:tc>
          <w:tcPr>
            <w:tcW w:w="1096" w:type="dxa"/>
            <w:tcBorders>
              <w:top w:val="nil"/>
              <w:left w:val="nil"/>
              <w:bottom w:val="single" w:sz="4" w:space="0" w:color="auto"/>
              <w:right w:val="single" w:sz="4" w:space="0" w:color="auto"/>
            </w:tcBorders>
            <w:shd w:val="clear" w:color="auto" w:fill="auto"/>
            <w:noWrap/>
            <w:vAlign w:val="center"/>
            <w:hideMark/>
          </w:tcPr>
          <w:p w:rsidR="007A6B9D" w:rsidRPr="00AB25C5" w:rsidRDefault="007A6B9D" w:rsidP="00F9493E">
            <w:pPr>
              <w:jc w:val="center"/>
              <w:rPr>
                <w:sz w:val="20"/>
              </w:rPr>
            </w:pPr>
            <w:r w:rsidRPr="00AB25C5">
              <w:rPr>
                <w:noProof/>
                <w:sz w:val="20"/>
              </w:rPr>
              <w:t>100</w:t>
            </w:r>
          </w:p>
        </w:tc>
        <w:tc>
          <w:tcPr>
            <w:tcW w:w="1170" w:type="dxa"/>
            <w:tcBorders>
              <w:top w:val="nil"/>
              <w:left w:val="nil"/>
              <w:bottom w:val="single" w:sz="4" w:space="0" w:color="auto"/>
              <w:right w:val="single" w:sz="4" w:space="0" w:color="auto"/>
            </w:tcBorders>
            <w:shd w:val="clear" w:color="auto" w:fill="auto"/>
            <w:noWrap/>
            <w:vAlign w:val="center"/>
            <w:hideMark/>
          </w:tcPr>
          <w:p w:rsidR="007A6B9D" w:rsidRPr="00AB25C5" w:rsidRDefault="007A6B9D" w:rsidP="00F9493E">
            <w:pPr>
              <w:jc w:val="center"/>
              <w:rPr>
                <w:sz w:val="20"/>
              </w:rPr>
            </w:pPr>
            <w:r w:rsidRPr="00AB25C5">
              <w:rPr>
                <w:noProof/>
                <w:sz w:val="20"/>
              </w:rPr>
              <w:t>354</w:t>
            </w:r>
          </w:p>
        </w:tc>
        <w:tc>
          <w:tcPr>
            <w:tcW w:w="1094" w:type="dxa"/>
            <w:tcBorders>
              <w:top w:val="nil"/>
              <w:left w:val="nil"/>
              <w:bottom w:val="single" w:sz="4" w:space="0" w:color="auto"/>
              <w:right w:val="single" w:sz="4" w:space="0" w:color="auto"/>
            </w:tcBorders>
            <w:shd w:val="clear" w:color="auto" w:fill="auto"/>
            <w:noWrap/>
            <w:vAlign w:val="center"/>
            <w:hideMark/>
          </w:tcPr>
          <w:p w:rsidR="007A6B9D" w:rsidRPr="00AB25C5" w:rsidRDefault="007A6B9D" w:rsidP="00F9493E">
            <w:pPr>
              <w:jc w:val="center"/>
              <w:rPr>
                <w:sz w:val="20"/>
              </w:rPr>
            </w:pPr>
            <w:r w:rsidRPr="00AB25C5">
              <w:rPr>
                <w:noProof/>
                <w:sz w:val="20"/>
              </w:rPr>
              <w:t>454</w:t>
            </w:r>
          </w:p>
        </w:tc>
        <w:tc>
          <w:tcPr>
            <w:tcW w:w="1348" w:type="dxa"/>
            <w:tcBorders>
              <w:top w:val="nil"/>
              <w:left w:val="nil"/>
              <w:bottom w:val="single" w:sz="4" w:space="0" w:color="auto"/>
              <w:right w:val="single" w:sz="4" w:space="0" w:color="auto"/>
            </w:tcBorders>
            <w:shd w:val="clear" w:color="auto" w:fill="auto"/>
            <w:noWrap/>
            <w:vAlign w:val="center"/>
            <w:hideMark/>
          </w:tcPr>
          <w:p w:rsidR="007A6B9D" w:rsidRPr="00AB25C5" w:rsidRDefault="007A6B9D" w:rsidP="00F9493E">
            <w:pPr>
              <w:jc w:val="center"/>
              <w:rPr>
                <w:sz w:val="20"/>
              </w:rPr>
            </w:pPr>
          </w:p>
        </w:tc>
        <w:tc>
          <w:tcPr>
            <w:tcW w:w="1612" w:type="dxa"/>
            <w:tcBorders>
              <w:top w:val="nil"/>
              <w:left w:val="nil"/>
              <w:bottom w:val="single" w:sz="4" w:space="0" w:color="auto"/>
              <w:right w:val="single" w:sz="4" w:space="0" w:color="auto"/>
            </w:tcBorders>
            <w:shd w:val="clear" w:color="auto" w:fill="auto"/>
            <w:noWrap/>
            <w:vAlign w:val="center"/>
            <w:hideMark/>
          </w:tcPr>
          <w:p w:rsidR="007A6B9D" w:rsidRPr="00AB25C5" w:rsidRDefault="007A6B9D" w:rsidP="00F9493E">
            <w:pPr>
              <w:jc w:val="center"/>
              <w:rPr>
                <w:sz w:val="20"/>
              </w:rPr>
            </w:pPr>
            <w:r w:rsidRPr="00AB25C5">
              <w:rPr>
                <w:sz w:val="20"/>
              </w:rPr>
              <w:t>14,978</w:t>
            </w:r>
          </w:p>
        </w:tc>
      </w:tr>
      <w:tr w:rsidR="007A6B9D" w:rsidRPr="001C2EE2" w:rsidTr="00F9493E">
        <w:trPr>
          <w:trHeight w:val="300"/>
          <w:jc w:val="center"/>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7A6B9D" w:rsidRPr="001C2EE2" w:rsidRDefault="007A6B9D" w:rsidP="00F9493E">
            <w:pPr>
              <w:jc w:val="center"/>
              <w:rPr>
                <w:color w:val="000000"/>
                <w:sz w:val="20"/>
              </w:rPr>
            </w:pPr>
            <w:r w:rsidRPr="001C2EE2">
              <w:rPr>
                <w:noProof/>
                <w:color w:val="000000"/>
                <w:sz w:val="20"/>
              </w:rPr>
              <w:t>2013</w:t>
            </w:r>
          </w:p>
        </w:tc>
        <w:tc>
          <w:tcPr>
            <w:tcW w:w="961" w:type="dxa"/>
            <w:tcBorders>
              <w:top w:val="nil"/>
              <w:left w:val="nil"/>
              <w:bottom w:val="single" w:sz="4" w:space="0" w:color="auto"/>
              <w:right w:val="single" w:sz="4" w:space="0" w:color="auto"/>
            </w:tcBorders>
            <w:shd w:val="clear" w:color="auto" w:fill="auto"/>
            <w:noWrap/>
            <w:vAlign w:val="center"/>
            <w:hideMark/>
          </w:tcPr>
          <w:p w:rsidR="007A6B9D" w:rsidRPr="00AB25C5" w:rsidRDefault="007A6B9D" w:rsidP="00F9493E">
            <w:pPr>
              <w:jc w:val="center"/>
              <w:rPr>
                <w:sz w:val="20"/>
              </w:rPr>
            </w:pPr>
            <w:r w:rsidRPr="00AB25C5">
              <w:rPr>
                <w:noProof/>
                <w:sz w:val="20"/>
              </w:rPr>
              <w:t>14</w:t>
            </w:r>
          </w:p>
        </w:tc>
        <w:tc>
          <w:tcPr>
            <w:tcW w:w="961" w:type="dxa"/>
            <w:tcBorders>
              <w:top w:val="nil"/>
              <w:left w:val="nil"/>
              <w:bottom w:val="single" w:sz="4" w:space="0" w:color="auto"/>
              <w:right w:val="single" w:sz="4" w:space="0" w:color="auto"/>
            </w:tcBorders>
            <w:shd w:val="clear" w:color="auto" w:fill="auto"/>
            <w:noWrap/>
            <w:vAlign w:val="center"/>
            <w:hideMark/>
          </w:tcPr>
          <w:p w:rsidR="007A6B9D" w:rsidRPr="00AB25C5" w:rsidRDefault="007A6B9D" w:rsidP="00F9493E">
            <w:pPr>
              <w:jc w:val="center"/>
              <w:rPr>
                <w:sz w:val="20"/>
              </w:rPr>
            </w:pPr>
            <w:r w:rsidRPr="00AB25C5">
              <w:rPr>
                <w:noProof/>
                <w:sz w:val="20"/>
              </w:rPr>
              <w:t>34</w:t>
            </w:r>
          </w:p>
        </w:tc>
        <w:tc>
          <w:tcPr>
            <w:tcW w:w="1096" w:type="dxa"/>
            <w:tcBorders>
              <w:top w:val="nil"/>
              <w:left w:val="nil"/>
              <w:bottom w:val="single" w:sz="4" w:space="0" w:color="auto"/>
              <w:right w:val="single" w:sz="4" w:space="0" w:color="auto"/>
            </w:tcBorders>
            <w:shd w:val="clear" w:color="auto" w:fill="auto"/>
            <w:noWrap/>
            <w:vAlign w:val="center"/>
            <w:hideMark/>
          </w:tcPr>
          <w:p w:rsidR="007A6B9D" w:rsidRPr="00AB25C5" w:rsidRDefault="007A6B9D" w:rsidP="00F9493E">
            <w:pPr>
              <w:jc w:val="center"/>
              <w:rPr>
                <w:sz w:val="20"/>
              </w:rPr>
            </w:pPr>
            <w:r w:rsidRPr="00AB25C5">
              <w:rPr>
                <w:noProof/>
                <w:sz w:val="20"/>
              </w:rPr>
              <w:t>86</w:t>
            </w:r>
          </w:p>
        </w:tc>
        <w:tc>
          <w:tcPr>
            <w:tcW w:w="1170" w:type="dxa"/>
            <w:tcBorders>
              <w:top w:val="nil"/>
              <w:left w:val="nil"/>
              <w:bottom w:val="single" w:sz="4" w:space="0" w:color="auto"/>
              <w:right w:val="single" w:sz="4" w:space="0" w:color="auto"/>
            </w:tcBorders>
            <w:shd w:val="clear" w:color="auto" w:fill="auto"/>
            <w:noWrap/>
            <w:vAlign w:val="center"/>
            <w:hideMark/>
          </w:tcPr>
          <w:p w:rsidR="007A6B9D" w:rsidRPr="00AB25C5" w:rsidRDefault="007A6B9D" w:rsidP="00F9493E">
            <w:pPr>
              <w:jc w:val="center"/>
              <w:rPr>
                <w:sz w:val="20"/>
              </w:rPr>
            </w:pPr>
            <w:r w:rsidRPr="00AB25C5">
              <w:rPr>
                <w:noProof/>
                <w:sz w:val="20"/>
              </w:rPr>
              <w:t>320</w:t>
            </w:r>
          </w:p>
        </w:tc>
        <w:tc>
          <w:tcPr>
            <w:tcW w:w="1094" w:type="dxa"/>
            <w:tcBorders>
              <w:top w:val="nil"/>
              <w:left w:val="nil"/>
              <w:bottom w:val="single" w:sz="4" w:space="0" w:color="auto"/>
              <w:right w:val="single" w:sz="4" w:space="0" w:color="auto"/>
            </w:tcBorders>
            <w:shd w:val="clear" w:color="auto" w:fill="auto"/>
            <w:noWrap/>
            <w:vAlign w:val="center"/>
            <w:hideMark/>
          </w:tcPr>
          <w:p w:rsidR="007A6B9D" w:rsidRPr="00AB25C5" w:rsidRDefault="007A6B9D" w:rsidP="00F9493E">
            <w:pPr>
              <w:jc w:val="center"/>
              <w:rPr>
                <w:sz w:val="20"/>
              </w:rPr>
            </w:pPr>
            <w:r w:rsidRPr="00AB25C5">
              <w:rPr>
                <w:noProof/>
                <w:sz w:val="20"/>
              </w:rPr>
              <w:t>406</w:t>
            </w:r>
          </w:p>
        </w:tc>
        <w:tc>
          <w:tcPr>
            <w:tcW w:w="1348" w:type="dxa"/>
            <w:tcBorders>
              <w:top w:val="nil"/>
              <w:left w:val="nil"/>
              <w:bottom w:val="single" w:sz="4" w:space="0" w:color="auto"/>
              <w:right w:val="single" w:sz="4" w:space="0" w:color="auto"/>
            </w:tcBorders>
            <w:shd w:val="clear" w:color="auto" w:fill="auto"/>
            <w:noWrap/>
            <w:vAlign w:val="center"/>
            <w:hideMark/>
          </w:tcPr>
          <w:p w:rsidR="007A6B9D" w:rsidRPr="00AB25C5" w:rsidRDefault="007A6B9D" w:rsidP="00F9493E">
            <w:pPr>
              <w:jc w:val="center"/>
              <w:rPr>
                <w:sz w:val="20"/>
              </w:rPr>
            </w:pPr>
            <w:r w:rsidRPr="00AB25C5">
              <w:rPr>
                <w:sz w:val="20"/>
              </w:rPr>
              <w:t>907</w:t>
            </w:r>
          </w:p>
        </w:tc>
        <w:tc>
          <w:tcPr>
            <w:tcW w:w="1612" w:type="dxa"/>
            <w:tcBorders>
              <w:top w:val="nil"/>
              <w:left w:val="nil"/>
              <w:bottom w:val="single" w:sz="4" w:space="0" w:color="auto"/>
              <w:right w:val="single" w:sz="4" w:space="0" w:color="auto"/>
            </w:tcBorders>
            <w:shd w:val="clear" w:color="auto" w:fill="auto"/>
            <w:noWrap/>
            <w:vAlign w:val="center"/>
            <w:hideMark/>
          </w:tcPr>
          <w:p w:rsidR="007A6B9D" w:rsidRPr="00AB25C5" w:rsidRDefault="007A6B9D" w:rsidP="00F9493E">
            <w:pPr>
              <w:jc w:val="center"/>
              <w:rPr>
                <w:sz w:val="20"/>
              </w:rPr>
            </w:pPr>
            <w:r w:rsidRPr="00AB25C5">
              <w:rPr>
                <w:sz w:val="20"/>
              </w:rPr>
              <w:t>14,071</w:t>
            </w:r>
          </w:p>
        </w:tc>
      </w:tr>
      <w:tr w:rsidR="007A6B9D" w:rsidRPr="001C2EE2" w:rsidTr="00F9493E">
        <w:trPr>
          <w:trHeight w:val="300"/>
          <w:jc w:val="center"/>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7A6B9D" w:rsidRPr="001C2EE2" w:rsidRDefault="007A6B9D" w:rsidP="00F9493E">
            <w:pPr>
              <w:jc w:val="center"/>
              <w:rPr>
                <w:color w:val="000000"/>
                <w:sz w:val="20"/>
              </w:rPr>
            </w:pPr>
            <w:r w:rsidRPr="001C2EE2">
              <w:rPr>
                <w:noProof/>
                <w:color w:val="000000"/>
                <w:sz w:val="20"/>
              </w:rPr>
              <w:t>2014</w:t>
            </w:r>
          </w:p>
        </w:tc>
        <w:tc>
          <w:tcPr>
            <w:tcW w:w="961" w:type="dxa"/>
            <w:tcBorders>
              <w:top w:val="nil"/>
              <w:left w:val="nil"/>
              <w:bottom w:val="single" w:sz="4" w:space="0" w:color="auto"/>
              <w:right w:val="single" w:sz="4" w:space="0" w:color="auto"/>
            </w:tcBorders>
            <w:shd w:val="clear" w:color="auto" w:fill="auto"/>
            <w:noWrap/>
            <w:vAlign w:val="center"/>
            <w:hideMark/>
          </w:tcPr>
          <w:p w:rsidR="007A6B9D" w:rsidRPr="00AB25C5" w:rsidRDefault="007A6B9D" w:rsidP="00F9493E">
            <w:pPr>
              <w:jc w:val="center"/>
              <w:rPr>
                <w:sz w:val="20"/>
              </w:rPr>
            </w:pPr>
            <w:r w:rsidRPr="00AB25C5">
              <w:rPr>
                <w:noProof/>
                <w:sz w:val="20"/>
              </w:rPr>
              <w:t>4</w:t>
            </w:r>
          </w:p>
        </w:tc>
        <w:tc>
          <w:tcPr>
            <w:tcW w:w="961" w:type="dxa"/>
            <w:tcBorders>
              <w:top w:val="nil"/>
              <w:left w:val="nil"/>
              <w:bottom w:val="single" w:sz="4" w:space="0" w:color="auto"/>
              <w:right w:val="single" w:sz="4" w:space="0" w:color="auto"/>
            </w:tcBorders>
            <w:shd w:val="clear" w:color="auto" w:fill="auto"/>
            <w:noWrap/>
            <w:vAlign w:val="center"/>
            <w:hideMark/>
          </w:tcPr>
          <w:p w:rsidR="007A6B9D" w:rsidRPr="00AB25C5" w:rsidRDefault="007A6B9D" w:rsidP="00F9493E">
            <w:pPr>
              <w:jc w:val="center"/>
              <w:rPr>
                <w:sz w:val="20"/>
              </w:rPr>
            </w:pPr>
            <w:r w:rsidRPr="00AB25C5">
              <w:rPr>
                <w:noProof/>
                <w:sz w:val="20"/>
              </w:rPr>
              <w:t>42</w:t>
            </w:r>
          </w:p>
        </w:tc>
        <w:tc>
          <w:tcPr>
            <w:tcW w:w="1096" w:type="dxa"/>
            <w:tcBorders>
              <w:top w:val="nil"/>
              <w:left w:val="nil"/>
              <w:bottom w:val="single" w:sz="4" w:space="0" w:color="auto"/>
              <w:right w:val="single" w:sz="4" w:space="0" w:color="auto"/>
            </w:tcBorders>
            <w:shd w:val="clear" w:color="auto" w:fill="auto"/>
            <w:noWrap/>
            <w:vAlign w:val="center"/>
            <w:hideMark/>
          </w:tcPr>
          <w:p w:rsidR="007A6B9D" w:rsidRPr="00AB25C5" w:rsidRDefault="007A6B9D" w:rsidP="00F9493E">
            <w:pPr>
              <w:jc w:val="center"/>
              <w:rPr>
                <w:sz w:val="20"/>
              </w:rPr>
            </w:pPr>
            <w:r w:rsidRPr="00AB25C5">
              <w:rPr>
                <w:noProof/>
                <w:sz w:val="20"/>
              </w:rPr>
              <w:t>82</w:t>
            </w:r>
          </w:p>
        </w:tc>
        <w:tc>
          <w:tcPr>
            <w:tcW w:w="1170" w:type="dxa"/>
            <w:tcBorders>
              <w:top w:val="nil"/>
              <w:left w:val="nil"/>
              <w:bottom w:val="single" w:sz="4" w:space="0" w:color="auto"/>
              <w:right w:val="single" w:sz="4" w:space="0" w:color="auto"/>
            </w:tcBorders>
            <w:shd w:val="clear" w:color="auto" w:fill="auto"/>
            <w:noWrap/>
            <w:vAlign w:val="center"/>
            <w:hideMark/>
          </w:tcPr>
          <w:p w:rsidR="007A6B9D" w:rsidRPr="00AB25C5" w:rsidRDefault="007A6B9D" w:rsidP="00F9493E">
            <w:pPr>
              <w:jc w:val="center"/>
              <w:rPr>
                <w:sz w:val="20"/>
              </w:rPr>
            </w:pPr>
            <w:r w:rsidRPr="00AB25C5">
              <w:rPr>
                <w:noProof/>
                <w:sz w:val="20"/>
              </w:rPr>
              <w:t>278</w:t>
            </w:r>
          </w:p>
        </w:tc>
        <w:tc>
          <w:tcPr>
            <w:tcW w:w="1094" w:type="dxa"/>
            <w:tcBorders>
              <w:top w:val="nil"/>
              <w:left w:val="nil"/>
              <w:bottom w:val="single" w:sz="4" w:space="0" w:color="auto"/>
              <w:right w:val="single" w:sz="4" w:space="0" w:color="auto"/>
            </w:tcBorders>
            <w:shd w:val="clear" w:color="auto" w:fill="auto"/>
            <w:noWrap/>
            <w:vAlign w:val="center"/>
            <w:hideMark/>
          </w:tcPr>
          <w:p w:rsidR="007A6B9D" w:rsidRPr="00AB25C5" w:rsidRDefault="007A6B9D" w:rsidP="00F9493E">
            <w:pPr>
              <w:jc w:val="center"/>
              <w:rPr>
                <w:sz w:val="20"/>
              </w:rPr>
            </w:pPr>
            <w:r w:rsidRPr="00AB25C5">
              <w:rPr>
                <w:noProof/>
                <w:sz w:val="20"/>
              </w:rPr>
              <w:t>360</w:t>
            </w:r>
          </w:p>
        </w:tc>
        <w:tc>
          <w:tcPr>
            <w:tcW w:w="1348" w:type="dxa"/>
            <w:tcBorders>
              <w:top w:val="nil"/>
              <w:left w:val="nil"/>
              <w:bottom w:val="single" w:sz="4" w:space="0" w:color="auto"/>
              <w:right w:val="single" w:sz="4" w:space="0" w:color="auto"/>
            </w:tcBorders>
            <w:shd w:val="clear" w:color="auto" w:fill="auto"/>
            <w:noWrap/>
            <w:vAlign w:val="center"/>
            <w:hideMark/>
          </w:tcPr>
          <w:p w:rsidR="007A6B9D" w:rsidRPr="00AB25C5" w:rsidRDefault="007A6B9D" w:rsidP="00F9493E">
            <w:pPr>
              <w:jc w:val="center"/>
              <w:rPr>
                <w:sz w:val="20"/>
              </w:rPr>
            </w:pPr>
            <w:r w:rsidRPr="00AB25C5">
              <w:rPr>
                <w:sz w:val="20"/>
              </w:rPr>
              <w:t>950</w:t>
            </w:r>
          </w:p>
        </w:tc>
        <w:tc>
          <w:tcPr>
            <w:tcW w:w="1612" w:type="dxa"/>
            <w:tcBorders>
              <w:top w:val="nil"/>
              <w:left w:val="nil"/>
              <w:bottom w:val="single" w:sz="4" w:space="0" w:color="auto"/>
              <w:right w:val="single" w:sz="4" w:space="0" w:color="auto"/>
            </w:tcBorders>
            <w:shd w:val="clear" w:color="auto" w:fill="auto"/>
            <w:noWrap/>
            <w:vAlign w:val="center"/>
            <w:hideMark/>
          </w:tcPr>
          <w:p w:rsidR="007A6B9D" w:rsidRPr="00AB25C5" w:rsidRDefault="007A6B9D" w:rsidP="00F9493E">
            <w:pPr>
              <w:jc w:val="center"/>
              <w:rPr>
                <w:sz w:val="20"/>
              </w:rPr>
            </w:pPr>
            <w:r w:rsidRPr="00AB25C5">
              <w:rPr>
                <w:sz w:val="20"/>
              </w:rPr>
              <w:t>13,121</w:t>
            </w:r>
          </w:p>
        </w:tc>
      </w:tr>
      <w:tr w:rsidR="007A6B9D" w:rsidRPr="001C2EE2" w:rsidTr="00F9493E">
        <w:trPr>
          <w:trHeight w:val="300"/>
          <w:jc w:val="center"/>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7A6B9D" w:rsidRPr="001C2EE2" w:rsidRDefault="007A6B9D" w:rsidP="00F9493E">
            <w:pPr>
              <w:jc w:val="center"/>
              <w:rPr>
                <w:color w:val="000000"/>
                <w:sz w:val="20"/>
              </w:rPr>
            </w:pPr>
            <w:r>
              <w:rPr>
                <w:noProof/>
                <w:color w:val="000000"/>
                <w:sz w:val="20"/>
              </w:rPr>
              <w:t>*</w:t>
            </w:r>
            <w:r w:rsidRPr="001C2EE2">
              <w:rPr>
                <w:noProof/>
                <w:color w:val="000000"/>
                <w:sz w:val="20"/>
              </w:rPr>
              <w:t>2015</w:t>
            </w:r>
            <w:r>
              <w:rPr>
                <w:noProof/>
                <w:color w:val="000000"/>
                <w:sz w:val="20"/>
              </w:rPr>
              <w:t>(projected)</w:t>
            </w:r>
          </w:p>
        </w:tc>
        <w:tc>
          <w:tcPr>
            <w:tcW w:w="961" w:type="dxa"/>
            <w:tcBorders>
              <w:top w:val="nil"/>
              <w:left w:val="nil"/>
              <w:bottom w:val="single" w:sz="4" w:space="0" w:color="auto"/>
              <w:right w:val="single" w:sz="4" w:space="0" w:color="auto"/>
            </w:tcBorders>
            <w:shd w:val="clear" w:color="auto" w:fill="auto"/>
            <w:noWrap/>
            <w:vAlign w:val="center"/>
            <w:hideMark/>
          </w:tcPr>
          <w:p w:rsidR="007A6B9D" w:rsidRPr="00AB25C5" w:rsidRDefault="007A6B9D" w:rsidP="00F9493E">
            <w:pPr>
              <w:jc w:val="center"/>
              <w:rPr>
                <w:sz w:val="20"/>
              </w:rPr>
            </w:pPr>
            <w:r w:rsidRPr="00AB25C5">
              <w:rPr>
                <w:noProof/>
                <w:sz w:val="20"/>
              </w:rPr>
              <w:t>13</w:t>
            </w:r>
          </w:p>
        </w:tc>
        <w:tc>
          <w:tcPr>
            <w:tcW w:w="961" w:type="dxa"/>
            <w:tcBorders>
              <w:top w:val="nil"/>
              <w:left w:val="nil"/>
              <w:bottom w:val="single" w:sz="4" w:space="0" w:color="auto"/>
              <w:right w:val="single" w:sz="4" w:space="0" w:color="auto"/>
            </w:tcBorders>
            <w:shd w:val="clear" w:color="auto" w:fill="auto"/>
            <w:noWrap/>
            <w:vAlign w:val="center"/>
            <w:hideMark/>
          </w:tcPr>
          <w:p w:rsidR="007A6B9D" w:rsidRPr="00AB25C5" w:rsidRDefault="007A6B9D" w:rsidP="00F9493E">
            <w:pPr>
              <w:jc w:val="center"/>
              <w:rPr>
                <w:sz w:val="20"/>
              </w:rPr>
            </w:pPr>
            <w:r w:rsidRPr="00AB25C5">
              <w:rPr>
                <w:noProof/>
                <w:sz w:val="20"/>
              </w:rPr>
              <w:t>48</w:t>
            </w:r>
          </w:p>
        </w:tc>
        <w:tc>
          <w:tcPr>
            <w:tcW w:w="1096" w:type="dxa"/>
            <w:tcBorders>
              <w:top w:val="nil"/>
              <w:left w:val="nil"/>
              <w:bottom w:val="single" w:sz="4" w:space="0" w:color="auto"/>
              <w:right w:val="single" w:sz="4" w:space="0" w:color="auto"/>
            </w:tcBorders>
            <w:shd w:val="clear" w:color="auto" w:fill="auto"/>
            <w:noWrap/>
            <w:vAlign w:val="center"/>
            <w:hideMark/>
          </w:tcPr>
          <w:p w:rsidR="007A6B9D" w:rsidRPr="00AB25C5" w:rsidRDefault="007A6B9D" w:rsidP="00F9493E">
            <w:pPr>
              <w:jc w:val="center"/>
              <w:rPr>
                <w:sz w:val="20"/>
              </w:rPr>
            </w:pPr>
            <w:r w:rsidRPr="00AB25C5">
              <w:rPr>
                <w:noProof/>
                <w:sz w:val="20"/>
              </w:rPr>
              <w:t>69</w:t>
            </w:r>
          </w:p>
        </w:tc>
        <w:tc>
          <w:tcPr>
            <w:tcW w:w="1170" w:type="dxa"/>
            <w:tcBorders>
              <w:top w:val="nil"/>
              <w:left w:val="nil"/>
              <w:bottom w:val="single" w:sz="4" w:space="0" w:color="auto"/>
              <w:right w:val="single" w:sz="4" w:space="0" w:color="auto"/>
            </w:tcBorders>
            <w:shd w:val="clear" w:color="auto" w:fill="auto"/>
            <w:noWrap/>
            <w:vAlign w:val="center"/>
            <w:hideMark/>
          </w:tcPr>
          <w:p w:rsidR="007A6B9D" w:rsidRPr="00AB25C5" w:rsidRDefault="007A6B9D" w:rsidP="00F9493E">
            <w:pPr>
              <w:jc w:val="center"/>
              <w:rPr>
                <w:sz w:val="20"/>
              </w:rPr>
            </w:pPr>
            <w:r w:rsidRPr="00AB25C5">
              <w:rPr>
                <w:noProof/>
                <w:sz w:val="20"/>
              </w:rPr>
              <w:t>230</w:t>
            </w:r>
          </w:p>
        </w:tc>
        <w:tc>
          <w:tcPr>
            <w:tcW w:w="1094" w:type="dxa"/>
            <w:tcBorders>
              <w:top w:val="nil"/>
              <w:left w:val="nil"/>
              <w:bottom w:val="single" w:sz="4" w:space="0" w:color="auto"/>
              <w:right w:val="single" w:sz="4" w:space="0" w:color="auto"/>
            </w:tcBorders>
            <w:shd w:val="clear" w:color="auto" w:fill="auto"/>
            <w:noWrap/>
            <w:vAlign w:val="center"/>
            <w:hideMark/>
          </w:tcPr>
          <w:p w:rsidR="007A6B9D" w:rsidRPr="00AB25C5" w:rsidRDefault="007A6B9D" w:rsidP="00F9493E">
            <w:pPr>
              <w:jc w:val="center"/>
              <w:rPr>
                <w:sz w:val="20"/>
              </w:rPr>
            </w:pPr>
            <w:r w:rsidRPr="00AB25C5">
              <w:rPr>
                <w:noProof/>
                <w:sz w:val="20"/>
              </w:rPr>
              <w:t>299</w:t>
            </w:r>
          </w:p>
        </w:tc>
        <w:tc>
          <w:tcPr>
            <w:tcW w:w="1348" w:type="dxa"/>
            <w:tcBorders>
              <w:top w:val="nil"/>
              <w:left w:val="nil"/>
              <w:bottom w:val="single" w:sz="4" w:space="0" w:color="auto"/>
              <w:right w:val="single" w:sz="4" w:space="0" w:color="auto"/>
            </w:tcBorders>
            <w:shd w:val="clear" w:color="auto" w:fill="auto"/>
            <w:noWrap/>
            <w:vAlign w:val="center"/>
            <w:hideMark/>
          </w:tcPr>
          <w:p w:rsidR="007A6B9D" w:rsidRPr="00AB25C5" w:rsidRDefault="007A6B9D" w:rsidP="00F9493E">
            <w:pPr>
              <w:jc w:val="center"/>
              <w:rPr>
                <w:sz w:val="20"/>
              </w:rPr>
            </w:pPr>
            <w:r w:rsidRPr="00AB25C5">
              <w:rPr>
                <w:sz w:val="20"/>
              </w:rPr>
              <w:t>3,521</w:t>
            </w:r>
          </w:p>
        </w:tc>
        <w:tc>
          <w:tcPr>
            <w:tcW w:w="1612" w:type="dxa"/>
            <w:tcBorders>
              <w:top w:val="nil"/>
              <w:left w:val="nil"/>
              <w:bottom w:val="single" w:sz="4" w:space="0" w:color="auto"/>
              <w:right w:val="single" w:sz="4" w:space="0" w:color="auto"/>
            </w:tcBorders>
            <w:shd w:val="clear" w:color="auto" w:fill="auto"/>
            <w:noWrap/>
            <w:vAlign w:val="center"/>
            <w:hideMark/>
          </w:tcPr>
          <w:p w:rsidR="007A6B9D" w:rsidRPr="00AB25C5" w:rsidRDefault="007A6B9D" w:rsidP="00F9493E">
            <w:pPr>
              <w:jc w:val="center"/>
              <w:rPr>
                <w:sz w:val="20"/>
              </w:rPr>
            </w:pPr>
            <w:r w:rsidRPr="00AB25C5">
              <w:rPr>
                <w:sz w:val="20"/>
              </w:rPr>
              <w:t>9,600</w:t>
            </w:r>
          </w:p>
        </w:tc>
      </w:tr>
      <w:tr w:rsidR="007A6B9D" w:rsidRPr="001C2EE2" w:rsidTr="00F9493E">
        <w:trPr>
          <w:trHeight w:val="300"/>
          <w:jc w:val="center"/>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7A6B9D" w:rsidRPr="001C2EE2" w:rsidRDefault="007A6B9D" w:rsidP="00F9493E">
            <w:pPr>
              <w:jc w:val="center"/>
              <w:rPr>
                <w:color w:val="000000"/>
                <w:sz w:val="20"/>
              </w:rPr>
            </w:pPr>
            <w:r w:rsidRPr="001C2EE2">
              <w:rPr>
                <w:noProof/>
                <w:color w:val="000000"/>
                <w:sz w:val="20"/>
              </w:rPr>
              <w:t>2016</w:t>
            </w:r>
          </w:p>
        </w:tc>
        <w:tc>
          <w:tcPr>
            <w:tcW w:w="961" w:type="dxa"/>
            <w:tcBorders>
              <w:top w:val="nil"/>
              <w:left w:val="nil"/>
              <w:bottom w:val="single" w:sz="4" w:space="0" w:color="auto"/>
              <w:right w:val="single" w:sz="4" w:space="0" w:color="auto"/>
            </w:tcBorders>
            <w:shd w:val="clear" w:color="auto" w:fill="auto"/>
            <w:noWrap/>
            <w:vAlign w:val="center"/>
            <w:hideMark/>
          </w:tcPr>
          <w:p w:rsidR="007A6B9D" w:rsidRPr="00AB25C5" w:rsidRDefault="007A6B9D" w:rsidP="00F9493E">
            <w:pPr>
              <w:jc w:val="center"/>
              <w:rPr>
                <w:sz w:val="20"/>
              </w:rPr>
            </w:pPr>
            <w:r w:rsidRPr="00AB25C5">
              <w:rPr>
                <w:noProof/>
                <w:sz w:val="20"/>
              </w:rPr>
              <w:t>13</w:t>
            </w:r>
          </w:p>
        </w:tc>
        <w:tc>
          <w:tcPr>
            <w:tcW w:w="961" w:type="dxa"/>
            <w:tcBorders>
              <w:top w:val="nil"/>
              <w:left w:val="nil"/>
              <w:bottom w:val="single" w:sz="4" w:space="0" w:color="auto"/>
              <w:right w:val="single" w:sz="4" w:space="0" w:color="auto"/>
            </w:tcBorders>
            <w:shd w:val="clear" w:color="auto" w:fill="auto"/>
            <w:noWrap/>
            <w:vAlign w:val="center"/>
            <w:hideMark/>
          </w:tcPr>
          <w:p w:rsidR="007A6B9D" w:rsidRPr="00AB25C5" w:rsidRDefault="007A6B9D" w:rsidP="00F9493E">
            <w:pPr>
              <w:jc w:val="center"/>
              <w:rPr>
                <w:sz w:val="20"/>
              </w:rPr>
            </w:pPr>
            <w:r w:rsidRPr="00AB25C5">
              <w:rPr>
                <w:noProof/>
                <w:sz w:val="20"/>
              </w:rPr>
              <w:t>35</w:t>
            </w:r>
          </w:p>
        </w:tc>
        <w:tc>
          <w:tcPr>
            <w:tcW w:w="1096" w:type="dxa"/>
            <w:tcBorders>
              <w:top w:val="nil"/>
              <w:left w:val="nil"/>
              <w:bottom w:val="single" w:sz="4" w:space="0" w:color="auto"/>
              <w:right w:val="single" w:sz="4" w:space="0" w:color="auto"/>
            </w:tcBorders>
            <w:shd w:val="clear" w:color="auto" w:fill="auto"/>
            <w:noWrap/>
            <w:vAlign w:val="center"/>
            <w:hideMark/>
          </w:tcPr>
          <w:p w:rsidR="007A6B9D" w:rsidRPr="00AB25C5" w:rsidRDefault="007A6B9D" w:rsidP="00F9493E">
            <w:pPr>
              <w:jc w:val="center"/>
              <w:rPr>
                <w:sz w:val="20"/>
              </w:rPr>
            </w:pPr>
            <w:r w:rsidRPr="00AB25C5">
              <w:rPr>
                <w:noProof/>
                <w:sz w:val="20"/>
              </w:rPr>
              <w:t>56</w:t>
            </w:r>
          </w:p>
        </w:tc>
        <w:tc>
          <w:tcPr>
            <w:tcW w:w="1170" w:type="dxa"/>
            <w:tcBorders>
              <w:top w:val="nil"/>
              <w:left w:val="nil"/>
              <w:bottom w:val="single" w:sz="4" w:space="0" w:color="auto"/>
              <w:right w:val="single" w:sz="4" w:space="0" w:color="auto"/>
            </w:tcBorders>
            <w:shd w:val="clear" w:color="auto" w:fill="auto"/>
            <w:noWrap/>
            <w:vAlign w:val="center"/>
            <w:hideMark/>
          </w:tcPr>
          <w:p w:rsidR="007A6B9D" w:rsidRPr="00AB25C5" w:rsidRDefault="007A6B9D" w:rsidP="00F9493E">
            <w:pPr>
              <w:jc w:val="center"/>
              <w:rPr>
                <w:sz w:val="20"/>
              </w:rPr>
            </w:pPr>
            <w:r w:rsidRPr="00AB25C5">
              <w:rPr>
                <w:noProof/>
                <w:sz w:val="20"/>
              </w:rPr>
              <w:t>195</w:t>
            </w:r>
          </w:p>
        </w:tc>
        <w:tc>
          <w:tcPr>
            <w:tcW w:w="1094" w:type="dxa"/>
            <w:tcBorders>
              <w:top w:val="nil"/>
              <w:left w:val="nil"/>
              <w:bottom w:val="single" w:sz="4" w:space="0" w:color="auto"/>
              <w:right w:val="single" w:sz="4" w:space="0" w:color="auto"/>
            </w:tcBorders>
            <w:shd w:val="clear" w:color="auto" w:fill="auto"/>
            <w:noWrap/>
            <w:vAlign w:val="center"/>
            <w:hideMark/>
          </w:tcPr>
          <w:p w:rsidR="007A6B9D" w:rsidRPr="00AB25C5" w:rsidRDefault="007A6B9D" w:rsidP="00F9493E">
            <w:pPr>
              <w:jc w:val="center"/>
              <w:rPr>
                <w:sz w:val="20"/>
              </w:rPr>
            </w:pPr>
            <w:r w:rsidRPr="00AB25C5">
              <w:rPr>
                <w:noProof/>
                <w:sz w:val="20"/>
              </w:rPr>
              <w:t>251</w:t>
            </w:r>
          </w:p>
        </w:tc>
        <w:tc>
          <w:tcPr>
            <w:tcW w:w="1348" w:type="dxa"/>
            <w:tcBorders>
              <w:top w:val="nil"/>
              <w:left w:val="nil"/>
              <w:bottom w:val="single" w:sz="4" w:space="0" w:color="auto"/>
              <w:right w:val="single" w:sz="4" w:space="0" w:color="auto"/>
            </w:tcBorders>
            <w:shd w:val="clear" w:color="auto" w:fill="auto"/>
            <w:noWrap/>
            <w:vAlign w:val="center"/>
            <w:hideMark/>
          </w:tcPr>
          <w:p w:rsidR="007A6B9D" w:rsidRPr="00AB25C5" w:rsidRDefault="007A6B9D" w:rsidP="00F9493E">
            <w:pPr>
              <w:jc w:val="center"/>
              <w:rPr>
                <w:sz w:val="20"/>
              </w:rPr>
            </w:pPr>
            <w:r w:rsidRPr="00AB25C5">
              <w:rPr>
                <w:sz w:val="20"/>
              </w:rPr>
              <w:t>1,300</w:t>
            </w:r>
          </w:p>
        </w:tc>
        <w:tc>
          <w:tcPr>
            <w:tcW w:w="1612" w:type="dxa"/>
            <w:tcBorders>
              <w:top w:val="nil"/>
              <w:left w:val="nil"/>
              <w:bottom w:val="single" w:sz="4" w:space="0" w:color="auto"/>
              <w:right w:val="single" w:sz="4" w:space="0" w:color="auto"/>
            </w:tcBorders>
            <w:shd w:val="clear" w:color="auto" w:fill="auto"/>
            <w:noWrap/>
            <w:vAlign w:val="center"/>
            <w:hideMark/>
          </w:tcPr>
          <w:p w:rsidR="007A6B9D" w:rsidRPr="00AB25C5" w:rsidRDefault="007A6B9D" w:rsidP="00F9493E">
            <w:pPr>
              <w:jc w:val="center"/>
              <w:rPr>
                <w:sz w:val="20"/>
              </w:rPr>
            </w:pPr>
            <w:r w:rsidRPr="00AB25C5">
              <w:rPr>
                <w:sz w:val="20"/>
              </w:rPr>
              <w:t>8,300</w:t>
            </w:r>
          </w:p>
        </w:tc>
      </w:tr>
      <w:tr w:rsidR="007A6B9D" w:rsidRPr="001C2EE2" w:rsidTr="00F9493E">
        <w:trPr>
          <w:trHeight w:val="300"/>
          <w:jc w:val="center"/>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7A6B9D" w:rsidRPr="001C2EE2" w:rsidRDefault="007A6B9D" w:rsidP="00F9493E">
            <w:pPr>
              <w:jc w:val="center"/>
              <w:rPr>
                <w:color w:val="000000"/>
                <w:sz w:val="20"/>
              </w:rPr>
            </w:pPr>
            <w:r w:rsidRPr="001C2EE2">
              <w:rPr>
                <w:noProof/>
                <w:color w:val="000000"/>
                <w:sz w:val="20"/>
              </w:rPr>
              <w:t>2017</w:t>
            </w:r>
          </w:p>
        </w:tc>
        <w:tc>
          <w:tcPr>
            <w:tcW w:w="961" w:type="dxa"/>
            <w:tcBorders>
              <w:top w:val="nil"/>
              <w:left w:val="nil"/>
              <w:bottom w:val="single" w:sz="4" w:space="0" w:color="auto"/>
              <w:right w:val="single" w:sz="4" w:space="0" w:color="auto"/>
            </w:tcBorders>
            <w:shd w:val="clear" w:color="auto" w:fill="auto"/>
            <w:noWrap/>
            <w:vAlign w:val="center"/>
            <w:hideMark/>
          </w:tcPr>
          <w:p w:rsidR="007A6B9D" w:rsidRPr="00AB25C5" w:rsidRDefault="007A6B9D" w:rsidP="00F9493E">
            <w:pPr>
              <w:jc w:val="center"/>
              <w:rPr>
                <w:sz w:val="20"/>
              </w:rPr>
            </w:pPr>
            <w:r w:rsidRPr="00AB25C5">
              <w:rPr>
                <w:noProof/>
                <w:sz w:val="20"/>
              </w:rPr>
              <w:t>13</w:t>
            </w:r>
          </w:p>
        </w:tc>
        <w:tc>
          <w:tcPr>
            <w:tcW w:w="961" w:type="dxa"/>
            <w:tcBorders>
              <w:top w:val="nil"/>
              <w:left w:val="nil"/>
              <w:bottom w:val="single" w:sz="4" w:space="0" w:color="auto"/>
              <w:right w:val="single" w:sz="4" w:space="0" w:color="auto"/>
            </w:tcBorders>
            <w:shd w:val="clear" w:color="auto" w:fill="auto"/>
            <w:noWrap/>
            <w:vAlign w:val="center"/>
            <w:hideMark/>
          </w:tcPr>
          <w:p w:rsidR="007A6B9D" w:rsidRPr="00AB25C5" w:rsidRDefault="007A6B9D" w:rsidP="00F9493E">
            <w:pPr>
              <w:jc w:val="center"/>
              <w:rPr>
                <w:sz w:val="20"/>
              </w:rPr>
            </w:pPr>
            <w:r w:rsidRPr="00AB25C5">
              <w:rPr>
                <w:noProof/>
                <w:sz w:val="20"/>
              </w:rPr>
              <w:t>35</w:t>
            </w:r>
          </w:p>
        </w:tc>
        <w:tc>
          <w:tcPr>
            <w:tcW w:w="1096" w:type="dxa"/>
            <w:tcBorders>
              <w:top w:val="nil"/>
              <w:left w:val="nil"/>
              <w:bottom w:val="single" w:sz="4" w:space="0" w:color="auto"/>
              <w:right w:val="single" w:sz="4" w:space="0" w:color="auto"/>
            </w:tcBorders>
            <w:shd w:val="clear" w:color="auto" w:fill="auto"/>
            <w:noWrap/>
            <w:vAlign w:val="center"/>
            <w:hideMark/>
          </w:tcPr>
          <w:p w:rsidR="007A6B9D" w:rsidRPr="00AB25C5" w:rsidRDefault="007A6B9D" w:rsidP="00F9493E">
            <w:pPr>
              <w:jc w:val="center"/>
              <w:rPr>
                <w:sz w:val="20"/>
              </w:rPr>
            </w:pPr>
            <w:r w:rsidRPr="00AB25C5">
              <w:rPr>
                <w:noProof/>
                <w:sz w:val="20"/>
              </w:rPr>
              <w:t>43</w:t>
            </w:r>
          </w:p>
        </w:tc>
        <w:tc>
          <w:tcPr>
            <w:tcW w:w="1170" w:type="dxa"/>
            <w:tcBorders>
              <w:top w:val="nil"/>
              <w:left w:val="nil"/>
              <w:bottom w:val="single" w:sz="4" w:space="0" w:color="auto"/>
              <w:right w:val="single" w:sz="4" w:space="0" w:color="auto"/>
            </w:tcBorders>
            <w:shd w:val="clear" w:color="auto" w:fill="auto"/>
            <w:noWrap/>
            <w:vAlign w:val="center"/>
            <w:hideMark/>
          </w:tcPr>
          <w:p w:rsidR="007A6B9D" w:rsidRPr="00AB25C5" w:rsidRDefault="007A6B9D" w:rsidP="00F9493E">
            <w:pPr>
              <w:jc w:val="center"/>
              <w:rPr>
                <w:sz w:val="20"/>
              </w:rPr>
            </w:pPr>
            <w:r w:rsidRPr="00AB25C5">
              <w:rPr>
                <w:noProof/>
                <w:sz w:val="20"/>
              </w:rPr>
              <w:t>160</w:t>
            </w:r>
          </w:p>
        </w:tc>
        <w:tc>
          <w:tcPr>
            <w:tcW w:w="1094" w:type="dxa"/>
            <w:tcBorders>
              <w:top w:val="nil"/>
              <w:left w:val="nil"/>
              <w:bottom w:val="single" w:sz="4" w:space="0" w:color="auto"/>
              <w:right w:val="single" w:sz="4" w:space="0" w:color="auto"/>
            </w:tcBorders>
            <w:shd w:val="clear" w:color="auto" w:fill="auto"/>
            <w:noWrap/>
            <w:vAlign w:val="center"/>
            <w:hideMark/>
          </w:tcPr>
          <w:p w:rsidR="007A6B9D" w:rsidRPr="00AB25C5" w:rsidRDefault="007A6B9D" w:rsidP="00F9493E">
            <w:pPr>
              <w:jc w:val="center"/>
              <w:rPr>
                <w:sz w:val="20"/>
              </w:rPr>
            </w:pPr>
            <w:r w:rsidRPr="00AB25C5">
              <w:rPr>
                <w:noProof/>
                <w:sz w:val="20"/>
              </w:rPr>
              <w:t>203</w:t>
            </w:r>
          </w:p>
        </w:tc>
        <w:tc>
          <w:tcPr>
            <w:tcW w:w="1348" w:type="dxa"/>
            <w:tcBorders>
              <w:top w:val="nil"/>
              <w:left w:val="nil"/>
              <w:bottom w:val="single" w:sz="4" w:space="0" w:color="auto"/>
              <w:right w:val="single" w:sz="4" w:space="0" w:color="auto"/>
            </w:tcBorders>
            <w:shd w:val="clear" w:color="auto" w:fill="auto"/>
            <w:noWrap/>
            <w:vAlign w:val="center"/>
            <w:hideMark/>
          </w:tcPr>
          <w:p w:rsidR="007A6B9D" w:rsidRPr="00AB25C5" w:rsidRDefault="007A6B9D" w:rsidP="00F9493E">
            <w:pPr>
              <w:jc w:val="center"/>
              <w:rPr>
                <w:sz w:val="20"/>
              </w:rPr>
            </w:pPr>
            <w:r w:rsidRPr="00AB25C5">
              <w:rPr>
                <w:sz w:val="20"/>
              </w:rPr>
              <w:t>1,300</w:t>
            </w:r>
          </w:p>
        </w:tc>
        <w:tc>
          <w:tcPr>
            <w:tcW w:w="1612" w:type="dxa"/>
            <w:tcBorders>
              <w:top w:val="nil"/>
              <w:left w:val="nil"/>
              <w:bottom w:val="single" w:sz="4" w:space="0" w:color="auto"/>
              <w:right w:val="single" w:sz="4" w:space="0" w:color="auto"/>
            </w:tcBorders>
            <w:shd w:val="clear" w:color="auto" w:fill="auto"/>
            <w:noWrap/>
            <w:vAlign w:val="center"/>
            <w:hideMark/>
          </w:tcPr>
          <w:p w:rsidR="007A6B9D" w:rsidRPr="00AB25C5" w:rsidRDefault="007A6B9D" w:rsidP="00F9493E">
            <w:pPr>
              <w:jc w:val="center"/>
              <w:rPr>
                <w:sz w:val="20"/>
              </w:rPr>
            </w:pPr>
            <w:r w:rsidRPr="00AB25C5">
              <w:rPr>
                <w:sz w:val="20"/>
              </w:rPr>
              <w:t>7,000</w:t>
            </w:r>
          </w:p>
        </w:tc>
      </w:tr>
      <w:tr w:rsidR="007A6B9D" w:rsidRPr="001C2EE2" w:rsidTr="00F9493E">
        <w:trPr>
          <w:trHeight w:val="300"/>
          <w:jc w:val="center"/>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7A6B9D" w:rsidRPr="001C2EE2" w:rsidRDefault="007A6B9D" w:rsidP="00F9493E">
            <w:pPr>
              <w:jc w:val="center"/>
              <w:rPr>
                <w:color w:val="000000"/>
                <w:sz w:val="20"/>
              </w:rPr>
            </w:pPr>
            <w:r w:rsidRPr="001C2EE2">
              <w:rPr>
                <w:noProof/>
                <w:color w:val="000000"/>
                <w:sz w:val="20"/>
              </w:rPr>
              <w:t>2018</w:t>
            </w:r>
          </w:p>
        </w:tc>
        <w:tc>
          <w:tcPr>
            <w:tcW w:w="961" w:type="dxa"/>
            <w:tcBorders>
              <w:top w:val="nil"/>
              <w:left w:val="nil"/>
              <w:bottom w:val="single" w:sz="4" w:space="0" w:color="auto"/>
              <w:right w:val="single" w:sz="4" w:space="0" w:color="auto"/>
            </w:tcBorders>
            <w:shd w:val="clear" w:color="auto" w:fill="auto"/>
            <w:noWrap/>
            <w:vAlign w:val="center"/>
            <w:hideMark/>
          </w:tcPr>
          <w:p w:rsidR="007A6B9D" w:rsidRPr="00AB25C5" w:rsidRDefault="007A6B9D" w:rsidP="00F9493E">
            <w:pPr>
              <w:jc w:val="center"/>
              <w:rPr>
                <w:sz w:val="20"/>
              </w:rPr>
            </w:pPr>
            <w:r w:rsidRPr="00AB25C5">
              <w:rPr>
                <w:noProof/>
                <w:sz w:val="20"/>
              </w:rPr>
              <w:t>13</w:t>
            </w:r>
          </w:p>
        </w:tc>
        <w:tc>
          <w:tcPr>
            <w:tcW w:w="961" w:type="dxa"/>
            <w:tcBorders>
              <w:top w:val="nil"/>
              <w:left w:val="nil"/>
              <w:bottom w:val="single" w:sz="4" w:space="0" w:color="auto"/>
              <w:right w:val="single" w:sz="4" w:space="0" w:color="auto"/>
            </w:tcBorders>
            <w:shd w:val="clear" w:color="auto" w:fill="auto"/>
            <w:noWrap/>
            <w:vAlign w:val="center"/>
            <w:hideMark/>
          </w:tcPr>
          <w:p w:rsidR="007A6B9D" w:rsidRPr="00AB25C5" w:rsidRDefault="007A6B9D" w:rsidP="00F9493E">
            <w:pPr>
              <w:jc w:val="center"/>
              <w:rPr>
                <w:sz w:val="20"/>
              </w:rPr>
            </w:pPr>
            <w:r w:rsidRPr="00AB25C5">
              <w:rPr>
                <w:noProof/>
                <w:sz w:val="20"/>
              </w:rPr>
              <w:t>35</w:t>
            </w:r>
          </w:p>
        </w:tc>
        <w:tc>
          <w:tcPr>
            <w:tcW w:w="1096" w:type="dxa"/>
            <w:tcBorders>
              <w:top w:val="nil"/>
              <w:left w:val="nil"/>
              <w:bottom w:val="single" w:sz="4" w:space="0" w:color="auto"/>
              <w:right w:val="single" w:sz="4" w:space="0" w:color="auto"/>
            </w:tcBorders>
            <w:shd w:val="clear" w:color="auto" w:fill="auto"/>
            <w:noWrap/>
            <w:vAlign w:val="center"/>
            <w:hideMark/>
          </w:tcPr>
          <w:p w:rsidR="007A6B9D" w:rsidRPr="00AB25C5" w:rsidRDefault="007A6B9D" w:rsidP="00F9493E">
            <w:pPr>
              <w:jc w:val="center"/>
              <w:rPr>
                <w:sz w:val="20"/>
              </w:rPr>
            </w:pPr>
            <w:r w:rsidRPr="00AB25C5">
              <w:rPr>
                <w:noProof/>
                <w:sz w:val="20"/>
              </w:rPr>
              <w:t>30</w:t>
            </w:r>
          </w:p>
        </w:tc>
        <w:tc>
          <w:tcPr>
            <w:tcW w:w="1170" w:type="dxa"/>
            <w:tcBorders>
              <w:top w:val="nil"/>
              <w:left w:val="nil"/>
              <w:bottom w:val="single" w:sz="4" w:space="0" w:color="auto"/>
              <w:right w:val="single" w:sz="4" w:space="0" w:color="auto"/>
            </w:tcBorders>
            <w:shd w:val="clear" w:color="auto" w:fill="auto"/>
            <w:noWrap/>
            <w:vAlign w:val="center"/>
            <w:hideMark/>
          </w:tcPr>
          <w:p w:rsidR="007A6B9D" w:rsidRPr="00AB25C5" w:rsidRDefault="007A6B9D" w:rsidP="00F9493E">
            <w:pPr>
              <w:jc w:val="center"/>
              <w:rPr>
                <w:sz w:val="20"/>
              </w:rPr>
            </w:pPr>
            <w:r w:rsidRPr="00AB25C5">
              <w:rPr>
                <w:noProof/>
                <w:sz w:val="20"/>
              </w:rPr>
              <w:t>125</w:t>
            </w:r>
          </w:p>
        </w:tc>
        <w:tc>
          <w:tcPr>
            <w:tcW w:w="1094" w:type="dxa"/>
            <w:tcBorders>
              <w:top w:val="nil"/>
              <w:left w:val="nil"/>
              <w:bottom w:val="single" w:sz="4" w:space="0" w:color="auto"/>
              <w:right w:val="single" w:sz="4" w:space="0" w:color="auto"/>
            </w:tcBorders>
            <w:shd w:val="clear" w:color="auto" w:fill="auto"/>
            <w:noWrap/>
            <w:vAlign w:val="center"/>
            <w:hideMark/>
          </w:tcPr>
          <w:p w:rsidR="007A6B9D" w:rsidRPr="00AB25C5" w:rsidRDefault="007A6B9D" w:rsidP="00F9493E">
            <w:pPr>
              <w:jc w:val="center"/>
              <w:rPr>
                <w:sz w:val="20"/>
              </w:rPr>
            </w:pPr>
            <w:r w:rsidRPr="00AB25C5">
              <w:rPr>
                <w:noProof/>
                <w:sz w:val="20"/>
              </w:rPr>
              <w:t>155</w:t>
            </w:r>
          </w:p>
        </w:tc>
        <w:tc>
          <w:tcPr>
            <w:tcW w:w="1348" w:type="dxa"/>
            <w:tcBorders>
              <w:top w:val="nil"/>
              <w:left w:val="nil"/>
              <w:bottom w:val="single" w:sz="4" w:space="0" w:color="auto"/>
              <w:right w:val="single" w:sz="4" w:space="0" w:color="auto"/>
            </w:tcBorders>
            <w:shd w:val="clear" w:color="auto" w:fill="auto"/>
            <w:noWrap/>
            <w:vAlign w:val="center"/>
            <w:hideMark/>
          </w:tcPr>
          <w:p w:rsidR="007A6B9D" w:rsidRPr="00AB25C5" w:rsidRDefault="007A6B9D" w:rsidP="00F9493E">
            <w:pPr>
              <w:jc w:val="center"/>
              <w:rPr>
                <w:sz w:val="20"/>
              </w:rPr>
            </w:pPr>
            <w:r w:rsidRPr="00AB25C5">
              <w:rPr>
                <w:sz w:val="20"/>
              </w:rPr>
              <w:t>1,300</w:t>
            </w:r>
          </w:p>
        </w:tc>
        <w:tc>
          <w:tcPr>
            <w:tcW w:w="1612" w:type="dxa"/>
            <w:tcBorders>
              <w:top w:val="nil"/>
              <w:left w:val="nil"/>
              <w:bottom w:val="single" w:sz="4" w:space="0" w:color="auto"/>
              <w:right w:val="single" w:sz="4" w:space="0" w:color="auto"/>
            </w:tcBorders>
            <w:shd w:val="clear" w:color="auto" w:fill="auto"/>
            <w:noWrap/>
            <w:vAlign w:val="center"/>
            <w:hideMark/>
          </w:tcPr>
          <w:p w:rsidR="007A6B9D" w:rsidRPr="00AB25C5" w:rsidRDefault="007A6B9D" w:rsidP="00F9493E">
            <w:pPr>
              <w:jc w:val="center"/>
              <w:rPr>
                <w:sz w:val="20"/>
              </w:rPr>
            </w:pPr>
            <w:r w:rsidRPr="00AB25C5">
              <w:rPr>
                <w:sz w:val="20"/>
              </w:rPr>
              <w:t>5,700</w:t>
            </w:r>
          </w:p>
        </w:tc>
      </w:tr>
      <w:tr w:rsidR="007A6B9D" w:rsidRPr="001C2EE2" w:rsidTr="00F9493E">
        <w:trPr>
          <w:trHeight w:val="300"/>
          <w:jc w:val="center"/>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7A6B9D" w:rsidRPr="001C2EE2" w:rsidRDefault="007A6B9D" w:rsidP="00F9493E">
            <w:pPr>
              <w:jc w:val="center"/>
              <w:rPr>
                <w:color w:val="000000"/>
                <w:sz w:val="20"/>
              </w:rPr>
            </w:pPr>
            <w:r w:rsidRPr="001C2EE2">
              <w:rPr>
                <w:noProof/>
                <w:color w:val="000000"/>
                <w:sz w:val="20"/>
              </w:rPr>
              <w:t>2019</w:t>
            </w:r>
          </w:p>
        </w:tc>
        <w:tc>
          <w:tcPr>
            <w:tcW w:w="961" w:type="dxa"/>
            <w:tcBorders>
              <w:top w:val="nil"/>
              <w:left w:val="nil"/>
              <w:bottom w:val="single" w:sz="4" w:space="0" w:color="auto"/>
              <w:right w:val="single" w:sz="4" w:space="0" w:color="auto"/>
            </w:tcBorders>
            <w:shd w:val="clear" w:color="auto" w:fill="auto"/>
            <w:noWrap/>
            <w:vAlign w:val="center"/>
            <w:hideMark/>
          </w:tcPr>
          <w:p w:rsidR="007A6B9D" w:rsidRPr="00AB25C5" w:rsidRDefault="007A6B9D" w:rsidP="00F9493E">
            <w:pPr>
              <w:jc w:val="center"/>
              <w:rPr>
                <w:sz w:val="20"/>
              </w:rPr>
            </w:pPr>
            <w:r w:rsidRPr="00AB25C5">
              <w:rPr>
                <w:noProof/>
                <w:sz w:val="20"/>
              </w:rPr>
              <w:t>13</w:t>
            </w:r>
          </w:p>
        </w:tc>
        <w:tc>
          <w:tcPr>
            <w:tcW w:w="961" w:type="dxa"/>
            <w:tcBorders>
              <w:top w:val="nil"/>
              <w:left w:val="nil"/>
              <w:bottom w:val="single" w:sz="4" w:space="0" w:color="auto"/>
              <w:right w:val="single" w:sz="4" w:space="0" w:color="auto"/>
            </w:tcBorders>
            <w:shd w:val="clear" w:color="auto" w:fill="auto"/>
            <w:noWrap/>
            <w:vAlign w:val="center"/>
            <w:hideMark/>
          </w:tcPr>
          <w:p w:rsidR="007A6B9D" w:rsidRPr="00AB25C5" w:rsidRDefault="007A6B9D" w:rsidP="00F9493E">
            <w:pPr>
              <w:jc w:val="center"/>
              <w:rPr>
                <w:sz w:val="20"/>
              </w:rPr>
            </w:pPr>
            <w:r w:rsidRPr="00AB25C5">
              <w:rPr>
                <w:noProof/>
                <w:sz w:val="20"/>
              </w:rPr>
              <w:t>35</w:t>
            </w:r>
          </w:p>
        </w:tc>
        <w:tc>
          <w:tcPr>
            <w:tcW w:w="1096" w:type="dxa"/>
            <w:tcBorders>
              <w:top w:val="nil"/>
              <w:left w:val="nil"/>
              <w:bottom w:val="single" w:sz="4" w:space="0" w:color="auto"/>
              <w:right w:val="single" w:sz="4" w:space="0" w:color="auto"/>
            </w:tcBorders>
            <w:shd w:val="clear" w:color="auto" w:fill="auto"/>
            <w:noWrap/>
            <w:vAlign w:val="center"/>
            <w:hideMark/>
          </w:tcPr>
          <w:p w:rsidR="007A6B9D" w:rsidRPr="00AB25C5" w:rsidRDefault="007A6B9D" w:rsidP="00F9493E">
            <w:pPr>
              <w:jc w:val="center"/>
              <w:rPr>
                <w:sz w:val="20"/>
              </w:rPr>
            </w:pPr>
            <w:r w:rsidRPr="00AB25C5">
              <w:rPr>
                <w:noProof/>
                <w:sz w:val="20"/>
              </w:rPr>
              <w:t>17</w:t>
            </w:r>
          </w:p>
        </w:tc>
        <w:tc>
          <w:tcPr>
            <w:tcW w:w="1170" w:type="dxa"/>
            <w:tcBorders>
              <w:top w:val="nil"/>
              <w:left w:val="nil"/>
              <w:bottom w:val="single" w:sz="4" w:space="0" w:color="auto"/>
              <w:right w:val="single" w:sz="4" w:space="0" w:color="auto"/>
            </w:tcBorders>
            <w:shd w:val="clear" w:color="auto" w:fill="auto"/>
            <w:noWrap/>
            <w:vAlign w:val="center"/>
            <w:hideMark/>
          </w:tcPr>
          <w:p w:rsidR="007A6B9D" w:rsidRPr="00AB25C5" w:rsidRDefault="007A6B9D" w:rsidP="00F9493E">
            <w:pPr>
              <w:jc w:val="center"/>
              <w:rPr>
                <w:sz w:val="20"/>
              </w:rPr>
            </w:pPr>
            <w:r w:rsidRPr="00AB25C5">
              <w:rPr>
                <w:noProof/>
                <w:sz w:val="20"/>
              </w:rPr>
              <w:t>90</w:t>
            </w:r>
          </w:p>
        </w:tc>
        <w:tc>
          <w:tcPr>
            <w:tcW w:w="1094" w:type="dxa"/>
            <w:tcBorders>
              <w:top w:val="nil"/>
              <w:left w:val="nil"/>
              <w:bottom w:val="single" w:sz="4" w:space="0" w:color="auto"/>
              <w:right w:val="single" w:sz="4" w:space="0" w:color="auto"/>
            </w:tcBorders>
            <w:shd w:val="clear" w:color="auto" w:fill="auto"/>
            <w:noWrap/>
            <w:vAlign w:val="center"/>
            <w:hideMark/>
          </w:tcPr>
          <w:p w:rsidR="007A6B9D" w:rsidRPr="00AB25C5" w:rsidRDefault="007A6B9D" w:rsidP="00F9493E">
            <w:pPr>
              <w:jc w:val="center"/>
              <w:rPr>
                <w:sz w:val="20"/>
              </w:rPr>
            </w:pPr>
            <w:r w:rsidRPr="00AB25C5">
              <w:rPr>
                <w:noProof/>
                <w:sz w:val="20"/>
              </w:rPr>
              <w:t>107</w:t>
            </w:r>
          </w:p>
        </w:tc>
        <w:tc>
          <w:tcPr>
            <w:tcW w:w="1348" w:type="dxa"/>
            <w:tcBorders>
              <w:top w:val="nil"/>
              <w:left w:val="nil"/>
              <w:bottom w:val="single" w:sz="4" w:space="0" w:color="auto"/>
              <w:right w:val="single" w:sz="4" w:space="0" w:color="auto"/>
            </w:tcBorders>
            <w:shd w:val="clear" w:color="auto" w:fill="auto"/>
            <w:noWrap/>
            <w:vAlign w:val="center"/>
            <w:hideMark/>
          </w:tcPr>
          <w:p w:rsidR="007A6B9D" w:rsidRPr="00AB25C5" w:rsidRDefault="007A6B9D" w:rsidP="00F9493E">
            <w:pPr>
              <w:jc w:val="center"/>
              <w:rPr>
                <w:sz w:val="20"/>
              </w:rPr>
            </w:pPr>
            <w:r w:rsidRPr="00AB25C5">
              <w:rPr>
                <w:sz w:val="20"/>
              </w:rPr>
              <w:t>1,300</w:t>
            </w:r>
          </w:p>
        </w:tc>
        <w:tc>
          <w:tcPr>
            <w:tcW w:w="1612" w:type="dxa"/>
            <w:tcBorders>
              <w:top w:val="nil"/>
              <w:left w:val="nil"/>
              <w:bottom w:val="single" w:sz="4" w:space="0" w:color="auto"/>
              <w:right w:val="single" w:sz="4" w:space="0" w:color="auto"/>
            </w:tcBorders>
            <w:shd w:val="clear" w:color="auto" w:fill="auto"/>
            <w:noWrap/>
            <w:vAlign w:val="center"/>
            <w:hideMark/>
          </w:tcPr>
          <w:p w:rsidR="007A6B9D" w:rsidRPr="00AB25C5" w:rsidRDefault="007A6B9D" w:rsidP="00F9493E">
            <w:pPr>
              <w:jc w:val="center"/>
              <w:rPr>
                <w:sz w:val="20"/>
              </w:rPr>
            </w:pPr>
            <w:r w:rsidRPr="00AB25C5">
              <w:rPr>
                <w:sz w:val="20"/>
              </w:rPr>
              <w:t>4,400</w:t>
            </w:r>
          </w:p>
        </w:tc>
      </w:tr>
      <w:tr w:rsidR="007A6B9D" w:rsidRPr="001C2EE2" w:rsidTr="00F9493E">
        <w:trPr>
          <w:trHeight w:val="70"/>
          <w:jc w:val="center"/>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7A6B9D" w:rsidRPr="001C2EE2" w:rsidRDefault="007A6B9D" w:rsidP="00F9493E">
            <w:pPr>
              <w:jc w:val="center"/>
              <w:rPr>
                <w:color w:val="000000"/>
                <w:sz w:val="20"/>
              </w:rPr>
            </w:pPr>
            <w:r w:rsidRPr="001C2EE2">
              <w:rPr>
                <w:noProof/>
                <w:color w:val="000000"/>
                <w:sz w:val="20"/>
              </w:rPr>
              <w:t>2020</w:t>
            </w:r>
          </w:p>
        </w:tc>
        <w:tc>
          <w:tcPr>
            <w:tcW w:w="961" w:type="dxa"/>
            <w:tcBorders>
              <w:top w:val="nil"/>
              <w:left w:val="nil"/>
              <w:bottom w:val="single" w:sz="4" w:space="0" w:color="auto"/>
              <w:right w:val="single" w:sz="4" w:space="0" w:color="auto"/>
            </w:tcBorders>
            <w:shd w:val="clear" w:color="auto" w:fill="auto"/>
            <w:noWrap/>
            <w:vAlign w:val="center"/>
            <w:hideMark/>
          </w:tcPr>
          <w:p w:rsidR="007A6B9D" w:rsidRPr="00AB25C5" w:rsidRDefault="007A6B9D" w:rsidP="00F9493E">
            <w:pPr>
              <w:jc w:val="center"/>
              <w:rPr>
                <w:sz w:val="20"/>
              </w:rPr>
            </w:pPr>
            <w:r w:rsidRPr="00AB25C5">
              <w:rPr>
                <w:noProof/>
                <w:sz w:val="20"/>
              </w:rPr>
              <w:t>13</w:t>
            </w:r>
          </w:p>
        </w:tc>
        <w:tc>
          <w:tcPr>
            <w:tcW w:w="961" w:type="dxa"/>
            <w:tcBorders>
              <w:top w:val="nil"/>
              <w:left w:val="nil"/>
              <w:bottom w:val="single" w:sz="4" w:space="0" w:color="auto"/>
              <w:right w:val="single" w:sz="4" w:space="0" w:color="auto"/>
            </w:tcBorders>
            <w:shd w:val="clear" w:color="auto" w:fill="auto"/>
            <w:noWrap/>
            <w:vAlign w:val="center"/>
            <w:hideMark/>
          </w:tcPr>
          <w:p w:rsidR="007A6B9D" w:rsidRPr="00AB25C5" w:rsidRDefault="007A6B9D" w:rsidP="00F9493E">
            <w:pPr>
              <w:jc w:val="center"/>
              <w:rPr>
                <w:sz w:val="20"/>
              </w:rPr>
            </w:pPr>
            <w:r w:rsidRPr="00AB25C5">
              <w:rPr>
                <w:noProof/>
                <w:sz w:val="20"/>
              </w:rPr>
              <w:t>35</w:t>
            </w:r>
          </w:p>
        </w:tc>
        <w:tc>
          <w:tcPr>
            <w:tcW w:w="1096" w:type="dxa"/>
            <w:tcBorders>
              <w:top w:val="nil"/>
              <w:left w:val="nil"/>
              <w:bottom w:val="single" w:sz="4" w:space="0" w:color="auto"/>
              <w:right w:val="single" w:sz="4" w:space="0" w:color="auto"/>
            </w:tcBorders>
            <w:shd w:val="clear" w:color="auto" w:fill="auto"/>
            <w:noWrap/>
            <w:vAlign w:val="center"/>
            <w:hideMark/>
          </w:tcPr>
          <w:p w:rsidR="007A6B9D" w:rsidRPr="00AB25C5" w:rsidRDefault="007A6B9D" w:rsidP="00F9493E">
            <w:pPr>
              <w:jc w:val="center"/>
              <w:rPr>
                <w:sz w:val="20"/>
              </w:rPr>
            </w:pPr>
            <w:r w:rsidRPr="00AB25C5">
              <w:rPr>
                <w:noProof/>
                <w:sz w:val="20"/>
              </w:rPr>
              <w:t>4</w:t>
            </w:r>
          </w:p>
        </w:tc>
        <w:tc>
          <w:tcPr>
            <w:tcW w:w="1170" w:type="dxa"/>
            <w:tcBorders>
              <w:top w:val="nil"/>
              <w:left w:val="nil"/>
              <w:bottom w:val="single" w:sz="4" w:space="0" w:color="auto"/>
              <w:right w:val="single" w:sz="4" w:space="0" w:color="auto"/>
            </w:tcBorders>
            <w:shd w:val="clear" w:color="auto" w:fill="auto"/>
            <w:noWrap/>
            <w:vAlign w:val="center"/>
            <w:hideMark/>
          </w:tcPr>
          <w:p w:rsidR="007A6B9D" w:rsidRPr="00AB25C5" w:rsidRDefault="007A6B9D" w:rsidP="00F9493E">
            <w:pPr>
              <w:jc w:val="center"/>
              <w:rPr>
                <w:sz w:val="20"/>
              </w:rPr>
            </w:pPr>
            <w:r w:rsidRPr="00AB25C5">
              <w:rPr>
                <w:noProof/>
                <w:sz w:val="20"/>
              </w:rPr>
              <w:t>55</w:t>
            </w:r>
          </w:p>
        </w:tc>
        <w:tc>
          <w:tcPr>
            <w:tcW w:w="1094" w:type="dxa"/>
            <w:tcBorders>
              <w:top w:val="nil"/>
              <w:left w:val="nil"/>
              <w:bottom w:val="single" w:sz="4" w:space="0" w:color="auto"/>
              <w:right w:val="single" w:sz="4" w:space="0" w:color="auto"/>
            </w:tcBorders>
            <w:shd w:val="clear" w:color="auto" w:fill="auto"/>
            <w:noWrap/>
            <w:vAlign w:val="center"/>
            <w:hideMark/>
          </w:tcPr>
          <w:p w:rsidR="007A6B9D" w:rsidRPr="00AB25C5" w:rsidRDefault="007A6B9D" w:rsidP="00F9493E">
            <w:pPr>
              <w:jc w:val="center"/>
              <w:rPr>
                <w:sz w:val="20"/>
              </w:rPr>
            </w:pPr>
            <w:r w:rsidRPr="00AB25C5">
              <w:rPr>
                <w:noProof/>
                <w:sz w:val="20"/>
              </w:rPr>
              <w:t>59</w:t>
            </w:r>
          </w:p>
        </w:tc>
        <w:tc>
          <w:tcPr>
            <w:tcW w:w="1348" w:type="dxa"/>
            <w:tcBorders>
              <w:top w:val="nil"/>
              <w:left w:val="nil"/>
              <w:bottom w:val="single" w:sz="4" w:space="0" w:color="auto"/>
              <w:right w:val="single" w:sz="4" w:space="0" w:color="auto"/>
            </w:tcBorders>
            <w:shd w:val="clear" w:color="auto" w:fill="auto"/>
            <w:noWrap/>
            <w:vAlign w:val="center"/>
            <w:hideMark/>
          </w:tcPr>
          <w:p w:rsidR="007A6B9D" w:rsidRPr="00AB25C5" w:rsidRDefault="007A6B9D" w:rsidP="00F9493E">
            <w:pPr>
              <w:jc w:val="center"/>
              <w:rPr>
                <w:sz w:val="20"/>
              </w:rPr>
            </w:pPr>
            <w:r w:rsidRPr="00AB25C5">
              <w:rPr>
                <w:sz w:val="20"/>
              </w:rPr>
              <w:t>1,300</w:t>
            </w:r>
          </w:p>
        </w:tc>
        <w:tc>
          <w:tcPr>
            <w:tcW w:w="1612" w:type="dxa"/>
            <w:tcBorders>
              <w:top w:val="nil"/>
              <w:left w:val="nil"/>
              <w:bottom w:val="single" w:sz="4" w:space="0" w:color="auto"/>
              <w:right w:val="single" w:sz="4" w:space="0" w:color="auto"/>
            </w:tcBorders>
            <w:shd w:val="clear" w:color="auto" w:fill="auto"/>
            <w:noWrap/>
            <w:vAlign w:val="center"/>
            <w:hideMark/>
          </w:tcPr>
          <w:p w:rsidR="007A6B9D" w:rsidRPr="00AB25C5" w:rsidRDefault="007A6B9D" w:rsidP="00F9493E">
            <w:pPr>
              <w:jc w:val="center"/>
              <w:rPr>
                <w:sz w:val="20"/>
              </w:rPr>
            </w:pPr>
            <w:r w:rsidRPr="00AB25C5">
              <w:rPr>
                <w:sz w:val="20"/>
              </w:rPr>
              <w:t>3,100</w:t>
            </w:r>
          </w:p>
        </w:tc>
      </w:tr>
      <w:tr w:rsidR="007A6B9D" w:rsidRPr="001C2EE2" w:rsidTr="00F9493E">
        <w:trPr>
          <w:trHeight w:val="300"/>
          <w:jc w:val="center"/>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7A6B9D" w:rsidRPr="001C2EE2" w:rsidRDefault="007A6B9D" w:rsidP="00F9493E">
            <w:pPr>
              <w:jc w:val="center"/>
              <w:rPr>
                <w:color w:val="000000"/>
                <w:sz w:val="20"/>
              </w:rPr>
            </w:pPr>
            <w:r w:rsidRPr="001C2EE2">
              <w:rPr>
                <w:noProof/>
                <w:color w:val="000000"/>
                <w:sz w:val="20"/>
              </w:rPr>
              <w:t>2021</w:t>
            </w:r>
          </w:p>
        </w:tc>
        <w:tc>
          <w:tcPr>
            <w:tcW w:w="961" w:type="dxa"/>
            <w:tcBorders>
              <w:top w:val="nil"/>
              <w:left w:val="nil"/>
              <w:bottom w:val="single" w:sz="4" w:space="0" w:color="auto"/>
              <w:right w:val="single" w:sz="4" w:space="0" w:color="auto"/>
            </w:tcBorders>
            <w:shd w:val="clear" w:color="auto" w:fill="auto"/>
            <w:noWrap/>
            <w:vAlign w:val="center"/>
            <w:hideMark/>
          </w:tcPr>
          <w:p w:rsidR="007A6B9D" w:rsidRPr="00AB25C5" w:rsidRDefault="007A6B9D" w:rsidP="00F9493E">
            <w:pPr>
              <w:jc w:val="center"/>
              <w:rPr>
                <w:sz w:val="20"/>
              </w:rPr>
            </w:pPr>
            <w:r w:rsidRPr="00AB25C5">
              <w:rPr>
                <w:noProof/>
                <w:sz w:val="20"/>
              </w:rPr>
              <w:t>4</w:t>
            </w:r>
          </w:p>
        </w:tc>
        <w:tc>
          <w:tcPr>
            <w:tcW w:w="961" w:type="dxa"/>
            <w:tcBorders>
              <w:top w:val="nil"/>
              <w:left w:val="nil"/>
              <w:bottom w:val="single" w:sz="4" w:space="0" w:color="auto"/>
              <w:right w:val="single" w:sz="4" w:space="0" w:color="auto"/>
            </w:tcBorders>
            <w:shd w:val="clear" w:color="auto" w:fill="auto"/>
            <w:noWrap/>
            <w:vAlign w:val="center"/>
            <w:hideMark/>
          </w:tcPr>
          <w:p w:rsidR="007A6B9D" w:rsidRPr="00AB25C5" w:rsidRDefault="007A6B9D" w:rsidP="00F9493E">
            <w:pPr>
              <w:jc w:val="center"/>
              <w:rPr>
                <w:sz w:val="20"/>
              </w:rPr>
            </w:pPr>
            <w:r w:rsidRPr="00AB25C5">
              <w:rPr>
                <w:noProof/>
                <w:sz w:val="20"/>
              </w:rPr>
              <w:t>35</w:t>
            </w:r>
          </w:p>
        </w:tc>
        <w:tc>
          <w:tcPr>
            <w:tcW w:w="1096" w:type="dxa"/>
            <w:tcBorders>
              <w:top w:val="nil"/>
              <w:left w:val="nil"/>
              <w:bottom w:val="single" w:sz="4" w:space="0" w:color="auto"/>
              <w:right w:val="single" w:sz="4" w:space="0" w:color="auto"/>
            </w:tcBorders>
            <w:shd w:val="clear" w:color="auto" w:fill="auto"/>
            <w:noWrap/>
            <w:vAlign w:val="center"/>
            <w:hideMark/>
          </w:tcPr>
          <w:p w:rsidR="007A6B9D" w:rsidRPr="00AB25C5" w:rsidRDefault="007A6B9D" w:rsidP="00F9493E">
            <w:pPr>
              <w:jc w:val="center"/>
              <w:rPr>
                <w:sz w:val="20"/>
              </w:rPr>
            </w:pPr>
            <w:r w:rsidRPr="00AB25C5">
              <w:rPr>
                <w:noProof/>
                <w:sz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7A6B9D" w:rsidRPr="00AB25C5" w:rsidRDefault="007A6B9D" w:rsidP="00F9493E">
            <w:pPr>
              <w:jc w:val="center"/>
              <w:rPr>
                <w:sz w:val="20"/>
              </w:rPr>
            </w:pPr>
            <w:r w:rsidRPr="00AB25C5">
              <w:rPr>
                <w:sz w:val="20"/>
              </w:rPr>
              <w:t>20</w:t>
            </w:r>
          </w:p>
        </w:tc>
        <w:tc>
          <w:tcPr>
            <w:tcW w:w="1094" w:type="dxa"/>
            <w:tcBorders>
              <w:top w:val="nil"/>
              <w:left w:val="nil"/>
              <w:bottom w:val="single" w:sz="4" w:space="0" w:color="auto"/>
              <w:right w:val="single" w:sz="4" w:space="0" w:color="auto"/>
            </w:tcBorders>
            <w:shd w:val="clear" w:color="auto" w:fill="auto"/>
            <w:noWrap/>
            <w:vAlign w:val="center"/>
            <w:hideMark/>
          </w:tcPr>
          <w:p w:rsidR="007A6B9D" w:rsidRPr="00AB25C5" w:rsidRDefault="007A6B9D" w:rsidP="00F9493E">
            <w:pPr>
              <w:jc w:val="center"/>
              <w:rPr>
                <w:sz w:val="20"/>
              </w:rPr>
            </w:pPr>
            <w:r w:rsidRPr="00AB25C5">
              <w:rPr>
                <w:noProof/>
                <w:sz w:val="20"/>
              </w:rPr>
              <w:t>20</w:t>
            </w:r>
          </w:p>
        </w:tc>
        <w:tc>
          <w:tcPr>
            <w:tcW w:w="1348" w:type="dxa"/>
            <w:tcBorders>
              <w:top w:val="nil"/>
              <w:left w:val="nil"/>
              <w:bottom w:val="single" w:sz="4" w:space="0" w:color="auto"/>
              <w:right w:val="single" w:sz="4" w:space="0" w:color="auto"/>
            </w:tcBorders>
            <w:shd w:val="clear" w:color="auto" w:fill="auto"/>
            <w:noWrap/>
            <w:vAlign w:val="center"/>
            <w:hideMark/>
          </w:tcPr>
          <w:p w:rsidR="007A6B9D" w:rsidRPr="00AB25C5" w:rsidRDefault="007A6B9D" w:rsidP="00F9493E">
            <w:pPr>
              <w:jc w:val="center"/>
              <w:rPr>
                <w:sz w:val="20"/>
              </w:rPr>
            </w:pPr>
            <w:r w:rsidRPr="00AB25C5">
              <w:rPr>
                <w:sz w:val="20"/>
              </w:rPr>
              <w:t>1,300</w:t>
            </w:r>
          </w:p>
        </w:tc>
        <w:tc>
          <w:tcPr>
            <w:tcW w:w="1612" w:type="dxa"/>
            <w:tcBorders>
              <w:top w:val="nil"/>
              <w:left w:val="nil"/>
              <w:bottom w:val="single" w:sz="4" w:space="0" w:color="auto"/>
              <w:right w:val="single" w:sz="4" w:space="0" w:color="auto"/>
            </w:tcBorders>
            <w:shd w:val="clear" w:color="auto" w:fill="auto"/>
            <w:noWrap/>
            <w:vAlign w:val="center"/>
            <w:hideMark/>
          </w:tcPr>
          <w:p w:rsidR="007A6B9D" w:rsidRPr="00AB25C5" w:rsidRDefault="007A6B9D" w:rsidP="00F9493E">
            <w:pPr>
              <w:jc w:val="center"/>
              <w:rPr>
                <w:sz w:val="20"/>
              </w:rPr>
            </w:pPr>
            <w:r w:rsidRPr="00AB25C5">
              <w:rPr>
                <w:sz w:val="20"/>
              </w:rPr>
              <w:t>1</w:t>
            </w:r>
            <w:r>
              <w:rPr>
                <w:sz w:val="20"/>
              </w:rPr>
              <w:t>,</w:t>
            </w:r>
            <w:r w:rsidRPr="00AB25C5">
              <w:rPr>
                <w:sz w:val="20"/>
              </w:rPr>
              <w:t>800</w:t>
            </w:r>
          </w:p>
        </w:tc>
      </w:tr>
      <w:tr w:rsidR="007A6B9D" w:rsidRPr="001C2EE2" w:rsidTr="00F9493E">
        <w:trPr>
          <w:trHeight w:val="70"/>
          <w:jc w:val="center"/>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7A6B9D" w:rsidRPr="001C2EE2" w:rsidRDefault="007A6B9D" w:rsidP="00F9493E">
            <w:pPr>
              <w:jc w:val="center"/>
              <w:rPr>
                <w:color w:val="000000"/>
                <w:sz w:val="20"/>
              </w:rPr>
            </w:pPr>
            <w:r w:rsidRPr="001C2EE2">
              <w:rPr>
                <w:noProof/>
                <w:color w:val="000000"/>
                <w:sz w:val="20"/>
              </w:rPr>
              <w:t>2022</w:t>
            </w:r>
          </w:p>
        </w:tc>
        <w:tc>
          <w:tcPr>
            <w:tcW w:w="961" w:type="dxa"/>
            <w:tcBorders>
              <w:top w:val="nil"/>
              <w:left w:val="nil"/>
              <w:bottom w:val="single" w:sz="4" w:space="0" w:color="auto"/>
              <w:right w:val="single" w:sz="4" w:space="0" w:color="auto"/>
            </w:tcBorders>
            <w:shd w:val="clear" w:color="auto" w:fill="auto"/>
            <w:noWrap/>
            <w:vAlign w:val="center"/>
            <w:hideMark/>
          </w:tcPr>
          <w:p w:rsidR="007A6B9D" w:rsidRPr="00AB25C5" w:rsidRDefault="007A6B9D" w:rsidP="00F9493E">
            <w:pPr>
              <w:jc w:val="center"/>
              <w:rPr>
                <w:sz w:val="20"/>
              </w:rPr>
            </w:pPr>
            <w:r w:rsidRPr="00AB25C5">
              <w:rPr>
                <w:noProof/>
                <w:sz w:val="20"/>
              </w:rPr>
              <w:t>0</w:t>
            </w:r>
          </w:p>
        </w:tc>
        <w:tc>
          <w:tcPr>
            <w:tcW w:w="961" w:type="dxa"/>
            <w:tcBorders>
              <w:top w:val="nil"/>
              <w:left w:val="nil"/>
              <w:bottom w:val="single" w:sz="4" w:space="0" w:color="auto"/>
              <w:right w:val="single" w:sz="4" w:space="0" w:color="auto"/>
            </w:tcBorders>
            <w:shd w:val="clear" w:color="auto" w:fill="auto"/>
            <w:noWrap/>
            <w:vAlign w:val="center"/>
            <w:hideMark/>
          </w:tcPr>
          <w:p w:rsidR="007A6B9D" w:rsidRPr="00AB25C5" w:rsidRDefault="007A6B9D" w:rsidP="00F9493E">
            <w:pPr>
              <w:jc w:val="center"/>
              <w:rPr>
                <w:sz w:val="20"/>
              </w:rPr>
            </w:pPr>
            <w:r w:rsidRPr="00AB25C5">
              <w:rPr>
                <w:noProof/>
                <w:sz w:val="20"/>
              </w:rPr>
              <w:t>20</w:t>
            </w:r>
          </w:p>
        </w:tc>
        <w:tc>
          <w:tcPr>
            <w:tcW w:w="1096" w:type="dxa"/>
            <w:tcBorders>
              <w:top w:val="nil"/>
              <w:left w:val="nil"/>
              <w:bottom w:val="single" w:sz="4" w:space="0" w:color="auto"/>
              <w:right w:val="single" w:sz="4" w:space="0" w:color="auto"/>
            </w:tcBorders>
            <w:shd w:val="clear" w:color="auto" w:fill="auto"/>
            <w:noWrap/>
            <w:vAlign w:val="center"/>
            <w:hideMark/>
          </w:tcPr>
          <w:p w:rsidR="007A6B9D" w:rsidRPr="00AB25C5" w:rsidRDefault="007A6B9D" w:rsidP="00F9493E">
            <w:pPr>
              <w:jc w:val="center"/>
              <w:rPr>
                <w:sz w:val="20"/>
              </w:rPr>
            </w:pPr>
            <w:r w:rsidRPr="00AB25C5">
              <w:rPr>
                <w:noProof/>
                <w:sz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7A6B9D" w:rsidRPr="00AB25C5" w:rsidRDefault="007A6B9D" w:rsidP="00F9493E">
            <w:pPr>
              <w:jc w:val="center"/>
              <w:rPr>
                <w:sz w:val="20"/>
              </w:rPr>
            </w:pPr>
            <w:r w:rsidRPr="00AB25C5">
              <w:rPr>
                <w:noProof/>
                <w:sz w:val="20"/>
              </w:rPr>
              <w:t>0</w:t>
            </w:r>
          </w:p>
        </w:tc>
        <w:tc>
          <w:tcPr>
            <w:tcW w:w="1094" w:type="dxa"/>
            <w:tcBorders>
              <w:top w:val="nil"/>
              <w:left w:val="nil"/>
              <w:bottom w:val="single" w:sz="4" w:space="0" w:color="auto"/>
              <w:right w:val="single" w:sz="4" w:space="0" w:color="auto"/>
            </w:tcBorders>
            <w:shd w:val="clear" w:color="auto" w:fill="auto"/>
            <w:noWrap/>
            <w:vAlign w:val="center"/>
            <w:hideMark/>
          </w:tcPr>
          <w:p w:rsidR="007A6B9D" w:rsidRPr="00AB25C5" w:rsidRDefault="007A6B9D" w:rsidP="00F9493E">
            <w:pPr>
              <w:jc w:val="center"/>
              <w:rPr>
                <w:sz w:val="20"/>
              </w:rPr>
            </w:pPr>
            <w:r w:rsidRPr="00AB25C5">
              <w:rPr>
                <w:noProof/>
                <w:sz w:val="20"/>
              </w:rPr>
              <w:t>0</w:t>
            </w:r>
          </w:p>
        </w:tc>
        <w:tc>
          <w:tcPr>
            <w:tcW w:w="1348" w:type="dxa"/>
            <w:tcBorders>
              <w:top w:val="nil"/>
              <w:left w:val="nil"/>
              <w:bottom w:val="single" w:sz="4" w:space="0" w:color="auto"/>
              <w:right w:val="single" w:sz="4" w:space="0" w:color="auto"/>
            </w:tcBorders>
            <w:shd w:val="clear" w:color="auto" w:fill="auto"/>
            <w:noWrap/>
            <w:vAlign w:val="center"/>
            <w:hideMark/>
          </w:tcPr>
          <w:p w:rsidR="007A6B9D" w:rsidRPr="00AB25C5" w:rsidRDefault="007A6B9D" w:rsidP="00F9493E">
            <w:pPr>
              <w:jc w:val="center"/>
              <w:rPr>
                <w:sz w:val="20"/>
              </w:rPr>
            </w:pPr>
            <w:r w:rsidRPr="00AB25C5">
              <w:rPr>
                <w:sz w:val="20"/>
              </w:rPr>
              <w:t>1,800</w:t>
            </w:r>
          </w:p>
        </w:tc>
        <w:tc>
          <w:tcPr>
            <w:tcW w:w="1612" w:type="dxa"/>
            <w:tcBorders>
              <w:top w:val="nil"/>
              <w:left w:val="nil"/>
              <w:bottom w:val="single" w:sz="4" w:space="0" w:color="auto"/>
              <w:right w:val="single" w:sz="4" w:space="0" w:color="auto"/>
            </w:tcBorders>
            <w:shd w:val="clear" w:color="auto" w:fill="auto"/>
            <w:noWrap/>
            <w:vAlign w:val="center"/>
            <w:hideMark/>
          </w:tcPr>
          <w:p w:rsidR="007A6B9D" w:rsidRPr="00AB25C5" w:rsidRDefault="007A6B9D" w:rsidP="00F9493E">
            <w:pPr>
              <w:jc w:val="center"/>
              <w:rPr>
                <w:sz w:val="20"/>
              </w:rPr>
            </w:pPr>
            <w:r w:rsidRPr="00AB25C5">
              <w:rPr>
                <w:sz w:val="20"/>
              </w:rPr>
              <w:t>0</w:t>
            </w:r>
          </w:p>
        </w:tc>
      </w:tr>
    </w:tbl>
    <w:p w:rsidR="007A6B9D" w:rsidRDefault="007A6B9D" w:rsidP="007A6B9D">
      <w:pPr>
        <w:pStyle w:val="TableSource"/>
      </w:pPr>
      <w:r>
        <w:t xml:space="preserve">Source: Peoples’ response to </w:t>
      </w:r>
      <w:r w:rsidR="00342139">
        <w:t xml:space="preserve">Commission </w:t>
      </w:r>
      <w:r>
        <w:t>staff’s data request</w:t>
      </w:r>
    </w:p>
    <w:p w:rsidR="007A6B9D" w:rsidRDefault="007A6B9D" w:rsidP="007A6B9D">
      <w:pPr>
        <w:pStyle w:val="OrderBody"/>
        <w:sectPr w:rsidR="007A6B9D" w:rsidSect="007A6B9D">
          <w:headerReference w:type="default" r:id="rId11"/>
          <w:headerReference w:type="first" r:id="rId12"/>
          <w:pgSz w:w="12240" w:h="15840" w:code="1"/>
          <w:pgMar w:top="1440" w:right="1440" w:bottom="1440" w:left="1440" w:header="720" w:footer="720" w:gutter="0"/>
          <w:cols w:space="720"/>
          <w:docGrid w:linePitch="360"/>
        </w:sectPr>
      </w:pPr>
    </w:p>
    <w:p w:rsidR="007A6B9D" w:rsidRDefault="007A6B9D" w:rsidP="007A6B9D">
      <w:pPr>
        <w:pStyle w:val="TableNumber"/>
        <w:keepNext/>
      </w:pPr>
      <w:r>
        <w:lastRenderedPageBreak/>
        <w:t>Table 2</w:t>
      </w:r>
    </w:p>
    <w:p w:rsidR="007A6B9D" w:rsidRDefault="007A6B9D" w:rsidP="007A6B9D">
      <w:pPr>
        <w:pStyle w:val="TableTitle"/>
        <w:keepNext/>
      </w:pPr>
      <w:r>
        <w:t>Final True-up for 2014</w:t>
      </w:r>
    </w:p>
    <w:tbl>
      <w:tblPr>
        <w:tblStyle w:val="TableGrid"/>
        <w:tblW w:w="0" w:type="auto"/>
        <w:tblInd w:w="1638" w:type="dxa"/>
        <w:tblLook w:val="04A0" w:firstRow="1" w:lastRow="0" w:firstColumn="1" w:lastColumn="0" w:noHBand="0" w:noVBand="1"/>
      </w:tblPr>
      <w:tblGrid>
        <w:gridCol w:w="3960"/>
        <w:gridCol w:w="2430"/>
      </w:tblGrid>
      <w:tr w:rsidR="007A6B9D" w:rsidTr="00F9493E">
        <w:tc>
          <w:tcPr>
            <w:tcW w:w="3960" w:type="dxa"/>
          </w:tcPr>
          <w:p w:rsidR="007A6B9D" w:rsidRDefault="007A6B9D" w:rsidP="00F9493E">
            <w:r>
              <w:t>2014 Revenues</w:t>
            </w:r>
          </w:p>
        </w:tc>
        <w:tc>
          <w:tcPr>
            <w:tcW w:w="2430" w:type="dxa"/>
            <w:vAlign w:val="center"/>
          </w:tcPr>
          <w:p w:rsidR="007A6B9D" w:rsidRDefault="007A6B9D" w:rsidP="00F9493E">
            <w:pPr>
              <w:jc w:val="right"/>
            </w:pPr>
            <w:r>
              <w:t>$2,176,695</w:t>
            </w:r>
          </w:p>
        </w:tc>
      </w:tr>
      <w:tr w:rsidR="007A6B9D" w:rsidTr="00F9493E">
        <w:tc>
          <w:tcPr>
            <w:tcW w:w="3960" w:type="dxa"/>
          </w:tcPr>
          <w:p w:rsidR="007A6B9D" w:rsidRDefault="007A6B9D" w:rsidP="00F9493E">
            <w:r>
              <w:t>2014 Revenue Requirement</w:t>
            </w:r>
          </w:p>
        </w:tc>
        <w:tc>
          <w:tcPr>
            <w:tcW w:w="2430" w:type="dxa"/>
            <w:vAlign w:val="center"/>
          </w:tcPr>
          <w:p w:rsidR="007A6B9D" w:rsidRPr="006C10AB" w:rsidRDefault="007A6B9D" w:rsidP="00F9493E">
            <w:pPr>
              <w:jc w:val="right"/>
              <w:rPr>
                <w:u w:val="single"/>
              </w:rPr>
            </w:pPr>
            <w:r w:rsidRPr="006C10AB">
              <w:rPr>
                <w:u w:val="single"/>
              </w:rPr>
              <w:t>$2,156,056</w:t>
            </w:r>
          </w:p>
        </w:tc>
      </w:tr>
      <w:tr w:rsidR="007A6B9D" w:rsidTr="00F9493E">
        <w:trPr>
          <w:trHeight w:val="242"/>
        </w:trPr>
        <w:tc>
          <w:tcPr>
            <w:tcW w:w="3960" w:type="dxa"/>
          </w:tcPr>
          <w:p w:rsidR="007A6B9D" w:rsidRDefault="007A6B9D" w:rsidP="00F9493E">
            <w:r>
              <w:t>2014 Over-recovery (rounded)</w:t>
            </w:r>
          </w:p>
        </w:tc>
        <w:tc>
          <w:tcPr>
            <w:tcW w:w="2430" w:type="dxa"/>
            <w:vAlign w:val="center"/>
          </w:tcPr>
          <w:p w:rsidR="007A6B9D" w:rsidRDefault="007A6B9D" w:rsidP="00F9493E">
            <w:pPr>
              <w:jc w:val="right"/>
            </w:pPr>
            <w:r>
              <w:t>$20,640</w:t>
            </w:r>
          </w:p>
        </w:tc>
      </w:tr>
      <w:tr w:rsidR="007A6B9D" w:rsidTr="00F9493E">
        <w:tc>
          <w:tcPr>
            <w:tcW w:w="3960" w:type="dxa"/>
          </w:tcPr>
          <w:p w:rsidR="007A6B9D" w:rsidRDefault="007A6B9D" w:rsidP="00F9493E">
            <w:r>
              <w:t>Interest</w:t>
            </w:r>
          </w:p>
        </w:tc>
        <w:tc>
          <w:tcPr>
            <w:tcW w:w="2430" w:type="dxa"/>
            <w:vAlign w:val="center"/>
          </w:tcPr>
          <w:p w:rsidR="007A6B9D" w:rsidRDefault="007A6B9D" w:rsidP="00F9493E">
            <w:pPr>
              <w:jc w:val="right"/>
            </w:pPr>
            <w:r>
              <w:t>$159</w:t>
            </w:r>
          </w:p>
        </w:tc>
      </w:tr>
      <w:tr w:rsidR="007A6B9D" w:rsidTr="00F9493E">
        <w:tc>
          <w:tcPr>
            <w:tcW w:w="3960" w:type="dxa"/>
          </w:tcPr>
          <w:p w:rsidR="007A6B9D" w:rsidRDefault="007A6B9D" w:rsidP="00F9493E">
            <w:r>
              <w:t>2013 Final True-up (over-recovery)</w:t>
            </w:r>
          </w:p>
        </w:tc>
        <w:tc>
          <w:tcPr>
            <w:tcW w:w="2430" w:type="dxa"/>
            <w:vAlign w:val="center"/>
          </w:tcPr>
          <w:p w:rsidR="007A6B9D" w:rsidRPr="00496DAC" w:rsidRDefault="007A6B9D" w:rsidP="00F9493E">
            <w:pPr>
              <w:jc w:val="right"/>
            </w:pPr>
            <w:r w:rsidRPr="00496DAC">
              <w:t>$33,685</w:t>
            </w:r>
          </w:p>
        </w:tc>
      </w:tr>
      <w:tr w:rsidR="007A6B9D" w:rsidTr="00F9493E">
        <w:tc>
          <w:tcPr>
            <w:tcW w:w="3960" w:type="dxa"/>
          </w:tcPr>
          <w:p w:rsidR="007A6B9D" w:rsidRDefault="007A6B9D" w:rsidP="00F9493E">
            <w:r>
              <w:t>Less 2013 True-up Refunded</w:t>
            </w:r>
          </w:p>
        </w:tc>
        <w:tc>
          <w:tcPr>
            <w:tcW w:w="2430" w:type="dxa"/>
            <w:vAlign w:val="center"/>
          </w:tcPr>
          <w:p w:rsidR="007A6B9D" w:rsidRPr="00496DAC" w:rsidRDefault="007A6B9D" w:rsidP="00F9493E">
            <w:pPr>
              <w:jc w:val="right"/>
              <w:rPr>
                <w:u w:val="single"/>
              </w:rPr>
            </w:pPr>
            <w:r w:rsidRPr="00496DAC">
              <w:rPr>
                <w:u w:val="single"/>
              </w:rPr>
              <w:t>($18,281)</w:t>
            </w:r>
          </w:p>
        </w:tc>
      </w:tr>
      <w:tr w:rsidR="007A6B9D" w:rsidTr="00F9493E">
        <w:tc>
          <w:tcPr>
            <w:tcW w:w="3960" w:type="dxa"/>
          </w:tcPr>
          <w:p w:rsidR="007A6B9D" w:rsidRDefault="007A6B9D" w:rsidP="00F9493E">
            <w:r>
              <w:t>2014 Final True-up (over-recovery)</w:t>
            </w:r>
          </w:p>
        </w:tc>
        <w:tc>
          <w:tcPr>
            <w:tcW w:w="2430" w:type="dxa"/>
            <w:vAlign w:val="center"/>
          </w:tcPr>
          <w:p w:rsidR="007A6B9D" w:rsidRDefault="007A6B9D" w:rsidP="00F9493E">
            <w:pPr>
              <w:jc w:val="right"/>
            </w:pPr>
            <w:r>
              <w:t>$36,203</w:t>
            </w:r>
          </w:p>
        </w:tc>
      </w:tr>
    </w:tbl>
    <w:p w:rsidR="007A6B9D" w:rsidRDefault="007A6B9D" w:rsidP="007A6B9D">
      <w:pPr>
        <w:pStyle w:val="TableSource"/>
        <w:spacing w:after="0"/>
        <w:ind w:left="720" w:firstLine="720"/>
      </w:pPr>
      <w:r>
        <w:t xml:space="preserve"> Source: Exhibit A of the petition</w:t>
      </w:r>
    </w:p>
    <w:p w:rsidR="007A6B9D" w:rsidRDefault="007A6B9D" w:rsidP="007A6B9D">
      <w:pPr>
        <w:pStyle w:val="BodyText"/>
        <w:spacing w:after="0"/>
      </w:pPr>
      <w:r>
        <w:tab/>
      </w:r>
      <w:r>
        <w:tab/>
        <w:t xml:space="preserve"> </w:t>
      </w:r>
    </w:p>
    <w:p w:rsidR="007A6B9D" w:rsidRDefault="007A6B9D" w:rsidP="007A6B9D">
      <w:pPr>
        <w:pStyle w:val="BodyText"/>
        <w:spacing w:after="0"/>
      </w:pPr>
    </w:p>
    <w:p w:rsidR="007A6B9D" w:rsidRDefault="007A6B9D" w:rsidP="007A6B9D">
      <w:pPr>
        <w:pStyle w:val="TableNumber"/>
        <w:keepNext/>
      </w:pPr>
      <w:r>
        <w:t>Table 3</w:t>
      </w:r>
    </w:p>
    <w:p w:rsidR="007A6B9D" w:rsidRDefault="007A6B9D" w:rsidP="007A6B9D">
      <w:pPr>
        <w:pStyle w:val="TableTitle"/>
        <w:keepNext/>
      </w:pPr>
      <w:r>
        <w:t>Actual/Estimated True-up for 2015</w:t>
      </w:r>
    </w:p>
    <w:tbl>
      <w:tblPr>
        <w:tblStyle w:val="TableGrid"/>
        <w:tblW w:w="0" w:type="auto"/>
        <w:tblInd w:w="1638" w:type="dxa"/>
        <w:tblLook w:val="04A0" w:firstRow="1" w:lastRow="0" w:firstColumn="1" w:lastColumn="0" w:noHBand="0" w:noVBand="1"/>
      </w:tblPr>
      <w:tblGrid>
        <w:gridCol w:w="3960"/>
        <w:gridCol w:w="2430"/>
      </w:tblGrid>
      <w:tr w:rsidR="007A6B9D" w:rsidTr="00F9493E">
        <w:tc>
          <w:tcPr>
            <w:tcW w:w="3960" w:type="dxa"/>
          </w:tcPr>
          <w:p w:rsidR="007A6B9D" w:rsidRDefault="007A6B9D" w:rsidP="00F9493E">
            <w:r>
              <w:t>2015 Revenues</w:t>
            </w:r>
          </w:p>
        </w:tc>
        <w:tc>
          <w:tcPr>
            <w:tcW w:w="2430" w:type="dxa"/>
            <w:vAlign w:val="center"/>
          </w:tcPr>
          <w:p w:rsidR="007A6B9D" w:rsidRDefault="007A6B9D" w:rsidP="00F9493E">
            <w:pPr>
              <w:jc w:val="right"/>
            </w:pPr>
            <w:r>
              <w:t>$3,898,538</w:t>
            </w:r>
          </w:p>
        </w:tc>
      </w:tr>
      <w:tr w:rsidR="007A6B9D" w:rsidTr="00F9493E">
        <w:tc>
          <w:tcPr>
            <w:tcW w:w="3960" w:type="dxa"/>
          </w:tcPr>
          <w:p w:rsidR="007A6B9D" w:rsidRDefault="007A6B9D" w:rsidP="00F9493E">
            <w:r>
              <w:t>2015 Revenue Requirement</w:t>
            </w:r>
          </w:p>
        </w:tc>
        <w:tc>
          <w:tcPr>
            <w:tcW w:w="2430" w:type="dxa"/>
            <w:vAlign w:val="center"/>
          </w:tcPr>
          <w:p w:rsidR="007A6B9D" w:rsidRPr="006C10AB" w:rsidRDefault="007A6B9D" w:rsidP="00F9493E">
            <w:pPr>
              <w:jc w:val="right"/>
              <w:rPr>
                <w:u w:val="single"/>
              </w:rPr>
            </w:pPr>
            <w:r w:rsidRPr="006C10AB">
              <w:rPr>
                <w:u w:val="single"/>
              </w:rPr>
              <w:t>$</w:t>
            </w:r>
            <w:r>
              <w:rPr>
                <w:u w:val="single"/>
              </w:rPr>
              <w:t>3,600,290</w:t>
            </w:r>
          </w:p>
        </w:tc>
      </w:tr>
      <w:tr w:rsidR="007A6B9D" w:rsidTr="00F9493E">
        <w:trPr>
          <w:trHeight w:val="242"/>
        </w:trPr>
        <w:tc>
          <w:tcPr>
            <w:tcW w:w="3960" w:type="dxa"/>
          </w:tcPr>
          <w:p w:rsidR="007A6B9D" w:rsidRDefault="007A6B9D" w:rsidP="00F9493E">
            <w:r>
              <w:t>2015 Over-recovery (rounded)</w:t>
            </w:r>
          </w:p>
        </w:tc>
        <w:tc>
          <w:tcPr>
            <w:tcW w:w="2430" w:type="dxa"/>
            <w:vAlign w:val="center"/>
          </w:tcPr>
          <w:p w:rsidR="007A6B9D" w:rsidRDefault="007A6B9D" w:rsidP="00F9493E">
            <w:pPr>
              <w:jc w:val="right"/>
            </w:pPr>
            <w:r>
              <w:t>$298,247</w:t>
            </w:r>
          </w:p>
        </w:tc>
      </w:tr>
      <w:tr w:rsidR="007A6B9D" w:rsidTr="00F9493E">
        <w:tc>
          <w:tcPr>
            <w:tcW w:w="3960" w:type="dxa"/>
          </w:tcPr>
          <w:p w:rsidR="007A6B9D" w:rsidRDefault="007A6B9D" w:rsidP="00F9493E">
            <w:r>
              <w:t>Interest</w:t>
            </w:r>
          </w:p>
        </w:tc>
        <w:tc>
          <w:tcPr>
            <w:tcW w:w="2430" w:type="dxa"/>
            <w:vAlign w:val="center"/>
          </w:tcPr>
          <w:p w:rsidR="007A6B9D" w:rsidRDefault="007A6B9D" w:rsidP="00F9493E">
            <w:pPr>
              <w:jc w:val="right"/>
            </w:pPr>
            <w:r>
              <w:t>$353</w:t>
            </w:r>
          </w:p>
        </w:tc>
      </w:tr>
      <w:tr w:rsidR="007A6B9D" w:rsidTr="00F9493E">
        <w:tc>
          <w:tcPr>
            <w:tcW w:w="3960" w:type="dxa"/>
          </w:tcPr>
          <w:p w:rsidR="007A6B9D" w:rsidRDefault="007A6B9D" w:rsidP="00F9493E">
            <w:r>
              <w:t>2014 Final True-up (over-recovery)</w:t>
            </w:r>
          </w:p>
        </w:tc>
        <w:tc>
          <w:tcPr>
            <w:tcW w:w="2430" w:type="dxa"/>
            <w:vAlign w:val="center"/>
          </w:tcPr>
          <w:p w:rsidR="007A6B9D" w:rsidRPr="005E1F8C" w:rsidRDefault="007A6B9D" w:rsidP="00F9493E">
            <w:pPr>
              <w:jc w:val="right"/>
            </w:pPr>
            <w:r w:rsidRPr="005E1F8C">
              <w:t>$36,203</w:t>
            </w:r>
          </w:p>
        </w:tc>
      </w:tr>
      <w:tr w:rsidR="007A6B9D" w:rsidTr="00F9493E">
        <w:tc>
          <w:tcPr>
            <w:tcW w:w="3960" w:type="dxa"/>
          </w:tcPr>
          <w:p w:rsidR="007A6B9D" w:rsidRDefault="007A6B9D" w:rsidP="00F9493E">
            <w:r>
              <w:t>Less 2014 True-up Refunded</w:t>
            </w:r>
          </w:p>
        </w:tc>
        <w:tc>
          <w:tcPr>
            <w:tcW w:w="2430" w:type="dxa"/>
            <w:vAlign w:val="center"/>
          </w:tcPr>
          <w:p w:rsidR="007A6B9D" w:rsidRPr="005472DB" w:rsidRDefault="007A6B9D" w:rsidP="00F9493E">
            <w:pPr>
              <w:jc w:val="right"/>
              <w:rPr>
                <w:u w:val="single"/>
              </w:rPr>
            </w:pPr>
            <w:r w:rsidRPr="005472DB">
              <w:rPr>
                <w:u w:val="single"/>
              </w:rPr>
              <w:t>($61,277)</w:t>
            </w:r>
          </w:p>
        </w:tc>
      </w:tr>
      <w:tr w:rsidR="007A6B9D" w:rsidTr="00F9493E">
        <w:tc>
          <w:tcPr>
            <w:tcW w:w="3960" w:type="dxa"/>
          </w:tcPr>
          <w:p w:rsidR="007A6B9D" w:rsidRDefault="007A6B9D" w:rsidP="00F9493E">
            <w:r>
              <w:t>2015 Total True-up (over-recovery)</w:t>
            </w:r>
          </w:p>
        </w:tc>
        <w:tc>
          <w:tcPr>
            <w:tcW w:w="2430" w:type="dxa"/>
            <w:vAlign w:val="center"/>
          </w:tcPr>
          <w:p w:rsidR="007A6B9D" w:rsidRDefault="007A6B9D" w:rsidP="00F9493E">
            <w:pPr>
              <w:jc w:val="right"/>
            </w:pPr>
            <w:r>
              <w:t>$273,526</w:t>
            </w:r>
          </w:p>
        </w:tc>
      </w:tr>
    </w:tbl>
    <w:p w:rsidR="007A6B9D" w:rsidRDefault="007A6B9D" w:rsidP="007A6B9D">
      <w:pPr>
        <w:pStyle w:val="TableSource"/>
        <w:spacing w:after="0"/>
        <w:ind w:left="720" w:firstLine="720"/>
      </w:pPr>
      <w:r>
        <w:t xml:space="preserve"> Source: Exhibit B of the petition</w:t>
      </w:r>
    </w:p>
    <w:p w:rsidR="007A6B9D" w:rsidRDefault="007A6B9D" w:rsidP="007A6B9D">
      <w:pPr>
        <w:pStyle w:val="BodyText"/>
        <w:spacing w:after="0"/>
      </w:pPr>
    </w:p>
    <w:p w:rsidR="007A6B9D" w:rsidRDefault="007A6B9D" w:rsidP="007A6B9D">
      <w:pPr>
        <w:pStyle w:val="BodyText"/>
        <w:spacing w:after="0"/>
      </w:pPr>
    </w:p>
    <w:p w:rsidR="007A6B9D" w:rsidRDefault="007A6B9D" w:rsidP="007A6B9D">
      <w:pPr>
        <w:pStyle w:val="TableNumber"/>
        <w:keepNext/>
      </w:pPr>
      <w:r>
        <w:t>Table 4</w:t>
      </w:r>
    </w:p>
    <w:p w:rsidR="007A6B9D" w:rsidRDefault="007A6B9D" w:rsidP="007A6B9D">
      <w:pPr>
        <w:pStyle w:val="TableTitle"/>
        <w:keepNext/>
      </w:pPr>
      <w:r>
        <w:t>Projected 2016 Costs</w:t>
      </w:r>
    </w:p>
    <w:tbl>
      <w:tblPr>
        <w:tblStyle w:val="TableGrid"/>
        <w:tblW w:w="0" w:type="auto"/>
        <w:tblInd w:w="1638" w:type="dxa"/>
        <w:tblLook w:val="04A0" w:firstRow="1" w:lastRow="0" w:firstColumn="1" w:lastColumn="0" w:noHBand="0" w:noVBand="1"/>
      </w:tblPr>
      <w:tblGrid>
        <w:gridCol w:w="3960"/>
        <w:gridCol w:w="2430"/>
      </w:tblGrid>
      <w:tr w:rsidR="007A6B9D" w:rsidTr="00F9493E">
        <w:tc>
          <w:tcPr>
            <w:tcW w:w="3960" w:type="dxa"/>
            <w:tcBorders>
              <w:top w:val="single" w:sz="4" w:space="0" w:color="auto"/>
              <w:bottom w:val="double" w:sz="4" w:space="0" w:color="auto"/>
            </w:tcBorders>
          </w:tcPr>
          <w:p w:rsidR="007A6B9D" w:rsidRDefault="007A6B9D" w:rsidP="00F9493E">
            <w:r>
              <w:t>2016 Projected Replacements</w:t>
            </w:r>
          </w:p>
        </w:tc>
        <w:tc>
          <w:tcPr>
            <w:tcW w:w="2430" w:type="dxa"/>
            <w:tcBorders>
              <w:top w:val="single" w:sz="4" w:space="0" w:color="auto"/>
              <w:bottom w:val="double" w:sz="4" w:space="0" w:color="auto"/>
            </w:tcBorders>
            <w:vAlign w:val="center"/>
          </w:tcPr>
          <w:p w:rsidR="007A6B9D" w:rsidRDefault="007A6B9D" w:rsidP="00F9493E">
            <w:pPr>
              <w:jc w:val="right"/>
            </w:pPr>
            <w:r>
              <w:t>$11,500,000</w:t>
            </w:r>
          </w:p>
        </w:tc>
      </w:tr>
      <w:tr w:rsidR="007A6B9D" w:rsidTr="00F9493E">
        <w:tc>
          <w:tcPr>
            <w:tcW w:w="3960" w:type="dxa"/>
            <w:tcBorders>
              <w:top w:val="double" w:sz="4" w:space="0" w:color="auto"/>
            </w:tcBorders>
          </w:tcPr>
          <w:p w:rsidR="007A6B9D" w:rsidRDefault="007A6B9D" w:rsidP="00F9493E">
            <w:r>
              <w:t>Return on Investment</w:t>
            </w:r>
          </w:p>
        </w:tc>
        <w:tc>
          <w:tcPr>
            <w:tcW w:w="2430" w:type="dxa"/>
            <w:tcBorders>
              <w:top w:val="double" w:sz="4" w:space="0" w:color="auto"/>
            </w:tcBorders>
            <w:vAlign w:val="center"/>
          </w:tcPr>
          <w:p w:rsidR="007A6B9D" w:rsidRDefault="007A6B9D" w:rsidP="00F9493E">
            <w:pPr>
              <w:jc w:val="right"/>
            </w:pPr>
            <w:r>
              <w:t>$3,612,427</w:t>
            </w:r>
          </w:p>
        </w:tc>
      </w:tr>
      <w:tr w:rsidR="007A6B9D" w:rsidTr="00F9493E">
        <w:tc>
          <w:tcPr>
            <w:tcW w:w="3960" w:type="dxa"/>
          </w:tcPr>
          <w:p w:rsidR="007A6B9D" w:rsidRDefault="007A6B9D" w:rsidP="00F9493E">
            <w:r>
              <w:t>Depreciation Expense (less savings)</w:t>
            </w:r>
          </w:p>
        </w:tc>
        <w:tc>
          <w:tcPr>
            <w:tcW w:w="2430" w:type="dxa"/>
            <w:vAlign w:val="center"/>
          </w:tcPr>
          <w:p w:rsidR="007A6B9D" w:rsidRPr="00CF24C8" w:rsidRDefault="007A6B9D" w:rsidP="00F9493E">
            <w:pPr>
              <w:jc w:val="right"/>
            </w:pPr>
            <w:r w:rsidRPr="00CF24C8">
              <w:t>$</w:t>
            </w:r>
            <w:r>
              <w:t>1,141,189</w:t>
            </w:r>
          </w:p>
        </w:tc>
      </w:tr>
      <w:tr w:rsidR="007A6B9D" w:rsidTr="00F9493E">
        <w:trPr>
          <w:trHeight w:val="242"/>
        </w:trPr>
        <w:tc>
          <w:tcPr>
            <w:tcW w:w="3960" w:type="dxa"/>
          </w:tcPr>
          <w:p w:rsidR="007A6B9D" w:rsidRDefault="007A6B9D" w:rsidP="00F9493E">
            <w:r>
              <w:t>Property Tax Expense</w:t>
            </w:r>
          </w:p>
        </w:tc>
        <w:tc>
          <w:tcPr>
            <w:tcW w:w="2430" w:type="dxa"/>
            <w:vAlign w:val="center"/>
          </w:tcPr>
          <w:p w:rsidR="007A6B9D" w:rsidRPr="00CF24C8" w:rsidRDefault="007A6B9D" w:rsidP="00F9493E">
            <w:pPr>
              <w:jc w:val="right"/>
              <w:rPr>
                <w:u w:val="single"/>
              </w:rPr>
            </w:pPr>
            <w:r w:rsidRPr="00CF24C8">
              <w:rPr>
                <w:u w:val="single"/>
              </w:rPr>
              <w:t>$</w:t>
            </w:r>
            <w:r>
              <w:rPr>
                <w:u w:val="single"/>
              </w:rPr>
              <w:t>576,920</w:t>
            </w:r>
          </w:p>
        </w:tc>
      </w:tr>
      <w:tr w:rsidR="007A6B9D" w:rsidTr="00F9493E">
        <w:tc>
          <w:tcPr>
            <w:tcW w:w="3960" w:type="dxa"/>
          </w:tcPr>
          <w:p w:rsidR="007A6B9D" w:rsidRDefault="007A6B9D" w:rsidP="00F9493E">
            <w:r>
              <w:t>2016 Revenue Requirement</w:t>
            </w:r>
          </w:p>
        </w:tc>
        <w:tc>
          <w:tcPr>
            <w:tcW w:w="2430" w:type="dxa"/>
            <w:vAlign w:val="center"/>
          </w:tcPr>
          <w:p w:rsidR="007A6B9D" w:rsidRDefault="007A6B9D" w:rsidP="00F9493E">
            <w:pPr>
              <w:jc w:val="right"/>
            </w:pPr>
            <w:r>
              <w:t>$5,330,536</w:t>
            </w:r>
          </w:p>
        </w:tc>
      </w:tr>
      <w:tr w:rsidR="007A6B9D" w:rsidTr="00F9493E">
        <w:tc>
          <w:tcPr>
            <w:tcW w:w="3960" w:type="dxa"/>
          </w:tcPr>
          <w:p w:rsidR="007A6B9D" w:rsidRDefault="007A6B9D" w:rsidP="00F9493E">
            <w:r>
              <w:t>Less 2015 Total True-up</w:t>
            </w:r>
          </w:p>
        </w:tc>
        <w:tc>
          <w:tcPr>
            <w:tcW w:w="2430" w:type="dxa"/>
            <w:vAlign w:val="center"/>
          </w:tcPr>
          <w:p w:rsidR="007A6B9D" w:rsidRPr="006C10AB" w:rsidRDefault="007A6B9D" w:rsidP="00F9493E">
            <w:pPr>
              <w:jc w:val="right"/>
              <w:rPr>
                <w:u w:val="single"/>
              </w:rPr>
            </w:pPr>
            <w:r>
              <w:rPr>
                <w:u w:val="single"/>
              </w:rPr>
              <w:t>(</w:t>
            </w:r>
            <w:r w:rsidRPr="006C10AB">
              <w:rPr>
                <w:u w:val="single"/>
              </w:rPr>
              <w:t>$</w:t>
            </w:r>
            <w:r>
              <w:rPr>
                <w:u w:val="single"/>
              </w:rPr>
              <w:t>273,526)</w:t>
            </w:r>
          </w:p>
        </w:tc>
      </w:tr>
      <w:tr w:rsidR="007A6B9D" w:rsidTr="00F9493E">
        <w:tc>
          <w:tcPr>
            <w:tcW w:w="3960" w:type="dxa"/>
          </w:tcPr>
          <w:p w:rsidR="007A6B9D" w:rsidRDefault="007A6B9D" w:rsidP="00F9493E">
            <w:r>
              <w:t>Total 2016 Revenue Requirement</w:t>
            </w:r>
          </w:p>
        </w:tc>
        <w:tc>
          <w:tcPr>
            <w:tcW w:w="2430" w:type="dxa"/>
            <w:vAlign w:val="center"/>
          </w:tcPr>
          <w:p w:rsidR="007A6B9D" w:rsidRDefault="007A6B9D" w:rsidP="00F9493E">
            <w:pPr>
              <w:jc w:val="right"/>
            </w:pPr>
            <w:r>
              <w:t>$5,057,010</w:t>
            </w:r>
          </w:p>
        </w:tc>
      </w:tr>
    </w:tbl>
    <w:p w:rsidR="007A6B9D" w:rsidRDefault="007A6B9D" w:rsidP="007A6B9D">
      <w:pPr>
        <w:pStyle w:val="OrderBody"/>
      </w:pPr>
      <w:r>
        <w:t xml:space="preserve"> </w:t>
      </w:r>
      <w:r>
        <w:tab/>
      </w:r>
      <w:r>
        <w:tab/>
        <w:t>Source: Exhibit C of the petition</w:t>
      </w:r>
    </w:p>
    <w:p w:rsidR="0031573D" w:rsidRDefault="0031573D" w:rsidP="007A6B9D">
      <w:pPr>
        <w:pStyle w:val="OrderBody"/>
        <w:sectPr w:rsidR="0031573D" w:rsidSect="007A6B9D">
          <w:headerReference w:type="default" r:id="rId13"/>
          <w:pgSz w:w="12240" w:h="15840" w:code="1"/>
          <w:pgMar w:top="1440" w:right="1440" w:bottom="1440" w:left="1440" w:header="720" w:footer="720" w:gutter="0"/>
          <w:cols w:space="720"/>
          <w:docGrid w:linePitch="360"/>
        </w:sectPr>
      </w:pPr>
    </w:p>
    <w:p w:rsidR="007A6B9D" w:rsidRDefault="007A6B9D" w:rsidP="007A6B9D">
      <w:pPr>
        <w:pStyle w:val="OrderBody"/>
        <w:jc w:val="center"/>
      </w:pPr>
      <w:r>
        <w:rPr>
          <w:noProof/>
        </w:rPr>
        <w:lastRenderedPageBreak/>
        <w:drawing>
          <wp:inline distT="0" distB="0" distL="0" distR="0">
            <wp:extent cx="4648200" cy="721995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48200" cy="7219950"/>
                    </a:xfrm>
                    <a:prstGeom prst="rect">
                      <a:avLst/>
                    </a:prstGeom>
                    <a:noFill/>
                    <a:ln>
                      <a:noFill/>
                    </a:ln>
                  </pic:spPr>
                </pic:pic>
              </a:graphicData>
            </a:graphic>
          </wp:inline>
        </w:drawing>
      </w:r>
    </w:p>
    <w:sectPr w:rsidR="007A6B9D" w:rsidSect="007A6B9D">
      <w:headerReference w:type="defaul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B9D" w:rsidRDefault="007A6B9D">
      <w:r>
        <w:separator/>
      </w:r>
    </w:p>
  </w:endnote>
  <w:endnote w:type="continuationSeparator" w:id="0">
    <w:p w:rsidR="007A6B9D" w:rsidRDefault="007A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B9D" w:rsidRDefault="007A6B9D">
      <w:r>
        <w:separator/>
      </w:r>
    </w:p>
  </w:footnote>
  <w:footnote w:type="continuationSeparator" w:id="0">
    <w:p w:rsidR="007A6B9D" w:rsidRDefault="007A6B9D">
      <w:r>
        <w:continuationSeparator/>
      </w:r>
    </w:p>
  </w:footnote>
  <w:footnote w:id="1">
    <w:p w:rsidR="007A6B9D" w:rsidRDefault="007A6B9D" w:rsidP="007A6B9D">
      <w:pPr>
        <w:pStyle w:val="FootnoteText"/>
      </w:pPr>
      <w:r>
        <w:rPr>
          <w:rStyle w:val="FootnoteReference"/>
        </w:rPr>
        <w:footnoteRef/>
      </w:r>
      <w:r>
        <w:t xml:space="preserve"> Order No. PSC-12-0476-TRF-GU, issued September 18, 2012, in Docket No. 110320-GU, </w:t>
      </w:r>
      <w:r w:rsidRPr="007A6B9D">
        <w:rPr>
          <w:u w:val="single"/>
        </w:rPr>
        <w:t>In re: Petition for approval of Cast Iron/Bare Steel Pipe Replacement Rider (Rider CI/BSR), by Peoples Gas System.</w:t>
      </w:r>
    </w:p>
  </w:footnote>
  <w:footnote w:id="2">
    <w:p w:rsidR="007A6B9D" w:rsidRDefault="007A6B9D" w:rsidP="007A6B9D">
      <w:pPr>
        <w:pStyle w:val="FootnoteText"/>
      </w:pPr>
      <w:r>
        <w:rPr>
          <w:rStyle w:val="FootnoteReference"/>
        </w:rPr>
        <w:footnoteRef/>
      </w:r>
      <w:r>
        <w:t xml:space="preserve"> Order No. PSC-14-0682-TRF-GU, issued December 9, 2014, in Docket No. 140183-GU, </w:t>
      </w:r>
      <w:r w:rsidRPr="007A6B9D">
        <w:rPr>
          <w:u w:val="single"/>
        </w:rPr>
        <w:t>In re: Petition for approval of Cast Iron/Bare Steel Pipe Replacement Rider (Rider CI/BSR), by Peoples Gas System.</w:t>
      </w:r>
    </w:p>
  </w:footnote>
  <w:footnote w:id="3">
    <w:p w:rsidR="007A6B9D" w:rsidRDefault="007A6B9D" w:rsidP="007A6B9D">
      <w:pPr>
        <w:pStyle w:val="FootnoteText"/>
      </w:pPr>
      <w:r>
        <w:rPr>
          <w:rStyle w:val="FootnoteReference"/>
        </w:rPr>
        <w:footnoteRef/>
      </w:r>
      <w:r>
        <w:t xml:space="preserve"> Order No. PSC-12-0476-TRF-GU, issued September 18, 2012, in Docket No. 110320-GU, </w:t>
      </w:r>
      <w:r w:rsidRPr="007A6B9D">
        <w:rPr>
          <w:u w:val="single"/>
        </w:rPr>
        <w:t>In re: Petition for approval of Cast Iron/Bare Steel Pipe Replacement Rider (Rider CI/BSR), by Peoples Gas Syste</w:t>
      </w:r>
      <w:r w:rsidRPr="003F4E69">
        <w:rPr>
          <w:u w:val="single"/>
        </w:rPr>
        <w:t>m</w:t>
      </w:r>
      <w:r w:rsidR="003F4E69" w:rsidRPr="003F4E69">
        <w:rPr>
          <w:u w:val="single"/>
        </w:rPr>
        <w:t>)</w:t>
      </w:r>
      <w:r w:rsidRPr="003F4E69">
        <w:t>.</w:t>
      </w:r>
    </w:p>
    <w:p w:rsidR="007A6B9D" w:rsidRDefault="007A6B9D" w:rsidP="007A6B9D">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464B49">
      <w:fldChar w:fldCharType="begin"/>
    </w:r>
    <w:r w:rsidR="00464B49">
      <w:instrText xml:space="preserve"> REF OrderNoO572 </w:instrText>
    </w:r>
    <w:r w:rsidR="00464B49">
      <w:fldChar w:fldCharType="separate"/>
    </w:r>
    <w:r w:rsidR="00B206B8">
      <w:t>PSC-15-0572-TRF-GU</w:t>
    </w:r>
    <w:r w:rsidR="00464B49">
      <w:fldChar w:fldCharType="end"/>
    </w:r>
  </w:p>
  <w:p w:rsidR="00FA6EFD" w:rsidRDefault="007A6B9D">
    <w:pPr>
      <w:pStyle w:val="OrderHeader"/>
    </w:pPr>
    <w:bookmarkStart w:id="9" w:name="HeaderDocketNo"/>
    <w:bookmarkEnd w:id="9"/>
    <w:r>
      <w:t>DOCKET NO. 150203-GU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64B49">
      <w:rPr>
        <w:rStyle w:val="PageNumber"/>
        <w:noProof/>
      </w:rPr>
      <w:t>5</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B9D" w:rsidRDefault="007A6B9D" w:rsidP="007A6B9D">
    <w:pPr>
      <w:pStyle w:val="OrderHeader"/>
      <w:tabs>
        <w:tab w:val="clear" w:pos="4320"/>
        <w:tab w:val="clear" w:pos="8640"/>
        <w:tab w:val="right" w:pos="9360"/>
      </w:tabs>
    </w:pPr>
    <w:r>
      <w:t xml:space="preserve">ORDER NO. </w:t>
    </w:r>
    <w:fldSimple w:instr=" REF OrderNoO572 ">
      <w:r w:rsidR="00B206B8">
        <w:t>PSC-15-0572-TRF-GU</w:t>
      </w:r>
    </w:fldSimple>
    <w:r>
      <w:tab/>
      <w:t>ATTACHMENT 1</w:t>
    </w:r>
  </w:p>
  <w:p w:rsidR="007A6B9D" w:rsidRDefault="007A6B9D">
    <w:pPr>
      <w:pStyle w:val="OrderHeader"/>
    </w:pPr>
    <w:r>
      <w:t>DOCKET NO. 150203-GU</w:t>
    </w:r>
  </w:p>
  <w:p w:rsidR="007A6B9D" w:rsidRDefault="007A6B9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64B49">
      <w:rPr>
        <w:rStyle w:val="PageNumber"/>
        <w:noProof/>
      </w:rPr>
      <w:t>6</w:t>
    </w:r>
    <w:r>
      <w:rPr>
        <w:rStyle w:val="PageNumber"/>
      </w:rPr>
      <w:fldChar w:fldCharType="end"/>
    </w:r>
  </w:p>
  <w:p w:rsidR="007A6B9D" w:rsidRDefault="007A6B9D">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B9D" w:rsidRDefault="007A6B9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B9D" w:rsidRDefault="007A6B9D" w:rsidP="007A6B9D">
    <w:pPr>
      <w:pStyle w:val="OrderHeader"/>
      <w:tabs>
        <w:tab w:val="clear" w:pos="4320"/>
        <w:tab w:val="clear" w:pos="8640"/>
        <w:tab w:val="right" w:pos="9360"/>
      </w:tabs>
    </w:pPr>
    <w:r>
      <w:t xml:space="preserve">ORDER NO. </w:t>
    </w:r>
    <w:fldSimple w:instr=" REF OrderNoO572 ">
      <w:r w:rsidR="00B206B8">
        <w:t>PSC-15-0572-TRF-GU</w:t>
      </w:r>
    </w:fldSimple>
    <w:r>
      <w:tab/>
      <w:t>ATTACHMENT 2</w:t>
    </w:r>
  </w:p>
  <w:p w:rsidR="007A6B9D" w:rsidRDefault="007A6B9D">
    <w:pPr>
      <w:pStyle w:val="OrderHeader"/>
    </w:pPr>
    <w:r>
      <w:t>DOCKET NO. 150203-GU</w:t>
    </w:r>
  </w:p>
  <w:p w:rsidR="007A6B9D" w:rsidRDefault="007A6B9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64B49">
      <w:rPr>
        <w:rStyle w:val="PageNumber"/>
        <w:noProof/>
      </w:rPr>
      <w:t>7</w:t>
    </w:r>
    <w:r>
      <w:rPr>
        <w:rStyle w:val="PageNumber"/>
      </w:rPr>
      <w:fldChar w:fldCharType="end"/>
    </w:r>
  </w:p>
  <w:p w:rsidR="007A6B9D" w:rsidRDefault="007A6B9D">
    <w:pPr>
      <w:pStyle w:val="Order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B9D" w:rsidRDefault="007A6B9D" w:rsidP="007A6B9D">
    <w:pPr>
      <w:pStyle w:val="OrderHeader"/>
      <w:tabs>
        <w:tab w:val="clear" w:pos="4320"/>
        <w:tab w:val="clear" w:pos="8640"/>
        <w:tab w:val="right" w:pos="9360"/>
      </w:tabs>
    </w:pPr>
    <w:r>
      <w:t xml:space="preserve">ORDER NO. </w:t>
    </w:r>
    <w:fldSimple w:instr=" REF OrderNoO572 ">
      <w:r w:rsidR="00B206B8">
        <w:t>PSC-15-0572-TRF-GU</w:t>
      </w:r>
    </w:fldSimple>
    <w:r>
      <w:tab/>
      <w:t>ATTACHMENT 3</w:t>
    </w:r>
  </w:p>
  <w:p w:rsidR="007A6B9D" w:rsidRDefault="007A6B9D">
    <w:pPr>
      <w:pStyle w:val="OrderHeader"/>
    </w:pPr>
    <w:r>
      <w:t>DOCKET NO. 150203-GU</w:t>
    </w:r>
  </w:p>
  <w:p w:rsidR="007A6B9D" w:rsidRDefault="007A6B9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206B8">
      <w:rPr>
        <w:rStyle w:val="PageNumber"/>
        <w:noProof/>
      </w:rPr>
      <w:t>8</w:t>
    </w:r>
    <w:r>
      <w:rPr>
        <w:rStyle w:val="PageNumber"/>
      </w:rPr>
      <w:fldChar w:fldCharType="end"/>
    </w:r>
  </w:p>
  <w:p w:rsidR="007A6B9D" w:rsidRDefault="007A6B9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7C5B85"/>
    <w:multiLevelType w:val="hybridMultilevel"/>
    <w:tmpl w:val="68F88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203-GU"/>
  </w:docVars>
  <w:rsids>
    <w:rsidRoot w:val="007A6B9D"/>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C5133"/>
    <w:rsid w:val="001D008A"/>
    <w:rsid w:val="002002ED"/>
    <w:rsid w:val="0022721A"/>
    <w:rsid w:val="00230BB9"/>
    <w:rsid w:val="00252B30"/>
    <w:rsid w:val="002A11AC"/>
    <w:rsid w:val="002A5051"/>
    <w:rsid w:val="002A6F30"/>
    <w:rsid w:val="002D7D15"/>
    <w:rsid w:val="00303FDE"/>
    <w:rsid w:val="003140E8"/>
    <w:rsid w:val="00314DD0"/>
    <w:rsid w:val="0031573D"/>
    <w:rsid w:val="003231C7"/>
    <w:rsid w:val="00331ED0"/>
    <w:rsid w:val="00342139"/>
    <w:rsid w:val="0035495B"/>
    <w:rsid w:val="003744F5"/>
    <w:rsid w:val="00390DD8"/>
    <w:rsid w:val="00394DC6"/>
    <w:rsid w:val="00397C3E"/>
    <w:rsid w:val="003B3CE3"/>
    <w:rsid w:val="003D4CCA"/>
    <w:rsid w:val="003D6416"/>
    <w:rsid w:val="003E1D48"/>
    <w:rsid w:val="003F4E69"/>
    <w:rsid w:val="0042527B"/>
    <w:rsid w:val="00457DC7"/>
    <w:rsid w:val="00464B49"/>
    <w:rsid w:val="00472BCC"/>
    <w:rsid w:val="004A25CD"/>
    <w:rsid w:val="004A26CC"/>
    <w:rsid w:val="004B2108"/>
    <w:rsid w:val="004B3A2B"/>
    <w:rsid w:val="004D2D1B"/>
    <w:rsid w:val="004F2DDE"/>
    <w:rsid w:val="0050097F"/>
    <w:rsid w:val="00514B1F"/>
    <w:rsid w:val="00556A10"/>
    <w:rsid w:val="005963C2"/>
    <w:rsid w:val="005B45F7"/>
    <w:rsid w:val="005B63EA"/>
    <w:rsid w:val="005F6F0E"/>
    <w:rsid w:val="00660774"/>
    <w:rsid w:val="00665CC7"/>
    <w:rsid w:val="00686CB2"/>
    <w:rsid w:val="006A0BF3"/>
    <w:rsid w:val="006B0DA6"/>
    <w:rsid w:val="006C547E"/>
    <w:rsid w:val="00704C5D"/>
    <w:rsid w:val="00733B6B"/>
    <w:rsid w:val="0076170F"/>
    <w:rsid w:val="0076669C"/>
    <w:rsid w:val="007865E9"/>
    <w:rsid w:val="00792383"/>
    <w:rsid w:val="007A6B9D"/>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23EBB"/>
    <w:rsid w:val="00A62DAB"/>
    <w:rsid w:val="00A67630"/>
    <w:rsid w:val="00A726A6"/>
    <w:rsid w:val="00A97535"/>
    <w:rsid w:val="00AA73F1"/>
    <w:rsid w:val="00AB0E1A"/>
    <w:rsid w:val="00AB1A30"/>
    <w:rsid w:val="00AD1ED3"/>
    <w:rsid w:val="00B0777D"/>
    <w:rsid w:val="00B206B8"/>
    <w:rsid w:val="00B4057A"/>
    <w:rsid w:val="00B40894"/>
    <w:rsid w:val="00B45E75"/>
    <w:rsid w:val="00B50876"/>
    <w:rsid w:val="00B55EE5"/>
    <w:rsid w:val="00B73DE6"/>
    <w:rsid w:val="00B86EF0"/>
    <w:rsid w:val="00B97900"/>
    <w:rsid w:val="00BA44A8"/>
    <w:rsid w:val="00BF6691"/>
    <w:rsid w:val="00C028FC"/>
    <w:rsid w:val="00C30C54"/>
    <w:rsid w:val="00C66692"/>
    <w:rsid w:val="00C91123"/>
    <w:rsid w:val="00CA71FF"/>
    <w:rsid w:val="00CB5276"/>
    <w:rsid w:val="00CB68D7"/>
    <w:rsid w:val="00CC7E68"/>
    <w:rsid w:val="00CD7132"/>
    <w:rsid w:val="00D30B48"/>
    <w:rsid w:val="00D46FAA"/>
    <w:rsid w:val="00D57BB2"/>
    <w:rsid w:val="00D8560E"/>
    <w:rsid w:val="00D8758F"/>
    <w:rsid w:val="00DA03A2"/>
    <w:rsid w:val="00DC1D94"/>
    <w:rsid w:val="00DE057F"/>
    <w:rsid w:val="00DE2082"/>
    <w:rsid w:val="00DE2289"/>
    <w:rsid w:val="00DF53FA"/>
    <w:rsid w:val="00E04410"/>
    <w:rsid w:val="00E11351"/>
    <w:rsid w:val="00E24469"/>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TableNumber">
    <w:name w:val="Table Number"/>
    <w:basedOn w:val="BodyText"/>
    <w:next w:val="BodyText"/>
    <w:qFormat/>
    <w:rsid w:val="007A6B9D"/>
    <w:pPr>
      <w:spacing w:before="480" w:after="0"/>
      <w:jc w:val="center"/>
    </w:pPr>
    <w:rPr>
      <w:rFonts w:ascii="Arial" w:hAnsi="Arial"/>
      <w:b/>
    </w:rPr>
  </w:style>
  <w:style w:type="paragraph" w:customStyle="1" w:styleId="TableTitle">
    <w:name w:val="Table Title"/>
    <w:basedOn w:val="BodyText"/>
    <w:next w:val="BodyText"/>
    <w:qFormat/>
    <w:rsid w:val="007A6B9D"/>
    <w:pPr>
      <w:spacing w:after="0"/>
      <w:jc w:val="center"/>
    </w:pPr>
    <w:rPr>
      <w:rFonts w:ascii="Arial" w:hAnsi="Arial"/>
      <w:b/>
    </w:rPr>
  </w:style>
  <w:style w:type="paragraph" w:customStyle="1" w:styleId="TableSource">
    <w:name w:val="Table Source"/>
    <w:basedOn w:val="BodyText"/>
    <w:next w:val="BodyText"/>
    <w:qFormat/>
    <w:rsid w:val="007A6B9D"/>
    <w:pPr>
      <w:spacing w:after="480"/>
      <w:jc w:val="both"/>
    </w:pPr>
  </w:style>
  <w:style w:type="paragraph" w:styleId="BalloonText">
    <w:name w:val="Balloon Text"/>
    <w:basedOn w:val="Normal"/>
    <w:link w:val="BalloonTextChar"/>
    <w:rsid w:val="0031573D"/>
    <w:rPr>
      <w:rFonts w:ascii="Tahoma" w:hAnsi="Tahoma" w:cs="Tahoma"/>
      <w:sz w:val="16"/>
      <w:szCs w:val="16"/>
    </w:rPr>
  </w:style>
  <w:style w:type="character" w:customStyle="1" w:styleId="BalloonTextChar">
    <w:name w:val="Balloon Text Char"/>
    <w:basedOn w:val="DefaultParagraphFont"/>
    <w:link w:val="BalloonText"/>
    <w:rsid w:val="003157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TableNumber">
    <w:name w:val="Table Number"/>
    <w:basedOn w:val="BodyText"/>
    <w:next w:val="BodyText"/>
    <w:qFormat/>
    <w:rsid w:val="007A6B9D"/>
    <w:pPr>
      <w:spacing w:before="480" w:after="0"/>
      <w:jc w:val="center"/>
    </w:pPr>
    <w:rPr>
      <w:rFonts w:ascii="Arial" w:hAnsi="Arial"/>
      <w:b/>
    </w:rPr>
  </w:style>
  <w:style w:type="paragraph" w:customStyle="1" w:styleId="TableTitle">
    <w:name w:val="Table Title"/>
    <w:basedOn w:val="BodyText"/>
    <w:next w:val="BodyText"/>
    <w:qFormat/>
    <w:rsid w:val="007A6B9D"/>
    <w:pPr>
      <w:spacing w:after="0"/>
      <w:jc w:val="center"/>
    </w:pPr>
    <w:rPr>
      <w:rFonts w:ascii="Arial" w:hAnsi="Arial"/>
      <w:b/>
    </w:rPr>
  </w:style>
  <w:style w:type="paragraph" w:customStyle="1" w:styleId="TableSource">
    <w:name w:val="Table Source"/>
    <w:basedOn w:val="BodyText"/>
    <w:next w:val="BodyText"/>
    <w:qFormat/>
    <w:rsid w:val="007A6B9D"/>
    <w:pPr>
      <w:spacing w:after="480"/>
      <w:jc w:val="both"/>
    </w:pPr>
  </w:style>
  <w:style w:type="paragraph" w:styleId="BalloonText">
    <w:name w:val="Balloon Text"/>
    <w:basedOn w:val="Normal"/>
    <w:link w:val="BalloonTextChar"/>
    <w:rsid w:val="0031573D"/>
    <w:rPr>
      <w:rFonts w:ascii="Tahoma" w:hAnsi="Tahoma" w:cs="Tahoma"/>
      <w:sz w:val="16"/>
      <w:szCs w:val="16"/>
    </w:rPr>
  </w:style>
  <w:style w:type="character" w:customStyle="1" w:styleId="BalloonTextChar">
    <w:name w:val="Balloon Text Char"/>
    <w:basedOn w:val="DefaultParagraphFont"/>
    <w:link w:val="BalloonText"/>
    <w:rsid w:val="003157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57501-B098-40DE-85E1-992E1106E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8</Pages>
  <Words>1862</Words>
  <Characters>10407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2015-12-18T19:04:00Z</dcterms:created>
  <dcterms:modified xsi:type="dcterms:W3CDTF">2015-12-18T19:34:00Z</dcterms:modified>
</cp:coreProperties>
</file>