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E71" w:rsidRPr="00962E71" w:rsidRDefault="00962E71" w:rsidP="00962E71">
      <w:pPr>
        <w:spacing w:after="0" w:line="240" w:lineRule="auto"/>
        <w:jc w:val="center"/>
        <w:rPr>
          <w:rFonts w:ascii="Times New Roman" w:eastAsia="Times New Roman" w:hAnsi="Times New Roman" w:cs="Times New Roman"/>
        </w:rPr>
      </w:pPr>
      <w:r w:rsidRPr="00962E71">
        <w:rPr>
          <w:rFonts w:ascii="Times New Roman" w:eastAsia="Times New Roman" w:hAnsi="Times New Roman" w:cs="Times New Roman"/>
        </w:rPr>
        <w:t>Notice of Declaratory Statement</w:t>
      </w:r>
    </w:p>
    <w:p w:rsidR="00962E71" w:rsidRPr="00962E71" w:rsidRDefault="00962E71" w:rsidP="00962E71">
      <w:pPr>
        <w:spacing w:after="0" w:line="240" w:lineRule="auto"/>
        <w:rPr>
          <w:rFonts w:ascii="Times New Roman" w:eastAsia="Times New Roman" w:hAnsi="Times New Roman" w:cs="Times New Roman"/>
          <w:sz w:val="24"/>
          <w:szCs w:val="24"/>
        </w:rPr>
      </w:pPr>
    </w:p>
    <w:p w:rsidR="00962E71" w:rsidRPr="00962E71" w:rsidRDefault="00962E71" w:rsidP="00962E71">
      <w:pPr>
        <w:spacing w:after="0" w:line="240" w:lineRule="auto"/>
        <w:rPr>
          <w:rFonts w:ascii="Times New Roman" w:eastAsia="Times New Roman" w:hAnsi="Times New Roman" w:cs="Times New Roman"/>
          <w:b/>
          <w:bCs/>
          <w:sz w:val="20"/>
          <w:szCs w:val="20"/>
        </w:rPr>
      </w:pPr>
      <w:hyperlink r:id="rId5" w:tgtFrame="department" w:history="1">
        <w:r w:rsidRPr="00962E71">
          <w:rPr>
            <w:rFonts w:ascii="Times New Roman" w:eastAsia="Times New Roman" w:hAnsi="Times New Roman" w:cs="Times New Roman"/>
            <w:b/>
            <w:bCs/>
            <w:color w:val="0000FF"/>
            <w:sz w:val="20"/>
            <w:szCs w:val="20"/>
            <w:u w:val="single"/>
          </w:rPr>
          <w:t>PUBLIC SERVICE COMMISSION</w:t>
        </w:r>
      </w:hyperlink>
    </w:p>
    <w:p w:rsidR="00962E71" w:rsidRPr="00962E71" w:rsidRDefault="00962E71" w:rsidP="00962E71">
      <w:pPr>
        <w:spacing w:after="0" w:line="312" w:lineRule="auto"/>
        <w:rPr>
          <w:rFonts w:ascii="Times New Roman" w:eastAsia="Times New Roman" w:hAnsi="Times New Roman" w:cs="Times New Roman"/>
          <w:sz w:val="20"/>
          <w:szCs w:val="20"/>
        </w:rPr>
      </w:pPr>
      <w:r w:rsidRPr="00962E71">
        <w:rPr>
          <w:rFonts w:ascii="Times New Roman" w:eastAsia="Times New Roman" w:hAnsi="Times New Roman" w:cs="Times New Roman"/>
          <w:sz w:val="20"/>
          <w:szCs w:val="20"/>
        </w:rPr>
        <w:t>NOTICE IS HEREBY GIVEN that the Florida Public Service Commission has received the petition for declaratory statement from the Town of Indian River Shores on January 5, 2016.The petition seeks the agency's opinion as to the applicability of Chapter 366, Florida Statutes, particularly Section 366.04, Florida Statutes, and Order Nos. PSC-15-0101-DS-EM and PSC-11-0579-FOF-EI as it applies to the petitioner.</w:t>
      </w:r>
      <w:r w:rsidRPr="00962E71">
        <w:rPr>
          <w:rFonts w:ascii="Times New Roman" w:eastAsia="Times New Roman" w:hAnsi="Times New Roman" w:cs="Times New Roman"/>
          <w:sz w:val="20"/>
          <w:szCs w:val="20"/>
        </w:rPr>
        <w:br/>
        <w:t>The petition asks whether the Florida Public Service Commission has jurisdiction under Chapter 366, Florida Statutes, particularly Section 366.04, Florida Statutes, to adjudicate the Town of Indian River Shores' rights under Article VIII, Section 2(c) of the Florida Constitution, and Section 166.021, Fla. Stat., to be protected from unconsented exercises of extra-territorial powers by the City of Vero Beach.</w:t>
      </w:r>
      <w:r w:rsidRPr="00962E71">
        <w:rPr>
          <w:rFonts w:ascii="Times New Roman" w:eastAsia="Times New Roman" w:hAnsi="Times New Roman" w:cs="Times New Roman"/>
          <w:sz w:val="20"/>
          <w:szCs w:val="20"/>
        </w:rPr>
        <w:br/>
        <w:t>A copy of the Petition for Declaratory Statement may be obtained by contacting: Carlotta Stauffer, Office of Commission Clerk, 2540 Shumard Oak Boulevard, Tallahassee, Florida 32399-0850, clerk@psc.state.fl.us, (850) 413-6770.</w:t>
      </w:r>
      <w:r w:rsidRPr="00962E71">
        <w:rPr>
          <w:rFonts w:ascii="Times New Roman" w:eastAsia="Times New Roman" w:hAnsi="Times New Roman" w:cs="Times New Roman"/>
          <w:sz w:val="20"/>
          <w:szCs w:val="20"/>
        </w:rPr>
        <w:br/>
        <w:t>Please refer all comments to: Kathryn G.W. Cowdery, c/o Carlotta Stauffer, Office of Commission Clerk, Docket No. 160013-EU. Ms. Cowdery’s contact information is kcowdery@psc.state.fl.us, (850) 413-6126.</w:t>
      </w:r>
      <w:r w:rsidRPr="00962E71">
        <w:rPr>
          <w:rFonts w:ascii="Times New Roman" w:eastAsia="Times New Roman" w:hAnsi="Times New Roman" w:cs="Times New Roman"/>
          <w:sz w:val="20"/>
          <w:szCs w:val="20"/>
        </w:rPr>
        <w:br/>
        <w:t>Except for good cause shown, motions to intervene or petitions for administrative hearing by substantially affected persons must be filed within 21 days after publication of this notice.</w:t>
      </w:r>
    </w:p>
    <w:p w:rsidR="00F74F08" w:rsidRDefault="00F74F08"/>
    <w:p w:rsidR="00A35ED0" w:rsidRDefault="00A35ED0">
      <w:fldSimple w:instr=" FILENAME  \p  \* MERGEFORMAT ">
        <w:r>
          <w:rPr>
            <w:noProof/>
          </w:rPr>
          <w:t>I:\FAR\160013eu.docx</w:t>
        </w:r>
      </w:fldSimple>
      <w:bookmarkStart w:id="0" w:name="_GoBack"/>
      <w:bookmarkEnd w:id="0"/>
    </w:p>
    <w:sectPr w:rsidR="00A35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71"/>
    <w:rsid w:val="00962E71"/>
    <w:rsid w:val="00A35ED0"/>
    <w:rsid w:val="00F7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2E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2E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130521">
      <w:bodyDiv w:val="1"/>
      <w:marLeft w:val="0"/>
      <w:marRight w:val="0"/>
      <w:marTop w:val="0"/>
      <w:marBottom w:val="0"/>
      <w:divBdr>
        <w:top w:val="none" w:sz="0" w:space="0" w:color="auto"/>
        <w:left w:val="none" w:sz="0" w:space="0" w:color="auto"/>
        <w:bottom w:val="none" w:sz="0" w:space="0" w:color="auto"/>
        <w:right w:val="none" w:sz="0" w:space="0" w:color="auto"/>
      </w:divBdr>
      <w:divsChild>
        <w:div w:id="1030375088">
          <w:marLeft w:val="1440"/>
          <w:marRight w:val="0"/>
          <w:marTop w:val="0"/>
          <w:marBottom w:val="0"/>
          <w:divBdr>
            <w:top w:val="none" w:sz="0" w:space="0" w:color="auto"/>
            <w:left w:val="none" w:sz="0" w:space="0" w:color="auto"/>
            <w:bottom w:val="none" w:sz="0" w:space="0" w:color="auto"/>
            <w:right w:val="none" w:sz="0" w:space="0" w:color="auto"/>
          </w:divBdr>
        </w:div>
        <w:div w:id="1477798657">
          <w:marLeft w:val="1440"/>
          <w:marRight w:val="0"/>
          <w:marTop w:val="0"/>
          <w:marBottom w:val="0"/>
          <w:divBdr>
            <w:top w:val="none" w:sz="0" w:space="0" w:color="auto"/>
            <w:left w:val="none" w:sz="0" w:space="0" w:color="auto"/>
            <w:bottom w:val="none" w:sz="0" w:space="0" w:color="auto"/>
            <w:right w:val="none" w:sz="0" w:space="0" w:color="auto"/>
          </w:divBdr>
        </w:div>
        <w:div w:id="757098418">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lrules.org/gateway/department.asp?id=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Velazquez</dc:creator>
  <cp:lastModifiedBy>Felix Velazquez</cp:lastModifiedBy>
  <cp:revision>2</cp:revision>
  <dcterms:created xsi:type="dcterms:W3CDTF">2016-01-06T16:59:00Z</dcterms:created>
  <dcterms:modified xsi:type="dcterms:W3CDTF">2016-01-06T19:27:00Z</dcterms:modified>
</cp:coreProperties>
</file>