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70B6E" w:rsidP="00770B6E">
      <w:pPr>
        <w:pStyle w:val="OrderHeading"/>
      </w:pPr>
      <w:r>
        <w:t>BEFORE THE FLORIDA PUBLIC SERVICE COMMISSION</w:t>
      </w:r>
    </w:p>
    <w:p w:rsidR="00770B6E" w:rsidRDefault="00770B6E" w:rsidP="00770B6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70B6E" w:rsidRPr="00C63FCF" w:rsidTr="00C63FCF">
        <w:trPr>
          <w:trHeight w:val="828"/>
        </w:trPr>
        <w:tc>
          <w:tcPr>
            <w:tcW w:w="4788" w:type="dxa"/>
            <w:tcBorders>
              <w:bottom w:val="single" w:sz="8" w:space="0" w:color="auto"/>
              <w:right w:val="double" w:sz="6" w:space="0" w:color="auto"/>
            </w:tcBorders>
            <w:shd w:val="clear" w:color="auto" w:fill="auto"/>
          </w:tcPr>
          <w:p w:rsidR="00770B6E" w:rsidRDefault="00770B6E"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770B6E" w:rsidRDefault="00770B6E" w:rsidP="00770B6E">
            <w:pPr>
              <w:pStyle w:val="OrderBody"/>
            </w:pPr>
            <w:r>
              <w:t xml:space="preserve">DOCKET NO. </w:t>
            </w:r>
            <w:bookmarkStart w:id="1" w:name="SSDocketNo"/>
            <w:bookmarkEnd w:id="1"/>
            <w:r>
              <w:t>160001-EI</w:t>
            </w:r>
          </w:p>
          <w:p w:rsidR="00770B6E" w:rsidRDefault="00770B6E" w:rsidP="00C63FCF">
            <w:pPr>
              <w:pStyle w:val="OrderBody"/>
              <w:tabs>
                <w:tab w:val="center" w:pos="4320"/>
                <w:tab w:val="right" w:pos="8640"/>
              </w:tabs>
              <w:jc w:val="left"/>
            </w:pPr>
            <w:r>
              <w:t xml:space="preserve">ORDER NO. </w:t>
            </w:r>
            <w:bookmarkStart w:id="2" w:name="OrderNo0061"/>
            <w:r w:rsidR="00176748">
              <w:t>PSC-16-0061-</w:t>
            </w:r>
            <w:r w:rsidR="00703DD7">
              <w:t>FOF</w:t>
            </w:r>
            <w:r w:rsidR="00176748">
              <w:t>-EI</w:t>
            </w:r>
            <w:bookmarkEnd w:id="2"/>
          </w:p>
          <w:p w:rsidR="00770B6E" w:rsidRDefault="00770B6E" w:rsidP="00C63FCF">
            <w:pPr>
              <w:pStyle w:val="OrderBody"/>
              <w:tabs>
                <w:tab w:val="center" w:pos="4320"/>
                <w:tab w:val="right" w:pos="8640"/>
              </w:tabs>
              <w:jc w:val="left"/>
            </w:pPr>
            <w:r>
              <w:t xml:space="preserve">ISSUED: </w:t>
            </w:r>
            <w:r w:rsidR="00176748">
              <w:t>February 3, 2016</w:t>
            </w:r>
          </w:p>
        </w:tc>
      </w:tr>
    </w:tbl>
    <w:p w:rsidR="00770B6E" w:rsidRDefault="00770B6E" w:rsidP="00770B6E"/>
    <w:p w:rsidR="00770B6E" w:rsidRPr="00E46E1F" w:rsidRDefault="00770B6E">
      <w:pPr>
        <w:ind w:firstLine="720"/>
        <w:jc w:val="both"/>
      </w:pPr>
      <w:bookmarkStart w:id="3" w:name="Commissioners"/>
      <w:bookmarkEnd w:id="3"/>
      <w:r w:rsidRPr="00E46E1F">
        <w:t>The following Commissioners participated in the disposition of this matter:</w:t>
      </w:r>
    </w:p>
    <w:p w:rsidR="00770B6E" w:rsidRPr="00E46E1F" w:rsidRDefault="00770B6E"/>
    <w:p w:rsidR="00770B6E" w:rsidRDefault="00770B6E">
      <w:pPr>
        <w:jc w:val="center"/>
      </w:pPr>
      <w:r>
        <w:t>JULIE I. BROWN</w:t>
      </w:r>
      <w:r w:rsidRPr="00E46E1F">
        <w:t>, Chairman</w:t>
      </w:r>
    </w:p>
    <w:p w:rsidR="00770B6E" w:rsidRPr="00E46E1F" w:rsidRDefault="00770B6E">
      <w:pPr>
        <w:jc w:val="center"/>
      </w:pPr>
      <w:r w:rsidRPr="00E46E1F">
        <w:t>LISA POLAK EDGAR</w:t>
      </w:r>
    </w:p>
    <w:p w:rsidR="00770B6E" w:rsidRDefault="00770B6E">
      <w:pPr>
        <w:jc w:val="center"/>
      </w:pPr>
      <w:r>
        <w:t>ART GRAHAM</w:t>
      </w:r>
    </w:p>
    <w:p w:rsidR="00770B6E" w:rsidRDefault="00770B6E">
      <w:pPr>
        <w:jc w:val="center"/>
      </w:pPr>
      <w:r>
        <w:t>RONALD A. BRISÉ</w:t>
      </w:r>
    </w:p>
    <w:p w:rsidR="00770B6E" w:rsidRDefault="00770B6E">
      <w:pPr>
        <w:jc w:val="center"/>
      </w:pPr>
      <w:r>
        <w:t>JIMMY PATRONIS</w:t>
      </w:r>
    </w:p>
    <w:p w:rsidR="00CB5276" w:rsidRDefault="00CB5276">
      <w:pPr>
        <w:pStyle w:val="OrderBody"/>
      </w:pPr>
    </w:p>
    <w:p w:rsidR="00770B6E" w:rsidRDefault="00770B6E" w:rsidP="00770B6E">
      <w:pPr>
        <w:pStyle w:val="CenterUnderline"/>
      </w:pPr>
      <w:r>
        <w:t>ORDER</w:t>
      </w:r>
      <w:bookmarkStart w:id="4" w:name="OrderTitle"/>
      <w:r>
        <w:t xml:space="preserve"> APPROVING FLORIDA POWER &amp; LIGHT</w:t>
      </w:r>
      <w:r w:rsidR="00B63493">
        <w:t xml:space="preserve"> COMPANY</w:t>
      </w:r>
      <w:r w:rsidR="008E5298">
        <w:t>’S</w:t>
      </w:r>
      <w:r>
        <w:t xml:space="preserve"> REVISED TARIFFS </w:t>
      </w:r>
      <w:bookmarkEnd w:id="4"/>
    </w:p>
    <w:p w:rsidR="00770B6E" w:rsidRDefault="00770B6E" w:rsidP="00770B6E">
      <w:pPr>
        <w:pStyle w:val="CenterUnderline"/>
      </w:pPr>
    </w:p>
    <w:p w:rsidR="00770B6E" w:rsidRDefault="00770B6E" w:rsidP="00770B6E">
      <w:pPr>
        <w:pStyle w:val="OrderBody"/>
      </w:pPr>
      <w:r>
        <w:t>BY THE COMMISSION:</w:t>
      </w:r>
    </w:p>
    <w:p w:rsidR="00770B6E" w:rsidRDefault="00770B6E" w:rsidP="00770B6E">
      <w:pPr>
        <w:pStyle w:val="OrderBody"/>
      </w:pPr>
    </w:p>
    <w:p w:rsidR="00770B6E" w:rsidRDefault="00770B6E" w:rsidP="00770B6E">
      <w:pPr>
        <w:pStyle w:val="BodyText"/>
        <w:jc w:val="both"/>
      </w:pPr>
      <w:bookmarkStart w:id="5" w:name="OrderText"/>
      <w:bookmarkEnd w:id="5"/>
      <w:r>
        <w:tab/>
        <w:t xml:space="preserve">On December 30, 2015, Florida Power </w:t>
      </w:r>
      <w:r w:rsidR="00B63493">
        <w:t xml:space="preserve">&amp; </w:t>
      </w:r>
      <w:r>
        <w:t>Light Company (FPL) filed a petition for approval of revised tariff sheets reflecting the implementation of the generation base rate adjustment (GBRA) resulting from the commercial operation of the Port Everglades Energy Center (PEEC) and a concurrent reduction of fuel factors to reflect PEEC’s fuel savings.  The GBRA factor of 3.899 percent was approved in Order No. PSC-15-0586-FOF-EI, with the increase in base rates resulting from the application of the GBRA factor to be effective with meter readings made on and after the commercial in service date of PEEC.</w:t>
      </w:r>
      <w:r>
        <w:rPr>
          <w:rStyle w:val="FootnoteReference"/>
        </w:rPr>
        <w:footnoteReference w:id="1"/>
      </w:r>
      <w:r>
        <w:t xml:space="preserve">  The estimated commercial in-service date of PEEC is April 1, 2016.  In Order No. PSC-15-0586-FOF-EI, we also approved FPL’s fuel factors to be effective with the commercial operation in-service date of PEEC.  FPL has requested that its petition be heard at our February 2, 2016 Agenda Conference, in order for FPL to provide timely notice to customers of the revised base rates and fuel factors.  </w:t>
      </w:r>
    </w:p>
    <w:p w:rsidR="00770B6E" w:rsidRDefault="00B63493" w:rsidP="00770B6E">
      <w:pPr>
        <w:pStyle w:val="BodyText"/>
        <w:jc w:val="both"/>
      </w:pPr>
      <w:r>
        <w:t xml:space="preserve">      </w:t>
      </w:r>
      <w:r>
        <w:tab/>
      </w:r>
      <w:r w:rsidR="00770B6E">
        <w:t>Section 366.05(1)(e), Florida Statutes (F.S.), provides that:</w:t>
      </w:r>
    </w:p>
    <w:p w:rsidR="00770B6E" w:rsidRDefault="00770B6E" w:rsidP="00B63493">
      <w:pPr>
        <w:pStyle w:val="BodyText"/>
        <w:ind w:left="720" w:right="720"/>
        <w:jc w:val="both"/>
      </w:pPr>
      <w:r>
        <w:t>New tariffs and changes to an existing tariff, other than an administrative change that does not substantially change the meaning or operation of the tariff, must be approved by the majority vote of the commission, except as otherwise specifically provided by law.</w:t>
      </w:r>
    </w:p>
    <w:p w:rsidR="00770B6E" w:rsidRDefault="009A5338" w:rsidP="00770B6E">
      <w:pPr>
        <w:pStyle w:val="BodyText"/>
        <w:jc w:val="both"/>
      </w:pPr>
      <w:r>
        <w:t xml:space="preserve">We have </w:t>
      </w:r>
      <w:r w:rsidR="00770B6E">
        <w:t>jurisdiction pursuant to Section 366.06, F.S.</w:t>
      </w:r>
    </w:p>
    <w:p w:rsidR="00B63493" w:rsidRDefault="009A5338" w:rsidP="00B63493">
      <w:pPr>
        <w:pStyle w:val="BodyText"/>
        <w:jc w:val="center"/>
        <w:rPr>
          <w:u w:val="single"/>
        </w:rPr>
      </w:pPr>
      <w:r w:rsidRPr="009A5338">
        <w:rPr>
          <w:u w:val="single"/>
        </w:rPr>
        <w:t>DECISION</w:t>
      </w:r>
    </w:p>
    <w:p w:rsidR="009A5338" w:rsidRPr="009A5338" w:rsidRDefault="009A5338" w:rsidP="00B63493">
      <w:pPr>
        <w:pStyle w:val="BodyText"/>
        <w:jc w:val="both"/>
      </w:pPr>
      <w:r>
        <w:tab/>
        <w:t>FPL’s petition includes a summary of tariff changes and the proposed tariff sheets.  A residential customers who uses 1,000 kilowatt-hours (kWh) per month will see an increase</w:t>
      </w:r>
      <w:r w:rsidR="00B63493">
        <w:t xml:space="preserve"> of $1.57 on their monthly bill.</w:t>
      </w:r>
      <w:r>
        <w:rPr>
          <w:rStyle w:val="FootnoteReference"/>
        </w:rPr>
        <w:footnoteReference w:id="2"/>
      </w:r>
      <w:r>
        <w:t xml:space="preserve"> </w:t>
      </w:r>
    </w:p>
    <w:p w:rsidR="009A5338" w:rsidRDefault="009A5338" w:rsidP="00726CDD">
      <w:pPr>
        <w:pStyle w:val="BodyText"/>
        <w:spacing w:after="240"/>
        <w:jc w:val="both"/>
      </w:pPr>
      <w:r>
        <w:lastRenderedPageBreak/>
        <w:tab/>
        <w:t xml:space="preserve">FPL states that the construction of PEEC is ahead of schedule and slated to be in service on April 1, 2016, rather than on June 1, 2016, as originally projected.  </w:t>
      </w:r>
    </w:p>
    <w:p w:rsidR="009A5338" w:rsidRDefault="009A5338" w:rsidP="00726CDD">
      <w:pPr>
        <w:pStyle w:val="BodyText"/>
        <w:spacing w:after="240"/>
        <w:jc w:val="both"/>
      </w:pPr>
      <w:r>
        <w:tab/>
        <w:t xml:space="preserve">Attachment 1 shows current and proposed base rates and fuel factors for the major rate classes.  The revised tariff sheets reflect the application of the GBRA factor of 3.899 percent and the fuel factors that have been approved by us in Order No. PSC-15-0586-FOF-EI. </w:t>
      </w:r>
    </w:p>
    <w:p w:rsidR="00CB5276" w:rsidRDefault="009A5338" w:rsidP="00726CDD">
      <w:pPr>
        <w:pStyle w:val="BodyText"/>
        <w:spacing w:after="240"/>
        <w:jc w:val="both"/>
      </w:pPr>
      <w:r>
        <w:tab/>
        <w:t>Having reviewed FPL’s proposed tariff sheets and supporting documentation, we approve FPL’s tariff rate changes to implement the GBRA resulting from the commercial operation of the PEEC and approve the reduction of fuel factors to reflect PEEC’s fuel savings.  Pursuant to the above referenced Order, the rate changes shall become effective with meter readings made on or after the commercial in service date of PEEC, estimated to be April 1, 2016.  FPL shall notify customers of the approved new rates in the March 2016 bills.</w:t>
      </w:r>
    </w:p>
    <w:p w:rsidR="009A5338" w:rsidRDefault="009A5338" w:rsidP="00726CDD">
      <w:pPr>
        <w:pStyle w:val="BodyText"/>
        <w:spacing w:after="240"/>
        <w:jc w:val="both"/>
      </w:pPr>
      <w:r>
        <w:tab/>
        <w:t>Based on the foregoing, it is</w:t>
      </w:r>
    </w:p>
    <w:p w:rsidR="009A5338" w:rsidRDefault="009A5338" w:rsidP="00726CDD">
      <w:pPr>
        <w:pStyle w:val="BodyText"/>
        <w:spacing w:after="240"/>
        <w:jc w:val="both"/>
      </w:pPr>
      <w:r>
        <w:tab/>
        <w:t xml:space="preserve">ORDERED by the </w:t>
      </w:r>
      <w:r w:rsidR="00C40637">
        <w:t>Florida Public Service Commission that Florida Power &amp; Light Company’s petition for approval of revised tariff sheets reflecting the implementation of the generation base rate adjustment resulting from the commercial operation of the Port Everglades Energy Center and concurrent reduction of fuel factors to reflect the Port Everglades Energy Center’s fuel savings is hereby approved.  It is further</w:t>
      </w:r>
    </w:p>
    <w:p w:rsidR="00C40637" w:rsidRDefault="00C40637" w:rsidP="00726CDD">
      <w:pPr>
        <w:pStyle w:val="BodyText"/>
        <w:spacing w:after="240"/>
        <w:jc w:val="both"/>
      </w:pPr>
      <w:r>
        <w:tab/>
        <w:t>ORDERED that the rates as reflected on Attachment 1 are approved effective with meter readings made on or after the commercial in service date of the Port Everglades Energy Center.  It is further</w:t>
      </w:r>
    </w:p>
    <w:p w:rsidR="00C40637" w:rsidRDefault="00C40637" w:rsidP="00726CDD">
      <w:pPr>
        <w:pStyle w:val="BodyText"/>
        <w:spacing w:after="240"/>
        <w:jc w:val="both"/>
      </w:pPr>
      <w:r>
        <w:tab/>
        <w:t>ORDERED that Florida Power &amp; Light Company shall notify its customers of the approved new rates in their March 2016 bills.  It is further</w:t>
      </w:r>
    </w:p>
    <w:p w:rsidR="00C40637" w:rsidRDefault="00C40637" w:rsidP="00726CDD">
      <w:pPr>
        <w:pStyle w:val="BodyText"/>
        <w:spacing w:after="240"/>
        <w:jc w:val="both"/>
      </w:pPr>
      <w:r>
        <w:tab/>
        <w:t>ORDERED that this docket shall remain open.</w:t>
      </w:r>
    </w:p>
    <w:p w:rsidR="00726CDD" w:rsidRDefault="00726CDD" w:rsidP="00726CDD">
      <w:pPr>
        <w:pStyle w:val="BodyText"/>
        <w:keepNext/>
        <w:keepLines/>
        <w:jc w:val="both"/>
      </w:pPr>
      <w:r>
        <w:lastRenderedPageBreak/>
        <w:tab/>
        <w:t xml:space="preserve">By ORDER of the Florida Public Service Commission this </w:t>
      </w:r>
      <w:bookmarkStart w:id="6" w:name="replaceDate"/>
      <w:bookmarkEnd w:id="6"/>
      <w:r w:rsidR="00703DD7">
        <w:rPr>
          <w:u w:val="single"/>
        </w:rPr>
        <w:t>3rd</w:t>
      </w:r>
      <w:r w:rsidR="00703DD7">
        <w:t xml:space="preserve"> day of </w:t>
      </w:r>
      <w:r w:rsidR="00703DD7">
        <w:rPr>
          <w:u w:val="single"/>
        </w:rPr>
        <w:t>February</w:t>
      </w:r>
      <w:r w:rsidR="00703DD7">
        <w:t xml:space="preserve">, </w:t>
      </w:r>
      <w:r w:rsidR="00703DD7">
        <w:rPr>
          <w:u w:val="single"/>
        </w:rPr>
        <w:t>2016</w:t>
      </w:r>
      <w:r w:rsidR="00703DD7">
        <w:t>.</w:t>
      </w:r>
    </w:p>
    <w:p w:rsidR="00703DD7" w:rsidRPr="00703DD7" w:rsidRDefault="00703DD7" w:rsidP="00726CDD">
      <w:pPr>
        <w:pStyle w:val="BodyText"/>
        <w:keepNext/>
        <w:keepLines/>
        <w:jc w:val="both"/>
      </w:pPr>
    </w:p>
    <w:tbl>
      <w:tblPr>
        <w:tblW w:w="4720" w:type="dxa"/>
        <w:tblInd w:w="3800" w:type="dxa"/>
        <w:tblLayout w:type="fixed"/>
        <w:tblLook w:val="0000" w:firstRow="0" w:lastRow="0" w:firstColumn="0" w:lastColumn="0" w:noHBand="0" w:noVBand="0"/>
      </w:tblPr>
      <w:tblGrid>
        <w:gridCol w:w="686"/>
        <w:gridCol w:w="4034"/>
      </w:tblGrid>
      <w:tr w:rsidR="00726CDD" w:rsidTr="00726CDD">
        <w:tc>
          <w:tcPr>
            <w:tcW w:w="720" w:type="dxa"/>
            <w:shd w:val="clear" w:color="auto" w:fill="auto"/>
          </w:tcPr>
          <w:p w:rsidR="00726CDD" w:rsidRDefault="00726CDD" w:rsidP="00726CDD">
            <w:pPr>
              <w:pStyle w:val="BodyText"/>
              <w:keepNext/>
              <w:keepLines/>
              <w:jc w:val="both"/>
            </w:pPr>
            <w:bookmarkStart w:id="7" w:name="bkmrkSignature" w:colFirst="0" w:colLast="0"/>
          </w:p>
        </w:tc>
        <w:tc>
          <w:tcPr>
            <w:tcW w:w="4320" w:type="dxa"/>
            <w:tcBorders>
              <w:bottom w:val="single" w:sz="4" w:space="0" w:color="auto"/>
            </w:tcBorders>
            <w:shd w:val="clear" w:color="auto" w:fill="auto"/>
          </w:tcPr>
          <w:p w:rsidR="00726CDD" w:rsidRDefault="00703DD7" w:rsidP="00726CDD">
            <w:pPr>
              <w:pStyle w:val="BodyText"/>
              <w:keepNext/>
              <w:keepLines/>
              <w:jc w:val="both"/>
            </w:pPr>
            <w:r>
              <w:t>/s/ Hong Wang</w:t>
            </w:r>
            <w:bookmarkStart w:id="8" w:name="_GoBack"/>
            <w:bookmarkEnd w:id="8"/>
          </w:p>
        </w:tc>
      </w:tr>
      <w:bookmarkEnd w:id="7"/>
      <w:tr w:rsidR="00726CDD" w:rsidTr="00726CDD">
        <w:tc>
          <w:tcPr>
            <w:tcW w:w="720" w:type="dxa"/>
            <w:shd w:val="clear" w:color="auto" w:fill="auto"/>
          </w:tcPr>
          <w:p w:rsidR="00726CDD" w:rsidRDefault="00726CDD" w:rsidP="00726CDD">
            <w:pPr>
              <w:pStyle w:val="BodyText"/>
              <w:keepNext/>
              <w:keepLines/>
              <w:jc w:val="both"/>
            </w:pPr>
          </w:p>
        </w:tc>
        <w:tc>
          <w:tcPr>
            <w:tcW w:w="4320" w:type="dxa"/>
            <w:tcBorders>
              <w:top w:val="single" w:sz="4" w:space="0" w:color="auto"/>
            </w:tcBorders>
            <w:shd w:val="clear" w:color="auto" w:fill="auto"/>
          </w:tcPr>
          <w:p w:rsidR="00703DD7" w:rsidRDefault="00703DD7" w:rsidP="00703DD7">
            <w:pPr>
              <w:pStyle w:val="BodyText"/>
              <w:keepNext/>
              <w:keepLines/>
              <w:spacing w:after="0"/>
              <w:jc w:val="both"/>
            </w:pPr>
            <w:r>
              <w:t>HONG WANG</w:t>
            </w:r>
          </w:p>
          <w:p w:rsidR="00726CDD" w:rsidRDefault="00703DD7" w:rsidP="00703DD7">
            <w:pPr>
              <w:pStyle w:val="BodyText"/>
              <w:keepNext/>
              <w:keepLines/>
              <w:spacing w:after="0"/>
              <w:jc w:val="both"/>
            </w:pPr>
            <w:r>
              <w:t>Chief Deputy Commission Clerk</w:t>
            </w:r>
          </w:p>
        </w:tc>
      </w:tr>
    </w:tbl>
    <w:p w:rsidR="00726CDD" w:rsidRDefault="00726CDD" w:rsidP="00726CDD">
      <w:pPr>
        <w:pStyle w:val="OrderSigInfo"/>
        <w:keepNext/>
        <w:keepLines/>
      </w:pPr>
      <w:r>
        <w:t>Florida Public Service Commission</w:t>
      </w:r>
    </w:p>
    <w:p w:rsidR="00726CDD" w:rsidRDefault="00726CDD" w:rsidP="00726CDD">
      <w:pPr>
        <w:pStyle w:val="OrderSigInfo"/>
        <w:keepNext/>
        <w:keepLines/>
      </w:pPr>
      <w:r>
        <w:t>2540 Shumard Oak Boulevard</w:t>
      </w:r>
    </w:p>
    <w:p w:rsidR="00726CDD" w:rsidRDefault="00726CDD" w:rsidP="00726CDD">
      <w:pPr>
        <w:pStyle w:val="OrderSigInfo"/>
        <w:keepNext/>
        <w:keepLines/>
      </w:pPr>
      <w:r>
        <w:t>Tallahassee, Florida  32399</w:t>
      </w:r>
    </w:p>
    <w:p w:rsidR="00726CDD" w:rsidRDefault="00726CDD" w:rsidP="00726CDD">
      <w:pPr>
        <w:pStyle w:val="OrderSigInfo"/>
        <w:keepNext/>
        <w:keepLines/>
      </w:pPr>
      <w:r>
        <w:t>(850) 413</w:t>
      </w:r>
      <w:r>
        <w:noBreakHyphen/>
        <w:t>6770</w:t>
      </w:r>
    </w:p>
    <w:p w:rsidR="00726CDD" w:rsidRDefault="00726CDD" w:rsidP="00726CDD">
      <w:pPr>
        <w:pStyle w:val="OrderSigInfo"/>
        <w:keepNext/>
        <w:keepLines/>
      </w:pPr>
      <w:r>
        <w:t>www.floridapsc.com</w:t>
      </w:r>
    </w:p>
    <w:p w:rsidR="00726CDD" w:rsidRDefault="00726CDD" w:rsidP="00726CDD">
      <w:pPr>
        <w:pStyle w:val="OrderSigInfo"/>
        <w:keepNext/>
        <w:keepLines/>
      </w:pPr>
    </w:p>
    <w:p w:rsidR="00726CDD" w:rsidRDefault="00726CDD" w:rsidP="00726CDD">
      <w:pPr>
        <w:pStyle w:val="OrderSigInfo"/>
        <w:keepNext/>
        <w:keepLines/>
      </w:pPr>
      <w:r>
        <w:t>Copies furnished:  A copy of this document is provided to the parties of record at the time of issuance and, if applicable, interested persons.</w:t>
      </w:r>
    </w:p>
    <w:p w:rsidR="00726CDD" w:rsidRDefault="00726CDD" w:rsidP="00726CDD">
      <w:pPr>
        <w:pStyle w:val="OrderBody"/>
        <w:keepNext/>
        <w:keepLines/>
      </w:pPr>
    </w:p>
    <w:p w:rsidR="00726CDD" w:rsidRDefault="00726CDD" w:rsidP="00726CDD">
      <w:pPr>
        <w:pStyle w:val="BodyText"/>
        <w:keepNext/>
        <w:keepLines/>
        <w:jc w:val="both"/>
      </w:pPr>
      <w:proofErr w:type="spellStart"/>
      <w:r>
        <w:t>SBr</w:t>
      </w:r>
      <w:proofErr w:type="spellEnd"/>
    </w:p>
    <w:p w:rsidR="00C40637" w:rsidRDefault="00C40637" w:rsidP="00C40637">
      <w:pPr>
        <w:pStyle w:val="CenterUnderline"/>
      </w:pPr>
      <w:r>
        <w:t>NOTICE OF FURTHER PROCEEDINGS OR JUDICIAL REVIEW</w:t>
      </w:r>
    </w:p>
    <w:p w:rsidR="00C40637" w:rsidRDefault="00C40637" w:rsidP="00C40637">
      <w:pPr>
        <w:pStyle w:val="CenterUnderline"/>
      </w:pPr>
    </w:p>
    <w:p w:rsidR="00C40637" w:rsidRDefault="00C40637" w:rsidP="00C4063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40637" w:rsidRDefault="00C40637" w:rsidP="00C40637">
      <w:pPr>
        <w:pStyle w:val="OrderBody"/>
      </w:pPr>
    </w:p>
    <w:p w:rsidR="00C40637" w:rsidRDefault="00C40637" w:rsidP="00C40637">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40637" w:rsidRDefault="00C40637" w:rsidP="00C40637">
      <w:pPr>
        <w:pStyle w:val="OrderBody"/>
      </w:pPr>
    </w:p>
    <w:p w:rsidR="00740D65" w:rsidRDefault="00740D65" w:rsidP="007F35F0">
      <w:pPr>
        <w:pStyle w:val="OrderBody"/>
        <w:jc w:val="right"/>
      </w:pPr>
      <w:r>
        <w:br w:type="page"/>
      </w:r>
      <w:r w:rsidR="007F35F0">
        <w:lastRenderedPageBreak/>
        <w:t>ATTACHMENT 1</w:t>
      </w:r>
    </w:p>
    <w:p w:rsidR="00740D65" w:rsidRDefault="00740D65" w:rsidP="00C40637">
      <w:pPr>
        <w:pStyle w:val="OrderBody"/>
      </w:pPr>
    </w:p>
    <w:p w:rsidR="00740D65" w:rsidRDefault="00740D65" w:rsidP="00740D65">
      <w:pPr>
        <w:pStyle w:val="BodyText"/>
        <w:jc w:val="center"/>
      </w:pPr>
      <w:r w:rsidRPr="00CF201C">
        <w:rPr>
          <w:b/>
        </w:rPr>
        <w:t xml:space="preserve">FPL’s Current and </w:t>
      </w:r>
      <w:r w:rsidR="007F35F0">
        <w:rPr>
          <w:b/>
        </w:rPr>
        <w:t>Approved</w:t>
      </w:r>
      <w:r w:rsidRPr="00CF201C">
        <w:rPr>
          <w:b/>
        </w:rPr>
        <w:t xml:space="preserve"> Rates for Major Rate Classes</w:t>
      </w:r>
    </w:p>
    <w:tbl>
      <w:tblPr>
        <w:tblStyle w:val="TableGrid"/>
        <w:tblW w:w="9655" w:type="dxa"/>
        <w:tblCellMar>
          <w:left w:w="115" w:type="dxa"/>
          <w:right w:w="115" w:type="dxa"/>
        </w:tblCellMar>
        <w:tblLook w:val="04A0" w:firstRow="1" w:lastRow="0" w:firstColumn="1" w:lastColumn="0" w:noHBand="0" w:noVBand="1"/>
      </w:tblPr>
      <w:tblGrid>
        <w:gridCol w:w="2718"/>
        <w:gridCol w:w="3510"/>
        <w:gridCol w:w="1620"/>
        <w:gridCol w:w="1807"/>
      </w:tblGrid>
      <w:tr w:rsidR="00740D65" w:rsidTr="00504ED4">
        <w:tc>
          <w:tcPr>
            <w:tcW w:w="2718" w:type="dxa"/>
          </w:tcPr>
          <w:p w:rsidR="00740D65" w:rsidRDefault="00740D65" w:rsidP="00504ED4">
            <w:pPr>
              <w:pStyle w:val="BodyText"/>
              <w:spacing w:before="120"/>
              <w:jc w:val="center"/>
            </w:pPr>
            <w:r w:rsidRPr="003C3D44">
              <w:rPr>
                <w:b/>
              </w:rPr>
              <w:t>Customer Class</w:t>
            </w:r>
          </w:p>
        </w:tc>
        <w:tc>
          <w:tcPr>
            <w:tcW w:w="3510" w:type="dxa"/>
            <w:tcBorders>
              <w:bottom w:val="single" w:sz="4" w:space="0" w:color="auto"/>
            </w:tcBorders>
          </w:tcPr>
          <w:p w:rsidR="00740D65" w:rsidRDefault="00740D65" w:rsidP="00504ED4">
            <w:pPr>
              <w:pStyle w:val="BodyText"/>
              <w:spacing w:before="120"/>
              <w:jc w:val="center"/>
            </w:pPr>
            <w:r w:rsidRPr="003C3D44">
              <w:rPr>
                <w:b/>
              </w:rPr>
              <w:t>Type of Charge</w:t>
            </w:r>
          </w:p>
        </w:tc>
        <w:tc>
          <w:tcPr>
            <w:tcW w:w="1620" w:type="dxa"/>
            <w:tcBorders>
              <w:bottom w:val="single" w:sz="4" w:space="0" w:color="auto"/>
            </w:tcBorders>
          </w:tcPr>
          <w:p w:rsidR="00740D65" w:rsidRDefault="00740D65" w:rsidP="00504ED4">
            <w:pPr>
              <w:pStyle w:val="BodyText"/>
              <w:spacing w:before="120"/>
              <w:jc w:val="center"/>
            </w:pPr>
            <w:r w:rsidRPr="003C3D44">
              <w:rPr>
                <w:b/>
              </w:rPr>
              <w:t>Current Rate</w:t>
            </w:r>
          </w:p>
        </w:tc>
        <w:tc>
          <w:tcPr>
            <w:tcW w:w="1807" w:type="dxa"/>
            <w:tcBorders>
              <w:bottom w:val="single" w:sz="4" w:space="0" w:color="auto"/>
            </w:tcBorders>
          </w:tcPr>
          <w:p w:rsidR="00740D65" w:rsidRDefault="007F35F0" w:rsidP="00504ED4">
            <w:pPr>
              <w:pStyle w:val="BodyText"/>
              <w:spacing w:before="120"/>
              <w:jc w:val="center"/>
            </w:pPr>
            <w:r>
              <w:rPr>
                <w:b/>
              </w:rPr>
              <w:t>Approved</w:t>
            </w:r>
            <w:r w:rsidR="00740D65" w:rsidRPr="003C3D44">
              <w:rPr>
                <w:b/>
              </w:rPr>
              <w:t xml:space="preserve"> Rate</w:t>
            </w:r>
          </w:p>
        </w:tc>
      </w:tr>
      <w:tr w:rsidR="00740D65" w:rsidTr="00504ED4">
        <w:tc>
          <w:tcPr>
            <w:tcW w:w="2718" w:type="dxa"/>
            <w:vMerge w:val="restart"/>
            <w:vAlign w:val="center"/>
          </w:tcPr>
          <w:p w:rsidR="00740D65" w:rsidRDefault="00740D65" w:rsidP="00504ED4">
            <w:pPr>
              <w:pStyle w:val="BodyText"/>
            </w:pPr>
            <w:r>
              <w:t>RS-1 Residential Service</w:t>
            </w:r>
          </w:p>
        </w:tc>
        <w:tc>
          <w:tcPr>
            <w:tcW w:w="3510" w:type="dxa"/>
            <w:tcBorders>
              <w:bottom w:val="nil"/>
            </w:tcBorders>
          </w:tcPr>
          <w:p w:rsidR="00740D65" w:rsidRDefault="00740D65" w:rsidP="00504ED4">
            <w:pPr>
              <w:pStyle w:val="BodyText"/>
            </w:pPr>
            <w:r>
              <w:t>Customer Charge</w:t>
            </w:r>
          </w:p>
        </w:tc>
        <w:tc>
          <w:tcPr>
            <w:tcW w:w="1620" w:type="dxa"/>
            <w:tcBorders>
              <w:bottom w:val="nil"/>
            </w:tcBorders>
          </w:tcPr>
          <w:p w:rsidR="00740D65" w:rsidRDefault="00740D65" w:rsidP="00504ED4">
            <w:pPr>
              <w:pStyle w:val="BodyText"/>
            </w:pPr>
            <w:r>
              <w:t>$7.57</w:t>
            </w:r>
          </w:p>
        </w:tc>
        <w:tc>
          <w:tcPr>
            <w:tcW w:w="1807" w:type="dxa"/>
            <w:tcBorders>
              <w:bottom w:val="nil"/>
            </w:tcBorders>
          </w:tcPr>
          <w:p w:rsidR="00740D65" w:rsidRDefault="00740D65" w:rsidP="00504ED4">
            <w:pPr>
              <w:pStyle w:val="BodyText"/>
            </w:pPr>
            <w:r>
              <w:t>$7.87</w:t>
            </w:r>
          </w:p>
        </w:tc>
      </w:tr>
      <w:tr w:rsidR="00740D65" w:rsidTr="00504ED4">
        <w:tc>
          <w:tcPr>
            <w:tcW w:w="2718" w:type="dxa"/>
            <w:vMerge/>
          </w:tcPr>
          <w:p w:rsidR="00740D65" w:rsidRDefault="00740D65" w:rsidP="00504ED4">
            <w:pPr>
              <w:pStyle w:val="BodyText"/>
            </w:pPr>
          </w:p>
        </w:tc>
        <w:tc>
          <w:tcPr>
            <w:tcW w:w="3510" w:type="dxa"/>
            <w:tcBorders>
              <w:top w:val="nil"/>
              <w:bottom w:val="nil"/>
            </w:tcBorders>
          </w:tcPr>
          <w:p w:rsidR="00740D65" w:rsidRDefault="00740D65" w:rsidP="00504ED4">
            <w:pPr>
              <w:pStyle w:val="BodyText"/>
            </w:pPr>
            <w:r>
              <w:t>Energy Charge (1</w:t>
            </w:r>
            <w:r w:rsidRPr="003C3D44">
              <w:rPr>
                <w:vertAlign w:val="superscript"/>
              </w:rPr>
              <w:t>st</w:t>
            </w:r>
            <w:r>
              <w:t xml:space="preserve"> 1,000 kWh)</w:t>
            </w:r>
          </w:p>
        </w:tc>
        <w:tc>
          <w:tcPr>
            <w:tcW w:w="1620" w:type="dxa"/>
            <w:tcBorders>
              <w:top w:val="nil"/>
              <w:bottom w:val="nil"/>
            </w:tcBorders>
          </w:tcPr>
          <w:p w:rsidR="00740D65" w:rsidRDefault="00740D65" w:rsidP="00504ED4">
            <w:pPr>
              <w:pStyle w:val="BodyText"/>
            </w:pPr>
            <w:r>
              <w:t>4.729 ȼ/kWh</w:t>
            </w:r>
          </w:p>
        </w:tc>
        <w:tc>
          <w:tcPr>
            <w:tcW w:w="1807" w:type="dxa"/>
            <w:tcBorders>
              <w:top w:val="nil"/>
              <w:bottom w:val="nil"/>
            </w:tcBorders>
          </w:tcPr>
          <w:p w:rsidR="00740D65" w:rsidRDefault="00740D65" w:rsidP="00504ED4">
            <w:pPr>
              <w:pStyle w:val="BodyText"/>
            </w:pPr>
            <w:r>
              <w:t>4.913 ȼ/Kwh</w:t>
            </w:r>
          </w:p>
        </w:tc>
      </w:tr>
      <w:tr w:rsidR="00740D65" w:rsidTr="00504ED4">
        <w:tc>
          <w:tcPr>
            <w:tcW w:w="2718" w:type="dxa"/>
            <w:vMerge/>
          </w:tcPr>
          <w:p w:rsidR="00740D65" w:rsidRDefault="00740D65" w:rsidP="00504ED4">
            <w:pPr>
              <w:pStyle w:val="BodyText"/>
            </w:pPr>
          </w:p>
        </w:tc>
        <w:tc>
          <w:tcPr>
            <w:tcW w:w="3510" w:type="dxa"/>
            <w:tcBorders>
              <w:top w:val="nil"/>
              <w:bottom w:val="nil"/>
            </w:tcBorders>
          </w:tcPr>
          <w:p w:rsidR="00740D65" w:rsidRDefault="00740D65" w:rsidP="00504ED4">
            <w:pPr>
              <w:pStyle w:val="BodyText"/>
              <w:spacing w:after="0"/>
            </w:pPr>
            <w:r>
              <w:t xml:space="preserve">Energy Charge </w:t>
            </w:r>
          </w:p>
          <w:p w:rsidR="00740D65" w:rsidRDefault="00740D65" w:rsidP="00504ED4">
            <w:pPr>
              <w:pStyle w:val="BodyText"/>
            </w:pPr>
            <w:r>
              <w:t>(above 1,000 kWh)</w:t>
            </w:r>
          </w:p>
        </w:tc>
        <w:tc>
          <w:tcPr>
            <w:tcW w:w="1620" w:type="dxa"/>
            <w:tcBorders>
              <w:top w:val="nil"/>
              <w:bottom w:val="nil"/>
            </w:tcBorders>
          </w:tcPr>
          <w:p w:rsidR="00740D65" w:rsidRDefault="00740D65" w:rsidP="00504ED4">
            <w:pPr>
              <w:pStyle w:val="BodyText"/>
            </w:pPr>
            <w:r>
              <w:t>5.811 ȼ/kWh</w:t>
            </w:r>
          </w:p>
        </w:tc>
        <w:tc>
          <w:tcPr>
            <w:tcW w:w="1807" w:type="dxa"/>
            <w:tcBorders>
              <w:top w:val="nil"/>
              <w:bottom w:val="nil"/>
            </w:tcBorders>
          </w:tcPr>
          <w:p w:rsidR="00740D65" w:rsidRDefault="00740D65" w:rsidP="00504ED4">
            <w:pPr>
              <w:pStyle w:val="BodyText"/>
            </w:pPr>
            <w:r>
              <w:t>6.038 ȼ/kWh</w:t>
            </w:r>
          </w:p>
        </w:tc>
      </w:tr>
      <w:tr w:rsidR="00740D65" w:rsidTr="00504ED4">
        <w:tc>
          <w:tcPr>
            <w:tcW w:w="2718" w:type="dxa"/>
            <w:vMerge/>
          </w:tcPr>
          <w:p w:rsidR="00740D65" w:rsidRDefault="00740D65" w:rsidP="00504ED4">
            <w:pPr>
              <w:pStyle w:val="BodyText"/>
            </w:pPr>
          </w:p>
        </w:tc>
        <w:tc>
          <w:tcPr>
            <w:tcW w:w="3510" w:type="dxa"/>
            <w:tcBorders>
              <w:top w:val="nil"/>
              <w:bottom w:val="single" w:sz="4" w:space="0" w:color="auto"/>
            </w:tcBorders>
          </w:tcPr>
          <w:p w:rsidR="00740D65" w:rsidRDefault="00740D65" w:rsidP="00504ED4">
            <w:pPr>
              <w:pStyle w:val="BodyText"/>
              <w:spacing w:after="0"/>
            </w:pPr>
            <w:r>
              <w:t>Fuel Charge (1</w:t>
            </w:r>
            <w:r w:rsidRPr="003C3D44">
              <w:rPr>
                <w:vertAlign w:val="superscript"/>
              </w:rPr>
              <w:t>st</w:t>
            </w:r>
            <w:r>
              <w:t xml:space="preserve"> 1,000 kWh)*</w:t>
            </w:r>
          </w:p>
          <w:p w:rsidR="00740D65" w:rsidRDefault="00740D65" w:rsidP="00504ED4">
            <w:pPr>
              <w:pStyle w:val="BodyText"/>
              <w:spacing w:after="0"/>
            </w:pPr>
          </w:p>
          <w:p w:rsidR="00740D65" w:rsidRDefault="00740D65" w:rsidP="00504ED4">
            <w:pPr>
              <w:pStyle w:val="BodyText"/>
              <w:spacing w:after="0"/>
            </w:pPr>
            <w:r>
              <w:t>Fuel Charge (above 1,000 kWh)</w:t>
            </w:r>
          </w:p>
          <w:p w:rsidR="00740D65" w:rsidRDefault="00740D65" w:rsidP="00504ED4">
            <w:pPr>
              <w:pStyle w:val="BodyText"/>
              <w:spacing w:after="0"/>
            </w:pPr>
          </w:p>
        </w:tc>
        <w:tc>
          <w:tcPr>
            <w:tcW w:w="1620" w:type="dxa"/>
            <w:tcBorders>
              <w:top w:val="nil"/>
              <w:bottom w:val="single" w:sz="4" w:space="0" w:color="auto"/>
            </w:tcBorders>
          </w:tcPr>
          <w:p w:rsidR="00740D65" w:rsidRDefault="00740D65" w:rsidP="00504ED4">
            <w:pPr>
              <w:pStyle w:val="BodyText"/>
            </w:pPr>
            <w:r>
              <w:t>2.580 ȼ/kWh</w:t>
            </w:r>
          </w:p>
          <w:p w:rsidR="00740D65" w:rsidRDefault="00740D65" w:rsidP="00504ED4">
            <w:pPr>
              <w:pStyle w:val="BodyText"/>
            </w:pPr>
            <w:r>
              <w:t>3.580 ȼ/kWh</w:t>
            </w:r>
          </w:p>
        </w:tc>
        <w:tc>
          <w:tcPr>
            <w:tcW w:w="1807" w:type="dxa"/>
            <w:tcBorders>
              <w:top w:val="nil"/>
              <w:bottom w:val="single" w:sz="4" w:space="0" w:color="auto"/>
            </w:tcBorders>
          </w:tcPr>
          <w:p w:rsidR="00740D65" w:rsidRDefault="00740D65" w:rsidP="00504ED4">
            <w:pPr>
              <w:pStyle w:val="BodyText"/>
            </w:pPr>
            <w:r>
              <w:t>2.519 ȼ/kWh</w:t>
            </w:r>
          </w:p>
          <w:p w:rsidR="00740D65" w:rsidRDefault="00740D65" w:rsidP="00504ED4">
            <w:pPr>
              <w:pStyle w:val="BodyText"/>
            </w:pPr>
            <w:r>
              <w:t>3.519 ȼ/kWh</w:t>
            </w:r>
          </w:p>
        </w:tc>
      </w:tr>
      <w:tr w:rsidR="00740D65" w:rsidTr="00504ED4">
        <w:trPr>
          <w:trHeight w:val="288"/>
        </w:trPr>
        <w:tc>
          <w:tcPr>
            <w:tcW w:w="2718" w:type="dxa"/>
            <w:vMerge w:val="restart"/>
            <w:vAlign w:val="center"/>
          </w:tcPr>
          <w:p w:rsidR="00740D65" w:rsidRDefault="00740D65" w:rsidP="00504ED4">
            <w:pPr>
              <w:pStyle w:val="BodyText"/>
              <w:spacing w:after="0"/>
            </w:pPr>
            <w:r>
              <w:t>GS-1 General Service</w:t>
            </w:r>
          </w:p>
          <w:p w:rsidR="00740D65" w:rsidRDefault="00740D65" w:rsidP="00504ED4">
            <w:pPr>
              <w:pStyle w:val="BodyText"/>
            </w:pPr>
            <w:r>
              <w:t>Non-Demand (0-20 kW)</w:t>
            </w:r>
          </w:p>
        </w:tc>
        <w:tc>
          <w:tcPr>
            <w:tcW w:w="3510" w:type="dxa"/>
            <w:tcBorders>
              <w:bottom w:val="nil"/>
            </w:tcBorders>
          </w:tcPr>
          <w:p w:rsidR="00740D65" w:rsidRDefault="00740D65" w:rsidP="00504ED4">
            <w:pPr>
              <w:pStyle w:val="BodyText"/>
            </w:pPr>
            <w:r>
              <w:t>Customer Charge</w:t>
            </w:r>
          </w:p>
        </w:tc>
        <w:tc>
          <w:tcPr>
            <w:tcW w:w="1620" w:type="dxa"/>
            <w:tcBorders>
              <w:bottom w:val="nil"/>
            </w:tcBorders>
          </w:tcPr>
          <w:p w:rsidR="00740D65" w:rsidRDefault="00740D65" w:rsidP="00504ED4">
            <w:pPr>
              <w:pStyle w:val="BodyText"/>
            </w:pPr>
            <w:r>
              <w:t>$7.46</w:t>
            </w:r>
          </w:p>
        </w:tc>
        <w:tc>
          <w:tcPr>
            <w:tcW w:w="1807" w:type="dxa"/>
            <w:tcBorders>
              <w:bottom w:val="nil"/>
            </w:tcBorders>
          </w:tcPr>
          <w:p w:rsidR="00740D65" w:rsidRDefault="00740D65" w:rsidP="00504ED4">
            <w:pPr>
              <w:pStyle w:val="BodyText"/>
            </w:pPr>
            <w:r>
              <w:t>$7.75</w:t>
            </w:r>
          </w:p>
        </w:tc>
      </w:tr>
      <w:tr w:rsidR="00740D65" w:rsidTr="00504ED4">
        <w:tc>
          <w:tcPr>
            <w:tcW w:w="2718" w:type="dxa"/>
            <w:vMerge/>
          </w:tcPr>
          <w:p w:rsidR="00740D65" w:rsidRDefault="00740D65" w:rsidP="00504ED4">
            <w:pPr>
              <w:pStyle w:val="BodyText"/>
            </w:pPr>
          </w:p>
        </w:tc>
        <w:tc>
          <w:tcPr>
            <w:tcW w:w="3510" w:type="dxa"/>
            <w:tcBorders>
              <w:top w:val="nil"/>
              <w:bottom w:val="nil"/>
            </w:tcBorders>
          </w:tcPr>
          <w:p w:rsidR="00740D65" w:rsidRDefault="00740D65" w:rsidP="00504ED4">
            <w:pPr>
              <w:pStyle w:val="BodyText"/>
            </w:pPr>
            <w:r>
              <w:t>Energy Charge</w:t>
            </w:r>
          </w:p>
        </w:tc>
        <w:tc>
          <w:tcPr>
            <w:tcW w:w="1620" w:type="dxa"/>
            <w:tcBorders>
              <w:top w:val="nil"/>
              <w:bottom w:val="nil"/>
            </w:tcBorders>
          </w:tcPr>
          <w:p w:rsidR="00740D65" w:rsidRDefault="00740D65" w:rsidP="00504ED4">
            <w:pPr>
              <w:pStyle w:val="BodyText"/>
            </w:pPr>
            <w:r>
              <w:t>5.182 ȼ/kWh</w:t>
            </w:r>
          </w:p>
        </w:tc>
        <w:tc>
          <w:tcPr>
            <w:tcW w:w="1807" w:type="dxa"/>
            <w:tcBorders>
              <w:top w:val="nil"/>
              <w:bottom w:val="nil"/>
            </w:tcBorders>
          </w:tcPr>
          <w:p w:rsidR="00740D65" w:rsidRDefault="00740D65" w:rsidP="00504ED4">
            <w:pPr>
              <w:pStyle w:val="BodyText"/>
            </w:pPr>
            <w:r>
              <w:t>5.384 ȼ/kWh</w:t>
            </w:r>
          </w:p>
        </w:tc>
      </w:tr>
      <w:tr w:rsidR="00740D65" w:rsidTr="00504ED4">
        <w:tc>
          <w:tcPr>
            <w:tcW w:w="2718" w:type="dxa"/>
            <w:vMerge/>
          </w:tcPr>
          <w:p w:rsidR="00740D65" w:rsidRDefault="00740D65" w:rsidP="00504ED4">
            <w:pPr>
              <w:pStyle w:val="BodyText"/>
            </w:pPr>
          </w:p>
        </w:tc>
        <w:tc>
          <w:tcPr>
            <w:tcW w:w="3510" w:type="dxa"/>
            <w:tcBorders>
              <w:top w:val="nil"/>
              <w:bottom w:val="single" w:sz="4" w:space="0" w:color="auto"/>
            </w:tcBorders>
          </w:tcPr>
          <w:p w:rsidR="00740D65" w:rsidRDefault="00740D65" w:rsidP="00504ED4">
            <w:pPr>
              <w:pStyle w:val="BodyText"/>
            </w:pPr>
            <w:r>
              <w:t xml:space="preserve">Fuel Charge </w:t>
            </w:r>
          </w:p>
        </w:tc>
        <w:tc>
          <w:tcPr>
            <w:tcW w:w="1620" w:type="dxa"/>
            <w:tcBorders>
              <w:top w:val="nil"/>
              <w:bottom w:val="single" w:sz="4" w:space="0" w:color="auto"/>
            </w:tcBorders>
          </w:tcPr>
          <w:p w:rsidR="00740D65" w:rsidRDefault="00740D65" w:rsidP="00504ED4">
            <w:pPr>
              <w:pStyle w:val="BodyText"/>
            </w:pPr>
            <w:r>
              <w:t>2.907 ȼ/kWh</w:t>
            </w:r>
          </w:p>
        </w:tc>
        <w:tc>
          <w:tcPr>
            <w:tcW w:w="1807" w:type="dxa"/>
            <w:tcBorders>
              <w:top w:val="nil"/>
              <w:bottom w:val="single" w:sz="4" w:space="0" w:color="auto"/>
            </w:tcBorders>
          </w:tcPr>
          <w:p w:rsidR="00740D65" w:rsidRDefault="00740D65" w:rsidP="00504ED4">
            <w:pPr>
              <w:pStyle w:val="BodyText"/>
            </w:pPr>
            <w:r>
              <w:t>2.846 ȼ/kWh</w:t>
            </w:r>
          </w:p>
        </w:tc>
      </w:tr>
      <w:tr w:rsidR="00740D65" w:rsidTr="00504ED4">
        <w:tc>
          <w:tcPr>
            <w:tcW w:w="2718" w:type="dxa"/>
            <w:vMerge w:val="restart"/>
            <w:vAlign w:val="center"/>
          </w:tcPr>
          <w:p w:rsidR="00740D65" w:rsidRDefault="00740D65" w:rsidP="00504ED4">
            <w:pPr>
              <w:pStyle w:val="BodyText"/>
              <w:spacing w:after="0"/>
            </w:pPr>
            <w:r>
              <w:t>GSD-1 General Service Demand</w:t>
            </w:r>
          </w:p>
          <w:p w:rsidR="00740D65" w:rsidRDefault="00740D65" w:rsidP="00504ED4">
            <w:pPr>
              <w:pStyle w:val="BodyText"/>
            </w:pPr>
            <w:r>
              <w:t>(21-499 kW)</w:t>
            </w:r>
          </w:p>
        </w:tc>
        <w:tc>
          <w:tcPr>
            <w:tcW w:w="3510" w:type="dxa"/>
            <w:tcBorders>
              <w:bottom w:val="nil"/>
            </w:tcBorders>
          </w:tcPr>
          <w:p w:rsidR="00740D65" w:rsidRDefault="00740D65" w:rsidP="00504ED4">
            <w:pPr>
              <w:pStyle w:val="BodyText"/>
            </w:pPr>
            <w:r>
              <w:t>Customer Charge</w:t>
            </w:r>
          </w:p>
        </w:tc>
        <w:tc>
          <w:tcPr>
            <w:tcW w:w="1620" w:type="dxa"/>
            <w:tcBorders>
              <w:bottom w:val="nil"/>
            </w:tcBorders>
          </w:tcPr>
          <w:p w:rsidR="00740D65" w:rsidRDefault="00740D65" w:rsidP="00504ED4">
            <w:pPr>
              <w:pStyle w:val="BodyText"/>
            </w:pPr>
            <w:r>
              <w:t>$19.48</w:t>
            </w:r>
          </w:p>
        </w:tc>
        <w:tc>
          <w:tcPr>
            <w:tcW w:w="1807" w:type="dxa"/>
            <w:tcBorders>
              <w:bottom w:val="nil"/>
            </w:tcBorders>
          </w:tcPr>
          <w:p w:rsidR="00740D65" w:rsidRDefault="00740D65" w:rsidP="00504ED4">
            <w:pPr>
              <w:pStyle w:val="BodyText"/>
            </w:pPr>
            <w:r>
              <w:t>$20.24</w:t>
            </w:r>
          </w:p>
        </w:tc>
      </w:tr>
      <w:tr w:rsidR="00740D65" w:rsidTr="00504ED4">
        <w:tc>
          <w:tcPr>
            <w:tcW w:w="2718" w:type="dxa"/>
            <w:vMerge/>
          </w:tcPr>
          <w:p w:rsidR="00740D65" w:rsidRDefault="00740D65" w:rsidP="00504ED4">
            <w:pPr>
              <w:pStyle w:val="BodyText"/>
            </w:pPr>
          </w:p>
        </w:tc>
        <w:tc>
          <w:tcPr>
            <w:tcW w:w="3510" w:type="dxa"/>
            <w:tcBorders>
              <w:top w:val="nil"/>
              <w:bottom w:val="nil"/>
            </w:tcBorders>
          </w:tcPr>
          <w:p w:rsidR="00740D65" w:rsidRDefault="00740D65" w:rsidP="00504ED4">
            <w:pPr>
              <w:pStyle w:val="BodyText"/>
            </w:pPr>
            <w:r>
              <w:t>Demand Charge</w:t>
            </w:r>
          </w:p>
        </w:tc>
        <w:tc>
          <w:tcPr>
            <w:tcW w:w="1620" w:type="dxa"/>
            <w:tcBorders>
              <w:top w:val="nil"/>
              <w:bottom w:val="nil"/>
            </w:tcBorders>
          </w:tcPr>
          <w:p w:rsidR="00740D65" w:rsidRDefault="00740D65" w:rsidP="00504ED4">
            <w:pPr>
              <w:pStyle w:val="BodyText"/>
            </w:pPr>
            <w:r>
              <w:t>$7.95</w:t>
            </w:r>
          </w:p>
        </w:tc>
        <w:tc>
          <w:tcPr>
            <w:tcW w:w="1807" w:type="dxa"/>
            <w:tcBorders>
              <w:top w:val="nil"/>
              <w:bottom w:val="nil"/>
            </w:tcBorders>
          </w:tcPr>
          <w:p w:rsidR="00740D65" w:rsidRDefault="00740D65" w:rsidP="00504ED4">
            <w:pPr>
              <w:pStyle w:val="BodyText"/>
            </w:pPr>
            <w:r>
              <w:t>$8.26</w:t>
            </w:r>
          </w:p>
        </w:tc>
      </w:tr>
      <w:tr w:rsidR="00740D65" w:rsidTr="00504ED4">
        <w:tc>
          <w:tcPr>
            <w:tcW w:w="2718" w:type="dxa"/>
            <w:vMerge/>
          </w:tcPr>
          <w:p w:rsidR="00740D65" w:rsidRDefault="00740D65" w:rsidP="00504ED4">
            <w:pPr>
              <w:pStyle w:val="BodyText"/>
            </w:pPr>
          </w:p>
        </w:tc>
        <w:tc>
          <w:tcPr>
            <w:tcW w:w="3510" w:type="dxa"/>
            <w:tcBorders>
              <w:top w:val="nil"/>
              <w:bottom w:val="nil"/>
            </w:tcBorders>
          </w:tcPr>
          <w:p w:rsidR="00740D65" w:rsidRDefault="00740D65" w:rsidP="00504ED4">
            <w:pPr>
              <w:pStyle w:val="BodyText"/>
            </w:pPr>
            <w:r>
              <w:t>Energy Charge</w:t>
            </w:r>
          </w:p>
        </w:tc>
        <w:tc>
          <w:tcPr>
            <w:tcW w:w="1620" w:type="dxa"/>
            <w:tcBorders>
              <w:top w:val="nil"/>
              <w:bottom w:val="nil"/>
            </w:tcBorders>
          </w:tcPr>
          <w:p w:rsidR="00740D65" w:rsidRDefault="00740D65" w:rsidP="00504ED4">
            <w:pPr>
              <w:pStyle w:val="BodyText"/>
            </w:pPr>
            <w:r>
              <w:t>1.861 ȼ/kWh</w:t>
            </w:r>
          </w:p>
        </w:tc>
        <w:tc>
          <w:tcPr>
            <w:tcW w:w="1807" w:type="dxa"/>
            <w:tcBorders>
              <w:top w:val="nil"/>
              <w:bottom w:val="nil"/>
            </w:tcBorders>
          </w:tcPr>
          <w:p w:rsidR="00740D65" w:rsidRDefault="00740D65" w:rsidP="00504ED4">
            <w:pPr>
              <w:pStyle w:val="BodyText"/>
            </w:pPr>
            <w:r>
              <w:t>1.934 ȼ/kWh</w:t>
            </w:r>
          </w:p>
        </w:tc>
      </w:tr>
      <w:tr w:rsidR="00740D65" w:rsidTr="00504ED4">
        <w:tc>
          <w:tcPr>
            <w:tcW w:w="2718" w:type="dxa"/>
            <w:vMerge/>
          </w:tcPr>
          <w:p w:rsidR="00740D65" w:rsidRDefault="00740D65" w:rsidP="00504ED4">
            <w:pPr>
              <w:pStyle w:val="BodyText"/>
            </w:pPr>
          </w:p>
        </w:tc>
        <w:tc>
          <w:tcPr>
            <w:tcW w:w="3510" w:type="dxa"/>
            <w:tcBorders>
              <w:top w:val="nil"/>
              <w:bottom w:val="single" w:sz="4" w:space="0" w:color="auto"/>
            </w:tcBorders>
          </w:tcPr>
          <w:p w:rsidR="00740D65" w:rsidRDefault="00740D65" w:rsidP="00504ED4">
            <w:pPr>
              <w:pStyle w:val="BodyText"/>
            </w:pPr>
            <w:r>
              <w:t>Fuel Charge</w:t>
            </w:r>
          </w:p>
        </w:tc>
        <w:tc>
          <w:tcPr>
            <w:tcW w:w="1620" w:type="dxa"/>
            <w:tcBorders>
              <w:top w:val="nil"/>
              <w:bottom w:val="single" w:sz="4" w:space="0" w:color="auto"/>
            </w:tcBorders>
          </w:tcPr>
          <w:p w:rsidR="00740D65" w:rsidRDefault="00740D65" w:rsidP="00504ED4">
            <w:pPr>
              <w:pStyle w:val="BodyText"/>
            </w:pPr>
            <w:r>
              <w:t>2.907 ȼkWh</w:t>
            </w:r>
          </w:p>
        </w:tc>
        <w:tc>
          <w:tcPr>
            <w:tcW w:w="1807" w:type="dxa"/>
            <w:tcBorders>
              <w:top w:val="nil"/>
              <w:bottom w:val="single" w:sz="4" w:space="0" w:color="auto"/>
            </w:tcBorders>
          </w:tcPr>
          <w:p w:rsidR="00740D65" w:rsidRDefault="00740D65" w:rsidP="00504ED4">
            <w:pPr>
              <w:pStyle w:val="BodyText"/>
            </w:pPr>
            <w:r>
              <w:t>2.846 ȼkWh</w:t>
            </w:r>
          </w:p>
        </w:tc>
      </w:tr>
      <w:tr w:rsidR="00740D65" w:rsidTr="00504ED4">
        <w:tc>
          <w:tcPr>
            <w:tcW w:w="2718" w:type="dxa"/>
            <w:vMerge w:val="restart"/>
            <w:vAlign w:val="center"/>
          </w:tcPr>
          <w:p w:rsidR="00740D65" w:rsidRDefault="00740D65" w:rsidP="00504ED4">
            <w:pPr>
              <w:pStyle w:val="BodyText"/>
              <w:spacing w:after="0"/>
            </w:pPr>
            <w:r>
              <w:t xml:space="preserve">GSLD-1 General Service Large Demand 1 </w:t>
            </w:r>
          </w:p>
          <w:p w:rsidR="00740D65" w:rsidRDefault="00740D65" w:rsidP="00504ED4">
            <w:pPr>
              <w:pStyle w:val="BodyText"/>
            </w:pPr>
            <w:r>
              <w:t>(500-1999 kW)</w:t>
            </w:r>
          </w:p>
        </w:tc>
        <w:tc>
          <w:tcPr>
            <w:tcW w:w="3510" w:type="dxa"/>
            <w:tcBorders>
              <w:top w:val="single" w:sz="4" w:space="0" w:color="auto"/>
              <w:bottom w:val="nil"/>
            </w:tcBorders>
          </w:tcPr>
          <w:p w:rsidR="00740D65" w:rsidRDefault="00740D65" w:rsidP="00504ED4">
            <w:pPr>
              <w:pStyle w:val="BodyText"/>
            </w:pPr>
            <w:r>
              <w:t>Customer Charge</w:t>
            </w:r>
          </w:p>
        </w:tc>
        <w:tc>
          <w:tcPr>
            <w:tcW w:w="1620" w:type="dxa"/>
            <w:tcBorders>
              <w:top w:val="single" w:sz="4" w:space="0" w:color="auto"/>
              <w:bottom w:val="nil"/>
            </w:tcBorders>
          </w:tcPr>
          <w:p w:rsidR="00740D65" w:rsidRDefault="00740D65" w:rsidP="00504ED4">
            <w:pPr>
              <w:pStyle w:val="BodyText"/>
            </w:pPr>
            <w:r>
              <w:t>$59.51</w:t>
            </w:r>
          </w:p>
        </w:tc>
        <w:tc>
          <w:tcPr>
            <w:tcW w:w="1807" w:type="dxa"/>
            <w:tcBorders>
              <w:top w:val="single" w:sz="4" w:space="0" w:color="auto"/>
              <w:bottom w:val="nil"/>
            </w:tcBorders>
          </w:tcPr>
          <w:p w:rsidR="00740D65" w:rsidRDefault="00740D65" w:rsidP="00504ED4">
            <w:pPr>
              <w:pStyle w:val="BodyText"/>
            </w:pPr>
            <w:r>
              <w:t>$61.83</w:t>
            </w:r>
          </w:p>
        </w:tc>
      </w:tr>
      <w:tr w:rsidR="00740D65" w:rsidTr="00504ED4">
        <w:tc>
          <w:tcPr>
            <w:tcW w:w="2718" w:type="dxa"/>
            <w:vMerge/>
          </w:tcPr>
          <w:p w:rsidR="00740D65" w:rsidRDefault="00740D65" w:rsidP="00504ED4">
            <w:pPr>
              <w:pStyle w:val="BodyText"/>
            </w:pPr>
          </w:p>
        </w:tc>
        <w:tc>
          <w:tcPr>
            <w:tcW w:w="3510" w:type="dxa"/>
            <w:tcBorders>
              <w:top w:val="nil"/>
              <w:bottom w:val="nil"/>
            </w:tcBorders>
          </w:tcPr>
          <w:p w:rsidR="00740D65" w:rsidRDefault="00740D65" w:rsidP="00504ED4">
            <w:pPr>
              <w:pStyle w:val="BodyText"/>
            </w:pPr>
            <w:r>
              <w:t>Demand Charge</w:t>
            </w:r>
          </w:p>
        </w:tc>
        <w:tc>
          <w:tcPr>
            <w:tcW w:w="1620" w:type="dxa"/>
            <w:tcBorders>
              <w:top w:val="nil"/>
              <w:bottom w:val="nil"/>
            </w:tcBorders>
          </w:tcPr>
          <w:p w:rsidR="00740D65" w:rsidRDefault="00740D65" w:rsidP="00504ED4">
            <w:pPr>
              <w:pStyle w:val="BodyText"/>
            </w:pPr>
            <w:r>
              <w:t>$9.11</w:t>
            </w:r>
          </w:p>
        </w:tc>
        <w:tc>
          <w:tcPr>
            <w:tcW w:w="1807" w:type="dxa"/>
            <w:tcBorders>
              <w:top w:val="nil"/>
              <w:bottom w:val="nil"/>
            </w:tcBorders>
          </w:tcPr>
          <w:p w:rsidR="00740D65" w:rsidRDefault="00740D65" w:rsidP="00504ED4">
            <w:pPr>
              <w:pStyle w:val="BodyText"/>
            </w:pPr>
            <w:r>
              <w:t>$9.47</w:t>
            </w:r>
          </w:p>
        </w:tc>
      </w:tr>
      <w:tr w:rsidR="00740D65" w:rsidTr="00504ED4">
        <w:tc>
          <w:tcPr>
            <w:tcW w:w="2718" w:type="dxa"/>
            <w:vMerge/>
          </w:tcPr>
          <w:p w:rsidR="00740D65" w:rsidRDefault="00740D65" w:rsidP="00504ED4">
            <w:pPr>
              <w:pStyle w:val="BodyText"/>
            </w:pPr>
          </w:p>
        </w:tc>
        <w:tc>
          <w:tcPr>
            <w:tcW w:w="3510" w:type="dxa"/>
            <w:tcBorders>
              <w:top w:val="nil"/>
              <w:bottom w:val="nil"/>
            </w:tcBorders>
          </w:tcPr>
          <w:p w:rsidR="00740D65" w:rsidRDefault="00740D65" w:rsidP="00504ED4">
            <w:pPr>
              <w:pStyle w:val="BodyText"/>
            </w:pPr>
            <w:r>
              <w:t>Energy Charge</w:t>
            </w:r>
          </w:p>
        </w:tc>
        <w:tc>
          <w:tcPr>
            <w:tcW w:w="1620" w:type="dxa"/>
            <w:tcBorders>
              <w:top w:val="nil"/>
              <w:bottom w:val="nil"/>
            </w:tcBorders>
          </w:tcPr>
          <w:p w:rsidR="00740D65" w:rsidRDefault="00740D65" w:rsidP="00504ED4">
            <w:pPr>
              <w:pStyle w:val="BodyText"/>
            </w:pPr>
            <w:r>
              <w:t>1.376ȼ/kWh</w:t>
            </w:r>
          </w:p>
        </w:tc>
        <w:tc>
          <w:tcPr>
            <w:tcW w:w="1807" w:type="dxa"/>
            <w:tcBorders>
              <w:top w:val="nil"/>
              <w:bottom w:val="nil"/>
            </w:tcBorders>
          </w:tcPr>
          <w:p w:rsidR="00740D65" w:rsidRDefault="00740D65" w:rsidP="00504ED4">
            <w:pPr>
              <w:pStyle w:val="BodyText"/>
            </w:pPr>
            <w:r>
              <w:t>1.430 ȼ/kWh</w:t>
            </w:r>
          </w:p>
        </w:tc>
      </w:tr>
      <w:tr w:rsidR="00740D65" w:rsidTr="00504ED4">
        <w:tc>
          <w:tcPr>
            <w:tcW w:w="2718" w:type="dxa"/>
            <w:vMerge/>
            <w:tcBorders>
              <w:bottom w:val="single" w:sz="4" w:space="0" w:color="auto"/>
            </w:tcBorders>
          </w:tcPr>
          <w:p w:rsidR="00740D65" w:rsidRDefault="00740D65" w:rsidP="00504ED4">
            <w:pPr>
              <w:pStyle w:val="BodyText"/>
            </w:pPr>
          </w:p>
        </w:tc>
        <w:tc>
          <w:tcPr>
            <w:tcW w:w="3510" w:type="dxa"/>
            <w:tcBorders>
              <w:top w:val="nil"/>
              <w:bottom w:val="single" w:sz="4" w:space="0" w:color="auto"/>
            </w:tcBorders>
          </w:tcPr>
          <w:p w:rsidR="00740D65" w:rsidRDefault="00740D65" w:rsidP="00504ED4">
            <w:pPr>
              <w:pStyle w:val="BodyText"/>
            </w:pPr>
            <w:r>
              <w:t xml:space="preserve">Fuel Charge </w:t>
            </w:r>
          </w:p>
        </w:tc>
        <w:tc>
          <w:tcPr>
            <w:tcW w:w="1620" w:type="dxa"/>
            <w:tcBorders>
              <w:top w:val="nil"/>
              <w:bottom w:val="single" w:sz="4" w:space="0" w:color="auto"/>
            </w:tcBorders>
          </w:tcPr>
          <w:p w:rsidR="00740D65" w:rsidRDefault="00740D65" w:rsidP="00504ED4">
            <w:pPr>
              <w:pStyle w:val="BodyText"/>
            </w:pPr>
            <w:r>
              <w:t>2.904 ȼkWh</w:t>
            </w:r>
          </w:p>
        </w:tc>
        <w:tc>
          <w:tcPr>
            <w:tcW w:w="1807" w:type="dxa"/>
            <w:tcBorders>
              <w:top w:val="nil"/>
              <w:bottom w:val="single" w:sz="4" w:space="0" w:color="auto"/>
            </w:tcBorders>
          </w:tcPr>
          <w:p w:rsidR="00740D65" w:rsidRDefault="00740D65" w:rsidP="00504ED4">
            <w:pPr>
              <w:pStyle w:val="BodyText"/>
            </w:pPr>
            <w:r>
              <w:t>2.843 ȼkWh</w:t>
            </w:r>
          </w:p>
        </w:tc>
      </w:tr>
    </w:tbl>
    <w:p w:rsidR="00740D65" w:rsidRPr="00020EF8" w:rsidRDefault="00740D65" w:rsidP="00740D65">
      <w:pPr>
        <w:pStyle w:val="BodyText"/>
        <w:rPr>
          <w:sz w:val="22"/>
          <w:szCs w:val="22"/>
        </w:rPr>
      </w:pPr>
      <w:r>
        <w:rPr>
          <w:sz w:val="22"/>
          <w:szCs w:val="22"/>
        </w:rPr>
        <w:t>*</w:t>
      </w:r>
      <w:r w:rsidRPr="00020EF8">
        <w:rPr>
          <w:sz w:val="22"/>
          <w:szCs w:val="22"/>
        </w:rPr>
        <w:t>The fuel charges have been approved in Order No. PSC-15-0586-FOF-EI</w:t>
      </w:r>
    </w:p>
    <w:p w:rsidR="00C40637" w:rsidRDefault="00C40637" w:rsidP="00C40637">
      <w:pPr>
        <w:pStyle w:val="OrderBody"/>
      </w:pPr>
    </w:p>
    <w:p w:rsidR="00C40637" w:rsidRPr="00C40637" w:rsidRDefault="00C40637" w:rsidP="00C40637">
      <w:pPr>
        <w:pStyle w:val="OrderBody"/>
      </w:pPr>
    </w:p>
    <w:sectPr w:rsidR="00C40637" w:rsidRPr="00C4063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B6E" w:rsidRDefault="00770B6E">
      <w:r>
        <w:separator/>
      </w:r>
    </w:p>
  </w:endnote>
  <w:endnote w:type="continuationSeparator" w:id="0">
    <w:p w:rsidR="00770B6E" w:rsidRDefault="00770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B6E" w:rsidRDefault="00770B6E">
      <w:r>
        <w:separator/>
      </w:r>
    </w:p>
  </w:footnote>
  <w:footnote w:type="continuationSeparator" w:id="0">
    <w:p w:rsidR="00770B6E" w:rsidRDefault="00770B6E">
      <w:r>
        <w:continuationSeparator/>
      </w:r>
    </w:p>
  </w:footnote>
  <w:footnote w:id="1">
    <w:p w:rsidR="00770B6E" w:rsidRDefault="00770B6E" w:rsidP="00770B6E">
      <w:pPr>
        <w:pStyle w:val="FootnoteText"/>
      </w:pPr>
      <w:r>
        <w:rPr>
          <w:rStyle w:val="FootnoteReference"/>
        </w:rPr>
        <w:footnoteRef/>
      </w:r>
      <w:r>
        <w:t xml:space="preserve"> Order No. PSC-15-0586-FOF-EI, issued December 23, 2015, in Docket No. 150001-EI, </w:t>
      </w:r>
      <w:r w:rsidRPr="009A5338">
        <w:rPr>
          <w:u w:val="single"/>
        </w:rPr>
        <w:t>In re: Fuel and purchased power cost recovery clause with generating performance incentive factor.</w:t>
      </w:r>
    </w:p>
  </w:footnote>
  <w:footnote w:id="2">
    <w:p w:rsidR="009A5338" w:rsidRDefault="009A5338" w:rsidP="009A5338">
      <w:pPr>
        <w:pStyle w:val="FootnoteText"/>
      </w:pPr>
      <w:r>
        <w:rPr>
          <w:rStyle w:val="FootnoteReference"/>
        </w:rPr>
        <w:footnoteRef/>
      </w:r>
      <w:r>
        <w:t xml:space="preserve"> The current 1,000 kwh residential monthly bill is $93.38</w:t>
      </w:r>
      <w:r w:rsidRPr="00042EAC">
        <w:t xml:space="preserve"> and will increase to $</w:t>
      </w:r>
      <w:r>
        <w:t>94.95</w:t>
      </w:r>
      <w:r w:rsidRPr="00042EAC">
        <w:t>, or by $</w:t>
      </w:r>
      <w:r>
        <w:t>1.57 (including Gross Receipts Tax).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703DD7">
      <w:t>PSC-16-0061-FOF-EI</w:t>
    </w:r>
  </w:p>
  <w:p w:rsidR="00FA6EFD" w:rsidRDefault="00770B6E">
    <w:pPr>
      <w:pStyle w:val="OrderHeader"/>
    </w:pPr>
    <w:bookmarkStart w:id="9" w:name="HeaderDocketNo"/>
    <w:bookmarkEnd w:id="9"/>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03DD7">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770B6E"/>
    <w:rsid w:val="000022B8"/>
    <w:rsid w:val="00053AB9"/>
    <w:rsid w:val="00056229"/>
    <w:rsid w:val="00065FC2"/>
    <w:rsid w:val="00090AFC"/>
    <w:rsid w:val="000D06E8"/>
    <w:rsid w:val="000E344D"/>
    <w:rsid w:val="000F3B2C"/>
    <w:rsid w:val="000F7BE3"/>
    <w:rsid w:val="00116AD3"/>
    <w:rsid w:val="00126593"/>
    <w:rsid w:val="00135CCA"/>
    <w:rsid w:val="00142A96"/>
    <w:rsid w:val="00176748"/>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A0F09"/>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6C5727"/>
    <w:rsid w:val="00703DD7"/>
    <w:rsid w:val="00704C5D"/>
    <w:rsid w:val="00715275"/>
    <w:rsid w:val="00726CDD"/>
    <w:rsid w:val="00733B6B"/>
    <w:rsid w:val="00740D65"/>
    <w:rsid w:val="0076170F"/>
    <w:rsid w:val="0076669C"/>
    <w:rsid w:val="00770B6E"/>
    <w:rsid w:val="007865E9"/>
    <w:rsid w:val="00792383"/>
    <w:rsid w:val="007A060F"/>
    <w:rsid w:val="007D3D20"/>
    <w:rsid w:val="007E3AFD"/>
    <w:rsid w:val="007F35F0"/>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8E5298"/>
    <w:rsid w:val="009040EE"/>
    <w:rsid w:val="009057FD"/>
    <w:rsid w:val="00922A7F"/>
    <w:rsid w:val="00923A5E"/>
    <w:rsid w:val="009924CF"/>
    <w:rsid w:val="00994100"/>
    <w:rsid w:val="009A5338"/>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63493"/>
    <w:rsid w:val="00B73DE6"/>
    <w:rsid w:val="00B86EF0"/>
    <w:rsid w:val="00B97900"/>
    <w:rsid w:val="00BA44A8"/>
    <w:rsid w:val="00BF6691"/>
    <w:rsid w:val="00C028FC"/>
    <w:rsid w:val="00C328FF"/>
    <w:rsid w:val="00C40637"/>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770B6E"/>
    <w:pPr>
      <w:jc w:val="center"/>
    </w:pPr>
    <w:rPr>
      <w:rFonts w:ascii="Arial" w:hAnsi="Arial"/>
      <w:b/>
    </w:rPr>
  </w:style>
  <w:style w:type="paragraph" w:styleId="BalloonText">
    <w:name w:val="Balloon Text"/>
    <w:basedOn w:val="Normal"/>
    <w:link w:val="BalloonTextChar"/>
    <w:rsid w:val="003A0F09"/>
    <w:rPr>
      <w:rFonts w:ascii="Tahoma" w:hAnsi="Tahoma" w:cs="Tahoma"/>
      <w:sz w:val="16"/>
      <w:szCs w:val="16"/>
    </w:rPr>
  </w:style>
  <w:style w:type="character" w:customStyle="1" w:styleId="BalloonTextChar">
    <w:name w:val="Balloon Text Char"/>
    <w:basedOn w:val="DefaultParagraphFont"/>
    <w:link w:val="BalloonText"/>
    <w:rsid w:val="003A0F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770B6E"/>
    <w:pPr>
      <w:jc w:val="center"/>
    </w:pPr>
    <w:rPr>
      <w:rFonts w:ascii="Arial" w:hAnsi="Arial"/>
      <w:b/>
    </w:rPr>
  </w:style>
  <w:style w:type="paragraph" w:styleId="BalloonText">
    <w:name w:val="Balloon Text"/>
    <w:basedOn w:val="Normal"/>
    <w:link w:val="BalloonTextChar"/>
    <w:rsid w:val="003A0F09"/>
    <w:rPr>
      <w:rFonts w:ascii="Tahoma" w:hAnsi="Tahoma" w:cs="Tahoma"/>
      <w:sz w:val="16"/>
      <w:szCs w:val="16"/>
    </w:rPr>
  </w:style>
  <w:style w:type="character" w:customStyle="1" w:styleId="BalloonTextChar">
    <w:name w:val="Balloon Text Char"/>
    <w:basedOn w:val="DefaultParagraphFont"/>
    <w:link w:val="BalloonText"/>
    <w:rsid w:val="003A0F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1060</Words>
  <Characters>5727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2016-02-03T16:02:00Z</dcterms:created>
  <dcterms:modified xsi:type="dcterms:W3CDTF">2016-02-03T18:57:00Z</dcterms:modified>
</cp:coreProperties>
</file>