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4A8B" w:rsidP="00C74A8B">
      <w:pPr>
        <w:pStyle w:val="OrderHeading"/>
      </w:pPr>
      <w:r>
        <w:t>BEFORE THE FLORIDA PUBLIC SERVICE COMMISSION</w:t>
      </w:r>
    </w:p>
    <w:p w:rsidR="00C74A8B" w:rsidRDefault="00C74A8B" w:rsidP="00C74A8B">
      <w:pPr>
        <w:pStyle w:val="OrderHeading"/>
      </w:pPr>
    </w:p>
    <w:p w:rsidR="00C74A8B" w:rsidRDefault="00C74A8B" w:rsidP="00C74A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4A8B" w:rsidRPr="00C63FCF" w:rsidTr="00C63FCF">
        <w:trPr>
          <w:trHeight w:val="828"/>
        </w:trPr>
        <w:tc>
          <w:tcPr>
            <w:tcW w:w="4788" w:type="dxa"/>
            <w:tcBorders>
              <w:bottom w:val="single" w:sz="8" w:space="0" w:color="auto"/>
              <w:right w:val="double" w:sz="6" w:space="0" w:color="auto"/>
            </w:tcBorders>
            <w:shd w:val="clear" w:color="auto" w:fill="auto"/>
          </w:tcPr>
          <w:p w:rsidR="00C74A8B" w:rsidRDefault="00C74A8B" w:rsidP="00C63FCF">
            <w:pPr>
              <w:pStyle w:val="OrderBody"/>
              <w:tabs>
                <w:tab w:val="center" w:pos="4320"/>
                <w:tab w:val="right" w:pos="8640"/>
              </w:tabs>
              <w:jc w:val="left"/>
            </w:pPr>
            <w:r>
              <w:t xml:space="preserve">In re: </w:t>
            </w:r>
            <w:bookmarkStart w:id="0" w:name="SSInRe"/>
            <w:bookmarkEnd w:id="0"/>
            <w:r>
              <w:t>Petition for base rate reduction reflecting end of amortization period for retired plant, by Florida Power &amp; Light Company.</w:t>
            </w:r>
          </w:p>
        </w:tc>
        <w:tc>
          <w:tcPr>
            <w:tcW w:w="4788" w:type="dxa"/>
            <w:tcBorders>
              <w:left w:val="double" w:sz="6" w:space="0" w:color="auto"/>
            </w:tcBorders>
            <w:shd w:val="clear" w:color="auto" w:fill="auto"/>
          </w:tcPr>
          <w:p w:rsidR="00C74A8B" w:rsidRDefault="00C74A8B" w:rsidP="00C74A8B">
            <w:pPr>
              <w:pStyle w:val="OrderBody"/>
            </w:pPr>
            <w:r>
              <w:t xml:space="preserve">DOCKET NO. </w:t>
            </w:r>
            <w:bookmarkStart w:id="1" w:name="SSDocketNo"/>
            <w:bookmarkEnd w:id="1"/>
            <w:r>
              <w:t>150208-EI</w:t>
            </w:r>
          </w:p>
          <w:p w:rsidR="00C74A8B" w:rsidRDefault="00C74A8B" w:rsidP="00C63FCF">
            <w:pPr>
              <w:pStyle w:val="OrderBody"/>
              <w:tabs>
                <w:tab w:val="center" w:pos="4320"/>
                <w:tab w:val="right" w:pos="8640"/>
              </w:tabs>
              <w:jc w:val="left"/>
            </w:pPr>
            <w:r>
              <w:t xml:space="preserve">ORDER NO. </w:t>
            </w:r>
            <w:bookmarkStart w:id="2" w:name="OrderNo0075"/>
            <w:r w:rsidR="006B257A">
              <w:t>PSC-16-0075-PAA-EI</w:t>
            </w:r>
            <w:bookmarkEnd w:id="2"/>
          </w:p>
          <w:p w:rsidR="00C74A8B" w:rsidRDefault="00C74A8B" w:rsidP="00C63FCF">
            <w:pPr>
              <w:pStyle w:val="OrderBody"/>
              <w:tabs>
                <w:tab w:val="center" w:pos="4320"/>
                <w:tab w:val="right" w:pos="8640"/>
              </w:tabs>
              <w:jc w:val="left"/>
            </w:pPr>
            <w:r>
              <w:t xml:space="preserve">ISSUED: </w:t>
            </w:r>
            <w:r w:rsidR="006B257A">
              <w:t>February 17, 2016</w:t>
            </w:r>
          </w:p>
        </w:tc>
      </w:tr>
    </w:tbl>
    <w:p w:rsidR="00C74A8B" w:rsidRDefault="00C74A8B" w:rsidP="00C74A8B"/>
    <w:p w:rsidR="00C74A8B" w:rsidRDefault="00C74A8B" w:rsidP="00C74A8B"/>
    <w:p w:rsidR="00C74A8B" w:rsidRPr="00E46E1F" w:rsidRDefault="00C74A8B">
      <w:pPr>
        <w:ind w:firstLine="720"/>
        <w:jc w:val="both"/>
      </w:pPr>
      <w:bookmarkStart w:id="3" w:name="Commissioners"/>
      <w:bookmarkEnd w:id="3"/>
      <w:r w:rsidRPr="00E46E1F">
        <w:t>The following Commissioners participated in the disposition of this matter:</w:t>
      </w:r>
    </w:p>
    <w:p w:rsidR="00C74A8B" w:rsidRPr="00E46E1F" w:rsidRDefault="00C74A8B"/>
    <w:p w:rsidR="00C74A8B" w:rsidRDefault="00C74A8B">
      <w:pPr>
        <w:jc w:val="center"/>
      </w:pPr>
      <w:r>
        <w:t>JULIE I. BROWN</w:t>
      </w:r>
      <w:r w:rsidRPr="00E46E1F">
        <w:t>, Chairman</w:t>
      </w:r>
    </w:p>
    <w:p w:rsidR="00C74A8B" w:rsidRPr="00E46E1F" w:rsidRDefault="00C74A8B">
      <w:pPr>
        <w:jc w:val="center"/>
      </w:pPr>
      <w:r w:rsidRPr="00E46E1F">
        <w:t>LISA POLAK EDGAR</w:t>
      </w:r>
    </w:p>
    <w:p w:rsidR="00C74A8B" w:rsidRDefault="00C74A8B">
      <w:pPr>
        <w:jc w:val="center"/>
      </w:pPr>
      <w:r>
        <w:t>ART GRAHAM</w:t>
      </w:r>
    </w:p>
    <w:p w:rsidR="00C74A8B" w:rsidRDefault="00C74A8B">
      <w:pPr>
        <w:jc w:val="center"/>
      </w:pPr>
      <w:r>
        <w:t>RONALD A. BRISÉ</w:t>
      </w:r>
    </w:p>
    <w:p w:rsidR="00C74A8B" w:rsidRDefault="00C74A8B">
      <w:pPr>
        <w:jc w:val="center"/>
      </w:pPr>
      <w:r>
        <w:t>JIMMY PATRONIS</w:t>
      </w:r>
    </w:p>
    <w:p w:rsidR="00C74A8B" w:rsidRDefault="00C74A8B" w:rsidP="00C74A8B">
      <w:pPr>
        <w:pStyle w:val="OrderBody"/>
      </w:pPr>
    </w:p>
    <w:bookmarkStart w:id="4" w:name="OrderText"/>
    <w:bookmarkEnd w:id="4"/>
    <w:p w:rsidR="007C0809" w:rsidRPr="003E4B2D" w:rsidRDefault="007C0809" w:rsidP="007C080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C0809" w:rsidRPr="003E4B2D" w:rsidRDefault="007C0809" w:rsidP="007C0809">
      <w:pPr>
        <w:pStyle w:val="OrderBody"/>
        <w:jc w:val="center"/>
        <w:rPr>
          <w:u w:val="single"/>
        </w:rPr>
      </w:pPr>
      <w:r w:rsidRPr="003E4B2D">
        <w:rPr>
          <w:u w:val="single"/>
        </w:rPr>
        <w:t>ORDER</w:t>
      </w:r>
      <w:bookmarkStart w:id="5" w:name="OrderTitle"/>
      <w:r w:rsidR="00162DE7">
        <w:rPr>
          <w:u w:val="single"/>
        </w:rPr>
        <w:t xml:space="preserve"> REDUCING JURISDICTIONAL ANNUAL REVENUE REQUIREMENT</w:t>
      </w:r>
      <w:r>
        <w:rPr>
          <w:u w:val="single"/>
        </w:rPr>
        <w:t xml:space="preserve"> </w:t>
      </w:r>
      <w:bookmarkEnd w:id="5"/>
    </w:p>
    <w:p w:rsidR="007C0809" w:rsidRPr="003E4B2D" w:rsidRDefault="007C0809" w:rsidP="007C0809">
      <w:pPr>
        <w:pStyle w:val="OrderBody"/>
      </w:pPr>
    </w:p>
    <w:p w:rsidR="007C0809" w:rsidRPr="003E4B2D" w:rsidRDefault="007C0809" w:rsidP="007C0809">
      <w:pPr>
        <w:pStyle w:val="OrderBody"/>
      </w:pPr>
      <w:r w:rsidRPr="003E4B2D">
        <w:t>BY THE COMMISSION:</w:t>
      </w:r>
    </w:p>
    <w:p w:rsidR="007C0809" w:rsidRPr="003E4B2D" w:rsidRDefault="007C0809" w:rsidP="007C0809">
      <w:pPr>
        <w:pStyle w:val="OrderBody"/>
      </w:pPr>
    </w:p>
    <w:p w:rsidR="007C7D7E" w:rsidRDefault="007C0809" w:rsidP="007C7D7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162DE7">
        <w:t xml:space="preserve"> </w:t>
      </w:r>
    </w:p>
    <w:p w:rsidR="007C7D7E" w:rsidRDefault="007C7D7E" w:rsidP="007C7D7E">
      <w:pPr>
        <w:pStyle w:val="OrderBody"/>
      </w:pPr>
    </w:p>
    <w:p w:rsidR="00CB5276" w:rsidRPr="00C74A8B" w:rsidRDefault="00C74A8B" w:rsidP="007C7D7E">
      <w:pPr>
        <w:pStyle w:val="OrderBody"/>
        <w:jc w:val="center"/>
        <w:rPr>
          <w:u w:val="single"/>
        </w:rPr>
      </w:pPr>
      <w:r w:rsidRPr="00C74A8B">
        <w:rPr>
          <w:u w:val="single"/>
        </w:rPr>
        <w:t>Background</w:t>
      </w:r>
    </w:p>
    <w:p w:rsidR="00C74A8B" w:rsidRDefault="00C74A8B">
      <w:pPr>
        <w:pStyle w:val="OrderBody"/>
      </w:pPr>
    </w:p>
    <w:p w:rsidR="00C74A8B" w:rsidRPr="00C74A8B" w:rsidRDefault="00C74A8B" w:rsidP="00C74A8B">
      <w:pPr>
        <w:pStyle w:val="OrderBody"/>
        <w:ind w:firstLine="720"/>
      </w:pPr>
      <w:r w:rsidRPr="00C74A8B">
        <w:t xml:space="preserve">On September 18, 2015, Florida Power </w:t>
      </w:r>
      <w:r w:rsidR="00D13FEE">
        <w:t>&amp;</w:t>
      </w:r>
      <w:r w:rsidRPr="00C74A8B">
        <w:t xml:space="preserve"> Light Company (FPL or company) filed a petition to reduce its jurisdictional annual revenue requirement by $222,192 in accordance with the Nuclear Cost Recovery (NCR) process set forth in Section 366.93, Florida Statutes (F.S.). FPL states that this proposed revenue requirement reduction reflects the end of </w:t>
      </w:r>
      <w:r w:rsidR="002135F3">
        <w:t>a</w:t>
      </w:r>
      <w:r w:rsidRPr="00C74A8B">
        <w:t xml:space="preserve"> Commission-authorized five-year amortization of the true-up of the final net book value of plant retired in 2009, as well as the actual/estimated net book value of plant retired in 2010, associated with FPL’s Extended Power Uprate Project (EPU).</w:t>
      </w:r>
      <w:r w:rsidRPr="00C74A8B">
        <w:rPr>
          <w:vertAlign w:val="superscript"/>
        </w:rPr>
        <w:footnoteReference w:id="1"/>
      </w:r>
      <w:r w:rsidRPr="00C74A8B">
        <w:t xml:space="preserve"> </w:t>
      </w:r>
      <w:r w:rsidR="007C7D7E">
        <w:t xml:space="preserve"> </w:t>
      </w:r>
      <w:r w:rsidRPr="00C74A8B">
        <w:t xml:space="preserve">The amortization for both of these costs began in March 2011. </w:t>
      </w:r>
      <w:r w:rsidR="007C7D7E">
        <w:t xml:space="preserve"> </w:t>
      </w:r>
      <w:r w:rsidRPr="00C74A8B">
        <w:t xml:space="preserve">FPL is requesting to implement its revised annual revenue requirement on March 1, 2016.  </w:t>
      </w:r>
    </w:p>
    <w:p w:rsidR="00C74A8B" w:rsidRPr="00C74A8B" w:rsidRDefault="00C74A8B" w:rsidP="00C74A8B">
      <w:pPr>
        <w:pStyle w:val="OrderBody"/>
        <w:ind w:firstLine="720"/>
      </w:pPr>
    </w:p>
    <w:p w:rsidR="00C74A8B" w:rsidRPr="00C74A8B" w:rsidRDefault="00C74A8B" w:rsidP="00C74A8B">
      <w:pPr>
        <w:pStyle w:val="OrderBody"/>
        <w:ind w:firstLine="720"/>
      </w:pPr>
      <w:r w:rsidRPr="00C74A8B">
        <w:t>In 2006, the Florida Legislature adopted legislation, Section 366.93, F.S., encouraging the development of nuclear energy in the state.</w:t>
      </w:r>
      <w:r w:rsidR="007C7D7E">
        <w:t xml:space="preserve">  </w:t>
      </w:r>
      <w:r w:rsidRPr="00C74A8B">
        <w:t xml:space="preserve">In that section, the Legislature directed </w:t>
      </w:r>
      <w:r w:rsidR="00D13FEE">
        <w:t>this</w:t>
      </w:r>
      <w:r w:rsidRPr="00C74A8B">
        <w:t xml:space="preserve"> Commission to adopt rules providing for alternative cost recovery mechanisms that would encourage investor-owned electric utilities to invest in nuclear power plants. </w:t>
      </w:r>
      <w:r w:rsidR="007C7D7E">
        <w:t xml:space="preserve"> </w:t>
      </w:r>
      <w:r w:rsidRPr="00C74A8B">
        <w:t>Th</w:t>
      </w:r>
      <w:r w:rsidR="007C7D7E">
        <w:t>is</w:t>
      </w:r>
      <w:r w:rsidRPr="00C74A8B">
        <w:t xml:space="preserve"> Commission </w:t>
      </w:r>
      <w:r w:rsidRPr="00C74A8B">
        <w:lastRenderedPageBreak/>
        <w:t>adopted Rule 25-6.0423, F.A.C., which provides for an annual cost recovery proceeding to consider investor-owned utilities’ requests for cost recovery for nuclear plants.</w:t>
      </w:r>
    </w:p>
    <w:p w:rsidR="00C74A8B" w:rsidRPr="00C74A8B" w:rsidRDefault="00C74A8B" w:rsidP="00C74A8B">
      <w:pPr>
        <w:pStyle w:val="OrderBody"/>
        <w:ind w:firstLine="720"/>
      </w:pPr>
    </w:p>
    <w:p w:rsidR="00C74A8B" w:rsidRPr="00C74A8B" w:rsidRDefault="00C74A8B" w:rsidP="00C74A8B">
      <w:pPr>
        <w:pStyle w:val="OrderBody"/>
        <w:ind w:firstLine="720"/>
      </w:pPr>
      <w:r w:rsidRPr="00C74A8B">
        <w:t>By Order No. PSC-08-0021-FOF-EI,</w:t>
      </w:r>
      <w:r w:rsidRPr="00C74A8B">
        <w:rPr>
          <w:vertAlign w:val="superscript"/>
        </w:rPr>
        <w:footnoteReference w:id="2"/>
      </w:r>
      <w:r w:rsidRPr="00C74A8B">
        <w:t xml:space="preserve"> </w:t>
      </w:r>
      <w:r w:rsidR="007C7D7E">
        <w:t>th</w:t>
      </w:r>
      <w:r w:rsidR="00A81DDD">
        <w:t>i</w:t>
      </w:r>
      <w:r w:rsidR="007C7D7E">
        <w:t>s</w:t>
      </w:r>
      <w:r w:rsidRPr="00C74A8B">
        <w:t xml:space="preserve"> Commission made an affirmative determination of need for FPL’s proposed EPU project to expand all four of its nuclear units: Turkey Point Units 3 and 4 and St. Lucie Units 1 and 2. </w:t>
      </w:r>
      <w:r w:rsidR="007C7D7E">
        <w:t xml:space="preserve"> T</w:t>
      </w:r>
      <w:r w:rsidRPr="00C74A8B">
        <w:t>his work has been performed and all four EPU projects are complete.</w:t>
      </w:r>
    </w:p>
    <w:p w:rsidR="00C74A8B" w:rsidRPr="00C74A8B" w:rsidRDefault="00C74A8B" w:rsidP="00C74A8B">
      <w:pPr>
        <w:pStyle w:val="OrderBody"/>
        <w:ind w:firstLine="720"/>
      </w:pPr>
    </w:p>
    <w:p w:rsidR="00C74A8B" w:rsidRPr="00C74A8B" w:rsidRDefault="00C74A8B" w:rsidP="00C74A8B">
      <w:pPr>
        <w:pStyle w:val="OrderBody"/>
        <w:ind w:firstLine="720"/>
      </w:pPr>
      <w:r w:rsidRPr="00C74A8B">
        <w:t>Pursuant to Rule 25-6.0423(8)(e), F.A.C.,</w:t>
      </w:r>
      <w:r w:rsidRPr="00C74A8B">
        <w:rPr>
          <w:vertAlign w:val="superscript"/>
        </w:rPr>
        <w:footnoteReference w:id="3"/>
      </w:r>
      <w:r w:rsidRPr="00C74A8B">
        <w:t xml:space="preserve"> FPL requested to increase its base rates in 2009 to recover the costs of assets retired that same year because of the EPU Project.</w:t>
      </w:r>
      <w:r w:rsidR="002135F3">
        <w:t xml:space="preserve">  </w:t>
      </w:r>
      <w:r w:rsidRPr="00C74A8B">
        <w:t xml:space="preserve">The Rule states: </w:t>
      </w:r>
    </w:p>
    <w:p w:rsidR="00C74A8B" w:rsidRPr="00C74A8B" w:rsidRDefault="00C74A8B" w:rsidP="00C74A8B">
      <w:pPr>
        <w:pStyle w:val="OrderBody"/>
        <w:ind w:firstLine="720"/>
      </w:pPr>
    </w:p>
    <w:p w:rsidR="00C74A8B" w:rsidRPr="00C74A8B" w:rsidRDefault="00C74A8B" w:rsidP="00C74A8B">
      <w:pPr>
        <w:pStyle w:val="OrderBody"/>
        <w:ind w:left="720" w:right="720"/>
      </w:pPr>
      <w:r w:rsidRPr="00C74A8B">
        <w:t>The jurisdictional net book value of any existing generating plant that is retired as a result of operation of the power plant shall be recovered through an increase in base rate charges over a period not to exceed 5 years.  At the end of the recovery period, base rates shall be reduced by an amount equal to the increase associated with the recovery of the retired generating plant.</w:t>
      </w:r>
    </w:p>
    <w:p w:rsidR="00C74A8B" w:rsidRPr="00C74A8B" w:rsidRDefault="00C74A8B" w:rsidP="00C74A8B">
      <w:pPr>
        <w:pStyle w:val="OrderBody"/>
        <w:ind w:left="720" w:right="720"/>
      </w:pPr>
    </w:p>
    <w:p w:rsidR="00C74A8B" w:rsidRPr="00C74A8B" w:rsidRDefault="00C74A8B" w:rsidP="00C74A8B">
      <w:pPr>
        <w:pStyle w:val="OrderBody"/>
        <w:ind w:firstLine="720"/>
      </w:pPr>
      <w:r w:rsidRPr="00C74A8B">
        <w:t>By Order No. PSC-10-0207-PAA-EI,</w:t>
      </w:r>
      <w:r w:rsidRPr="00C74A8B">
        <w:rPr>
          <w:vertAlign w:val="superscript"/>
        </w:rPr>
        <w:footnoteReference w:id="4"/>
      </w:r>
      <w:r w:rsidRPr="00C74A8B">
        <w:t xml:space="preserve"> </w:t>
      </w:r>
      <w:r w:rsidR="007C7D7E">
        <w:t>we</w:t>
      </w:r>
      <w:r w:rsidRPr="00C74A8B">
        <w:t xml:space="preserve"> authorized FPL to increase its base rates for recovering costs associated with the turbine gantry crane phase of the EPU project at St. Lucie Unit 2. </w:t>
      </w:r>
      <w:r w:rsidR="007C7D7E">
        <w:t xml:space="preserve"> </w:t>
      </w:r>
      <w:r w:rsidRPr="00C74A8B">
        <w:t>This authorization and approval was subject to true-up and revision based on a final review of the associated expenditures in the Nuclear Cost Recovery Clause, Docket No. 100009-EI.</w:t>
      </w:r>
    </w:p>
    <w:p w:rsidR="00C74A8B" w:rsidRPr="00C74A8B" w:rsidRDefault="00C74A8B" w:rsidP="00C74A8B">
      <w:pPr>
        <w:pStyle w:val="OrderBody"/>
        <w:ind w:firstLine="720"/>
      </w:pPr>
    </w:p>
    <w:p w:rsidR="00C74A8B" w:rsidRPr="00C74A8B" w:rsidRDefault="00C74A8B" w:rsidP="00C74A8B">
      <w:pPr>
        <w:pStyle w:val="OrderBody"/>
        <w:ind w:firstLine="720"/>
      </w:pPr>
      <w:r w:rsidRPr="00C74A8B">
        <w:t>By Order No. PSC-11-0078-PAA-EI</w:t>
      </w:r>
      <w:r w:rsidRPr="00C74A8B">
        <w:rPr>
          <w:vertAlign w:val="superscript"/>
        </w:rPr>
        <w:footnoteReference w:id="5"/>
      </w:r>
      <w:r w:rsidR="007C7D7E">
        <w:t xml:space="preserve"> we</w:t>
      </w:r>
      <w:r w:rsidRPr="00C74A8B">
        <w:t xml:space="preserve"> approved FPL’s request for a 5-year amortization to recover the net book value of retired plant related to the company’s EPU Project in the amount of $198,307 (jurisdictional).</w:t>
      </w:r>
      <w:r w:rsidR="00A81DDD">
        <w:t xml:space="preserve">  </w:t>
      </w:r>
      <w:r w:rsidRPr="00C74A8B">
        <w:t xml:space="preserve">Order No. PSC-11-0078-PAA-EI also directed the company to include the true-up revision required by Order No. PSC-10-0207-PAA-EI. </w:t>
      </w:r>
      <w:r w:rsidR="00A81DDD">
        <w:t xml:space="preserve"> </w:t>
      </w:r>
      <w:r w:rsidRPr="00C74A8B">
        <w:t xml:space="preserve">This true-up resulted in an additional increase to base rates of $48,335. </w:t>
      </w:r>
      <w:r w:rsidR="00A81DDD">
        <w:t xml:space="preserve"> </w:t>
      </w:r>
      <w:r w:rsidRPr="00C74A8B">
        <w:t>Of this amount</w:t>
      </w:r>
      <w:r w:rsidR="00014B0A">
        <w:t>,</w:t>
      </w:r>
      <w:r w:rsidRPr="00C74A8B">
        <w:t xml:space="preserve"> $23,885 related to recovery of retirement, removal, and salvage of plant equipment costs under Rule 25-6.0423(8)(e), F.A.C., was set for 5-year amortization. </w:t>
      </w:r>
      <w:r w:rsidR="00A81DDD">
        <w:t xml:space="preserve"> </w:t>
      </w:r>
      <w:r w:rsidRPr="00C74A8B">
        <w:t>The combined amount of $198,307 and $23,885, or $222,192, began being amortized March 1, 2011.</w:t>
      </w:r>
      <w:r w:rsidRPr="00C74A8B">
        <w:rPr>
          <w:vertAlign w:val="superscript"/>
        </w:rPr>
        <w:footnoteReference w:id="6"/>
      </w:r>
      <w:r w:rsidRPr="00C74A8B">
        <w:t xml:space="preserve"> </w:t>
      </w:r>
      <w:r w:rsidR="00A81DDD">
        <w:t xml:space="preserve"> </w:t>
      </w:r>
      <w:r w:rsidRPr="00C74A8B">
        <w:t xml:space="preserve">The company now requests </w:t>
      </w:r>
      <w:r w:rsidRPr="00C74A8B">
        <w:lastRenderedPageBreak/>
        <w:t>authorization in the instant docket to reflect conclusion of the amortization by reducing its annual revenue requirement by $222,192.</w:t>
      </w:r>
    </w:p>
    <w:p w:rsidR="00C74A8B" w:rsidRPr="00C74A8B" w:rsidRDefault="00C74A8B" w:rsidP="00C74A8B">
      <w:pPr>
        <w:pStyle w:val="OrderBody"/>
        <w:ind w:firstLine="720"/>
      </w:pPr>
    </w:p>
    <w:p w:rsidR="00C74A8B" w:rsidRPr="00C74A8B" w:rsidRDefault="00A81DDD" w:rsidP="00C74A8B">
      <w:pPr>
        <w:pStyle w:val="OrderBody"/>
        <w:ind w:firstLine="720"/>
      </w:pPr>
      <w:r>
        <w:t>We have</w:t>
      </w:r>
      <w:r w:rsidR="00C74A8B" w:rsidRPr="00C74A8B">
        <w:t xml:space="preserve"> jurisdiction over these matters through several provisions of Chapter 366, F.S., including Sections 366.05 and 366.06, F.S.</w:t>
      </w:r>
    </w:p>
    <w:p w:rsidR="00C74A8B" w:rsidRDefault="00C74A8B" w:rsidP="00C74A8B">
      <w:pPr>
        <w:pStyle w:val="OrderBody"/>
        <w:ind w:firstLine="720"/>
      </w:pPr>
    </w:p>
    <w:p w:rsidR="00CB5276" w:rsidRPr="00C74A8B" w:rsidRDefault="00C74A8B" w:rsidP="00C74A8B">
      <w:pPr>
        <w:jc w:val="center"/>
        <w:rPr>
          <w:u w:val="single"/>
        </w:rPr>
      </w:pPr>
      <w:r w:rsidRPr="00C74A8B">
        <w:rPr>
          <w:u w:val="single"/>
        </w:rPr>
        <w:t>Decision</w:t>
      </w:r>
    </w:p>
    <w:p w:rsidR="00C74A8B" w:rsidRDefault="00C74A8B"/>
    <w:p w:rsidR="00C74A8B" w:rsidRPr="00C74A8B" w:rsidRDefault="00C74A8B" w:rsidP="00C74A8B">
      <w:pPr>
        <w:ind w:firstLine="720"/>
        <w:jc w:val="both"/>
      </w:pPr>
      <w:r w:rsidRPr="00C74A8B">
        <w:t>By Order No. PSC-11-0078-PAA-EI,</w:t>
      </w:r>
      <w:r w:rsidRPr="00C74A8B">
        <w:rPr>
          <w:vertAlign w:val="superscript"/>
        </w:rPr>
        <w:footnoteReference w:id="7"/>
      </w:r>
      <w:r w:rsidRPr="00C74A8B">
        <w:t xml:space="preserve"> th</w:t>
      </w:r>
      <w:r w:rsidR="00A81DDD">
        <w:t>is</w:t>
      </w:r>
      <w:r w:rsidRPr="00C74A8B">
        <w:t xml:space="preserve"> Commission approved FPL’s request to increase its base rates by $222,192 for the 5-year asset amortization, which began in March 2011, for recovery of assets retired in 2009 and 2010 because of the company’s EPU project. </w:t>
      </w:r>
      <w:r w:rsidR="00A81DDD">
        <w:t xml:space="preserve"> </w:t>
      </w:r>
      <w:r w:rsidRPr="00C74A8B">
        <w:t>FPL’s petition requesting th</w:t>
      </w:r>
      <w:r w:rsidR="00A81DDD">
        <w:t>is</w:t>
      </w:r>
      <w:r w:rsidRPr="00C74A8B">
        <w:t xml:space="preserve"> Commission approve a decrease of its annual revenue requirement by $222,192 is consistent with that order. </w:t>
      </w:r>
    </w:p>
    <w:p w:rsidR="00C74A8B" w:rsidRPr="00C74A8B" w:rsidRDefault="00C74A8B" w:rsidP="00C74A8B">
      <w:pPr>
        <w:ind w:firstLine="720"/>
        <w:jc w:val="both"/>
      </w:pPr>
    </w:p>
    <w:p w:rsidR="00C74A8B" w:rsidRPr="00C74A8B" w:rsidRDefault="00C74A8B" w:rsidP="00C74A8B">
      <w:pPr>
        <w:ind w:firstLine="720"/>
        <w:jc w:val="both"/>
      </w:pPr>
      <w:r w:rsidRPr="00C74A8B">
        <w:t xml:space="preserve">Due to the pending conclusion of the 5-year amortization period, </w:t>
      </w:r>
      <w:r w:rsidR="00A81DDD">
        <w:t>we</w:t>
      </w:r>
      <w:r w:rsidRPr="00C74A8B">
        <w:t xml:space="preserve"> approve FPL’s request to reduce its revenue requirement by $222,192. FPL’s newly revised revenue requirement </w:t>
      </w:r>
      <w:r w:rsidR="00D13FEE">
        <w:t>do</w:t>
      </w:r>
      <w:r w:rsidR="00A97358">
        <w:t>es</w:t>
      </w:r>
      <w:r w:rsidRPr="00C74A8B">
        <w:t xml:space="preserve"> not require any tariff revisions, or change in rates, due to the minimal decrease when appropriately allocated across all of FPL’s rate classes.</w:t>
      </w:r>
      <w:r w:rsidRPr="00C74A8B">
        <w:rPr>
          <w:vertAlign w:val="superscript"/>
        </w:rPr>
        <w:footnoteReference w:id="8"/>
      </w:r>
      <w:r w:rsidR="00D13FEE">
        <w:t xml:space="preserve">  </w:t>
      </w:r>
      <w:r w:rsidRPr="00C74A8B">
        <w:t xml:space="preserve">A summary of FPL’s revised annual revenue requirement allocated across all rate classes is contained on Attachment B to </w:t>
      </w:r>
      <w:r w:rsidR="00D13FEE">
        <w:t>FPL’s</w:t>
      </w:r>
      <w:r w:rsidRPr="00C74A8B">
        <w:t xml:space="preserve"> petition, which as previously mentioned lists no change in rates for all customer classes.</w:t>
      </w:r>
    </w:p>
    <w:p w:rsidR="00C74A8B" w:rsidRPr="00C74A8B" w:rsidRDefault="00C74A8B" w:rsidP="00C74A8B">
      <w:pPr>
        <w:ind w:firstLine="720"/>
        <w:jc w:val="both"/>
        <w:rPr>
          <w:b/>
        </w:rPr>
      </w:pPr>
    </w:p>
    <w:p w:rsidR="00C74A8B" w:rsidRPr="00C74A8B" w:rsidRDefault="00C74A8B" w:rsidP="00C74A8B">
      <w:pPr>
        <w:ind w:firstLine="720"/>
        <w:jc w:val="both"/>
      </w:pPr>
      <w:r w:rsidRPr="00C74A8B">
        <w:t>By Order No. PSC-11-0078-PAA-EI</w:t>
      </w:r>
      <w:r w:rsidRPr="00C74A8B">
        <w:rPr>
          <w:vertAlign w:val="superscript"/>
        </w:rPr>
        <w:footnoteReference w:id="9"/>
      </w:r>
      <w:r w:rsidRPr="00C74A8B">
        <w:t xml:space="preserve"> </w:t>
      </w:r>
      <w:r w:rsidR="00D13FEE">
        <w:t>we</w:t>
      </w:r>
      <w:r w:rsidRPr="00C74A8B">
        <w:t xml:space="preserve"> approved FPL’s request to increase its base rates for a period of 5 years via amortization to recover the net book value of retiring plant related to the Company’s EPU Project. The 5-year amortization period began March 1, 2011.</w:t>
      </w:r>
      <w:r w:rsidR="00D13FEE">
        <w:t xml:space="preserve">  </w:t>
      </w:r>
      <w:r w:rsidRPr="00C74A8B">
        <w:t xml:space="preserve">Under </w:t>
      </w:r>
      <w:r w:rsidR="00D13FEE">
        <w:t>our</w:t>
      </w:r>
      <w:r w:rsidRPr="00C74A8B">
        <w:t xml:space="preserve"> rule</w:t>
      </w:r>
      <w:r w:rsidR="00D13FEE">
        <w:t>s</w:t>
      </w:r>
      <w:r w:rsidRPr="00C74A8B">
        <w:t>,</w:t>
      </w:r>
      <w:r w:rsidRPr="00C74A8B">
        <w:rPr>
          <w:vertAlign w:val="superscript"/>
        </w:rPr>
        <w:footnoteReference w:id="10"/>
      </w:r>
      <w:r w:rsidRPr="00C74A8B">
        <w:t xml:space="preserve"> the net book value of any existing generating plant that is retired shall be </w:t>
      </w:r>
      <w:bookmarkStart w:id="6" w:name="_GoBack"/>
      <w:bookmarkEnd w:id="6"/>
      <w:r w:rsidRPr="00C74A8B">
        <w:t xml:space="preserve">recovered through an increase in base rate charges over a period not to exceed 5 years. </w:t>
      </w:r>
      <w:r w:rsidR="00D13FEE">
        <w:t xml:space="preserve"> </w:t>
      </w:r>
      <w:r w:rsidR="00014B0A">
        <w:t>T</w:t>
      </w:r>
      <w:r w:rsidRPr="00C74A8B">
        <w:t xml:space="preserve">he five-year period from inception ends March 1, 2016, which is also the date FPL is requesting to implement its revised revenue requirement. Therefore, </w:t>
      </w:r>
      <w:r w:rsidR="00D13FEE">
        <w:t>we find</w:t>
      </w:r>
      <w:r w:rsidRPr="00C74A8B">
        <w:t xml:space="preserve"> the appropriate date for FPL to revise its revenue requirement by $222,192 is March 1, 2016.</w:t>
      </w:r>
    </w:p>
    <w:p w:rsidR="00C74A8B" w:rsidRPr="00C74A8B" w:rsidRDefault="00C74A8B" w:rsidP="00C74A8B">
      <w:pPr>
        <w:ind w:firstLine="720"/>
        <w:jc w:val="both"/>
        <w:rPr>
          <w:b/>
        </w:rPr>
      </w:pPr>
    </w:p>
    <w:p w:rsidR="00C74A8B" w:rsidRDefault="00D13FEE" w:rsidP="00C74A8B">
      <w:pPr>
        <w:ind w:firstLine="720"/>
        <w:jc w:val="both"/>
      </w:pPr>
      <w:r>
        <w:t>We therefore a</w:t>
      </w:r>
      <w:r w:rsidRPr="00C74A8B">
        <w:t>pprove FPL’s request to decrease its annual revenue requirement by $222,192 to reflect the conclusion of the 5-year asset amortization, which began in March 2011, for recovery of assets retired in 2009 and 2010 because of the company’s EPU project.</w:t>
      </w:r>
      <w:r>
        <w:t xml:space="preserve">  T</w:t>
      </w:r>
      <w:r w:rsidR="00C74A8B" w:rsidRPr="00C74A8B">
        <w:t xml:space="preserve">he revised revenue requirement for FPL </w:t>
      </w:r>
      <w:r>
        <w:t>shall</w:t>
      </w:r>
      <w:r w:rsidR="00C74A8B" w:rsidRPr="00C74A8B">
        <w:t xml:space="preserve"> be implemented beginning March 1, 2016.</w:t>
      </w:r>
    </w:p>
    <w:p w:rsidR="00C74A8B" w:rsidRDefault="00C74A8B" w:rsidP="00C74A8B">
      <w:pPr>
        <w:ind w:firstLine="720"/>
        <w:jc w:val="both"/>
      </w:pPr>
    </w:p>
    <w:p w:rsidR="00C74A8B" w:rsidRDefault="00C74A8B" w:rsidP="00C74A8B">
      <w:pPr>
        <w:ind w:firstLine="720"/>
        <w:jc w:val="both"/>
      </w:pPr>
    </w:p>
    <w:p w:rsidR="00C74A8B" w:rsidRDefault="00C74A8B" w:rsidP="00C74A8B">
      <w:pPr>
        <w:pStyle w:val="OrderBody"/>
      </w:pPr>
      <w:r>
        <w:lastRenderedPageBreak/>
        <w:tab/>
        <w:t>Based on the foregoing, it is</w:t>
      </w:r>
      <w:r w:rsidR="00D13FEE">
        <w:t xml:space="preserve"> </w:t>
      </w:r>
    </w:p>
    <w:p w:rsidR="00C74A8B" w:rsidRDefault="00C74A8B" w:rsidP="00C74A8B">
      <w:pPr>
        <w:pStyle w:val="OrderBody"/>
      </w:pPr>
    </w:p>
    <w:p w:rsidR="00D13FEE" w:rsidRDefault="00C74A8B" w:rsidP="00D13FEE">
      <w:pPr>
        <w:pStyle w:val="OrderBody"/>
      </w:pPr>
      <w:r>
        <w:tab/>
        <w:t>ORDERED by the Florida Public Service Commission that</w:t>
      </w:r>
      <w:r w:rsidR="00D13FEE">
        <w:t xml:space="preserve"> </w:t>
      </w:r>
      <w:r w:rsidR="00D13FEE" w:rsidRPr="00C74A8B">
        <w:t xml:space="preserve">Florida Power </w:t>
      </w:r>
      <w:r w:rsidR="00D13FEE">
        <w:t>&amp;</w:t>
      </w:r>
      <w:r w:rsidR="00D13FEE" w:rsidRPr="00C74A8B">
        <w:t xml:space="preserve"> Light Company</w:t>
      </w:r>
      <w:r w:rsidR="00D13FEE">
        <w:t>’s</w:t>
      </w:r>
      <w:r w:rsidR="00D13FEE" w:rsidRPr="00C74A8B">
        <w:t xml:space="preserve"> request to decrease its annual revenue requirement by $222,192 to reflect the conclusion of the 5-year asset amortization, which began in March 2011, for recovery of assets retired in 2009 and 2010 because of the company’s EPU project</w:t>
      </w:r>
      <w:r w:rsidR="00D13FEE">
        <w:t xml:space="preserve"> is hereby approved.  It is further</w:t>
      </w:r>
    </w:p>
    <w:p w:rsidR="00C74A8B" w:rsidRDefault="00C74A8B" w:rsidP="00C74A8B">
      <w:pPr>
        <w:pStyle w:val="OrderBody"/>
      </w:pPr>
    </w:p>
    <w:p w:rsidR="00D13FEE" w:rsidRDefault="00D13FEE" w:rsidP="00D13FEE">
      <w:pPr>
        <w:pStyle w:val="OrderBody"/>
      </w:pPr>
      <w:r>
        <w:tab/>
        <w:t xml:space="preserve">ORDERED that </w:t>
      </w:r>
      <w:r w:rsidRPr="00C74A8B">
        <w:t xml:space="preserve">the revised revenue requirement for Florida Power </w:t>
      </w:r>
      <w:r>
        <w:t>&amp;</w:t>
      </w:r>
      <w:r w:rsidRPr="00C74A8B">
        <w:t xml:space="preserve"> Light Company </w:t>
      </w:r>
      <w:r>
        <w:t>shall</w:t>
      </w:r>
      <w:r w:rsidRPr="00C74A8B">
        <w:t xml:space="preserve"> be imple</w:t>
      </w:r>
      <w:r>
        <w:t>mented beginning March 1, 2016.  It is further</w:t>
      </w:r>
    </w:p>
    <w:p w:rsidR="00C74A8B" w:rsidRDefault="00C74A8B" w:rsidP="00C74A8B">
      <w:pPr>
        <w:pStyle w:val="OrderBody"/>
      </w:pPr>
    </w:p>
    <w:p w:rsidR="00C74A8B" w:rsidRDefault="00C74A8B" w:rsidP="00C74A8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74A8B" w:rsidRDefault="00C74A8B" w:rsidP="00C74A8B">
      <w:pPr>
        <w:pStyle w:val="OrderBody"/>
      </w:pPr>
    </w:p>
    <w:p w:rsidR="00C74A8B" w:rsidRDefault="00C74A8B" w:rsidP="00C74A8B">
      <w:pPr>
        <w:pStyle w:val="OrderBody"/>
      </w:pPr>
      <w:r>
        <w:tab/>
        <w:t>ORDERED that in the event this Order becomes final, this docket shall be closed.</w:t>
      </w:r>
    </w:p>
    <w:p w:rsidR="00C74A8B" w:rsidRDefault="00C74A8B" w:rsidP="00C74A8B">
      <w:pPr>
        <w:pStyle w:val="OrderBody"/>
      </w:pPr>
    </w:p>
    <w:p w:rsidR="00C74A8B" w:rsidRDefault="00C74A8B" w:rsidP="00C74A8B">
      <w:pPr>
        <w:pStyle w:val="OrderBody"/>
        <w:keepNext/>
        <w:keepLines/>
      </w:pPr>
      <w:r>
        <w:tab/>
        <w:t xml:space="preserve">By ORDER of the Florida Public Service Commission this </w:t>
      </w:r>
      <w:bookmarkStart w:id="7" w:name="replaceDate"/>
      <w:bookmarkEnd w:id="7"/>
      <w:r w:rsidR="006B257A">
        <w:rPr>
          <w:u w:val="single"/>
        </w:rPr>
        <w:t>17th</w:t>
      </w:r>
      <w:r w:rsidR="006B257A">
        <w:t xml:space="preserve"> day of </w:t>
      </w:r>
      <w:r w:rsidR="006B257A">
        <w:rPr>
          <w:u w:val="single"/>
        </w:rPr>
        <w:t>February</w:t>
      </w:r>
      <w:r w:rsidR="006B257A">
        <w:t xml:space="preserve">, </w:t>
      </w:r>
      <w:r w:rsidR="006B257A">
        <w:rPr>
          <w:u w:val="single"/>
        </w:rPr>
        <w:t>2016</w:t>
      </w:r>
      <w:r w:rsidR="006B257A">
        <w:t>.</w:t>
      </w:r>
    </w:p>
    <w:p w:rsidR="006B257A" w:rsidRPr="006B257A" w:rsidRDefault="006B257A" w:rsidP="00C74A8B">
      <w:pPr>
        <w:pStyle w:val="OrderBody"/>
        <w:keepNext/>
        <w:keepLines/>
      </w:pPr>
    </w:p>
    <w:p w:rsidR="00C74A8B" w:rsidRDefault="00C74A8B" w:rsidP="00C74A8B">
      <w:pPr>
        <w:pStyle w:val="OrderBody"/>
        <w:keepNext/>
        <w:keepLines/>
      </w:pPr>
    </w:p>
    <w:p w:rsidR="00C74A8B" w:rsidRDefault="00C74A8B" w:rsidP="00C74A8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74A8B" w:rsidTr="00C74A8B">
        <w:tc>
          <w:tcPr>
            <w:tcW w:w="720" w:type="dxa"/>
            <w:shd w:val="clear" w:color="auto" w:fill="auto"/>
          </w:tcPr>
          <w:p w:rsidR="00C74A8B" w:rsidRDefault="00C74A8B" w:rsidP="00C74A8B">
            <w:pPr>
              <w:pStyle w:val="OrderBody"/>
              <w:keepNext/>
              <w:keepLines/>
            </w:pPr>
            <w:bookmarkStart w:id="8" w:name="bkmrkSignature" w:colFirst="0" w:colLast="0"/>
          </w:p>
        </w:tc>
        <w:tc>
          <w:tcPr>
            <w:tcW w:w="4320" w:type="dxa"/>
            <w:tcBorders>
              <w:bottom w:val="single" w:sz="4" w:space="0" w:color="auto"/>
            </w:tcBorders>
            <w:shd w:val="clear" w:color="auto" w:fill="auto"/>
          </w:tcPr>
          <w:p w:rsidR="00C74A8B" w:rsidRDefault="006B257A" w:rsidP="00C74A8B">
            <w:pPr>
              <w:pStyle w:val="OrderBody"/>
              <w:keepNext/>
              <w:keepLines/>
            </w:pPr>
            <w:r>
              <w:t>/s/ Carlotta S. Stauffer</w:t>
            </w:r>
          </w:p>
        </w:tc>
      </w:tr>
      <w:bookmarkEnd w:id="8"/>
      <w:tr w:rsidR="00C74A8B" w:rsidTr="00C74A8B">
        <w:tc>
          <w:tcPr>
            <w:tcW w:w="720" w:type="dxa"/>
            <w:shd w:val="clear" w:color="auto" w:fill="auto"/>
          </w:tcPr>
          <w:p w:rsidR="00C74A8B" w:rsidRDefault="00C74A8B" w:rsidP="00C74A8B">
            <w:pPr>
              <w:pStyle w:val="OrderBody"/>
              <w:keepNext/>
              <w:keepLines/>
            </w:pPr>
          </w:p>
        </w:tc>
        <w:tc>
          <w:tcPr>
            <w:tcW w:w="4320" w:type="dxa"/>
            <w:tcBorders>
              <w:top w:val="single" w:sz="4" w:space="0" w:color="auto"/>
            </w:tcBorders>
            <w:shd w:val="clear" w:color="auto" w:fill="auto"/>
          </w:tcPr>
          <w:p w:rsidR="00C74A8B" w:rsidRDefault="00C74A8B" w:rsidP="00C74A8B">
            <w:pPr>
              <w:pStyle w:val="OrderBody"/>
              <w:keepNext/>
              <w:keepLines/>
            </w:pPr>
            <w:r>
              <w:t>CARLOTTA S. STAUFFER</w:t>
            </w:r>
          </w:p>
          <w:p w:rsidR="00C74A8B" w:rsidRDefault="00C74A8B" w:rsidP="00C74A8B">
            <w:pPr>
              <w:pStyle w:val="OrderBody"/>
              <w:keepNext/>
              <w:keepLines/>
            </w:pPr>
            <w:r>
              <w:t>Commission Clerk</w:t>
            </w:r>
          </w:p>
        </w:tc>
      </w:tr>
    </w:tbl>
    <w:p w:rsidR="00C74A8B" w:rsidRDefault="00C74A8B" w:rsidP="00C74A8B">
      <w:pPr>
        <w:pStyle w:val="OrderSigInfo"/>
        <w:keepNext/>
        <w:keepLines/>
      </w:pPr>
      <w:r>
        <w:t>Florida Public Service Commission</w:t>
      </w:r>
    </w:p>
    <w:p w:rsidR="00C74A8B" w:rsidRDefault="00C74A8B" w:rsidP="00C74A8B">
      <w:pPr>
        <w:pStyle w:val="OrderSigInfo"/>
        <w:keepNext/>
        <w:keepLines/>
      </w:pPr>
      <w:r>
        <w:t>2540 Shumard Oak Boulevard</w:t>
      </w:r>
    </w:p>
    <w:p w:rsidR="00C74A8B" w:rsidRDefault="00C74A8B" w:rsidP="00C74A8B">
      <w:pPr>
        <w:pStyle w:val="OrderSigInfo"/>
        <w:keepNext/>
        <w:keepLines/>
      </w:pPr>
      <w:r>
        <w:t>Tallahassee, Florida  32399</w:t>
      </w:r>
    </w:p>
    <w:p w:rsidR="00C74A8B" w:rsidRDefault="00C74A8B" w:rsidP="00C74A8B">
      <w:pPr>
        <w:pStyle w:val="OrderSigInfo"/>
        <w:keepNext/>
        <w:keepLines/>
      </w:pPr>
      <w:r>
        <w:t>(850) 413</w:t>
      </w:r>
      <w:r>
        <w:noBreakHyphen/>
        <w:t>6770</w:t>
      </w:r>
    </w:p>
    <w:p w:rsidR="00C74A8B" w:rsidRDefault="00C74A8B" w:rsidP="00C74A8B">
      <w:pPr>
        <w:pStyle w:val="OrderSigInfo"/>
        <w:keepNext/>
        <w:keepLines/>
      </w:pPr>
      <w:r>
        <w:t>www.floridapsc.com</w:t>
      </w:r>
    </w:p>
    <w:p w:rsidR="00C74A8B" w:rsidRDefault="00C74A8B" w:rsidP="00C74A8B">
      <w:pPr>
        <w:pStyle w:val="OrderSigInfo"/>
        <w:keepNext/>
        <w:keepLines/>
      </w:pPr>
    </w:p>
    <w:p w:rsidR="00C74A8B" w:rsidRDefault="00C74A8B" w:rsidP="00C74A8B">
      <w:pPr>
        <w:pStyle w:val="OrderSigInfo"/>
        <w:keepNext/>
        <w:keepLines/>
      </w:pPr>
      <w:r>
        <w:t>Copies furnished:  A copy of this document is provided to the parties of record at the time of issuance and, if applicable, interested persons.</w:t>
      </w:r>
    </w:p>
    <w:p w:rsidR="00C74A8B" w:rsidRDefault="00C74A8B" w:rsidP="00C74A8B">
      <w:pPr>
        <w:pStyle w:val="OrderBody"/>
        <w:keepNext/>
        <w:keepLines/>
      </w:pPr>
    </w:p>
    <w:p w:rsidR="00C74A8B" w:rsidRDefault="00C74A8B" w:rsidP="00C74A8B">
      <w:pPr>
        <w:pStyle w:val="OrderBody"/>
        <w:keepNext/>
        <w:keepLines/>
      </w:pPr>
      <w:r>
        <w:t>JEV</w:t>
      </w:r>
    </w:p>
    <w:p w:rsidR="00C74A8B" w:rsidRDefault="00C74A8B" w:rsidP="00C74A8B">
      <w:pPr>
        <w:pStyle w:val="OrderBody"/>
      </w:pPr>
    </w:p>
    <w:p w:rsidR="00985448" w:rsidRDefault="00985448">
      <w:pPr>
        <w:rPr>
          <w:u w:val="single"/>
        </w:rPr>
      </w:pPr>
      <w:r>
        <w:br w:type="page"/>
      </w:r>
    </w:p>
    <w:p w:rsidR="00C74A8B" w:rsidRDefault="00C74A8B" w:rsidP="00C74A8B">
      <w:pPr>
        <w:pStyle w:val="CenterUnderline"/>
      </w:pPr>
      <w:r>
        <w:lastRenderedPageBreak/>
        <w:t>NOTICE OF FURTHER PROCEEDINGS OR JUDICIAL REVIEW</w:t>
      </w:r>
    </w:p>
    <w:p w:rsidR="00C74A8B" w:rsidRDefault="00C74A8B" w:rsidP="00C74A8B">
      <w:pPr>
        <w:pStyle w:val="CenterUnderline"/>
        <w:rPr>
          <w:u w:val="none"/>
        </w:rPr>
      </w:pPr>
    </w:p>
    <w:p w:rsidR="00C74A8B" w:rsidRDefault="00C74A8B" w:rsidP="00C74A8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74A8B" w:rsidRDefault="00C74A8B" w:rsidP="00C74A8B">
      <w:pPr>
        <w:pStyle w:val="OrderBody"/>
      </w:pPr>
    </w:p>
    <w:p w:rsidR="00C74A8B" w:rsidRDefault="00C74A8B" w:rsidP="00C74A8B">
      <w:pPr>
        <w:pStyle w:val="OrderBody"/>
      </w:pPr>
      <w:r>
        <w:tab/>
        <w:t>Mediation may be available on a case-by-case basis.  If mediation is conducted, it does not affect a substantially interested person's right to a hearing.</w:t>
      </w:r>
    </w:p>
    <w:p w:rsidR="00C74A8B" w:rsidRDefault="00C74A8B" w:rsidP="00C74A8B">
      <w:pPr>
        <w:pStyle w:val="OrderBody"/>
      </w:pPr>
    </w:p>
    <w:p w:rsidR="00C74A8B" w:rsidRDefault="00C74A8B" w:rsidP="00C74A8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B257A">
        <w:rPr>
          <w:u w:val="single"/>
        </w:rPr>
        <w:t>March 9, 2016</w:t>
      </w:r>
      <w:r>
        <w:t>.</w:t>
      </w:r>
    </w:p>
    <w:p w:rsidR="00C74A8B" w:rsidRDefault="00C74A8B" w:rsidP="00C74A8B">
      <w:pPr>
        <w:pStyle w:val="OrderBody"/>
      </w:pPr>
    </w:p>
    <w:p w:rsidR="00C74A8B" w:rsidRDefault="00C74A8B" w:rsidP="00C74A8B">
      <w:pPr>
        <w:pStyle w:val="OrderBody"/>
      </w:pPr>
      <w:r>
        <w:tab/>
        <w:t>In the absence of such a petition, this order shall become final and effective upon the issuance of a Consummating Order.</w:t>
      </w:r>
    </w:p>
    <w:p w:rsidR="00C74A8B" w:rsidRDefault="00C74A8B" w:rsidP="00C74A8B">
      <w:pPr>
        <w:pStyle w:val="OrderBody"/>
      </w:pPr>
    </w:p>
    <w:p w:rsidR="00C74A8B" w:rsidRDefault="00C74A8B" w:rsidP="00C74A8B">
      <w:pPr>
        <w:pStyle w:val="OrderBody"/>
      </w:pPr>
      <w:r>
        <w:tab/>
        <w:t>Any objection or protest filed in this/these docket(s) before the issuance date of this order is considered abandoned unless it satisfies the foregoing conditions and is renewed within the specified protest period.</w:t>
      </w:r>
    </w:p>
    <w:p w:rsidR="00C74A8B" w:rsidRDefault="00C74A8B" w:rsidP="00C74A8B">
      <w:pPr>
        <w:pStyle w:val="OrderBody"/>
      </w:pPr>
    </w:p>
    <w:sectPr w:rsidR="00C74A8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8B" w:rsidRDefault="00C74A8B">
      <w:r>
        <w:separator/>
      </w:r>
    </w:p>
  </w:endnote>
  <w:endnote w:type="continuationSeparator" w:id="0">
    <w:p w:rsidR="00C74A8B" w:rsidRDefault="00C7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8B" w:rsidRDefault="00C74A8B">
      <w:r>
        <w:separator/>
      </w:r>
    </w:p>
  </w:footnote>
  <w:footnote w:type="continuationSeparator" w:id="0">
    <w:p w:rsidR="00C74A8B" w:rsidRDefault="00C74A8B">
      <w:r>
        <w:continuationSeparator/>
      </w:r>
    </w:p>
  </w:footnote>
  <w:footnote w:id="1">
    <w:p w:rsidR="00C74A8B" w:rsidRDefault="00C74A8B" w:rsidP="00C74A8B">
      <w:pPr>
        <w:pStyle w:val="FootnoteText"/>
      </w:pPr>
      <w:r>
        <w:rPr>
          <w:rStyle w:val="FootnoteReference"/>
        </w:rPr>
        <w:footnoteRef/>
      </w:r>
      <w:r>
        <w:t xml:space="preserve"> Order No. PSC-08-0021-FOF-EI, </w:t>
      </w:r>
      <w:r w:rsidRPr="00C752EB">
        <w:t>issued January 7, 2008</w:t>
      </w:r>
      <w:r>
        <w:t xml:space="preserve">, in </w:t>
      </w:r>
      <w:r w:rsidRPr="00C752EB">
        <w:t xml:space="preserve">Docket No. 070602-EI, </w:t>
      </w:r>
      <w:r w:rsidRPr="00C74A8B">
        <w:rPr>
          <w:u w:val="single"/>
        </w:rPr>
        <w:t>In re: Petition for determination of need for expansion of Turkey Point and St. Lucie nuclear power plants, for exemption from Bid Rule 25-22.082, Florida Administrative Code (F.A.C.), and for cost recovery through the Commission's Nuclear Power Plant Cost Recovery Rule, Rule 25-6.0423, F.A.C.</w:t>
      </w:r>
    </w:p>
  </w:footnote>
  <w:footnote w:id="2">
    <w:p w:rsidR="00C74A8B" w:rsidRDefault="00C74A8B" w:rsidP="00C74A8B">
      <w:pPr>
        <w:pStyle w:val="FootnoteText"/>
      </w:pPr>
      <w:r>
        <w:rPr>
          <w:rStyle w:val="FootnoteReference"/>
        </w:rPr>
        <w:footnoteRef/>
      </w:r>
      <w:r>
        <w:t xml:space="preserve"> Ibid.</w:t>
      </w:r>
    </w:p>
  </w:footnote>
  <w:footnote w:id="3">
    <w:p w:rsidR="00C74A8B" w:rsidRDefault="00C74A8B" w:rsidP="00C74A8B">
      <w:pPr>
        <w:pStyle w:val="FootnoteText"/>
      </w:pPr>
      <w:r w:rsidRPr="00306AEB">
        <w:rPr>
          <w:rStyle w:val="FootnoteReference"/>
        </w:rPr>
        <w:footnoteRef/>
      </w:r>
      <w:r w:rsidRPr="00306AEB">
        <w:t xml:space="preserve"> Rule 25-6.0423</w:t>
      </w:r>
      <w:r>
        <w:t>,</w:t>
      </w:r>
      <w:r w:rsidRPr="00306AEB">
        <w:t xml:space="preserve"> F.A.C., Nuclear or Integrated Gasification Combined Cycle Power Plant Cost Recovery, was last amended on 1/29/2014</w:t>
      </w:r>
      <w:r>
        <w:t xml:space="preserve">. </w:t>
      </w:r>
      <w:r w:rsidR="00D13FEE">
        <w:t xml:space="preserve"> </w:t>
      </w:r>
      <w:r>
        <w:t>The Rule amendment occurred</w:t>
      </w:r>
      <w:r w:rsidRPr="00306AEB">
        <w:t xml:space="preserve"> subsequent to FPL’s petition in Docket No. 100419-E</w:t>
      </w:r>
      <w:r>
        <w:t xml:space="preserve">I. </w:t>
      </w:r>
      <w:r w:rsidR="00D13FEE">
        <w:t xml:space="preserve"> In it</w:t>
      </w:r>
      <w:r>
        <w:t xml:space="preserve">s petition, FPL requested, and </w:t>
      </w:r>
      <w:r w:rsidR="00D13FEE">
        <w:t>this</w:t>
      </w:r>
      <w:r>
        <w:t xml:space="preserve"> Commission ultimately ordered in </w:t>
      </w:r>
      <w:r w:rsidRPr="00FC6546">
        <w:t xml:space="preserve">Order No. </w:t>
      </w:r>
      <w:r>
        <w:t>PSC-</w:t>
      </w:r>
      <w:r w:rsidRPr="00FC6546">
        <w:t>11-0078-PAA-EI</w:t>
      </w:r>
      <w:r>
        <w:t xml:space="preserve">,  </w:t>
      </w:r>
      <w:r w:rsidRPr="00306AEB">
        <w:t>recovery under Rule 25-6.0</w:t>
      </w:r>
      <w:r>
        <w:t xml:space="preserve">423(7), F.A.C. </w:t>
      </w:r>
      <w:r w:rsidR="00D13FEE">
        <w:t xml:space="preserve"> </w:t>
      </w:r>
      <w:r>
        <w:t xml:space="preserve">Due the January 2014 amendment, </w:t>
      </w:r>
      <w:r w:rsidRPr="00FC6546">
        <w:t>Rule 25-6.0423(7)</w:t>
      </w:r>
      <w:r>
        <w:t xml:space="preserve">, F.A.C., was re-numbered to Rule </w:t>
      </w:r>
      <w:r w:rsidRPr="00306AEB">
        <w:t>25-6.0423(8)</w:t>
      </w:r>
      <w:r>
        <w:t>, F.A.C</w:t>
      </w:r>
      <w:r w:rsidRPr="00306AEB">
        <w:t>.</w:t>
      </w:r>
      <w:r>
        <w:t xml:space="preserve"> </w:t>
      </w:r>
      <w:r w:rsidR="00A81DDD">
        <w:t>We refer</w:t>
      </w:r>
      <w:r>
        <w:t xml:space="preserve"> to the current numbering of </w:t>
      </w:r>
      <w:r w:rsidRPr="00FC6546">
        <w:t>Rule 25-6.0423</w:t>
      </w:r>
      <w:r>
        <w:t xml:space="preserve">, F.A.C., throughout this </w:t>
      </w:r>
      <w:r w:rsidR="00A81DDD">
        <w:t>order</w:t>
      </w:r>
      <w:r>
        <w:t xml:space="preserve">, however, </w:t>
      </w:r>
      <w:r w:rsidR="00A81DDD">
        <w:t xml:space="preserve">we </w:t>
      </w:r>
      <w:r>
        <w:t>ha</w:t>
      </w:r>
      <w:r w:rsidR="00A81DDD">
        <w:t xml:space="preserve">ve </w:t>
      </w:r>
      <w:r>
        <w:t xml:space="preserve">left intact the original docket names/references in footnotes.  </w:t>
      </w:r>
      <w:r w:rsidRPr="00306AEB">
        <w:t xml:space="preserve">   </w:t>
      </w:r>
    </w:p>
  </w:footnote>
  <w:footnote w:id="4">
    <w:p w:rsidR="00C74A8B" w:rsidRPr="00C23AED" w:rsidRDefault="00C74A8B" w:rsidP="00C74A8B">
      <w:pPr>
        <w:pStyle w:val="FootnoteText"/>
      </w:pPr>
      <w:r w:rsidRPr="00C23AED">
        <w:rPr>
          <w:rStyle w:val="FootnoteReference"/>
        </w:rPr>
        <w:footnoteRef/>
      </w:r>
      <w:r>
        <w:t xml:space="preserve"> Order No. </w:t>
      </w:r>
      <w:r w:rsidRPr="00C23AED">
        <w:t>PSC-10-0207-PAA-EI</w:t>
      </w:r>
      <w:r w:rsidRPr="00C752EB">
        <w:t>, issued April 5, 2010</w:t>
      </w:r>
      <w:r>
        <w:t>,</w:t>
      </w:r>
      <w:r w:rsidRPr="00C23AED">
        <w:t xml:space="preserve"> in Docket No. 090529-EI, </w:t>
      </w:r>
      <w:r w:rsidRPr="00C74A8B">
        <w:rPr>
          <w:u w:val="single"/>
        </w:rPr>
        <w:t>In re: Petition to include costs associated with the extended power uprate project in base rates, by Florida Power &amp; Light Company.</w:t>
      </w:r>
    </w:p>
  </w:footnote>
  <w:footnote w:id="5">
    <w:p w:rsidR="00C74A8B" w:rsidRDefault="00C74A8B" w:rsidP="00C74A8B">
      <w:pPr>
        <w:pStyle w:val="FootnoteText"/>
      </w:pPr>
      <w:r>
        <w:rPr>
          <w:rStyle w:val="FootnoteReference"/>
        </w:rPr>
        <w:footnoteRef/>
      </w:r>
      <w:r>
        <w:t xml:space="preserve"> Order No. PSC-11-0078-PAA-EI</w:t>
      </w:r>
      <w:r w:rsidRPr="00C752EB">
        <w:t>, issued January 31, 2011</w:t>
      </w:r>
      <w:r>
        <w:t xml:space="preserve">, in Docket No. 100419-EI, </w:t>
      </w:r>
      <w:r w:rsidRPr="00C74A8B">
        <w:rPr>
          <w:u w:val="single"/>
        </w:rPr>
        <w:t>In re: Petition for approval of base rate increase for extended power uprate systems placed in commercial service, pursuant to Section 366.93(4), F.S., and Rules 25-6.0423(7) and 28-106.201, F.A.C., by Florida Power &amp; Light Company.</w:t>
      </w:r>
    </w:p>
  </w:footnote>
  <w:footnote w:id="6">
    <w:p w:rsidR="00C74A8B" w:rsidRPr="00306AEB" w:rsidRDefault="00C74A8B" w:rsidP="00C74A8B">
      <w:pPr>
        <w:pStyle w:val="FootnoteText"/>
      </w:pPr>
      <w:r>
        <w:rPr>
          <w:rStyle w:val="FootnoteReference"/>
        </w:rPr>
        <w:footnoteRef/>
      </w:r>
      <w:r>
        <w:t xml:space="preserve"> Ibid</w:t>
      </w:r>
      <w:r w:rsidRPr="00306AEB">
        <w:t>.</w:t>
      </w:r>
    </w:p>
  </w:footnote>
  <w:footnote w:id="7">
    <w:p w:rsidR="00C74A8B" w:rsidRDefault="00C74A8B" w:rsidP="00C74A8B">
      <w:pPr>
        <w:pStyle w:val="FootnoteText"/>
      </w:pPr>
      <w:r>
        <w:rPr>
          <w:rStyle w:val="FootnoteReference"/>
        </w:rPr>
        <w:footnoteRef/>
      </w:r>
      <w:r>
        <w:t xml:space="preserve"> </w:t>
      </w:r>
      <w:r w:rsidRPr="00CA3CB5">
        <w:t xml:space="preserve">Order No. PSC-11-0078-PAA-EI, issued January 31, 2011, in Docket No. 100419-EI, </w:t>
      </w:r>
      <w:r w:rsidRPr="00C74A8B">
        <w:rPr>
          <w:u w:val="single"/>
        </w:rPr>
        <w:t>In re: Petition for approval of base rate increase for extended power uprate systems placed in commercial service, pursuant to Section 366.93(4), F.S., and Rules 25-6.0423(7) and 28-106.201, F.A.C., by Florida Power &amp; Light Company.</w:t>
      </w:r>
    </w:p>
  </w:footnote>
  <w:footnote w:id="8">
    <w:p w:rsidR="00C74A8B" w:rsidRDefault="00C74A8B" w:rsidP="00C74A8B">
      <w:pPr>
        <w:pStyle w:val="FootnoteText"/>
      </w:pPr>
      <w:r>
        <w:rPr>
          <w:rStyle w:val="FootnoteReference"/>
        </w:rPr>
        <w:footnoteRef/>
      </w:r>
      <w:r>
        <w:t xml:space="preserve"> The total revenue requirements were allocated</w:t>
      </w:r>
      <w:r w:rsidRPr="00B262D4">
        <w:t xml:space="preserve"> based on the</w:t>
      </w:r>
      <w:r>
        <w:t xml:space="preserve"> nuclear revenue requirements in the</w:t>
      </w:r>
      <w:r w:rsidRPr="00B262D4">
        <w:t xml:space="preserve"> Cost of Service Study</w:t>
      </w:r>
      <w:r>
        <w:t xml:space="preserve"> </w:t>
      </w:r>
      <w:r w:rsidRPr="00B262D4">
        <w:t>approved by</w:t>
      </w:r>
      <w:r>
        <w:t xml:space="preserve"> </w:t>
      </w:r>
      <w:r w:rsidRPr="00395440">
        <w:t xml:space="preserve">Order No. </w:t>
      </w:r>
      <w:r>
        <w:t>PSC-</w:t>
      </w:r>
      <w:r w:rsidRPr="00395440">
        <w:t>13-0023-S-EI,</w:t>
      </w:r>
      <w:r>
        <w:t xml:space="preserve"> </w:t>
      </w:r>
      <w:r w:rsidRPr="00CA3CB5">
        <w:t>issued January 14, 2013</w:t>
      </w:r>
      <w:r>
        <w:t>, in</w:t>
      </w:r>
      <w:r w:rsidRPr="00395440">
        <w:t xml:space="preserve"> Docket No. 120015-EI, </w:t>
      </w:r>
      <w:r w:rsidRPr="00C74A8B">
        <w:rPr>
          <w:u w:val="single"/>
        </w:rPr>
        <w:t>In re: Petition for increase in rates by Florida Power &amp; Light Company.</w:t>
      </w:r>
    </w:p>
  </w:footnote>
  <w:footnote w:id="9">
    <w:p w:rsidR="00C74A8B" w:rsidRDefault="00C74A8B" w:rsidP="00C74A8B">
      <w:pPr>
        <w:pStyle w:val="FootnoteText"/>
      </w:pPr>
      <w:r>
        <w:rPr>
          <w:rStyle w:val="FootnoteReference"/>
        </w:rPr>
        <w:footnoteRef/>
      </w:r>
      <w:r>
        <w:t xml:space="preserve"> </w:t>
      </w:r>
      <w:r w:rsidRPr="00BB3928">
        <w:t xml:space="preserve">Order No. PSC-11-0078-PAA-EI, issued January 31, 2011, in Docket No. 100419-EI, </w:t>
      </w:r>
      <w:r w:rsidRPr="00D13FEE">
        <w:rPr>
          <w:u w:val="single"/>
        </w:rPr>
        <w:t>In re: Petition for approval of base rate increase for extended power uprate systems placed in commercial service</w:t>
      </w:r>
      <w:r w:rsidRPr="00014B0A">
        <w:rPr>
          <w:u w:val="single"/>
        </w:rPr>
        <w:t>, pursuant to Section 366.93(4), F.S., and Rules 25-6.0423(7) and 28-106.201, F.A.C., by Florida Power &amp; Light Company</w:t>
      </w:r>
      <w:r w:rsidRPr="00BB3928">
        <w:t>.</w:t>
      </w:r>
    </w:p>
  </w:footnote>
  <w:footnote w:id="10">
    <w:p w:rsidR="00C74A8B" w:rsidRDefault="00C74A8B" w:rsidP="00C74A8B">
      <w:pPr>
        <w:pStyle w:val="FootnoteText"/>
      </w:pPr>
      <w:r>
        <w:rPr>
          <w:rStyle w:val="FootnoteReference"/>
        </w:rPr>
        <w:footnoteRef/>
      </w:r>
      <w:r>
        <w:t xml:space="preserve"> Rule 25-6.0423(8</w:t>
      </w:r>
      <w:r w:rsidRPr="00A950A5">
        <w:t>)(e),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71A7E">
      <w:fldChar w:fldCharType="begin"/>
    </w:r>
    <w:r w:rsidR="00B71A7E">
      <w:instrText xml:space="preserve"> REF OrderNo0075 </w:instrText>
    </w:r>
    <w:r w:rsidR="00B71A7E">
      <w:fldChar w:fldCharType="separate"/>
    </w:r>
    <w:r w:rsidR="00B71A7E">
      <w:t>PSC-16-0075-PAA-EI</w:t>
    </w:r>
    <w:r w:rsidR="00B71A7E">
      <w:fldChar w:fldCharType="end"/>
    </w:r>
  </w:p>
  <w:p w:rsidR="00FA6EFD" w:rsidRDefault="00C74A8B">
    <w:pPr>
      <w:pStyle w:val="OrderHeader"/>
    </w:pPr>
    <w:bookmarkStart w:id="9" w:name="HeaderDocketNo"/>
    <w:bookmarkEnd w:id="9"/>
    <w:r>
      <w:t>DOCKET NO. 150208-EI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1A7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8-EI"/>
  </w:docVars>
  <w:rsids>
    <w:rsidRoot w:val="00C74A8B"/>
    <w:rsid w:val="000022B8"/>
    <w:rsid w:val="00014B0A"/>
    <w:rsid w:val="00053AB9"/>
    <w:rsid w:val="00056229"/>
    <w:rsid w:val="00065FC2"/>
    <w:rsid w:val="00090AFC"/>
    <w:rsid w:val="000D06E8"/>
    <w:rsid w:val="000E344D"/>
    <w:rsid w:val="000F3B2C"/>
    <w:rsid w:val="000F7BE3"/>
    <w:rsid w:val="00116AD3"/>
    <w:rsid w:val="00126593"/>
    <w:rsid w:val="00142A96"/>
    <w:rsid w:val="00162DE7"/>
    <w:rsid w:val="00187E32"/>
    <w:rsid w:val="00194E81"/>
    <w:rsid w:val="001A33C9"/>
    <w:rsid w:val="001D008A"/>
    <w:rsid w:val="002002ED"/>
    <w:rsid w:val="002135F3"/>
    <w:rsid w:val="0022721A"/>
    <w:rsid w:val="00230BB9"/>
    <w:rsid w:val="00241CEF"/>
    <w:rsid w:val="00252B30"/>
    <w:rsid w:val="002A11AC"/>
    <w:rsid w:val="002A6F30"/>
    <w:rsid w:val="002D7D15"/>
    <w:rsid w:val="002E27EB"/>
    <w:rsid w:val="002F00BD"/>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257A"/>
    <w:rsid w:val="006C547E"/>
    <w:rsid w:val="00704C5D"/>
    <w:rsid w:val="00715275"/>
    <w:rsid w:val="00733B6B"/>
    <w:rsid w:val="0076170F"/>
    <w:rsid w:val="0076669C"/>
    <w:rsid w:val="007865E9"/>
    <w:rsid w:val="00792383"/>
    <w:rsid w:val="007A060F"/>
    <w:rsid w:val="007C0809"/>
    <w:rsid w:val="007C7D7E"/>
    <w:rsid w:val="007D3D20"/>
    <w:rsid w:val="007E3AFD"/>
    <w:rsid w:val="00803189"/>
    <w:rsid w:val="00804E7A"/>
    <w:rsid w:val="00805FBB"/>
    <w:rsid w:val="008169A4"/>
    <w:rsid w:val="008278FE"/>
    <w:rsid w:val="00832598"/>
    <w:rsid w:val="0083397E"/>
    <w:rsid w:val="0083534B"/>
    <w:rsid w:val="00863A66"/>
    <w:rsid w:val="00874429"/>
    <w:rsid w:val="00882426"/>
    <w:rsid w:val="00883D9A"/>
    <w:rsid w:val="008919EF"/>
    <w:rsid w:val="008C6A5B"/>
    <w:rsid w:val="008E26A5"/>
    <w:rsid w:val="008E42D2"/>
    <w:rsid w:val="009040EE"/>
    <w:rsid w:val="009057FD"/>
    <w:rsid w:val="00922A7F"/>
    <w:rsid w:val="00923A5E"/>
    <w:rsid w:val="009654E0"/>
    <w:rsid w:val="00985448"/>
    <w:rsid w:val="009924CF"/>
    <w:rsid w:val="00994100"/>
    <w:rsid w:val="009D4C29"/>
    <w:rsid w:val="00A62DAB"/>
    <w:rsid w:val="00A726A6"/>
    <w:rsid w:val="00A81DDD"/>
    <w:rsid w:val="00A97358"/>
    <w:rsid w:val="00A97535"/>
    <w:rsid w:val="00AA73F1"/>
    <w:rsid w:val="00AB0E1A"/>
    <w:rsid w:val="00AB1A30"/>
    <w:rsid w:val="00AD1ED3"/>
    <w:rsid w:val="00B0777D"/>
    <w:rsid w:val="00B4057A"/>
    <w:rsid w:val="00B40894"/>
    <w:rsid w:val="00B45E75"/>
    <w:rsid w:val="00B50876"/>
    <w:rsid w:val="00B55EE5"/>
    <w:rsid w:val="00B71A7E"/>
    <w:rsid w:val="00B73DE6"/>
    <w:rsid w:val="00B86EF0"/>
    <w:rsid w:val="00B97900"/>
    <w:rsid w:val="00BA44A8"/>
    <w:rsid w:val="00BF6691"/>
    <w:rsid w:val="00C028FC"/>
    <w:rsid w:val="00C66692"/>
    <w:rsid w:val="00C74A8B"/>
    <w:rsid w:val="00C91123"/>
    <w:rsid w:val="00CA71FF"/>
    <w:rsid w:val="00CB5276"/>
    <w:rsid w:val="00CB68D7"/>
    <w:rsid w:val="00CC7E68"/>
    <w:rsid w:val="00CD7132"/>
    <w:rsid w:val="00CE0E6F"/>
    <w:rsid w:val="00D13FEE"/>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71A7E"/>
    <w:rPr>
      <w:rFonts w:ascii="Tahoma" w:hAnsi="Tahoma" w:cs="Tahoma"/>
      <w:sz w:val="16"/>
      <w:szCs w:val="16"/>
    </w:rPr>
  </w:style>
  <w:style w:type="character" w:customStyle="1" w:styleId="BalloonTextChar">
    <w:name w:val="Balloon Text Char"/>
    <w:basedOn w:val="DefaultParagraphFont"/>
    <w:link w:val="BalloonText"/>
    <w:rsid w:val="00B71A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71A7E"/>
    <w:rPr>
      <w:rFonts w:ascii="Tahoma" w:hAnsi="Tahoma" w:cs="Tahoma"/>
      <w:sz w:val="16"/>
      <w:szCs w:val="16"/>
    </w:rPr>
  </w:style>
  <w:style w:type="character" w:customStyle="1" w:styleId="BalloonTextChar">
    <w:name w:val="Balloon Text Char"/>
    <w:basedOn w:val="DefaultParagraphFont"/>
    <w:link w:val="BalloonText"/>
    <w:rsid w:val="00B71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1429</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2016-02-17T17:35:00Z</dcterms:created>
  <dcterms:modified xsi:type="dcterms:W3CDTF">2016-02-17T18:05:00Z</dcterms:modified>
</cp:coreProperties>
</file>