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044A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B044A7">
            <w:pPr>
              <w:pStyle w:val="MemoHeading"/>
            </w:pPr>
            <w:bookmarkStart w:id="1" w:name="FilingDate"/>
            <w:bookmarkEnd w:id="1"/>
            <w:r>
              <w:t>February 18, 2016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B044A7" w:rsidRDefault="00B044A7" w:rsidP="00CD7EA1">
            <w:pPr>
              <w:pStyle w:val="MemoHeading"/>
            </w:pPr>
            <w:r>
              <w:t>Office of Telecommunications (Williams)</w:t>
            </w:r>
          </w:p>
          <w:p w:rsidR="00854172" w:rsidRDefault="00B044A7" w:rsidP="00B044A7">
            <w:pPr>
              <w:pStyle w:val="MemoHeading"/>
            </w:pPr>
            <w:r>
              <w:t>Office of the General Counsel (Lherisson)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B044A7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B044A7" w:rsidP="00B044A7">
            <w:pPr>
              <w:pStyle w:val="MemoHeading"/>
            </w:pPr>
            <w:r>
              <w:t>3/1/2016 -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B044A7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>Please</w:t>
      </w:r>
      <w:r w:rsidR="00583030">
        <w:t xml:space="preserve"> </w:t>
      </w:r>
      <w:r>
        <w:t xml:space="preserve">place the following </w:t>
      </w:r>
      <w:bookmarkStart w:id="2" w:name="Subject"/>
      <w:bookmarkEnd w:id="2"/>
      <w:r w:rsidR="00B044A7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B044A7" w:rsidRPr="00B044A7" w:rsidTr="00B044A7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B044A7" w:rsidRPr="00B044A7" w:rsidRDefault="00B044A7" w:rsidP="00B044A7">
            <w:pPr>
              <w:pStyle w:val="TableHeaderRow"/>
              <w:pBdr>
                <w:bottom w:val="double" w:sz="4" w:space="0" w:color="auto"/>
              </w:pBdr>
            </w:pPr>
            <w:r w:rsidRPr="00B044A7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B044A7" w:rsidRPr="00B044A7" w:rsidRDefault="00B044A7" w:rsidP="00B044A7">
            <w:pPr>
              <w:pStyle w:val="TableHeaderRow"/>
              <w:pBdr>
                <w:bottom w:val="double" w:sz="4" w:space="0" w:color="auto"/>
              </w:pBdr>
            </w:pPr>
            <w:r w:rsidRPr="00B044A7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44A7" w:rsidRPr="00B044A7" w:rsidRDefault="00B044A7" w:rsidP="00B044A7">
            <w:pPr>
              <w:pStyle w:val="TableHeaderRow"/>
              <w:pBdr>
                <w:bottom w:val="double" w:sz="4" w:space="0" w:color="auto"/>
              </w:pBdr>
            </w:pPr>
            <w:r w:rsidRPr="00B044A7">
              <w:t>CERT. NO.</w:t>
            </w:r>
          </w:p>
        </w:tc>
      </w:tr>
      <w:tr w:rsidR="00B044A7" w:rsidRPr="00DC1F71" w:rsidTr="00B044A7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B044A7" w:rsidRDefault="00B044A7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150244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B044A7" w:rsidRDefault="00B044A7" w:rsidP="00DC1F71">
            <w:pPr>
              <w:pStyle w:val="BodyText"/>
              <w:spacing w:before="120" w:after="0"/>
              <w:ind w:left="1008" w:hanging="1008"/>
            </w:pPr>
            <w:r>
              <w:t>Pure Telephone Corp</w:t>
            </w:r>
          </w:p>
          <w:p w:rsidR="00B044A7" w:rsidRDefault="00B044A7" w:rsidP="00DC1F71">
            <w:pPr>
              <w:pStyle w:val="BodyText"/>
              <w:spacing w:before="120" w:after="0"/>
              <w:ind w:left="1008" w:hanging="1008"/>
            </w:pPr>
          </w:p>
        </w:tc>
        <w:tc>
          <w:tcPr>
            <w:tcW w:w="1080" w:type="dxa"/>
            <w:shd w:val="clear" w:color="auto" w:fill="auto"/>
          </w:tcPr>
          <w:p w:rsidR="00B044A7" w:rsidRDefault="00B044A7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8882</w:t>
            </w:r>
          </w:p>
        </w:tc>
      </w:tr>
    </w:tbl>
    <w:p w:rsidR="00854172" w:rsidRDefault="00B044A7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</w:t>
      </w:r>
      <w:r w:rsidR="00583030">
        <w:t xml:space="preserve"> </w:t>
      </w:r>
      <w:r w:rsidR="008F1CC4">
        <w:t>The Certificate of Authority authorizes</w:t>
      </w:r>
      <w:r w:rsidR="00583030">
        <w:t xml:space="preserve"> </w:t>
      </w:r>
      <w:r w:rsidR="008F1CC4">
        <w:t>Pure</w:t>
      </w:r>
      <w:r w:rsidR="00130422">
        <w:t xml:space="preserve"> Telephone Corp </w:t>
      </w:r>
      <w:r w:rsidR="008F1CC4">
        <w:t>to provide Telecommunications Services in the State of Florida as a Telecommunications Company as defined by Section 364.02(13), Florida Statutes.</w:t>
      </w:r>
      <w:r w:rsidR="00583030">
        <w:t xml:space="preserve"> </w:t>
      </w:r>
      <w:r>
        <w:t>Pursuant to Section 364.336, Florida Statutes, certificate holders must pay a minimum annual Regulatory Assessment Fee if the certificate is active during any portion of the calendar year.</w:t>
      </w:r>
      <w:r w:rsidR="00583030">
        <w:t xml:space="preserve"> </w:t>
      </w:r>
      <w:r>
        <w:t xml:space="preserve">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A7" w:rsidRDefault="00B044A7">
      <w:r>
        <w:separator/>
      </w:r>
    </w:p>
  </w:endnote>
  <w:endnote w:type="continuationSeparator" w:id="0">
    <w:p w:rsidR="00B044A7" w:rsidRDefault="00B0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A7" w:rsidRDefault="00B044A7">
      <w:r>
        <w:separator/>
      </w:r>
    </w:p>
  </w:footnote>
  <w:footnote w:type="continuationSeparator" w:id="0">
    <w:p w:rsidR="00B044A7" w:rsidRDefault="00B0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4A7" w:rsidRDefault="00B044A7">
    <w:pPr>
      <w:pStyle w:val="Header"/>
    </w:pPr>
    <w:r>
      <w:t>Docket No. 150244</w:t>
    </w:r>
    <w:r>
      <w:noBreakHyphen/>
      <w:t>TX</w:t>
    </w:r>
  </w:p>
  <w:p w:rsidR="00B044A7" w:rsidRDefault="00B044A7">
    <w:pPr>
      <w:pStyle w:val="Header"/>
    </w:pPr>
    <w:r>
      <w:t>Date:  February 18, 2016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B044A7"/>
    <w:rsid w:val="0001717F"/>
    <w:rsid w:val="00067688"/>
    <w:rsid w:val="00130422"/>
    <w:rsid w:val="001479A9"/>
    <w:rsid w:val="001640E6"/>
    <w:rsid w:val="001A6949"/>
    <w:rsid w:val="001D5FF5"/>
    <w:rsid w:val="00200CC4"/>
    <w:rsid w:val="002620C0"/>
    <w:rsid w:val="002D3715"/>
    <w:rsid w:val="003102C5"/>
    <w:rsid w:val="00435639"/>
    <w:rsid w:val="00491968"/>
    <w:rsid w:val="005160A3"/>
    <w:rsid w:val="005608B8"/>
    <w:rsid w:val="00583030"/>
    <w:rsid w:val="00592D4B"/>
    <w:rsid w:val="00604978"/>
    <w:rsid w:val="00613598"/>
    <w:rsid w:val="006B688B"/>
    <w:rsid w:val="006E33A6"/>
    <w:rsid w:val="00723466"/>
    <w:rsid w:val="0074032E"/>
    <w:rsid w:val="007444B7"/>
    <w:rsid w:val="007701EC"/>
    <w:rsid w:val="00824EF3"/>
    <w:rsid w:val="00835590"/>
    <w:rsid w:val="00842C28"/>
    <w:rsid w:val="008450CC"/>
    <w:rsid w:val="00854172"/>
    <w:rsid w:val="008A566F"/>
    <w:rsid w:val="008C6822"/>
    <w:rsid w:val="008E26F3"/>
    <w:rsid w:val="008F1CC4"/>
    <w:rsid w:val="00916961"/>
    <w:rsid w:val="00960B59"/>
    <w:rsid w:val="00A91C56"/>
    <w:rsid w:val="00AD3B74"/>
    <w:rsid w:val="00AF7D2C"/>
    <w:rsid w:val="00B044A7"/>
    <w:rsid w:val="00B92BF1"/>
    <w:rsid w:val="00C5460F"/>
    <w:rsid w:val="00C90583"/>
    <w:rsid w:val="00CA7287"/>
    <w:rsid w:val="00CB5B2B"/>
    <w:rsid w:val="00CD47B7"/>
    <w:rsid w:val="00CD7EA1"/>
    <w:rsid w:val="00E30210"/>
    <w:rsid w:val="00E352E5"/>
    <w:rsid w:val="00E776F4"/>
    <w:rsid w:val="00ED563A"/>
    <w:rsid w:val="00EF707C"/>
    <w:rsid w:val="00F45978"/>
    <w:rsid w:val="00F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262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262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189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Williams</dc:creator>
  <cp:lastModifiedBy>Charlene Tucker</cp:lastModifiedBy>
  <cp:revision>2</cp:revision>
  <cp:lastPrinted>2003-12-02T15:32:00Z</cp:lastPrinted>
  <dcterms:created xsi:type="dcterms:W3CDTF">2016-02-18T12:41:00Z</dcterms:created>
  <dcterms:modified xsi:type="dcterms:W3CDTF">2016-02-18T12:41:00Z</dcterms:modified>
</cp:coreProperties>
</file>