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E1542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1542F" w:rsidP="00E1542F">
            <w:pPr>
              <w:pStyle w:val="MemoHeading"/>
            </w:pPr>
            <w:bookmarkStart w:id="1" w:name="FilingDate"/>
            <w:r>
              <w:t>February 18,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1542F" w:rsidRDefault="00E1542F">
            <w:pPr>
              <w:pStyle w:val="MemoHeading"/>
            </w:pPr>
            <w:bookmarkStart w:id="2" w:name="From"/>
            <w:r>
              <w:t>Divisi</w:t>
            </w:r>
            <w:r w:rsidR="008235E7">
              <w:t xml:space="preserve">on of Engineering (Ellis, </w:t>
            </w:r>
            <w:r>
              <w:t>Wooten)</w:t>
            </w:r>
          </w:p>
          <w:p w:rsidR="007C0528" w:rsidRDefault="00E1542F" w:rsidP="008235E7">
            <w:pPr>
              <w:pStyle w:val="MemoHeading"/>
            </w:pPr>
            <w:r>
              <w:t>Office of the General Counsel (</w:t>
            </w:r>
            <w:r w:rsidR="008235E7">
              <w:t>Murphy</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1542F">
            <w:pPr>
              <w:pStyle w:val="MemoHeadingRe"/>
            </w:pPr>
            <w:bookmarkStart w:id="3" w:name="Re"/>
            <w:r>
              <w:t xml:space="preserve">Docket No. 150256-EQ – Petition for approval to terminate the North Broward Resource Recovery Facility electric power purchase agreement with </w:t>
            </w:r>
            <w:proofErr w:type="spellStart"/>
            <w:r>
              <w:t>Wheelabrator</w:t>
            </w:r>
            <w:proofErr w:type="spellEnd"/>
            <w:r>
              <w:t xml:space="preserve"> North Broward, Inc.,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27E2B" w:rsidRDefault="00E1542F" w:rsidP="00727E2B">
            <w:bookmarkStart w:id="4" w:name="AgendaDate"/>
            <w:r>
              <w:t>03/01/16</w:t>
            </w:r>
            <w:bookmarkEnd w:id="4"/>
            <w:r w:rsidR="007C0528">
              <w:t xml:space="preserve"> – </w:t>
            </w:r>
            <w:bookmarkStart w:id="5" w:name="PermittedStatus"/>
            <w:r w:rsidR="00727E2B">
              <w:t>Regular Agenda – Proposed Agency Action – Interested Persons May Participate</w:t>
            </w:r>
            <w:bookmarkEnd w:id="5"/>
          </w:p>
          <w:p w:rsidR="007C0528" w:rsidRDefault="007C0528">
            <w:pPr>
              <w:pStyle w:val="MemoHeading"/>
            </w:pP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1542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1542F">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1542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1542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903F8" w:rsidRDefault="00D2218C" w:rsidP="00F36B63">
      <w:pPr>
        <w:pStyle w:val="BodyText"/>
      </w:pPr>
      <w:r>
        <w:t>On December 3, 201</w:t>
      </w:r>
      <w:r w:rsidRPr="000D0301">
        <w:t>5</w:t>
      </w:r>
      <w:r>
        <w:t xml:space="preserve">, Florida Power &amp; Light Company (FPL) filed a petition to terminate </w:t>
      </w:r>
      <w:r w:rsidR="008235E7">
        <w:t xml:space="preserve">its purchased power agreement, known as the North Broward Resource Recovery Facility Electric Power Purchase Agreement </w:t>
      </w:r>
      <w:r>
        <w:t>(PPA)</w:t>
      </w:r>
      <w:r w:rsidR="00727E2B">
        <w:t xml:space="preserve">, with </w:t>
      </w:r>
      <w:proofErr w:type="spellStart"/>
      <w:r w:rsidR="00727E2B">
        <w:t>Wheelabrator</w:t>
      </w:r>
      <w:proofErr w:type="spellEnd"/>
      <w:r w:rsidR="00727E2B">
        <w:t xml:space="preserve"> North Broward, Inc. (WNB)</w:t>
      </w:r>
      <w:r>
        <w:t>.</w:t>
      </w:r>
      <w:r w:rsidR="00C527E5">
        <w:t xml:space="preserve"> </w:t>
      </w:r>
      <w:r w:rsidR="003903F8" w:rsidRPr="0008526A">
        <w:t xml:space="preserve">The </w:t>
      </w:r>
      <w:r w:rsidR="003903F8">
        <w:t>North Browa</w:t>
      </w:r>
      <w:r w:rsidR="0024759A">
        <w:t>rd Resource Recovery Facility (</w:t>
      </w:r>
      <w:r w:rsidR="003903F8">
        <w:t>Facility)</w:t>
      </w:r>
      <w:r w:rsidR="003903F8" w:rsidRPr="0008526A">
        <w:t xml:space="preserve"> is a 68 MW </w:t>
      </w:r>
      <w:r w:rsidR="003903F8">
        <w:t xml:space="preserve">municipal solid waste </w:t>
      </w:r>
      <w:r w:rsidR="003903F8" w:rsidRPr="0008526A">
        <w:t>generating facility</w:t>
      </w:r>
      <w:r w:rsidR="003903F8">
        <w:t>. The PPA is for</w:t>
      </w:r>
      <w:r w:rsidR="003903F8" w:rsidRPr="0008526A">
        <w:t xml:space="preserve"> 11 MW of </w:t>
      </w:r>
      <w:r w:rsidR="003903F8">
        <w:t>firm capacity and energy</w:t>
      </w:r>
      <w:r w:rsidR="003903F8" w:rsidRPr="0008526A">
        <w:t xml:space="preserve"> </w:t>
      </w:r>
      <w:r w:rsidR="003903F8">
        <w:t xml:space="preserve">and </w:t>
      </w:r>
      <w:r w:rsidR="0024759A">
        <w:t xml:space="preserve">currently </w:t>
      </w:r>
      <w:r w:rsidR="003903F8">
        <w:t>expires on December 31, 2026.</w:t>
      </w:r>
    </w:p>
    <w:p w:rsidR="00DB3911" w:rsidRDefault="00D2218C" w:rsidP="00DB3911">
      <w:pPr>
        <w:pStyle w:val="BodyText"/>
      </w:pPr>
      <w:r>
        <w:lastRenderedPageBreak/>
        <w:t xml:space="preserve">The Commission previously approved the PPA in Order No. PSC-92-0050-FOF-EQ, issued March </w:t>
      </w:r>
      <w:r w:rsidR="001817D1">
        <w:t>11,</w:t>
      </w:r>
      <w:r>
        <w:t xml:space="preserve"> 1992.</w:t>
      </w:r>
      <w:r>
        <w:rPr>
          <w:rStyle w:val="FootnoteReference"/>
        </w:rPr>
        <w:footnoteReference w:id="1"/>
      </w:r>
      <w:r w:rsidR="00C527E5">
        <w:t xml:space="preserve"> </w:t>
      </w:r>
      <w:r w:rsidR="00DB3911" w:rsidRPr="0008526A">
        <w:t>On September 9, 2015</w:t>
      </w:r>
      <w:r w:rsidR="000D0301">
        <w:t>,</w:t>
      </w:r>
      <w:r w:rsidR="00DB3911" w:rsidRPr="0008526A">
        <w:t xml:space="preserve"> FPL was advised </w:t>
      </w:r>
      <w:r w:rsidR="00DB3911">
        <w:t xml:space="preserve">by WNB </w:t>
      </w:r>
      <w:r w:rsidR="00DB3911" w:rsidRPr="0008526A">
        <w:t>that the Facility would be shut down due to</w:t>
      </w:r>
      <w:r w:rsidR="00C527E5">
        <w:t xml:space="preserve"> the economics and</w:t>
      </w:r>
      <w:r w:rsidR="00DB3911" w:rsidRPr="0008526A">
        <w:t xml:space="preserve"> the lack of a dedicated waste stre</w:t>
      </w:r>
      <w:r w:rsidR="00DB3911">
        <w:t xml:space="preserve">am. On November 3, 2015, FPL and WNB entered into an </w:t>
      </w:r>
      <w:r w:rsidR="00C527E5">
        <w:t>a</w:t>
      </w:r>
      <w:r w:rsidR="00DB3911">
        <w:t>greement terminating the PPA as of that date.</w:t>
      </w:r>
    </w:p>
    <w:p w:rsidR="007C0528" w:rsidRDefault="0008526A" w:rsidP="00F36B63">
      <w:pPr>
        <w:pStyle w:val="BodyText"/>
      </w:pPr>
      <w:r w:rsidRPr="0008526A">
        <w:t>The Commission has jurisdiction over this matt</w:t>
      </w:r>
      <w:r w:rsidR="003E51AA">
        <w:t>er pursuant to Section</w:t>
      </w:r>
      <w:r w:rsidR="0024759A">
        <w:t>s</w:t>
      </w:r>
      <w:r w:rsidR="003E51AA">
        <w:t xml:space="preserve"> 366.051,</w:t>
      </w:r>
      <w:r w:rsidR="0024759A">
        <w:t xml:space="preserve"> 366.91 and 366.92</w:t>
      </w:r>
      <w:r w:rsidR="003E51AA">
        <w:t xml:space="preserve"> Florida Statutes (F.S.).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1542F" w:rsidRDefault="00E1542F">
      <w:pPr>
        <w:pStyle w:val="IssueHeading"/>
        <w:rPr>
          <w:vanish/>
          <w:specVanish/>
        </w:rPr>
      </w:pPr>
      <w:r w:rsidRPr="004C3641">
        <w:t xml:space="preserve">Issue </w:t>
      </w:r>
      <w:r w:rsidR="000B33F0">
        <w:fldChar w:fldCharType="begin"/>
      </w:r>
      <w:r w:rsidR="000B33F0">
        <w:instrText xml:space="preserve"> SEQ Issue \* MERGEFORMAT </w:instrText>
      </w:r>
      <w:r w:rsidR="000B33F0">
        <w:fldChar w:fldCharType="separate"/>
      </w:r>
      <w:r w:rsidR="00204681">
        <w:rPr>
          <w:noProof/>
        </w:rPr>
        <w:t>1</w:t>
      </w:r>
      <w:r w:rsidR="000B33F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04681">
        <w:rPr>
          <w:noProof/>
        </w:rPr>
        <w:instrText>1</w:instrText>
      </w:r>
      <w:r>
        <w:fldChar w:fldCharType="end"/>
      </w:r>
      <w:r>
        <w:tab/>
        <w:instrText xml:space="preserve">" \l 1 </w:instrText>
      </w:r>
      <w:r>
        <w:fldChar w:fldCharType="end"/>
      </w:r>
      <w:r>
        <w:t> </w:t>
      </w:r>
    </w:p>
    <w:p w:rsidR="00E1542F" w:rsidRDefault="00E1542F">
      <w:pPr>
        <w:pStyle w:val="BodyText"/>
      </w:pPr>
      <w:r>
        <w:t> </w:t>
      </w:r>
      <w:r w:rsidR="00F66FE8">
        <w:t>Should the Commission approve Florida Power &amp; Light Company</w:t>
      </w:r>
      <w:r w:rsidR="000619C6">
        <w:t>’s</w:t>
      </w:r>
      <w:r w:rsidR="00F66FE8">
        <w:t xml:space="preserve"> request </w:t>
      </w:r>
      <w:r w:rsidR="003E51AA">
        <w:t xml:space="preserve">to </w:t>
      </w:r>
      <w:r w:rsidR="00F66FE8">
        <w:t>terminat</w:t>
      </w:r>
      <w:r w:rsidR="003E51AA">
        <w:t>e</w:t>
      </w:r>
      <w:r w:rsidR="00F66FE8">
        <w:t xml:space="preserve"> the </w:t>
      </w:r>
      <w:r w:rsidR="003903F8">
        <w:t>North Broward Resource Recovery Facility Electric Power Purchase Agreement</w:t>
      </w:r>
      <w:r w:rsidR="00F66FE8">
        <w:t>?</w:t>
      </w:r>
    </w:p>
    <w:p w:rsidR="00E1542F" w:rsidRPr="004C3641" w:rsidRDefault="00E1542F">
      <w:pPr>
        <w:pStyle w:val="IssueSubsectionHeading"/>
        <w:rPr>
          <w:vanish/>
          <w:specVanish/>
        </w:rPr>
      </w:pPr>
      <w:r w:rsidRPr="004C3641">
        <w:t>Recommendation: </w:t>
      </w:r>
    </w:p>
    <w:p w:rsidR="00E1542F" w:rsidRDefault="00E1542F">
      <w:pPr>
        <w:pStyle w:val="BodyText"/>
      </w:pPr>
      <w:r>
        <w:t> </w:t>
      </w:r>
      <w:r w:rsidR="0008526A" w:rsidRPr="0008526A">
        <w:t>Yes.</w:t>
      </w:r>
      <w:r w:rsidR="00727E2B">
        <w:t xml:space="preserve"> </w:t>
      </w:r>
      <w:r w:rsidR="0024759A">
        <w:t>T</w:t>
      </w:r>
      <w:r w:rsidR="008235E7">
        <w:t>he</w:t>
      </w:r>
      <w:r w:rsidR="0024759A">
        <w:t xml:space="preserve"> mutually agreed upon</w:t>
      </w:r>
      <w:r w:rsidR="008235E7">
        <w:t xml:space="preserve"> termination</w:t>
      </w:r>
      <w:r w:rsidR="0024759A">
        <w:t xml:space="preserve"> does not require FPL to construct or purchase replacement capacity to meet seasonal peak demand</w:t>
      </w:r>
      <w:r w:rsidR="003A4089">
        <w:t>.</w:t>
      </w:r>
      <w:r w:rsidR="00DF6036">
        <w:t xml:space="preserve"> </w:t>
      </w:r>
      <w:r w:rsidR="003A4089">
        <w:t>Early capacity payments made under the PPA have been repaid over the term of the contract, reaching a zero value in 2003. Therefore, termination of the contract will have no impact to the rates of the general body of ratepayers.</w:t>
      </w:r>
      <w:r w:rsidR="00DF6036">
        <w:t xml:space="preserve"> </w:t>
      </w:r>
      <w:r w:rsidR="00FD2E44">
        <w:t>(Wooten)</w:t>
      </w:r>
    </w:p>
    <w:p w:rsidR="00E1542F" w:rsidRPr="004C3641" w:rsidRDefault="00E1542F">
      <w:pPr>
        <w:pStyle w:val="IssueSubsectionHeading"/>
        <w:rPr>
          <w:vanish/>
          <w:specVanish/>
        </w:rPr>
      </w:pPr>
      <w:r w:rsidRPr="004C3641">
        <w:t>Staff Analysis: </w:t>
      </w:r>
    </w:p>
    <w:p w:rsidR="00C527E5" w:rsidRDefault="00E1542F">
      <w:pPr>
        <w:pStyle w:val="BodyText"/>
      </w:pPr>
      <w:r>
        <w:t> </w:t>
      </w:r>
      <w:r w:rsidR="003903F8">
        <w:t>The PPA is for</w:t>
      </w:r>
      <w:r w:rsidR="003903F8" w:rsidRPr="0008526A">
        <w:t xml:space="preserve"> 11 MW of </w:t>
      </w:r>
      <w:r w:rsidR="003903F8">
        <w:t>firm capacity and energy</w:t>
      </w:r>
      <w:r w:rsidR="003903F8" w:rsidRPr="0008526A">
        <w:t xml:space="preserve"> </w:t>
      </w:r>
      <w:r w:rsidR="003903F8">
        <w:t xml:space="preserve">and </w:t>
      </w:r>
      <w:r w:rsidR="00FD2E44">
        <w:t xml:space="preserve">currently </w:t>
      </w:r>
      <w:r w:rsidR="003903F8">
        <w:t>expires on</w:t>
      </w:r>
      <w:r w:rsidR="00FD2E44">
        <w:t xml:space="preserve"> </w:t>
      </w:r>
      <w:r w:rsidR="003903F8">
        <w:t xml:space="preserve">December 31, 2026. </w:t>
      </w:r>
      <w:r w:rsidR="00FD2E44">
        <w:t xml:space="preserve">However, </w:t>
      </w:r>
      <w:r w:rsidR="00FA6803">
        <w:t>the</w:t>
      </w:r>
      <w:r w:rsidR="00B52A71">
        <w:t xml:space="preserve"> Facility has not delivered energy or capacity to FPL’s system since August 2015. Pursuant to the PPA capacity</w:t>
      </w:r>
      <w:r w:rsidR="00FA6803">
        <w:t xml:space="preserve"> payments continue</w:t>
      </w:r>
      <w:r w:rsidR="00B52A71">
        <w:t xml:space="preserve"> until the Annual Billing Capacity Factor, a term defined within </w:t>
      </w:r>
      <w:r w:rsidR="00FA6803">
        <w:t>the PPA, drops below 60 percent. At the time of FPL’s petition this</w:t>
      </w:r>
      <w:r w:rsidR="003903F8">
        <w:t xml:space="preserve"> </w:t>
      </w:r>
      <w:r w:rsidR="00B52A71">
        <w:t>was projected to occur in December 2015.</w:t>
      </w:r>
    </w:p>
    <w:p w:rsidR="001D0175" w:rsidRDefault="0024759A">
      <w:pPr>
        <w:pStyle w:val="BodyText"/>
      </w:pPr>
      <w:r w:rsidRPr="0008526A">
        <w:t>On September 9, 2015</w:t>
      </w:r>
      <w:r>
        <w:t>,</w:t>
      </w:r>
      <w:r w:rsidRPr="0008526A">
        <w:t xml:space="preserve"> FPL was advised </w:t>
      </w:r>
      <w:r>
        <w:t xml:space="preserve">by WNB </w:t>
      </w:r>
      <w:r w:rsidRPr="0008526A">
        <w:t>that the Facility would be shut down due to</w:t>
      </w:r>
      <w:r>
        <w:t xml:space="preserve"> the economics and</w:t>
      </w:r>
      <w:r w:rsidRPr="0008526A">
        <w:t xml:space="preserve"> the lack of a dedicated waste stre</w:t>
      </w:r>
      <w:r>
        <w:t xml:space="preserve">am. </w:t>
      </w:r>
      <w:r w:rsidR="00C527E5">
        <w:t>On November 3, 2015, FPL and WNB entered into an agreement to terminate the PPA as of that date</w:t>
      </w:r>
      <w:r w:rsidR="00FA6803">
        <w:t xml:space="preserve"> (See Attachment A)</w:t>
      </w:r>
      <w:r w:rsidR="00C527E5">
        <w:t xml:space="preserve">. </w:t>
      </w:r>
      <w:r w:rsidR="00C527E5" w:rsidRPr="0008526A">
        <w:t xml:space="preserve">Pursuant to </w:t>
      </w:r>
      <w:r w:rsidR="003A4089">
        <w:t xml:space="preserve">the </w:t>
      </w:r>
      <w:r w:rsidR="00C527E5" w:rsidRPr="0008526A">
        <w:t xml:space="preserve">terms of the </w:t>
      </w:r>
      <w:r w:rsidR="00C527E5">
        <w:t>a</w:t>
      </w:r>
      <w:r w:rsidR="00C527E5" w:rsidRPr="0008526A">
        <w:t>greement, FPL and WNB have mutually agreed to terminate the</w:t>
      </w:r>
      <w:r w:rsidR="00FA6803">
        <w:t xml:space="preserve"> PPA</w:t>
      </w:r>
      <w:r w:rsidR="00C527E5">
        <w:t xml:space="preserve"> and state that </w:t>
      </w:r>
      <w:r w:rsidR="00C527E5" w:rsidRPr="0008526A">
        <w:t>there are no further obligations</w:t>
      </w:r>
      <w:r w:rsidR="00FA6803">
        <w:t xml:space="preserve"> or liabilities</w:t>
      </w:r>
      <w:r w:rsidR="00C527E5" w:rsidRPr="0008526A">
        <w:t xml:space="preserve"> to either company</w:t>
      </w:r>
      <w:r w:rsidR="00C527E5">
        <w:t>.</w:t>
      </w:r>
    </w:p>
    <w:p w:rsidR="00F36B63" w:rsidRDefault="00B50B81">
      <w:pPr>
        <w:pStyle w:val="BodyText"/>
      </w:pPr>
      <w:r>
        <w:t xml:space="preserve">Pursuant to Rule </w:t>
      </w:r>
      <w:r w:rsidRPr="00C527E5">
        <w:t>25-17.0836</w:t>
      </w:r>
      <w:r>
        <w:t xml:space="preserve">, </w:t>
      </w:r>
      <w:r w:rsidRPr="00C527E5">
        <w:t>Florida Administrative Code (F.A</w:t>
      </w:r>
      <w:r w:rsidRPr="0008526A">
        <w:t>.C.)</w:t>
      </w:r>
      <w:r>
        <w:t xml:space="preserve">, </w:t>
      </w:r>
      <w:r w:rsidR="00817DFF">
        <w:t xml:space="preserve">Staff reviewed the agreement to terminate for the impact on </w:t>
      </w:r>
      <w:r>
        <w:t xml:space="preserve">the general body of ratepayers, </w:t>
      </w:r>
      <w:r w:rsidR="00817DFF">
        <w:t xml:space="preserve">including </w:t>
      </w:r>
      <w:r>
        <w:t>benefits to ratepayers and avoided cost</w:t>
      </w:r>
      <w:r w:rsidR="00817DFF">
        <w:t>.</w:t>
      </w:r>
      <w:r>
        <w:t xml:space="preserve"> </w:t>
      </w:r>
      <w:r w:rsidR="00817DFF">
        <w:t xml:space="preserve">A termination of the PPA would result in a net loss of 11 MW of firm capacity on FPL’s system. FPL would retain sufficient generating capacity </w:t>
      </w:r>
      <w:r w:rsidR="003903F8">
        <w:t xml:space="preserve">without the PPA </w:t>
      </w:r>
      <w:r w:rsidR="00817DFF">
        <w:t>to meet its reserve margin requirements through the current ten-year planning horizon (2015 through 2024)</w:t>
      </w:r>
      <w:r w:rsidR="003903F8">
        <w:t>. As a result, FPL is not required</w:t>
      </w:r>
      <w:r w:rsidR="00817DFF">
        <w:t xml:space="preserve"> to construct or purchase replacement capacity</w:t>
      </w:r>
      <w:r w:rsidR="003903F8">
        <w:t xml:space="preserve"> to meet seasonal peak demand</w:t>
      </w:r>
      <w:r w:rsidR="00817DFF">
        <w:t>.</w:t>
      </w:r>
    </w:p>
    <w:p w:rsidR="008235E7" w:rsidRDefault="00817DFF" w:rsidP="00817DFF">
      <w:pPr>
        <w:pStyle w:val="BodyText"/>
      </w:pPr>
      <w:r>
        <w:t>As noted previously, the Facility has not produced energy or capacity since August 2015, and no energy or capacity payments</w:t>
      </w:r>
      <w:r w:rsidR="003903F8">
        <w:t xml:space="preserve"> from the PPA would be due</w:t>
      </w:r>
      <w:r>
        <w:t xml:space="preserve"> </w:t>
      </w:r>
      <w:r w:rsidR="003903F8">
        <w:t>for</w:t>
      </w:r>
      <w:r>
        <w:t xml:space="preserve"> recover</w:t>
      </w:r>
      <w:r w:rsidR="003903F8">
        <w:t>y</w:t>
      </w:r>
      <w:r>
        <w:t xml:space="preserve"> through the Fuel and Purchased Power Cost Recovery Clause.</w:t>
      </w:r>
      <w:r w:rsidR="008235E7">
        <w:t xml:space="preserve"> Early capacity payments made </w:t>
      </w:r>
      <w:r w:rsidR="003903F8">
        <w:t>under the PPA</w:t>
      </w:r>
      <w:r w:rsidR="008235E7">
        <w:t xml:space="preserve"> have been repaid over the term of the contract, reaching a zero value in 2003. Therefore, termination of the contract will </w:t>
      </w:r>
      <w:r w:rsidR="00727E2B">
        <w:t xml:space="preserve">have </w:t>
      </w:r>
      <w:r w:rsidR="00B50B81">
        <w:t>a minimal</w:t>
      </w:r>
      <w:r w:rsidR="00DF6036">
        <w:t xml:space="preserve"> </w:t>
      </w:r>
      <w:r w:rsidR="003A4089">
        <w:t>impact to</w:t>
      </w:r>
      <w:r w:rsidR="008235E7">
        <w:t xml:space="preserve"> the general body of ratepayers</w:t>
      </w:r>
      <w:r w:rsidR="00B50B81">
        <w:t xml:space="preserve"> and there are no projected costs to avoid for replacement capacity</w:t>
      </w:r>
      <w:r w:rsidR="008235E7">
        <w:t>.</w:t>
      </w:r>
    </w:p>
    <w:p w:rsidR="00D2218C" w:rsidRDefault="00D2218C" w:rsidP="00D2218C">
      <w:pPr>
        <w:pStyle w:val="First-LevelSubheading"/>
      </w:pPr>
      <w:r>
        <w:t>Conclusion</w:t>
      </w:r>
    </w:p>
    <w:p w:rsidR="00D2218C" w:rsidRDefault="008235E7" w:rsidP="003A4089">
      <w:pPr>
        <w:pStyle w:val="BodyText"/>
        <w:rPr>
          <w:b/>
          <w:i/>
        </w:rPr>
      </w:pPr>
      <w:r>
        <w:t xml:space="preserve">Staff recommends that the Commission approve FPL’s request to terminate the PPA. </w:t>
      </w:r>
      <w:r w:rsidR="003A4089">
        <w:t>The mutually agreed upon termination does not require FPL to construct or purchase replacement capacity to meet seasonal peak demand. Early capacity payments made under the PPA have been repaid over the term of the contract, reaching a zero value in 2003. Therefore, termination of the contract will have no impact to the rates of the general body of ratepayers.</w:t>
      </w:r>
    </w:p>
    <w:p w:rsidR="008235E7" w:rsidRDefault="008235E7">
      <w:pPr>
        <w:pStyle w:val="IssueHeading"/>
        <w:rPr>
          <w:vanish/>
          <w:specVanish/>
        </w:rPr>
      </w:pPr>
      <w:r w:rsidRPr="004C3641">
        <w:rPr>
          <w:b w:val="0"/>
          <w:i w:val="0"/>
        </w:rPr>
        <w:br w:type="page"/>
      </w:r>
      <w:r w:rsidRPr="004C3641">
        <w:lastRenderedPageBreak/>
        <w:t xml:space="preserve">Issue </w:t>
      </w:r>
      <w:r w:rsidR="000B33F0">
        <w:fldChar w:fldCharType="begin"/>
      </w:r>
      <w:r w:rsidR="000B33F0">
        <w:instrText xml:space="preserve"> SEQ Issue \</w:instrText>
      </w:r>
      <w:r w:rsidR="000B33F0">
        <w:instrText xml:space="preserve">* MERGEFORMAT </w:instrText>
      </w:r>
      <w:r w:rsidR="000B33F0">
        <w:fldChar w:fldCharType="separate"/>
      </w:r>
      <w:r w:rsidR="00204681">
        <w:rPr>
          <w:noProof/>
        </w:rPr>
        <w:t>2</w:t>
      </w:r>
      <w:r w:rsidR="000B33F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04681">
        <w:rPr>
          <w:noProof/>
        </w:rPr>
        <w:instrText>2</w:instrText>
      </w:r>
      <w:r>
        <w:fldChar w:fldCharType="end"/>
      </w:r>
      <w:r>
        <w:tab/>
        <w:instrText xml:space="preserve">(GCL)" \l 1 </w:instrText>
      </w:r>
      <w:r>
        <w:fldChar w:fldCharType="end"/>
      </w:r>
      <w:r>
        <w:t> </w:t>
      </w:r>
    </w:p>
    <w:p w:rsidR="008235E7" w:rsidRDefault="008235E7">
      <w:pPr>
        <w:pStyle w:val="BodyText"/>
      </w:pPr>
      <w:r>
        <w:t> Should this docket be closed?</w:t>
      </w:r>
    </w:p>
    <w:p w:rsidR="008235E7" w:rsidRPr="000D0301" w:rsidRDefault="008235E7">
      <w:pPr>
        <w:pStyle w:val="IssueSubsectionHeading"/>
        <w:rPr>
          <w:b w:val="0"/>
          <w:i w:val="0"/>
          <w:vanish/>
          <w:specVanish/>
        </w:rPr>
      </w:pPr>
      <w:r w:rsidRPr="004C3641">
        <w:t>Recommendation: </w:t>
      </w:r>
      <w:r w:rsidR="000D0301" w:rsidRPr="000D0301">
        <w:rPr>
          <w:rFonts w:ascii="Times New Roman" w:hAnsi="Times New Roman" w:cs="Times New Roman"/>
          <w:b w:val="0"/>
          <w:i w:val="0"/>
        </w:rPr>
        <w:t>Yes</w:t>
      </w:r>
      <w:r w:rsidR="000D0301" w:rsidRPr="00DA3CD9">
        <w:rPr>
          <w:b w:val="0"/>
        </w:rPr>
        <w:t>.</w:t>
      </w:r>
    </w:p>
    <w:p w:rsidR="008235E7" w:rsidRDefault="008235E7">
      <w:pPr>
        <w:pStyle w:val="BodyText"/>
      </w:pPr>
      <w:r>
        <w:t> If no protest is filed by a person whose substantial interests are affected within 21 days of the issuance of the Order, this docket should be closed upon the issuance of a Consummating Order. (Murphy)</w:t>
      </w:r>
    </w:p>
    <w:p w:rsidR="008235E7" w:rsidRPr="004C3641" w:rsidRDefault="008235E7">
      <w:pPr>
        <w:pStyle w:val="IssueSubsectionHeading"/>
        <w:rPr>
          <w:vanish/>
          <w:specVanish/>
        </w:rPr>
      </w:pPr>
      <w:r w:rsidRPr="004C3641">
        <w:t>Staff Analysis: </w:t>
      </w:r>
    </w:p>
    <w:p w:rsidR="008235E7" w:rsidRDefault="008235E7">
      <w:pPr>
        <w:pStyle w:val="BodyText"/>
      </w:pPr>
      <w:r>
        <w:t> If no protest is filed by a person whose substantial interests are affected within 21 days of the issuance of the Order, this docket should be closed upon the issuance of a Consummating Order.</w:t>
      </w:r>
    </w:p>
    <w:p w:rsidR="00382458" w:rsidRDefault="00382458" w:rsidP="00E275D8">
      <w:pPr>
        <w:pStyle w:val="BodyText"/>
        <w:sectPr w:rsidR="0038245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F81D12" w:rsidP="00E275D8">
      <w:pPr>
        <w:pStyle w:val="BodyText"/>
      </w:pPr>
      <w:r>
        <w:lastRenderedPageBreak/>
        <w:t xml:space="preserve"> </w:t>
      </w:r>
    </w:p>
    <w:p w:rsidR="00F81D12" w:rsidRDefault="00E44142" w:rsidP="00E275D8">
      <w:pPr>
        <w:pStyle w:val="BodyText"/>
      </w:pPr>
      <w:r>
        <w:rPr>
          <w:noProof/>
        </w:rPr>
        <w:drawing>
          <wp:inline distT="0" distB="0" distL="0" distR="0" wp14:anchorId="39EADB7C" wp14:editId="01F2FEDD">
            <wp:extent cx="5943600" cy="77209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720965"/>
                    </a:xfrm>
                    <a:prstGeom prst="rect">
                      <a:avLst/>
                    </a:prstGeom>
                  </pic:spPr>
                </pic:pic>
              </a:graphicData>
            </a:graphic>
          </wp:inline>
        </w:drawing>
      </w:r>
    </w:p>
    <w:sectPr w:rsidR="00F81D12"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2F" w:rsidRDefault="00E1542F">
      <w:r>
        <w:separator/>
      </w:r>
    </w:p>
  </w:endnote>
  <w:endnote w:type="continuationSeparator" w:id="0">
    <w:p w:rsidR="00E1542F" w:rsidRDefault="00E15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A163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2F" w:rsidRDefault="00E1542F">
      <w:r>
        <w:separator/>
      </w:r>
    </w:p>
  </w:footnote>
  <w:footnote w:type="continuationSeparator" w:id="0">
    <w:p w:rsidR="00E1542F" w:rsidRDefault="00E1542F">
      <w:r>
        <w:continuationSeparator/>
      </w:r>
    </w:p>
  </w:footnote>
  <w:footnote w:id="1">
    <w:p w:rsidR="00D2218C" w:rsidRDefault="00D2218C">
      <w:pPr>
        <w:pStyle w:val="FootnoteText"/>
      </w:pPr>
      <w:r>
        <w:rPr>
          <w:rStyle w:val="FootnoteReference"/>
        </w:rPr>
        <w:footnoteRef/>
      </w:r>
      <w:proofErr w:type="gramStart"/>
      <w:r>
        <w:t>Order No.</w:t>
      </w:r>
      <w:proofErr w:type="gramEnd"/>
      <w:r>
        <w:t xml:space="preserve"> PSC-92-0050-FOF-EQ, issued March </w:t>
      </w:r>
      <w:r w:rsidR="004822F0">
        <w:t>11</w:t>
      </w:r>
      <w:r>
        <w:t xml:space="preserve">, 1992, in Docket No. 911140-EQ, </w:t>
      </w:r>
      <w:r w:rsidRPr="000D0301">
        <w:rPr>
          <w:i/>
        </w:rPr>
        <w:t xml:space="preserve">In re: Petition for closure of standard offer contract subscription limit, and for approval of cost recovery of payments to be made </w:t>
      </w:r>
      <w:r w:rsidR="00271C97">
        <w:rPr>
          <w:i/>
        </w:rPr>
        <w:t>through</w:t>
      </w:r>
      <w:r w:rsidRPr="000D0301">
        <w:rPr>
          <w:i/>
        </w:rPr>
        <w:t xml:space="preserve"> two negotiated power purchase agreements with </w:t>
      </w:r>
      <w:proofErr w:type="spellStart"/>
      <w:r w:rsidRPr="000D0301">
        <w:rPr>
          <w:i/>
        </w:rPr>
        <w:t>Wheelabrator</w:t>
      </w:r>
      <w:proofErr w:type="spellEnd"/>
      <w:r w:rsidRPr="000D0301">
        <w:rPr>
          <w:i/>
        </w:rPr>
        <w:t xml:space="preserve"> North Broward, Inc. and </w:t>
      </w:r>
      <w:proofErr w:type="spellStart"/>
      <w:r w:rsidRPr="000D0301">
        <w:rPr>
          <w:i/>
        </w:rPr>
        <w:t>Wheelabrator</w:t>
      </w:r>
      <w:proofErr w:type="spellEnd"/>
      <w:r w:rsidRPr="000D0301">
        <w:rPr>
          <w:i/>
        </w:rPr>
        <w:t xml:space="preserve"> South Broward, Inc. by Florida Power &amp; Light Company</w:t>
      </w:r>
      <w:r w:rsidR="000D0301">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E1542F"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150256-EQ</w:t>
    </w:r>
    <w:bookmarkEnd w:id="15"/>
  </w:p>
  <w:p w:rsidR="00BB3493" w:rsidRDefault="00BB3493">
    <w:pPr>
      <w:pStyle w:val="Header"/>
    </w:pPr>
    <w:r>
      <w:t xml:space="preserve">Date: </w:t>
    </w:r>
    <w:r w:rsidR="000B33F0">
      <w:fldChar w:fldCharType="begin"/>
    </w:r>
    <w:r w:rsidR="000B33F0">
      <w:instrText xml:space="preserve"> REF FilingDate </w:instrText>
    </w:r>
    <w:r w:rsidR="000B33F0">
      <w:fldChar w:fldCharType="separate"/>
    </w:r>
    <w:r w:rsidR="00204681">
      <w:t>February 18, 2016</w:t>
    </w:r>
    <w:r w:rsidR="000B33F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204681">
      <w:t>Docket No.</w:t>
    </w:r>
    <w:r>
      <w:fldChar w:fldCharType="end"/>
    </w:r>
    <w:r>
      <w:t xml:space="preserve"> </w:t>
    </w:r>
    <w:r>
      <w:fldChar w:fldCharType="begin"/>
    </w:r>
    <w:r>
      <w:instrText xml:space="preserve"> REF DocketList</w:instrText>
    </w:r>
    <w:r>
      <w:fldChar w:fldCharType="separate"/>
    </w:r>
    <w:r w:rsidR="00204681">
      <w:t>150256-EQ</w:t>
    </w:r>
    <w:r>
      <w:fldChar w:fldCharType="end"/>
    </w:r>
    <w:r>
      <w:tab/>
      <w:t xml:space="preserve">Issue </w:t>
    </w:r>
    <w:r w:rsidR="000B33F0">
      <w:fldChar w:fldCharType="begin"/>
    </w:r>
    <w:r w:rsidR="000B33F0">
      <w:instrText xml:space="preserve"> Seq Issue \c \* Arabic </w:instrText>
    </w:r>
    <w:r w:rsidR="000B33F0">
      <w:fldChar w:fldCharType="separate"/>
    </w:r>
    <w:r w:rsidR="00FA163A">
      <w:rPr>
        <w:noProof/>
      </w:rPr>
      <w:t>2</w:t>
    </w:r>
    <w:r w:rsidR="000B33F0">
      <w:rPr>
        <w:noProof/>
      </w:rPr>
      <w:fldChar w:fldCharType="end"/>
    </w:r>
  </w:p>
  <w:p w:rsidR="00BB3493" w:rsidRDefault="00BB3493">
    <w:pPr>
      <w:pStyle w:val="Header"/>
    </w:pPr>
    <w:r>
      <w:t xml:space="preserve">Date: </w:t>
    </w:r>
    <w:r w:rsidR="000B33F0">
      <w:fldChar w:fldCharType="begin"/>
    </w:r>
    <w:r w:rsidR="000B33F0">
      <w:instrText xml:space="preserve"> REF FilingDate </w:instrText>
    </w:r>
    <w:r w:rsidR="000B33F0">
      <w:fldChar w:fldCharType="separate"/>
    </w:r>
    <w:r w:rsidR="00204681">
      <w:t>February 18, 2016</w:t>
    </w:r>
    <w:r w:rsidR="000B33F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458" w:rsidRDefault="00382458" w:rsidP="00220732">
    <w:pPr>
      <w:pStyle w:val="Header"/>
      <w:tabs>
        <w:tab w:val="clear" w:pos="4320"/>
        <w:tab w:val="clear" w:pos="8640"/>
        <w:tab w:val="right" w:pos="9360"/>
      </w:tabs>
    </w:pPr>
    <w:r>
      <w:fldChar w:fldCharType="begin"/>
    </w:r>
    <w:r>
      <w:instrText xml:space="preserve"> REF DocketLabel</w:instrText>
    </w:r>
    <w:r>
      <w:fldChar w:fldCharType="separate"/>
    </w:r>
    <w:r w:rsidR="00204681">
      <w:t>Docket No.</w:t>
    </w:r>
    <w:r>
      <w:fldChar w:fldCharType="end"/>
    </w:r>
    <w:r>
      <w:t xml:space="preserve"> </w:t>
    </w:r>
    <w:r>
      <w:fldChar w:fldCharType="begin"/>
    </w:r>
    <w:r>
      <w:instrText xml:space="preserve"> REF DocketList</w:instrText>
    </w:r>
    <w:r>
      <w:fldChar w:fldCharType="separate"/>
    </w:r>
    <w:r w:rsidR="00204681">
      <w:t>150256-EQ</w:t>
    </w:r>
    <w:r>
      <w:fldChar w:fldCharType="end"/>
    </w:r>
    <w:r>
      <w:tab/>
      <w:t>Attachment A</w:t>
    </w:r>
  </w:p>
  <w:p w:rsidR="00382458" w:rsidRDefault="00382458" w:rsidP="00382458">
    <w:pPr>
      <w:pStyle w:val="Header"/>
      <w:tabs>
        <w:tab w:val="clear" w:pos="8640"/>
        <w:tab w:val="right" w:pos="9360"/>
      </w:tabs>
    </w:pPr>
    <w:r>
      <w:t xml:space="preserve">Date: </w:t>
    </w:r>
    <w:r w:rsidR="000B33F0">
      <w:fldChar w:fldCharType="begin"/>
    </w:r>
    <w:r w:rsidR="000B33F0">
      <w:instrText xml:space="preserve"> REF FilingDate </w:instrText>
    </w:r>
    <w:r w:rsidR="000B33F0">
      <w:fldChar w:fldCharType="separate"/>
    </w:r>
    <w:r w:rsidR="00204681">
      <w:t>February 18, 2016</w:t>
    </w:r>
    <w:r w:rsidR="000B33F0">
      <w:fldChar w:fldCharType="end"/>
    </w:r>
    <w:r>
      <w:tab/>
    </w:r>
    <w:r>
      <w:tab/>
      <w:t xml:space="preserve">  </w:t>
    </w:r>
    <w:r>
      <w:fldChar w:fldCharType="begin"/>
    </w:r>
    <w:r>
      <w:instrText xml:space="preserve">= </w:instrText>
    </w:r>
    <w:r>
      <w:fldChar w:fldCharType="begin"/>
    </w:r>
    <w:r>
      <w:instrText xml:space="preserve"> page </w:instrText>
    </w:r>
    <w:r>
      <w:fldChar w:fldCharType="separate"/>
    </w:r>
    <w:r w:rsidR="00FA163A">
      <w:rPr>
        <w:noProof/>
      </w:rPr>
      <w:instrText>5</w:instrText>
    </w:r>
    <w:r>
      <w:fldChar w:fldCharType="end"/>
    </w:r>
    <w:r>
      <w:instrText xml:space="preserve">-4 </w:instrText>
    </w:r>
    <w:r>
      <w:fldChar w:fldCharType="separate"/>
    </w:r>
    <w:r w:rsidR="00FA163A">
      <w:rPr>
        <w:noProof/>
      </w:rPr>
      <w:t>1</w:t>
    </w:r>
    <w:r>
      <w:fldChar w:fldCharType="end"/>
    </w:r>
    <w:r>
      <w:t xml:space="preserve">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E1542F"/>
    <w:rsid w:val="00010E37"/>
    <w:rsid w:val="000247C5"/>
    <w:rsid w:val="000277C2"/>
    <w:rsid w:val="00035B48"/>
    <w:rsid w:val="00036CE2"/>
    <w:rsid w:val="000437FE"/>
    <w:rsid w:val="000449CD"/>
    <w:rsid w:val="00052DA8"/>
    <w:rsid w:val="000619C6"/>
    <w:rsid w:val="00065A06"/>
    <w:rsid w:val="000666F3"/>
    <w:rsid w:val="00070DCB"/>
    <w:rsid w:val="00073120"/>
    <w:rsid w:val="000828D3"/>
    <w:rsid w:val="0008526A"/>
    <w:rsid w:val="00091ADB"/>
    <w:rsid w:val="000A2B57"/>
    <w:rsid w:val="000A418B"/>
    <w:rsid w:val="000C4431"/>
    <w:rsid w:val="000D0301"/>
    <w:rsid w:val="000D4319"/>
    <w:rsid w:val="000F374A"/>
    <w:rsid w:val="00117C8C"/>
    <w:rsid w:val="00124E2E"/>
    <w:rsid w:val="00125ED4"/>
    <w:rsid w:val="001305E9"/>
    <w:rsid w:val="001307AF"/>
    <w:rsid w:val="00135687"/>
    <w:rsid w:val="00171A90"/>
    <w:rsid w:val="00180254"/>
    <w:rsid w:val="001817D1"/>
    <w:rsid w:val="00191E1F"/>
    <w:rsid w:val="00192943"/>
    <w:rsid w:val="001A7406"/>
    <w:rsid w:val="001B4FEE"/>
    <w:rsid w:val="001B51C5"/>
    <w:rsid w:val="001B6F3F"/>
    <w:rsid w:val="001C52B5"/>
    <w:rsid w:val="001D0175"/>
    <w:rsid w:val="001D0D3E"/>
    <w:rsid w:val="001F2245"/>
    <w:rsid w:val="001F6DA1"/>
    <w:rsid w:val="002044E6"/>
    <w:rsid w:val="00204681"/>
    <w:rsid w:val="00205C82"/>
    <w:rsid w:val="00205DC2"/>
    <w:rsid w:val="0021043D"/>
    <w:rsid w:val="002163B6"/>
    <w:rsid w:val="00220732"/>
    <w:rsid w:val="00221D32"/>
    <w:rsid w:val="00225C3F"/>
    <w:rsid w:val="0024759A"/>
    <w:rsid w:val="00263D44"/>
    <w:rsid w:val="00271C97"/>
    <w:rsid w:val="00292D82"/>
    <w:rsid w:val="002963CB"/>
    <w:rsid w:val="002D226D"/>
    <w:rsid w:val="002F6030"/>
    <w:rsid w:val="003037E1"/>
    <w:rsid w:val="00307E51"/>
    <w:rsid w:val="003103EC"/>
    <w:rsid w:val="003144EF"/>
    <w:rsid w:val="00315365"/>
    <w:rsid w:val="00322F74"/>
    <w:rsid w:val="00340073"/>
    <w:rsid w:val="00372805"/>
    <w:rsid w:val="00373180"/>
    <w:rsid w:val="00375AB9"/>
    <w:rsid w:val="003821A0"/>
    <w:rsid w:val="00382458"/>
    <w:rsid w:val="00385B04"/>
    <w:rsid w:val="003903F8"/>
    <w:rsid w:val="003A22A6"/>
    <w:rsid w:val="003A4089"/>
    <w:rsid w:val="003A5494"/>
    <w:rsid w:val="003B2510"/>
    <w:rsid w:val="003C2CC4"/>
    <w:rsid w:val="003E0EFC"/>
    <w:rsid w:val="003E4A2B"/>
    <w:rsid w:val="003E51AA"/>
    <w:rsid w:val="003E76C2"/>
    <w:rsid w:val="003F1679"/>
    <w:rsid w:val="003F4A35"/>
    <w:rsid w:val="003F7FDD"/>
    <w:rsid w:val="00402481"/>
    <w:rsid w:val="004042B4"/>
    <w:rsid w:val="00412DAE"/>
    <w:rsid w:val="00431598"/>
    <w:rsid w:val="004426B8"/>
    <w:rsid w:val="00444432"/>
    <w:rsid w:val="00465003"/>
    <w:rsid w:val="00471860"/>
    <w:rsid w:val="004822F0"/>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87A44"/>
    <w:rsid w:val="00597730"/>
    <w:rsid w:val="005977EC"/>
    <w:rsid w:val="00597DE7"/>
    <w:rsid w:val="005A203E"/>
    <w:rsid w:val="005A4AA2"/>
    <w:rsid w:val="005B34B6"/>
    <w:rsid w:val="005B6C8F"/>
    <w:rsid w:val="005D0F74"/>
    <w:rsid w:val="005D2E7D"/>
    <w:rsid w:val="005D4A8F"/>
    <w:rsid w:val="005D561B"/>
    <w:rsid w:val="005E26B4"/>
    <w:rsid w:val="005F468D"/>
    <w:rsid w:val="005F69A3"/>
    <w:rsid w:val="00615423"/>
    <w:rsid w:val="006165B2"/>
    <w:rsid w:val="00617276"/>
    <w:rsid w:val="00625D97"/>
    <w:rsid w:val="00625F1C"/>
    <w:rsid w:val="00630CEB"/>
    <w:rsid w:val="00632264"/>
    <w:rsid w:val="006470BC"/>
    <w:rsid w:val="00667036"/>
    <w:rsid w:val="00673BDB"/>
    <w:rsid w:val="006771B8"/>
    <w:rsid w:val="0068481F"/>
    <w:rsid w:val="00696F5D"/>
    <w:rsid w:val="00697249"/>
    <w:rsid w:val="006B3947"/>
    <w:rsid w:val="006B4293"/>
    <w:rsid w:val="006C31E3"/>
    <w:rsid w:val="006E598D"/>
    <w:rsid w:val="0070437D"/>
    <w:rsid w:val="00705B04"/>
    <w:rsid w:val="00727E2B"/>
    <w:rsid w:val="00734820"/>
    <w:rsid w:val="007349DC"/>
    <w:rsid w:val="0074365E"/>
    <w:rsid w:val="007515FD"/>
    <w:rsid w:val="00760D80"/>
    <w:rsid w:val="007678FE"/>
    <w:rsid w:val="00770F11"/>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17DFF"/>
    <w:rsid w:val="008207F8"/>
    <w:rsid w:val="00822427"/>
    <w:rsid w:val="00822562"/>
    <w:rsid w:val="008235E7"/>
    <w:rsid w:val="00823663"/>
    <w:rsid w:val="00832DDC"/>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4B84"/>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3B36"/>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F5F89"/>
    <w:rsid w:val="00AF73CB"/>
    <w:rsid w:val="00B002D6"/>
    <w:rsid w:val="00B05B51"/>
    <w:rsid w:val="00B15370"/>
    <w:rsid w:val="00B17BEB"/>
    <w:rsid w:val="00B21A3C"/>
    <w:rsid w:val="00B223C0"/>
    <w:rsid w:val="00B234ED"/>
    <w:rsid w:val="00B25CA3"/>
    <w:rsid w:val="00B50B81"/>
    <w:rsid w:val="00B52A71"/>
    <w:rsid w:val="00B57A6A"/>
    <w:rsid w:val="00B760F1"/>
    <w:rsid w:val="00B7669E"/>
    <w:rsid w:val="00B77DA1"/>
    <w:rsid w:val="00BA0D55"/>
    <w:rsid w:val="00BA37B3"/>
    <w:rsid w:val="00BA4CC6"/>
    <w:rsid w:val="00BB3493"/>
    <w:rsid w:val="00BB7468"/>
    <w:rsid w:val="00BC188A"/>
    <w:rsid w:val="00BF5010"/>
    <w:rsid w:val="00C13791"/>
    <w:rsid w:val="00C31BB3"/>
    <w:rsid w:val="00C36977"/>
    <w:rsid w:val="00C477D9"/>
    <w:rsid w:val="00C527E5"/>
    <w:rsid w:val="00C60BA3"/>
    <w:rsid w:val="00C623F7"/>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230F"/>
    <w:rsid w:val="00D034D7"/>
    <w:rsid w:val="00D04BE4"/>
    <w:rsid w:val="00D14127"/>
    <w:rsid w:val="00D2218C"/>
    <w:rsid w:val="00D60F02"/>
    <w:rsid w:val="00D66E49"/>
    <w:rsid w:val="00D72F74"/>
    <w:rsid w:val="00D81563"/>
    <w:rsid w:val="00D9073E"/>
    <w:rsid w:val="00D9221D"/>
    <w:rsid w:val="00D9301C"/>
    <w:rsid w:val="00D958DF"/>
    <w:rsid w:val="00D96DA1"/>
    <w:rsid w:val="00DA3CD9"/>
    <w:rsid w:val="00DA51E7"/>
    <w:rsid w:val="00DB1C78"/>
    <w:rsid w:val="00DB3911"/>
    <w:rsid w:val="00DB7D96"/>
    <w:rsid w:val="00DC23FE"/>
    <w:rsid w:val="00DC59E6"/>
    <w:rsid w:val="00DD150B"/>
    <w:rsid w:val="00DD5025"/>
    <w:rsid w:val="00DF6036"/>
    <w:rsid w:val="00E06484"/>
    <w:rsid w:val="00E1542F"/>
    <w:rsid w:val="00E20A7D"/>
    <w:rsid w:val="00E275D8"/>
    <w:rsid w:val="00E375CA"/>
    <w:rsid w:val="00E44142"/>
    <w:rsid w:val="00E567E8"/>
    <w:rsid w:val="00E60BCE"/>
    <w:rsid w:val="00E64679"/>
    <w:rsid w:val="00E65EBC"/>
    <w:rsid w:val="00E71A46"/>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32978"/>
    <w:rsid w:val="00F36B63"/>
    <w:rsid w:val="00F45CB2"/>
    <w:rsid w:val="00F544C0"/>
    <w:rsid w:val="00F55332"/>
    <w:rsid w:val="00F65519"/>
    <w:rsid w:val="00F66FE8"/>
    <w:rsid w:val="00F713C0"/>
    <w:rsid w:val="00F75DDC"/>
    <w:rsid w:val="00F81D12"/>
    <w:rsid w:val="00F853E1"/>
    <w:rsid w:val="00FA1479"/>
    <w:rsid w:val="00FA163A"/>
    <w:rsid w:val="00FA17AC"/>
    <w:rsid w:val="00FA32DE"/>
    <w:rsid w:val="00FA3382"/>
    <w:rsid w:val="00FA59CD"/>
    <w:rsid w:val="00FA6803"/>
    <w:rsid w:val="00FB1740"/>
    <w:rsid w:val="00FC6D7D"/>
    <w:rsid w:val="00FD16B0"/>
    <w:rsid w:val="00FD2E44"/>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221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22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39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8D17-7F4E-42F7-BFEC-4608D956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Pages>
  <Words>819</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2016-02-16T20:37:00Z</cp:lastPrinted>
  <dcterms:created xsi:type="dcterms:W3CDTF">2016-02-18T13:12:00Z</dcterms:created>
  <dcterms:modified xsi:type="dcterms:W3CDTF">2016-02-18T13:12:00Z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150256-EQ</vt:lpwstr>
  </property>
  <property fmtid="{D5CDD505-2E9C-101B-9397-08002B2CF9AE}" pid="3" name="MasterDocument">
    <vt:bool>false</vt:bool>
  </property>
</Properties>
</file>