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C56C1D">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C56C1D" w:rsidRDefault="007C0528">
            <w:pPr>
              <w:pStyle w:val="MastHeadState"/>
            </w:pPr>
            <w:r w:rsidRPr="00C56C1D">
              <w:t>State of Florida</w:t>
            </w:r>
          </w:p>
          <w:p w:rsidR="007C0528" w:rsidRPr="00C56C1D" w:rsidRDefault="001E707A">
            <w:pPr>
              <w:jc w:val="center"/>
            </w:pPr>
            <w:r w:rsidRPr="00C56C1D">
              <w:rPr>
                <w:noProof/>
              </w:rPr>
              <w:drawing>
                <wp:inline distT="0" distB="0" distL="0" distR="0" wp14:anchorId="3EE3B811" wp14:editId="41193A4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C56C1D" w:rsidRDefault="007C0528"/>
        </w:tc>
        <w:tc>
          <w:tcPr>
            <w:tcW w:w="7273" w:type="dxa"/>
            <w:gridSpan w:val="2"/>
            <w:tcBorders>
              <w:top w:val="nil"/>
              <w:left w:val="nil"/>
              <w:bottom w:val="single" w:sz="24" w:space="0" w:color="auto"/>
              <w:right w:val="nil"/>
            </w:tcBorders>
            <w:shd w:val="clear" w:color="auto" w:fill="auto"/>
            <w:vAlign w:val="bottom"/>
          </w:tcPr>
          <w:p w:rsidR="007C0528" w:rsidRPr="00C56C1D" w:rsidRDefault="007C0528">
            <w:pPr>
              <w:pStyle w:val="MastHeadPSC"/>
            </w:pPr>
            <w:r w:rsidRPr="00C56C1D">
              <w:t>Public Service Commission</w:t>
            </w:r>
          </w:p>
          <w:p w:rsidR="007C0528" w:rsidRPr="00C56C1D" w:rsidRDefault="007C0528">
            <w:pPr>
              <w:pStyle w:val="MastHeadAddress"/>
            </w:pPr>
            <w:r w:rsidRPr="00C56C1D">
              <w:t>Capital Circle Office Center ● 2540 Shumard Oak Boulevard</w:t>
            </w:r>
            <w:r w:rsidRPr="00C56C1D">
              <w:br/>
              <w:t>Tallahassee, Florida 32399-0850</w:t>
            </w:r>
          </w:p>
          <w:p w:rsidR="007C0528" w:rsidRPr="00C56C1D" w:rsidRDefault="007C0528">
            <w:pPr>
              <w:pStyle w:val="MastHeadMemorandum"/>
              <w:rPr>
                <w:lang w:val="es-AR"/>
              </w:rPr>
            </w:pPr>
            <w:r w:rsidRPr="00C56C1D">
              <w:rPr>
                <w:lang w:val="es-AR"/>
              </w:rPr>
              <w:t>-M-E-M-O-R-A-N-D-U-M-</w:t>
            </w:r>
          </w:p>
          <w:p w:rsidR="007C0528" w:rsidRPr="00C56C1D" w:rsidRDefault="007C0528">
            <w:pPr>
              <w:pStyle w:val="MemoHeading"/>
              <w:rPr>
                <w:lang w:val="es-AR"/>
              </w:rPr>
            </w:pPr>
          </w:p>
        </w:tc>
      </w:tr>
      <w:tr w:rsidR="007C0528" w:rsidRPr="00C56C1D">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r w:rsidRPr="00C56C1D">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C56C1D" w:rsidRDefault="00F47B02">
            <w:pPr>
              <w:pStyle w:val="MemoHeading"/>
            </w:pPr>
            <w:bookmarkStart w:id="0" w:name="FilingDate"/>
            <w:r w:rsidRPr="00C56C1D">
              <w:t>February 18, 2016</w:t>
            </w:r>
            <w:bookmarkEnd w:id="0"/>
          </w:p>
        </w:tc>
      </w:tr>
      <w:tr w:rsidR="007C0528" w:rsidRPr="00C56C1D">
        <w:tc>
          <w:tcPr>
            <w:tcW w:w="1254" w:type="dxa"/>
            <w:tcBorders>
              <w:top w:val="nil"/>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r w:rsidRPr="00C56C1D">
              <w:t>TO:</w:t>
            </w:r>
          </w:p>
        </w:tc>
        <w:tc>
          <w:tcPr>
            <w:tcW w:w="8221" w:type="dxa"/>
            <w:gridSpan w:val="3"/>
            <w:tcBorders>
              <w:top w:val="nil"/>
              <w:left w:val="nil"/>
              <w:bottom w:val="nil"/>
              <w:right w:val="nil"/>
            </w:tcBorders>
            <w:shd w:val="clear" w:color="auto" w:fill="auto"/>
            <w:tcMar>
              <w:top w:w="288" w:type="dxa"/>
              <w:bottom w:w="0" w:type="dxa"/>
            </w:tcMar>
          </w:tcPr>
          <w:p w:rsidR="007C0528" w:rsidRPr="00C56C1D" w:rsidRDefault="007C0528" w:rsidP="0093658B">
            <w:pPr>
              <w:pStyle w:val="MemoHeading"/>
            </w:pPr>
            <w:r w:rsidRPr="00C56C1D">
              <w:t>Office of Commission Clerk (</w:t>
            </w:r>
            <w:r w:rsidR="0093658B" w:rsidRPr="00C56C1D">
              <w:t>Stauffer</w:t>
            </w:r>
            <w:r w:rsidRPr="00C56C1D">
              <w:t>)</w:t>
            </w:r>
          </w:p>
        </w:tc>
      </w:tr>
      <w:tr w:rsidR="007C0528" w:rsidRPr="00C56C1D">
        <w:tc>
          <w:tcPr>
            <w:tcW w:w="1254" w:type="dxa"/>
            <w:tcBorders>
              <w:top w:val="nil"/>
              <w:left w:val="nil"/>
              <w:bottom w:val="nil"/>
              <w:right w:val="nil"/>
            </w:tcBorders>
            <w:shd w:val="clear" w:color="auto" w:fill="auto"/>
            <w:tcMar>
              <w:top w:w="288" w:type="dxa"/>
              <w:right w:w="0" w:type="dxa"/>
            </w:tcMar>
          </w:tcPr>
          <w:p w:rsidR="007C0528" w:rsidRPr="00C56C1D" w:rsidRDefault="007C0528" w:rsidP="00506C03">
            <w:pPr>
              <w:pStyle w:val="MemoHeadingLabel"/>
            </w:pPr>
            <w:r w:rsidRPr="00C56C1D">
              <w:t>FROM:</w:t>
            </w:r>
          </w:p>
        </w:tc>
        <w:tc>
          <w:tcPr>
            <w:tcW w:w="8221" w:type="dxa"/>
            <w:gridSpan w:val="3"/>
            <w:tcBorders>
              <w:top w:val="nil"/>
              <w:left w:val="nil"/>
              <w:bottom w:val="nil"/>
              <w:right w:val="nil"/>
            </w:tcBorders>
            <w:shd w:val="clear" w:color="auto" w:fill="auto"/>
            <w:tcMar>
              <w:top w:w="288" w:type="dxa"/>
              <w:bottom w:w="0" w:type="dxa"/>
            </w:tcMar>
          </w:tcPr>
          <w:p w:rsidR="00F47B02" w:rsidRPr="00C56C1D" w:rsidRDefault="00F47B02">
            <w:pPr>
              <w:pStyle w:val="MemoHeading"/>
            </w:pPr>
            <w:bookmarkStart w:id="1" w:name="From"/>
            <w:r w:rsidRPr="00C56C1D">
              <w:t>Division of Accounting and Finance (Norris,</w:t>
            </w:r>
            <w:r w:rsidR="006A0ECA" w:rsidRPr="00C56C1D">
              <w:t xml:space="preserve"> Frank</w:t>
            </w:r>
            <w:r w:rsidRPr="00C56C1D">
              <w:t>)</w:t>
            </w:r>
          </w:p>
          <w:p w:rsidR="00F47B02" w:rsidRPr="00C56C1D" w:rsidRDefault="00F47B02">
            <w:pPr>
              <w:pStyle w:val="MemoHeading"/>
            </w:pPr>
            <w:r w:rsidRPr="00C56C1D">
              <w:t>Division of Economics (Thompson)</w:t>
            </w:r>
          </w:p>
          <w:p w:rsidR="00F47B02" w:rsidRPr="00C56C1D" w:rsidRDefault="00F47B02">
            <w:pPr>
              <w:pStyle w:val="MemoHeading"/>
            </w:pPr>
            <w:r w:rsidRPr="00C56C1D">
              <w:t>Division of Engineering (Hill, King)</w:t>
            </w:r>
          </w:p>
          <w:p w:rsidR="007C0528" w:rsidRPr="00C56C1D" w:rsidRDefault="00F47B02">
            <w:pPr>
              <w:pStyle w:val="MemoHeading"/>
            </w:pPr>
            <w:r w:rsidRPr="00C56C1D">
              <w:t>Office of the General Counsel (Barrera)</w:t>
            </w:r>
            <w:bookmarkEnd w:id="1"/>
          </w:p>
        </w:tc>
      </w:tr>
      <w:tr w:rsidR="007C0528" w:rsidRPr="00C56C1D">
        <w:tc>
          <w:tcPr>
            <w:tcW w:w="1254" w:type="dxa"/>
            <w:tcBorders>
              <w:top w:val="nil"/>
              <w:left w:val="nil"/>
              <w:bottom w:val="nil"/>
              <w:right w:val="nil"/>
            </w:tcBorders>
            <w:shd w:val="clear" w:color="auto" w:fill="auto"/>
            <w:tcMar>
              <w:top w:w="288" w:type="dxa"/>
              <w:right w:w="0" w:type="dxa"/>
            </w:tcMar>
          </w:tcPr>
          <w:p w:rsidR="007C0528" w:rsidRPr="00C56C1D" w:rsidRDefault="007C0528" w:rsidP="00506C03">
            <w:pPr>
              <w:pStyle w:val="MemoHeadingLabel"/>
            </w:pPr>
            <w:r w:rsidRPr="00C56C1D">
              <w:t>RE:</w:t>
            </w:r>
          </w:p>
        </w:tc>
        <w:tc>
          <w:tcPr>
            <w:tcW w:w="8221" w:type="dxa"/>
            <w:gridSpan w:val="3"/>
            <w:tcBorders>
              <w:top w:val="nil"/>
              <w:left w:val="nil"/>
              <w:bottom w:val="nil"/>
              <w:right w:val="nil"/>
            </w:tcBorders>
            <w:shd w:val="clear" w:color="auto" w:fill="auto"/>
            <w:tcMar>
              <w:top w:w="288" w:type="dxa"/>
            </w:tcMar>
          </w:tcPr>
          <w:p w:rsidR="007C0528" w:rsidRPr="00C56C1D" w:rsidRDefault="00F47B02">
            <w:pPr>
              <w:pStyle w:val="MemoHeadingRe"/>
            </w:pPr>
            <w:bookmarkStart w:id="2" w:name="Re"/>
            <w:r w:rsidRPr="00C56C1D">
              <w:t>Docket No. 150071-SU – Application for increase in wastewater rates in Monroe County by K W Resort Utilities Corp.</w:t>
            </w:r>
            <w:bookmarkEnd w:id="2"/>
          </w:p>
        </w:tc>
      </w:tr>
      <w:tr w:rsidR="007C0528" w:rsidRPr="00C56C1D">
        <w:tc>
          <w:tcPr>
            <w:tcW w:w="1254" w:type="dxa"/>
            <w:tcBorders>
              <w:top w:val="nil"/>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r w:rsidRPr="00C56C1D">
              <w:t>AGENDA:</w:t>
            </w:r>
          </w:p>
        </w:tc>
        <w:tc>
          <w:tcPr>
            <w:tcW w:w="8221" w:type="dxa"/>
            <w:gridSpan w:val="3"/>
            <w:tcBorders>
              <w:top w:val="nil"/>
              <w:left w:val="nil"/>
              <w:bottom w:val="nil"/>
              <w:right w:val="nil"/>
            </w:tcBorders>
            <w:shd w:val="clear" w:color="auto" w:fill="auto"/>
            <w:tcMar>
              <w:top w:w="288" w:type="dxa"/>
            </w:tcMar>
          </w:tcPr>
          <w:p w:rsidR="007C0528" w:rsidRPr="00C56C1D" w:rsidRDefault="00F47B02" w:rsidP="00F519E4">
            <w:pPr>
              <w:pStyle w:val="MemoHeading"/>
            </w:pPr>
            <w:bookmarkStart w:id="3" w:name="AgendaDate"/>
            <w:r w:rsidRPr="00C56C1D">
              <w:t>03/01/16</w:t>
            </w:r>
            <w:bookmarkEnd w:id="3"/>
            <w:r w:rsidR="007C0528" w:rsidRPr="00C56C1D">
              <w:t xml:space="preserve"> – </w:t>
            </w:r>
            <w:bookmarkStart w:id="4" w:name="PermittedStatus"/>
            <w:r w:rsidRPr="00C56C1D">
              <w:t xml:space="preserve">Regular Agenda – </w:t>
            </w:r>
            <w:r w:rsidR="004340AD" w:rsidRPr="00C56C1D">
              <w:t>Proposed Agency Action except for Issues 2</w:t>
            </w:r>
            <w:r w:rsidR="00F519E4" w:rsidRPr="00C56C1D">
              <w:t>4</w:t>
            </w:r>
            <w:r w:rsidR="004340AD" w:rsidRPr="00C56C1D">
              <w:t xml:space="preserve"> and 2</w:t>
            </w:r>
            <w:r w:rsidR="00F519E4" w:rsidRPr="00C56C1D">
              <w:t>5</w:t>
            </w:r>
            <w:r w:rsidR="004340AD" w:rsidRPr="00C56C1D">
              <w:t xml:space="preserve"> – </w:t>
            </w:r>
            <w:r w:rsidRPr="00C56C1D">
              <w:t>Interested Persons May Participate</w:t>
            </w:r>
            <w:bookmarkEnd w:id="4"/>
          </w:p>
        </w:tc>
      </w:tr>
      <w:tr w:rsidR="007C0528" w:rsidRPr="00C56C1D">
        <w:tc>
          <w:tcPr>
            <w:tcW w:w="3690" w:type="dxa"/>
            <w:gridSpan w:val="3"/>
            <w:tcBorders>
              <w:top w:val="nil"/>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r w:rsidRPr="00C56C1D">
              <w:t>COMMISSIONERS ASSIGNED:</w:t>
            </w:r>
          </w:p>
        </w:tc>
        <w:tc>
          <w:tcPr>
            <w:tcW w:w="5785" w:type="dxa"/>
            <w:tcBorders>
              <w:top w:val="nil"/>
              <w:left w:val="nil"/>
              <w:bottom w:val="nil"/>
              <w:right w:val="nil"/>
            </w:tcBorders>
            <w:shd w:val="clear" w:color="auto" w:fill="auto"/>
          </w:tcPr>
          <w:p w:rsidR="007C0528" w:rsidRPr="00C56C1D" w:rsidRDefault="00F47B02">
            <w:pPr>
              <w:pStyle w:val="MemoHeading"/>
            </w:pPr>
            <w:bookmarkStart w:id="5" w:name="CommissionersAssigned"/>
            <w:r w:rsidRPr="00C56C1D">
              <w:t>All Commissioners</w:t>
            </w:r>
            <w:bookmarkEnd w:id="5"/>
          </w:p>
        </w:tc>
      </w:tr>
      <w:tr w:rsidR="007C0528" w:rsidRPr="00C56C1D">
        <w:tc>
          <w:tcPr>
            <w:tcW w:w="3690" w:type="dxa"/>
            <w:gridSpan w:val="3"/>
            <w:tcBorders>
              <w:top w:val="nil"/>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r w:rsidRPr="00C56C1D">
              <w:t>PREHEARING OFFICER:</w:t>
            </w:r>
          </w:p>
        </w:tc>
        <w:tc>
          <w:tcPr>
            <w:tcW w:w="5785" w:type="dxa"/>
            <w:tcBorders>
              <w:top w:val="nil"/>
              <w:left w:val="nil"/>
              <w:bottom w:val="nil"/>
              <w:right w:val="nil"/>
            </w:tcBorders>
            <w:shd w:val="clear" w:color="auto" w:fill="auto"/>
          </w:tcPr>
          <w:p w:rsidR="007C0528" w:rsidRPr="00C56C1D" w:rsidRDefault="00B43FE5">
            <w:pPr>
              <w:pStyle w:val="MemoHeading"/>
            </w:pPr>
            <w:bookmarkStart w:id="6" w:name="PrehearingOfficer"/>
            <w:r w:rsidRPr="00C56C1D">
              <w:t>Patronis</w:t>
            </w:r>
            <w:bookmarkEnd w:id="6"/>
          </w:p>
        </w:tc>
      </w:tr>
      <w:tr w:rsidR="007C0528" w:rsidRPr="00C56C1D"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C56C1D" w:rsidRDefault="007C0528" w:rsidP="00506C03">
            <w:pPr>
              <w:pStyle w:val="MemoHeadingLabel"/>
            </w:pPr>
            <w:bookmarkStart w:id="7" w:name="CriticalDatesLabel"/>
            <w:r w:rsidRPr="00C56C1D">
              <w:t>CRITICAL DATES:</w:t>
            </w:r>
            <w:bookmarkEnd w:id="7"/>
          </w:p>
        </w:tc>
        <w:tc>
          <w:tcPr>
            <w:tcW w:w="5785" w:type="dxa"/>
            <w:tcBorders>
              <w:top w:val="nil"/>
              <w:left w:val="nil"/>
              <w:bottom w:val="nil"/>
              <w:right w:val="nil"/>
            </w:tcBorders>
            <w:shd w:val="clear" w:color="auto" w:fill="auto"/>
          </w:tcPr>
          <w:p w:rsidR="007C0528" w:rsidRPr="00C56C1D" w:rsidRDefault="00FD4295" w:rsidP="00FD4295">
            <w:pPr>
              <w:pStyle w:val="MemoHeading"/>
            </w:pPr>
            <w:r w:rsidRPr="00C56C1D">
              <w:t>5-Month Effective Date Waived Through 03/01/16</w:t>
            </w:r>
          </w:p>
        </w:tc>
      </w:tr>
      <w:tr w:rsidR="007C0528" w:rsidRPr="00C56C1D"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C56C1D" w:rsidRDefault="007C0528" w:rsidP="00506C03">
            <w:pPr>
              <w:pStyle w:val="MemoHeadingLabel"/>
            </w:pPr>
            <w:r w:rsidRPr="00C56C1D">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C56C1D" w:rsidRDefault="00F47B02">
            <w:pPr>
              <w:pStyle w:val="MemoHeading"/>
            </w:pPr>
            <w:bookmarkStart w:id="8" w:name="SpecialInstructions"/>
            <w:r w:rsidRPr="00C56C1D">
              <w:t>None</w:t>
            </w:r>
            <w:bookmarkEnd w:id="8"/>
          </w:p>
        </w:tc>
      </w:tr>
    </w:tbl>
    <w:p w:rsidR="007C0528" w:rsidRPr="00C56C1D" w:rsidRDefault="007C0528">
      <w:pPr>
        <w:pStyle w:val="BodyText"/>
      </w:pPr>
    </w:p>
    <w:p w:rsidR="00F47B02" w:rsidRPr="00C56C1D" w:rsidRDefault="00F47B02">
      <w:pPr>
        <w:pStyle w:val="RecommendationHeading"/>
        <w:rPr>
          <w:rFonts w:ascii="Arial" w:hAnsi="Arial"/>
          <w:u w:val="none"/>
        </w:rPr>
      </w:pPr>
      <w:bookmarkStart w:id="9" w:name="RecToC"/>
      <w:bookmarkEnd w:id="9"/>
      <w:r w:rsidRPr="00C56C1D">
        <w:br w:type="page"/>
      </w:r>
      <w:r w:rsidRPr="00C56C1D">
        <w:rPr>
          <w:rFonts w:ascii="Arial" w:hAnsi="Arial"/>
          <w:u w:val="none"/>
        </w:rPr>
        <w:lastRenderedPageBreak/>
        <w:t>Table of Contents</w:t>
      </w:r>
    </w:p>
    <w:p w:rsidR="00F47B02" w:rsidRPr="00C56C1D" w:rsidRDefault="00F47B02">
      <w:pPr>
        <w:pStyle w:val="TOCColumnHeadings"/>
        <w:rPr>
          <w:rFonts w:ascii="Arial" w:hAnsi="Arial" w:cs="Arial"/>
          <w:b/>
          <w:i/>
          <w:u w:val="none"/>
        </w:rPr>
      </w:pPr>
      <w:r w:rsidRPr="00C56C1D">
        <w:rPr>
          <w:rFonts w:ascii="Arial" w:hAnsi="Arial" w:cs="Arial"/>
          <w:b/>
          <w:i/>
          <w:u w:val="none"/>
        </w:rPr>
        <w:t>Issue</w:t>
      </w:r>
      <w:r w:rsidRPr="00C56C1D">
        <w:rPr>
          <w:rFonts w:ascii="Arial" w:hAnsi="Arial" w:cs="Arial"/>
          <w:b/>
          <w:i/>
          <w:u w:val="none"/>
        </w:rPr>
        <w:tab/>
        <w:t>Description</w:t>
      </w:r>
      <w:r w:rsidRPr="00C56C1D">
        <w:rPr>
          <w:rFonts w:ascii="Arial" w:hAnsi="Arial" w:cs="Arial"/>
          <w:b/>
          <w:i/>
          <w:u w:val="none"/>
        </w:rPr>
        <w:tab/>
        <w:t>Page</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Case Background</w:t>
      </w:r>
      <w:r w:rsidRPr="00C56C1D">
        <w:rPr>
          <w:noProof/>
          <w:webHidden/>
        </w:rPr>
        <w:tab/>
        <w:t>3</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w:t>
      </w:r>
      <w:r w:rsidRPr="00C56C1D">
        <w:rPr>
          <w:rStyle w:val="Hyperlink"/>
          <w:noProof/>
        </w:rPr>
        <w:tab/>
        <w:t>Quality of Service (Hill)</w:t>
      </w:r>
      <w:r w:rsidRPr="00C56C1D">
        <w:rPr>
          <w:noProof/>
          <w:webHidden/>
        </w:rPr>
        <w:tab/>
        <w:t>5</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w:t>
      </w:r>
      <w:r w:rsidRPr="00C56C1D">
        <w:rPr>
          <w:rStyle w:val="Hyperlink"/>
          <w:noProof/>
        </w:rPr>
        <w:tab/>
        <w:t>Audit Rate Base Adjustments (Frank, Norris, Hill)</w:t>
      </w:r>
      <w:r w:rsidRPr="00C56C1D">
        <w:rPr>
          <w:noProof/>
          <w:webHidden/>
        </w:rPr>
        <w:tab/>
        <w:t>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3</w:t>
      </w:r>
      <w:r w:rsidRPr="00C56C1D">
        <w:rPr>
          <w:rStyle w:val="Hyperlink"/>
          <w:noProof/>
        </w:rPr>
        <w:tab/>
        <w:t>Pro Forma Plant (Hill, Norris)</w:t>
      </w:r>
      <w:r w:rsidRPr="00C56C1D">
        <w:rPr>
          <w:noProof/>
          <w:webHidden/>
        </w:rPr>
        <w:tab/>
        <w:t>10</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4</w:t>
      </w:r>
      <w:r w:rsidRPr="00C56C1D">
        <w:rPr>
          <w:rStyle w:val="Hyperlink"/>
          <w:noProof/>
        </w:rPr>
        <w:tab/>
        <w:t>Used and Useful (Hill)</w:t>
      </w:r>
      <w:r w:rsidRPr="00C56C1D">
        <w:rPr>
          <w:noProof/>
          <w:webHidden/>
        </w:rPr>
        <w:tab/>
        <w:t>11</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5</w:t>
      </w:r>
      <w:r w:rsidRPr="00C56C1D">
        <w:rPr>
          <w:rStyle w:val="Hyperlink"/>
          <w:noProof/>
        </w:rPr>
        <w:tab/>
        <w:t>Working Capital (Norris)</w:t>
      </w:r>
      <w:r w:rsidRPr="00C56C1D">
        <w:rPr>
          <w:noProof/>
          <w:webHidden/>
        </w:rPr>
        <w:tab/>
        <w:t>14</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6</w:t>
      </w:r>
      <w:r w:rsidRPr="00C56C1D">
        <w:rPr>
          <w:rStyle w:val="Hyperlink"/>
          <w:noProof/>
        </w:rPr>
        <w:tab/>
        <w:t>Test Year Rate Base (Norris)</w:t>
      </w:r>
      <w:r w:rsidRPr="00C56C1D">
        <w:rPr>
          <w:noProof/>
          <w:webHidden/>
        </w:rPr>
        <w:tab/>
        <w:t>16</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7</w:t>
      </w:r>
      <w:r w:rsidRPr="00C56C1D">
        <w:rPr>
          <w:rStyle w:val="Hyperlink"/>
          <w:noProof/>
        </w:rPr>
        <w:tab/>
        <w:t>Return on Equity (Norris)</w:t>
      </w:r>
      <w:r w:rsidRPr="00C56C1D">
        <w:rPr>
          <w:noProof/>
          <w:webHidden/>
        </w:rPr>
        <w:tab/>
        <w:t>17</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8</w:t>
      </w:r>
      <w:r w:rsidRPr="00C56C1D">
        <w:rPr>
          <w:rStyle w:val="Hyperlink"/>
          <w:noProof/>
        </w:rPr>
        <w:tab/>
        <w:t>Cost of Capital (Norris)</w:t>
      </w:r>
      <w:r w:rsidRPr="00C56C1D">
        <w:rPr>
          <w:noProof/>
          <w:webHidden/>
        </w:rPr>
        <w:tab/>
        <w:t>18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9</w:t>
      </w:r>
      <w:r w:rsidRPr="00C56C1D">
        <w:rPr>
          <w:rStyle w:val="Hyperlink"/>
          <w:noProof/>
        </w:rPr>
        <w:tab/>
        <w:t>Test Year Revenues (Thompson)</w:t>
      </w:r>
      <w:r w:rsidRPr="00C56C1D">
        <w:rPr>
          <w:noProof/>
          <w:webHidden/>
        </w:rPr>
        <w:tab/>
        <w:t>19</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10</w:t>
      </w:r>
      <w:r w:rsidRPr="00C56C1D">
        <w:rPr>
          <w:rStyle w:val="Hyperlink"/>
          <w:noProof/>
        </w:rPr>
        <w:tab/>
        <w:t>Audit Operating Expense Adjustments (Norris)</w:t>
      </w:r>
      <w:r w:rsidRPr="00C56C1D">
        <w:rPr>
          <w:noProof/>
          <w:webHidden/>
        </w:rPr>
        <w:tab/>
        <w:t>20</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11</w:t>
      </w:r>
      <w:r w:rsidRPr="00C56C1D">
        <w:rPr>
          <w:rStyle w:val="Hyperlink"/>
          <w:noProof/>
        </w:rPr>
        <w:tab/>
        <w:t>Pro Forma Expenses (Hill, Norris)</w:t>
      </w:r>
      <w:r w:rsidRPr="00C56C1D">
        <w:rPr>
          <w:noProof/>
          <w:webHidden/>
        </w:rPr>
        <w:tab/>
        <w:t>22</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12</w:t>
      </w:r>
      <w:r w:rsidRPr="00C56C1D">
        <w:rPr>
          <w:rStyle w:val="Hyperlink"/>
          <w:noProof/>
        </w:rPr>
        <w:tab/>
        <w:t>Management Fees (Norris)</w:t>
      </w:r>
      <w:r w:rsidRPr="00C56C1D">
        <w:rPr>
          <w:noProof/>
          <w:webHidden/>
        </w:rPr>
        <w:tab/>
        <w:t>28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13</w:t>
      </w:r>
      <w:r w:rsidRPr="00C56C1D">
        <w:rPr>
          <w:rStyle w:val="Hyperlink"/>
          <w:noProof/>
        </w:rPr>
        <w:tab/>
        <w:t>Test Year Expense (Norris)</w:t>
      </w:r>
      <w:r w:rsidRPr="00C56C1D">
        <w:rPr>
          <w:noProof/>
          <w:webHidden/>
        </w:rPr>
        <w:tab/>
        <w:t>29</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14</w:t>
      </w:r>
      <w:r w:rsidRPr="00C56C1D">
        <w:rPr>
          <w:rStyle w:val="Hyperlink"/>
          <w:noProof/>
        </w:rPr>
        <w:tab/>
        <w:t>Rate Case Expense (Frank, Norris)</w:t>
      </w:r>
      <w:r w:rsidRPr="00C56C1D">
        <w:rPr>
          <w:noProof/>
          <w:webHidden/>
        </w:rPr>
        <w:tab/>
        <w:t>31</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15</w:t>
      </w:r>
      <w:r w:rsidRPr="00C56C1D">
        <w:rPr>
          <w:rStyle w:val="Hyperlink"/>
          <w:noProof/>
        </w:rPr>
        <w:tab/>
        <w:t>Revenue Requirement (Norris)</w:t>
      </w:r>
      <w:r w:rsidRPr="00C56C1D">
        <w:rPr>
          <w:noProof/>
          <w:webHidden/>
        </w:rPr>
        <w:tab/>
        <w:t>38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16</w:t>
      </w:r>
      <w:r w:rsidRPr="00C56C1D">
        <w:rPr>
          <w:rStyle w:val="Hyperlink"/>
          <w:noProof/>
        </w:rPr>
        <w:tab/>
        <w:t>Phase II Increase for Pro Forma (Norris, Hill)</w:t>
      </w:r>
      <w:r w:rsidRPr="00C56C1D">
        <w:rPr>
          <w:noProof/>
          <w:webHidden/>
        </w:rPr>
        <w:tab/>
        <w:t>39</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17</w:t>
      </w:r>
      <w:r w:rsidRPr="00C56C1D">
        <w:rPr>
          <w:rStyle w:val="Hyperlink"/>
          <w:noProof/>
        </w:rPr>
        <w:tab/>
        <w:t>Rates and Rate Structures (Thompson)</w:t>
      </w:r>
      <w:r w:rsidRPr="00C56C1D">
        <w:rPr>
          <w:noProof/>
          <w:webHidden/>
        </w:rPr>
        <w:tab/>
        <w:t>43</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18</w:t>
      </w:r>
      <w:r w:rsidRPr="00C56C1D">
        <w:rPr>
          <w:rStyle w:val="Hyperlink"/>
          <w:noProof/>
        </w:rPr>
        <w:tab/>
        <w:t>Reuse Service (Thompson)</w:t>
      </w:r>
      <w:r w:rsidRPr="00C56C1D">
        <w:rPr>
          <w:noProof/>
          <w:webHidden/>
        </w:rPr>
        <w:tab/>
        <w:t>50</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19</w:t>
      </w:r>
      <w:r w:rsidRPr="00C56C1D">
        <w:rPr>
          <w:rStyle w:val="Hyperlink"/>
          <w:noProof/>
        </w:rPr>
        <w:tab/>
        <w:t>Miscellaneous Service Charges (Thompson)</w:t>
      </w:r>
      <w:r w:rsidRPr="00C56C1D">
        <w:rPr>
          <w:noProof/>
          <w:webHidden/>
        </w:rPr>
        <w:tab/>
        <w:t>51</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20</w:t>
      </w:r>
      <w:r w:rsidRPr="00C56C1D">
        <w:rPr>
          <w:rStyle w:val="Hyperlink"/>
          <w:noProof/>
        </w:rPr>
        <w:tab/>
        <w:t>Non-Sufficient Funds Charges (Thompson)</w:t>
      </w:r>
      <w:r w:rsidRPr="00C56C1D">
        <w:rPr>
          <w:noProof/>
          <w:webHidden/>
        </w:rPr>
        <w:tab/>
        <w:t>54</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21</w:t>
      </w:r>
      <w:r w:rsidRPr="00C56C1D">
        <w:rPr>
          <w:rStyle w:val="Hyperlink"/>
          <w:noProof/>
        </w:rPr>
        <w:tab/>
        <w:t>Late Payment Charge (Thompson)</w:t>
      </w:r>
      <w:r w:rsidRPr="00C56C1D">
        <w:rPr>
          <w:noProof/>
          <w:webHidden/>
        </w:rPr>
        <w:tab/>
        <w:t>55</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22</w:t>
      </w:r>
      <w:r w:rsidRPr="00C56C1D">
        <w:rPr>
          <w:rStyle w:val="Hyperlink"/>
          <w:noProof/>
        </w:rPr>
        <w:tab/>
        <w:t>Lift Station Charge (Thompson)</w:t>
      </w:r>
      <w:r w:rsidRPr="00C56C1D">
        <w:rPr>
          <w:noProof/>
          <w:webHidden/>
        </w:rPr>
        <w:tab/>
        <w:t>57</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23</w:t>
      </w:r>
      <w:r w:rsidRPr="00C56C1D">
        <w:rPr>
          <w:rStyle w:val="Hyperlink"/>
          <w:noProof/>
        </w:rPr>
        <w:tab/>
        <w:t>Service Availability Policy and Charges (Thompson)</w:t>
      </w:r>
      <w:r w:rsidRPr="00C56C1D">
        <w:rPr>
          <w:noProof/>
          <w:webHidden/>
        </w:rPr>
        <w:tab/>
        <w:t>58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24</w:t>
      </w:r>
      <w:r w:rsidRPr="00C56C1D">
        <w:rPr>
          <w:rStyle w:val="Hyperlink"/>
          <w:noProof/>
        </w:rPr>
        <w:tab/>
        <w:t>Four-Year Rate Reduction (Thompson, Frank)</w:t>
      </w:r>
      <w:r w:rsidRPr="00C56C1D">
        <w:rPr>
          <w:noProof/>
          <w:webHidden/>
        </w:rPr>
        <w:tab/>
        <w:t>59</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25</w:t>
      </w:r>
      <w:r w:rsidRPr="00C56C1D">
        <w:rPr>
          <w:rStyle w:val="Hyperlink"/>
          <w:noProof/>
        </w:rPr>
        <w:tab/>
        <w:t>Commission-Order Adjustments (Norris)</w:t>
      </w:r>
      <w:r w:rsidRPr="00C56C1D">
        <w:rPr>
          <w:noProof/>
          <w:webHidden/>
        </w:rPr>
        <w:tab/>
        <w:t>60</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26</w:t>
      </w:r>
      <w:r w:rsidRPr="00C56C1D">
        <w:rPr>
          <w:rStyle w:val="Hyperlink"/>
          <w:noProof/>
        </w:rPr>
        <w:tab/>
        <w:t>Close Docket (Barrera, Norris)</w:t>
      </w:r>
      <w:r w:rsidRPr="00C56C1D">
        <w:rPr>
          <w:noProof/>
          <w:webHidden/>
        </w:rPr>
        <w:tab/>
        <w:t>61</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1-A Wastewater Rate Base – Phase I</w:t>
      </w:r>
      <w:r w:rsidRPr="00C56C1D">
        <w:rPr>
          <w:noProof/>
          <w:webHidden/>
        </w:rPr>
        <w:tab/>
        <w:t>62</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1-B Adjustments to Rate Base – Phase I</w:t>
      </w:r>
      <w:r w:rsidRPr="00C56C1D">
        <w:rPr>
          <w:noProof/>
          <w:webHidden/>
        </w:rPr>
        <w:tab/>
        <w:t>63</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2 Capital Structure – Phase I</w:t>
      </w:r>
      <w:r w:rsidRPr="00C56C1D">
        <w:rPr>
          <w:noProof/>
          <w:webHidden/>
        </w:rPr>
        <w:tab/>
        <w:t>64</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3-A Wastewater NOI – Phase I</w:t>
      </w:r>
      <w:r w:rsidRPr="00C56C1D">
        <w:rPr>
          <w:noProof/>
          <w:webHidden/>
        </w:rPr>
        <w:tab/>
        <w:t>65</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3-B Adjustments to NOI – Phase I</w:t>
      </w:r>
      <w:r w:rsidRPr="00C56C1D">
        <w:rPr>
          <w:noProof/>
          <w:webHidden/>
        </w:rPr>
        <w:tab/>
        <w:t>66</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4 Wastewater Rates – Phase I</w:t>
      </w:r>
      <w:r w:rsidRPr="00C56C1D">
        <w:rPr>
          <w:noProof/>
          <w:webHidden/>
        </w:rPr>
        <w:tab/>
        <w:t>67</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5-A Wastewater Rate Base – Phase II</w:t>
      </w:r>
      <w:r w:rsidRPr="00C56C1D">
        <w:rPr>
          <w:noProof/>
          <w:webHidden/>
        </w:rPr>
        <w:tab/>
        <w:t>68</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5-B Adjustments to Rate Base – Phase II</w:t>
      </w:r>
      <w:r w:rsidRPr="00C56C1D">
        <w:rPr>
          <w:noProof/>
          <w:webHidden/>
        </w:rPr>
        <w:tab/>
        <w:t>69</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6 Capital Structure – Phase II</w:t>
      </w:r>
      <w:r w:rsidRPr="00C56C1D">
        <w:rPr>
          <w:noProof/>
          <w:webHidden/>
        </w:rPr>
        <w:tab/>
        <w:t>70</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7-A Wastewater NOI – Phase II</w:t>
      </w:r>
      <w:r w:rsidRPr="00C56C1D">
        <w:rPr>
          <w:noProof/>
          <w:webHidden/>
        </w:rPr>
        <w:tab/>
        <w:t>71</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7-B Adjustments to NOI – Phase II</w:t>
      </w:r>
      <w:r w:rsidRPr="00C56C1D">
        <w:rPr>
          <w:noProof/>
          <w:webHidden/>
        </w:rPr>
        <w:tab/>
        <w:t>72</w:t>
      </w:r>
    </w:p>
    <w:p w:rsidR="00C56C1D" w:rsidRPr="00C56C1D" w:rsidRDefault="00C56C1D">
      <w:pPr>
        <w:pStyle w:val="TOC1"/>
        <w:rPr>
          <w:rFonts w:asciiTheme="minorHAnsi" w:eastAsiaTheme="minorEastAsia" w:hAnsiTheme="minorHAnsi" w:cstheme="minorBidi"/>
          <w:noProof/>
          <w:sz w:val="22"/>
          <w:szCs w:val="22"/>
        </w:rPr>
      </w:pPr>
      <w:r w:rsidRPr="00C56C1D">
        <w:rPr>
          <w:rStyle w:val="Hyperlink"/>
          <w:noProof/>
        </w:rPr>
        <w:tab/>
        <w:t>Schedule No. 8 Wastewater Rates – Phase II</w:t>
      </w:r>
      <w:r w:rsidRPr="00C56C1D">
        <w:rPr>
          <w:noProof/>
          <w:webHidden/>
        </w:rPr>
        <w:tab/>
        <w:t>73</w:t>
      </w:r>
    </w:p>
    <w:p w:rsidR="00F47B02" w:rsidRPr="00C56C1D" w:rsidRDefault="00F47B02">
      <w:pPr>
        <w:pStyle w:val="TOCColumnHeadings"/>
      </w:pPr>
    </w:p>
    <w:p w:rsidR="007C0528" w:rsidRPr="00C56C1D" w:rsidRDefault="00F47B02">
      <w:pPr>
        <w:pStyle w:val="RecommendationMajorSectionHeading"/>
      </w:pPr>
      <w:r w:rsidRPr="00C56C1D">
        <w:br w:type="page"/>
      </w:r>
      <w:r w:rsidR="007C0528" w:rsidRPr="00C56C1D">
        <w:lastRenderedPageBreak/>
        <w:t xml:space="preserve"> </w:t>
      </w:r>
      <w:bookmarkStart w:id="10" w:name="CaseBackground"/>
      <w:r w:rsidR="007C0528" w:rsidRPr="00C56C1D">
        <w:t>Case Background</w:t>
      </w:r>
      <w:r w:rsidR="007C0528" w:rsidRPr="00C56C1D">
        <w:fldChar w:fldCharType="begin"/>
      </w:r>
      <w:r w:rsidR="007C0528" w:rsidRPr="00C56C1D">
        <w:instrText xml:space="preserve"> TC  "</w:instrText>
      </w:r>
      <w:bookmarkStart w:id="11" w:name="_Toc443569147"/>
      <w:r w:rsidR="007C0528" w:rsidRPr="00C56C1D">
        <w:tab/>
        <w:instrText>Case Background</w:instrText>
      </w:r>
      <w:bookmarkEnd w:id="11"/>
      <w:r w:rsidR="007C0528" w:rsidRPr="00C56C1D">
        <w:instrText xml:space="preserve">" \l 1 </w:instrText>
      </w:r>
      <w:r w:rsidR="007C0528" w:rsidRPr="00C56C1D">
        <w:fldChar w:fldCharType="end"/>
      </w:r>
    </w:p>
    <w:p w:rsidR="00B43FE5" w:rsidRPr="00C56C1D" w:rsidRDefault="00976D56" w:rsidP="00B43FE5">
      <w:pPr>
        <w:spacing w:before="240" w:after="240"/>
        <w:jc w:val="both"/>
      </w:pPr>
      <w:r w:rsidRPr="00C56C1D">
        <w:t>K W Resort</w:t>
      </w:r>
      <w:r w:rsidR="00FD4295" w:rsidRPr="00C56C1D">
        <w:t xml:space="preserve"> Utilities Corporation</w:t>
      </w:r>
      <w:r w:rsidR="00FD4295" w:rsidRPr="00C56C1D">
        <w:rPr>
          <w:color w:val="FF0000"/>
        </w:rPr>
        <w:t xml:space="preserve"> </w:t>
      </w:r>
      <w:r w:rsidR="00FD4295" w:rsidRPr="00C56C1D">
        <w:t>(</w:t>
      </w:r>
      <w:r w:rsidR="00FD4295" w:rsidRPr="00C56C1D">
        <w:rPr>
          <w:color w:val="000000"/>
        </w:rPr>
        <w:t xml:space="preserve">K W Resort or </w:t>
      </w:r>
      <w:r w:rsidR="009046A9" w:rsidRPr="00C56C1D">
        <w:rPr>
          <w:color w:val="000000"/>
        </w:rPr>
        <w:t>Utility</w:t>
      </w:r>
      <w:r w:rsidR="00FD4295" w:rsidRPr="00C56C1D">
        <w:rPr>
          <w:color w:val="000000"/>
        </w:rPr>
        <w:t xml:space="preserve">) is a Class A </w:t>
      </w:r>
      <w:r w:rsidR="009046A9" w:rsidRPr="00C56C1D">
        <w:rPr>
          <w:color w:val="000000"/>
        </w:rPr>
        <w:t>Utility</w:t>
      </w:r>
      <w:r w:rsidR="00FD4295" w:rsidRPr="00C56C1D">
        <w:rPr>
          <w:color w:val="000000"/>
        </w:rPr>
        <w:t xml:space="preserve"> providing wastewater service to approximately </w:t>
      </w:r>
      <w:r w:rsidR="00B43FE5" w:rsidRPr="00C56C1D">
        <w:rPr>
          <w:color w:val="000000"/>
        </w:rPr>
        <w:t>2,061</w:t>
      </w:r>
      <w:r w:rsidR="00FD4295" w:rsidRPr="00C56C1D">
        <w:rPr>
          <w:color w:val="000000"/>
        </w:rPr>
        <w:t xml:space="preserve"> customers in Monroe County. </w:t>
      </w:r>
      <w:r w:rsidR="004B182B" w:rsidRPr="00C56C1D">
        <w:rPr>
          <w:color w:val="000000"/>
        </w:rPr>
        <w:t xml:space="preserve">Water service is provided by the Florida Keys </w:t>
      </w:r>
      <w:r w:rsidR="008D0327" w:rsidRPr="00C56C1D">
        <w:rPr>
          <w:color w:val="000000"/>
        </w:rPr>
        <w:t>Aqueduct</w:t>
      </w:r>
      <w:r w:rsidR="004B182B" w:rsidRPr="00C56C1D">
        <w:rPr>
          <w:color w:val="000000"/>
        </w:rPr>
        <w:t xml:space="preserve"> Authority (FKAA). </w:t>
      </w:r>
      <w:r w:rsidR="00FD4295" w:rsidRPr="00C56C1D">
        <w:rPr>
          <w:color w:val="000000"/>
        </w:rPr>
        <w:t xml:space="preserve">Rates were last established for this </w:t>
      </w:r>
      <w:r w:rsidR="009046A9" w:rsidRPr="00C56C1D">
        <w:rPr>
          <w:color w:val="000000"/>
        </w:rPr>
        <w:t>Utility</w:t>
      </w:r>
      <w:r w:rsidR="00FD4295" w:rsidRPr="00C56C1D">
        <w:rPr>
          <w:color w:val="000000"/>
        </w:rPr>
        <w:t xml:space="preserve"> in its 20</w:t>
      </w:r>
      <w:r w:rsidR="00B43FE5" w:rsidRPr="00C56C1D">
        <w:rPr>
          <w:color w:val="000000"/>
        </w:rPr>
        <w:t>07</w:t>
      </w:r>
      <w:r w:rsidR="00FD4295" w:rsidRPr="00C56C1D">
        <w:rPr>
          <w:color w:val="000000"/>
        </w:rPr>
        <w:t xml:space="preserve"> rate case.</w:t>
      </w:r>
      <w:r w:rsidR="00FD4295" w:rsidRPr="00C56C1D">
        <w:rPr>
          <w:color w:val="000000"/>
          <w:vertAlign w:val="superscript"/>
        </w:rPr>
        <w:footnoteReference w:id="1"/>
      </w:r>
      <w:r w:rsidR="00B43FE5" w:rsidRPr="00C56C1D">
        <w:rPr>
          <w:color w:val="000000"/>
        </w:rPr>
        <w:t xml:space="preserve"> </w:t>
      </w:r>
      <w:r w:rsidR="00B43FE5" w:rsidRPr="00C56C1D">
        <w:t xml:space="preserve">According to the </w:t>
      </w:r>
      <w:r w:rsidR="009046A9" w:rsidRPr="00C56C1D">
        <w:t>Utility</w:t>
      </w:r>
      <w:r w:rsidR="00755681" w:rsidRPr="00C56C1D">
        <w:t>’s 2014 Annual R</w:t>
      </w:r>
      <w:r w:rsidR="00B43FE5" w:rsidRPr="00C56C1D">
        <w:t xml:space="preserve">eport, the </w:t>
      </w:r>
      <w:r w:rsidR="009046A9" w:rsidRPr="00C56C1D">
        <w:t>Utility</w:t>
      </w:r>
      <w:r w:rsidR="00B43FE5" w:rsidRPr="00C56C1D">
        <w:t xml:space="preserve"> had operating revenues of $1,479,307 and operating expenses of $1,199,672.  </w:t>
      </w:r>
    </w:p>
    <w:p w:rsidR="00242CB8" w:rsidRPr="00C56C1D" w:rsidRDefault="00242CB8" w:rsidP="00242CB8">
      <w:pPr>
        <w:spacing w:before="240" w:after="240"/>
        <w:jc w:val="both"/>
      </w:pPr>
      <w:r w:rsidRPr="00C56C1D">
        <w:t xml:space="preserve">On July 1, 2015, K W Resort filed its application for the rate increase at issue. The Utility requested that the application be processed using the Proposed Agency Action (PAA) procedure. The test year established for final rates is the 13-month average period ended December 31, 2014.     </w:t>
      </w:r>
    </w:p>
    <w:p w:rsidR="00242CB8" w:rsidRPr="00C56C1D" w:rsidRDefault="00242CB8" w:rsidP="00B43FE5">
      <w:pPr>
        <w:spacing w:before="240" w:after="240"/>
        <w:jc w:val="both"/>
      </w:pPr>
      <w:r w:rsidRPr="00C56C1D">
        <w:t xml:space="preserve">The Utility’s application did not meet the minimum filing requirements (MFRs). On July 30, 2015, staff sent K W Resort a letter indicating deficiencies in the filing of its MFRs. The Utility filed a response to staff's first deficiency letter on August 28, 2015. However, the Utility's response did not satisfy all of the deficiencies, and on September 16, 2015, staff sent a second letter indicating the outstanding deficiencies. On September 22, 2015, the Utility filed a response to staff’s second deficiency letter correcting its remaining deficiencies, and thus the official filing date was established as September 22, 2015, pursuant to Section 367.083, </w:t>
      </w:r>
      <w:r w:rsidR="00715A24" w:rsidRPr="00C56C1D">
        <w:t>Florida Statutes (F.S.)</w:t>
      </w:r>
      <w:r w:rsidRPr="00C56C1D">
        <w:t xml:space="preserve">. </w:t>
      </w:r>
    </w:p>
    <w:p w:rsidR="00422049" w:rsidRPr="00C56C1D" w:rsidRDefault="00422049" w:rsidP="00B43FE5">
      <w:pPr>
        <w:spacing w:before="240" w:after="240"/>
        <w:jc w:val="both"/>
      </w:pPr>
      <w:r w:rsidRPr="00C56C1D">
        <w:t>In 2014, the Utility started the planning process of expanding its wastewater treatment plant (WWTP) from 0.499 million gallons per day (MGD) permitted capacity t</w:t>
      </w:r>
      <w:r w:rsidR="00242CB8" w:rsidRPr="00C56C1D">
        <w:t xml:space="preserve">o 0.849 MGD permitted capacity to handle additional flows beyond the maximum capacity of its existing facilities. </w:t>
      </w:r>
      <w:r w:rsidRPr="00C56C1D">
        <w:t xml:space="preserve">This pro forma plant project is being considered in the current case, and </w:t>
      </w:r>
      <w:r w:rsidR="00035737" w:rsidRPr="00C56C1D">
        <w:t>included</w:t>
      </w:r>
      <w:r w:rsidRPr="00C56C1D">
        <w:t xml:space="preserve"> the installation of two additional underground shallow injection wells for disposal of treated effluent.  </w:t>
      </w:r>
      <w:r w:rsidR="00B118B2" w:rsidRPr="00C56C1D">
        <w:t>On June 23, 2014, the Department of Environmental Protection (DEP) issued a Notice of Intent to issue K W Resort a modified operating permit that would allow it</w:t>
      </w:r>
      <w:r w:rsidR="00242CB8" w:rsidRPr="00C56C1D">
        <w:t xml:space="preserve"> to</w:t>
      </w:r>
      <w:r w:rsidR="00B118B2" w:rsidRPr="00C56C1D">
        <w:t xml:space="preserve"> start its expansion. A</w:t>
      </w:r>
      <w:r w:rsidRPr="00C56C1D">
        <w:t>n environmental group, Last Stand</w:t>
      </w:r>
      <w:r w:rsidR="00B118B2" w:rsidRPr="00C56C1D">
        <w:t>, timely challenged the permit</w:t>
      </w:r>
      <w:r w:rsidRPr="00C56C1D">
        <w:t>. Last Stand specifically opposes the installation of the shallow injection wells in favor of deep injection wells, a much costlier alternative. The case was referred to Florida’s D</w:t>
      </w:r>
      <w:r w:rsidR="00A8731F" w:rsidRPr="00C56C1D">
        <w:t>ivision</w:t>
      </w:r>
      <w:r w:rsidRPr="00C56C1D">
        <w:t xml:space="preserve"> of Administrative Hearings (DOAH)</w:t>
      </w:r>
      <w:r w:rsidR="00B118B2" w:rsidRPr="00C56C1D">
        <w:t xml:space="preserve"> on November 19, 2014</w:t>
      </w:r>
      <w:r w:rsidRPr="00C56C1D">
        <w:t>.</w:t>
      </w:r>
      <w:r w:rsidR="00A8731F" w:rsidRPr="00C56C1D">
        <w:rPr>
          <w:rStyle w:val="FootnoteReference"/>
        </w:rPr>
        <w:footnoteReference w:id="2"/>
      </w:r>
      <w:r w:rsidRPr="00C56C1D">
        <w:t xml:space="preserve"> A Recommended Order was issued by the case’s Administrative Law Judge on January 15, 2016, in favor of DEP issuing the Utility’s permit. However, there are still several steps remaining in the process before the case is officially closed, and the possibility of an appeal still remains. The Utility is seeking the recovery of the legal fees associated with the litigation. In addition, the Utility requested pro forma expenses associated with upgrading its operations to meet Advanced Wastewater Treatment</w:t>
      </w:r>
      <w:r w:rsidR="00035737" w:rsidRPr="00C56C1D">
        <w:t xml:space="preserve"> (AWT)</w:t>
      </w:r>
      <w:r w:rsidRPr="00C56C1D">
        <w:t xml:space="preserve"> Standards required by </w:t>
      </w:r>
      <w:r w:rsidR="00196126" w:rsidRPr="00C56C1D">
        <w:t xml:space="preserve">Section </w:t>
      </w:r>
      <w:r w:rsidRPr="00C56C1D">
        <w:t xml:space="preserve">403.087(10), </w:t>
      </w:r>
      <w:r w:rsidR="00715A24" w:rsidRPr="00C56C1D">
        <w:t>F.S</w:t>
      </w:r>
      <w:r w:rsidRPr="00C56C1D">
        <w:t>.</w:t>
      </w:r>
    </w:p>
    <w:p w:rsidR="00242CB8" w:rsidRPr="00C56C1D" w:rsidRDefault="00B43FE5" w:rsidP="00B43FE5">
      <w:pPr>
        <w:spacing w:before="240" w:after="240"/>
        <w:jc w:val="both"/>
      </w:pPr>
      <w:r w:rsidRPr="00C56C1D">
        <w:t xml:space="preserve">The </w:t>
      </w:r>
      <w:r w:rsidR="009046A9" w:rsidRPr="00C56C1D">
        <w:t>Utility</w:t>
      </w:r>
      <w:r w:rsidRPr="00C56C1D">
        <w:t xml:space="preserve"> </w:t>
      </w:r>
      <w:r w:rsidR="00035737" w:rsidRPr="00C56C1D">
        <w:t xml:space="preserve">asserts that </w:t>
      </w:r>
      <w:r w:rsidR="006549D4" w:rsidRPr="00C56C1D">
        <w:t xml:space="preserve">it </w:t>
      </w:r>
      <w:r w:rsidRPr="00C56C1D">
        <w:t xml:space="preserve">is requesting an increase to recover reasonable and prudent costs for providing service and a reasonable rate of return on investment, including pro forma plant improvements. </w:t>
      </w:r>
      <w:r w:rsidR="008D0327" w:rsidRPr="00C56C1D">
        <w:t xml:space="preserve">Staff believes a two-phased rate increase is the most appropriate approach to include the Utility’s pro forma plant expansion project. </w:t>
      </w:r>
      <w:r w:rsidRPr="00C56C1D">
        <w:t xml:space="preserve">K W Resort is requesting final rates </w:t>
      </w:r>
      <w:r w:rsidRPr="00C56C1D">
        <w:lastRenderedPageBreak/>
        <w:t>designed to generate annual revenues of $2,931,759. This represents a revenue increase of $1,438,382</w:t>
      </w:r>
      <w:r w:rsidR="002A78C1" w:rsidRPr="00C56C1D">
        <w:t xml:space="preserve"> </w:t>
      </w:r>
      <w:r w:rsidRPr="00C56C1D">
        <w:t>(96.3</w:t>
      </w:r>
      <w:r w:rsidR="00755681" w:rsidRPr="00C56C1D">
        <w:t>2</w:t>
      </w:r>
      <w:r w:rsidR="00242CB8" w:rsidRPr="00C56C1D">
        <w:t xml:space="preserve"> percent). </w:t>
      </w:r>
    </w:p>
    <w:p w:rsidR="00242CB8" w:rsidRPr="00C56C1D" w:rsidRDefault="00C7247E" w:rsidP="00B43FE5">
      <w:pPr>
        <w:spacing w:before="240" w:after="240"/>
        <w:jc w:val="both"/>
      </w:pPr>
      <w:r w:rsidRPr="00C56C1D">
        <w:t>The Office of Public Counsel (</w:t>
      </w:r>
      <w:r w:rsidR="00242CB8" w:rsidRPr="00C56C1D">
        <w:t>OPC</w:t>
      </w:r>
      <w:r w:rsidRPr="00C56C1D">
        <w:t>)</w:t>
      </w:r>
      <w:r w:rsidR="00242CB8" w:rsidRPr="00C56C1D">
        <w:t xml:space="preserve"> ha</w:t>
      </w:r>
      <w:r w:rsidR="00070384" w:rsidRPr="00C56C1D">
        <w:t xml:space="preserve">s filed two letters of concerns in the instant docket, </w:t>
      </w:r>
      <w:r w:rsidR="00242CB8" w:rsidRPr="00C56C1D">
        <w:t>on</w:t>
      </w:r>
      <w:r w:rsidR="00070384" w:rsidRPr="00C56C1D">
        <w:t>e on</w:t>
      </w:r>
      <w:r w:rsidR="00242CB8" w:rsidRPr="00C56C1D">
        <w:t xml:space="preserve"> July 9, 2015 and </w:t>
      </w:r>
      <w:r w:rsidR="00070384" w:rsidRPr="00C56C1D">
        <w:t xml:space="preserve">the other on </w:t>
      </w:r>
      <w:r w:rsidR="00242CB8" w:rsidRPr="00C56C1D">
        <w:t xml:space="preserve">September 10, 2015. In addition, Monroe County, one of the Utility’s largest customers, has also </w:t>
      </w:r>
      <w:r w:rsidR="004E4BD6" w:rsidRPr="00C56C1D">
        <w:t xml:space="preserve">actively monitored the case as an interested party. To date, the </w:t>
      </w:r>
      <w:r w:rsidR="00181EC8" w:rsidRPr="00C56C1D">
        <w:t>Commission has received six letters from customers regarding this case.</w:t>
      </w:r>
    </w:p>
    <w:p w:rsidR="00FD4295" w:rsidRPr="00C56C1D" w:rsidRDefault="00B43FE5" w:rsidP="00B43FE5">
      <w:pPr>
        <w:spacing w:before="240" w:after="240"/>
        <w:jc w:val="both"/>
      </w:pPr>
      <w:r w:rsidRPr="00C56C1D">
        <w:t>This recommendation addresses K W Resort’s r</w:t>
      </w:r>
      <w:r w:rsidR="00D64386" w:rsidRPr="00C56C1D">
        <w:t xml:space="preserve">equested final rates. </w:t>
      </w:r>
      <w:r w:rsidR="00755681" w:rsidRPr="00C56C1D">
        <w:t xml:space="preserve">The </w:t>
      </w:r>
      <w:r w:rsidR="008F2A27" w:rsidRPr="00C56C1D">
        <w:t>5</w:t>
      </w:r>
      <w:r w:rsidR="00755681" w:rsidRPr="00C56C1D">
        <w:t>-</w:t>
      </w:r>
      <w:r w:rsidRPr="00C56C1D">
        <w:t xml:space="preserve">month effective date has been waived by the </w:t>
      </w:r>
      <w:r w:rsidR="009046A9" w:rsidRPr="00C56C1D">
        <w:t>Utility</w:t>
      </w:r>
      <w:r w:rsidR="00D64386" w:rsidRPr="00C56C1D">
        <w:t xml:space="preserve"> through March 1, 2016. </w:t>
      </w:r>
      <w:r w:rsidRPr="00C56C1D">
        <w:t>The Commission has jurisdiction pursuant to Section 3</w:t>
      </w:r>
      <w:r w:rsidR="00755681" w:rsidRPr="00C56C1D">
        <w:t>67.081, F.S.</w:t>
      </w:r>
    </w:p>
    <w:bookmarkEnd w:id="10"/>
    <w:p w:rsidR="00EA2273" w:rsidRPr="00C56C1D" w:rsidRDefault="00EA2273" w:rsidP="00B43FE5">
      <w:pPr>
        <w:pStyle w:val="RecommendationMajorSectionHeading"/>
        <w:jc w:val="left"/>
        <w:sectPr w:rsidR="00EA2273" w:rsidRPr="00C56C1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440" w:left="1440" w:header="720" w:footer="720" w:gutter="0"/>
          <w:cols w:space="720"/>
          <w:formProt w:val="0"/>
          <w:titlePg/>
          <w:docGrid w:linePitch="360"/>
        </w:sectPr>
      </w:pPr>
    </w:p>
    <w:p w:rsidR="00147C27" w:rsidRPr="00C56C1D" w:rsidRDefault="007C0528" w:rsidP="002D5992">
      <w:pPr>
        <w:pStyle w:val="RecommendationMajorSectionHeading"/>
      </w:pPr>
      <w:bookmarkStart w:id="14" w:name="DiscussionOfIssues"/>
      <w:r w:rsidRPr="00C56C1D">
        <w:lastRenderedPageBreak/>
        <w:t>Discussion of Issues</w:t>
      </w:r>
      <w:bookmarkEnd w:id="14"/>
    </w:p>
    <w:p w:rsidR="00F47B02" w:rsidRPr="00C56C1D" w:rsidRDefault="00F47B02" w:rsidP="00511CE3">
      <w:pPr>
        <w:pStyle w:val="IssueHeading"/>
        <w:rPr>
          <w:vanish/>
          <w:highlight w:val="yellow"/>
          <w:specVanish/>
        </w:rPr>
      </w:pPr>
      <w:r w:rsidRPr="00C56C1D">
        <w:rPr>
          <w:highlight w:val="yellow"/>
        </w:rPr>
        <w:t xml:space="preserve">Issue </w:t>
      </w:r>
      <w:r w:rsidR="00C56C1D" w:rsidRPr="00C56C1D">
        <w:rPr>
          <w:noProof/>
          <w:highlight w:val="yellow"/>
        </w:rPr>
        <w:t>1</w:t>
      </w:r>
      <w:r w:rsidRPr="00C56C1D">
        <w:rPr>
          <w:highlight w:val="yellow"/>
        </w:rPr>
        <w:t>:</w:t>
      </w:r>
      <w:r w:rsidRPr="00C56C1D">
        <w:rPr>
          <w:highlight w:val="yellow"/>
        </w:rPr>
        <w:fldChar w:fldCharType="begin"/>
      </w:r>
      <w:r w:rsidRPr="00C56C1D">
        <w:rPr>
          <w:highlight w:val="yellow"/>
        </w:rPr>
        <w:instrText xml:space="preserve"> TC "</w:instrText>
      </w:r>
      <w:bookmarkStart w:id="15" w:name="_Toc441336024"/>
      <w:bookmarkStart w:id="16" w:name="_Toc443569148"/>
      <w:r w:rsidR="00C56C1D" w:rsidRPr="00C56C1D">
        <w:rPr>
          <w:noProof/>
          <w:highlight w:val="yellow"/>
        </w:rPr>
        <w:instrText>1</w:instrText>
      </w:r>
      <w:r w:rsidRPr="00C56C1D">
        <w:rPr>
          <w:highlight w:val="yellow"/>
        </w:rPr>
        <w:tab/>
        <w:instrText>Quality of Service (Hill)</w:instrText>
      </w:r>
      <w:bookmarkEnd w:id="15"/>
      <w:bookmarkEnd w:id="16"/>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Is the quality of service provided by K W Resort satisfactory?</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rsidP="0016710E">
      <w:pPr>
        <w:pStyle w:val="BodyText"/>
      </w:pPr>
      <w:r w:rsidRPr="00C56C1D">
        <w:rPr>
          <w:highlight w:val="yellow"/>
        </w:rPr>
        <w:t> </w:t>
      </w:r>
      <w:r w:rsidR="00AC6FBC" w:rsidRPr="00C56C1D">
        <w:rPr>
          <w:highlight w:val="yellow"/>
        </w:rPr>
        <w:t xml:space="preserve">Yes. Staff recommends that the quality of </w:t>
      </w:r>
      <w:r w:rsidR="005C4692" w:rsidRPr="00C56C1D">
        <w:rPr>
          <w:highlight w:val="yellow"/>
        </w:rPr>
        <w:t>K W</w:t>
      </w:r>
      <w:r w:rsidR="00AC6FBC" w:rsidRPr="00C56C1D">
        <w:rPr>
          <w:highlight w:val="yellow"/>
        </w:rPr>
        <w:t xml:space="preserve"> Resort’s product and the condition of the wastewater treatment facilities is satisfactory. It appears that the Utility has attempted to address customers’ concerns. Therefore, staff recommends that the overall quality of service for the </w:t>
      </w:r>
      <w:r w:rsidR="005C4692" w:rsidRPr="00C56C1D">
        <w:rPr>
          <w:highlight w:val="yellow"/>
        </w:rPr>
        <w:t>K W</w:t>
      </w:r>
      <w:r w:rsidR="00AC6FBC" w:rsidRPr="00C56C1D">
        <w:rPr>
          <w:highlight w:val="yellow"/>
        </w:rPr>
        <w:t xml:space="preserve"> Resort wastewater system in Monroe County is satisfactory.</w:t>
      </w:r>
      <w:r w:rsidRPr="00C56C1D">
        <w:t xml:space="preserve"> (Hill)</w:t>
      </w:r>
    </w:p>
    <w:p w:rsidR="00F47B02" w:rsidRPr="00C56C1D" w:rsidRDefault="00F47B02">
      <w:pPr>
        <w:pStyle w:val="IssueSubsectionHeading"/>
        <w:rPr>
          <w:vanish/>
          <w:specVanish/>
        </w:rPr>
      </w:pPr>
      <w:r w:rsidRPr="00C56C1D">
        <w:t>Staff Analysis: </w:t>
      </w:r>
    </w:p>
    <w:p w:rsidR="009B46C2" w:rsidRPr="00C56C1D" w:rsidRDefault="00F47B02" w:rsidP="009B46C2">
      <w:pPr>
        <w:autoSpaceDE w:val="0"/>
        <w:autoSpaceDN w:val="0"/>
        <w:adjustRightInd w:val="0"/>
        <w:jc w:val="both"/>
      </w:pPr>
      <w:r w:rsidRPr="00C56C1D">
        <w:t> </w:t>
      </w:r>
      <w:r w:rsidR="009B46C2" w:rsidRPr="00C56C1D">
        <w:t>Pursuant to Rule 25-30.433(1),</w:t>
      </w:r>
      <w:r w:rsidR="00A8731F" w:rsidRPr="00C56C1D">
        <w:t xml:space="preserve"> Florida Administrative Code</w:t>
      </w:r>
      <w:r w:rsidR="009B46C2" w:rsidRPr="00C56C1D">
        <w:t xml:space="preserve"> </w:t>
      </w:r>
      <w:r w:rsidR="00A8731F" w:rsidRPr="00C56C1D">
        <w:t>(</w:t>
      </w:r>
      <w:r w:rsidR="009B46C2" w:rsidRPr="00C56C1D">
        <w:t>F.A.C.</w:t>
      </w:r>
      <w:r w:rsidR="00A8731F" w:rsidRPr="00C56C1D">
        <w:t>)</w:t>
      </w:r>
      <w:r w:rsidR="009B46C2" w:rsidRPr="00C56C1D">
        <w:t xml:space="preserve">, in wastewater rate cases, the Commission shall determine the overall quality of service provided by a </w:t>
      </w:r>
      <w:r w:rsidR="00965AF1" w:rsidRPr="00C56C1D">
        <w:t>u</w:t>
      </w:r>
      <w:r w:rsidR="009B46C2" w:rsidRPr="00C56C1D">
        <w:t xml:space="preserve">tility. This is derived from an evaluation of three separate components of the </w:t>
      </w:r>
      <w:r w:rsidR="00965AF1" w:rsidRPr="00C56C1D">
        <w:t>u</w:t>
      </w:r>
      <w:r w:rsidR="009B46C2" w:rsidRPr="00C56C1D">
        <w:t xml:space="preserve">tility operations. These components are the quality of the </w:t>
      </w:r>
      <w:r w:rsidR="00965AF1" w:rsidRPr="00C56C1D">
        <w:t>u</w:t>
      </w:r>
      <w:r w:rsidR="009B46C2" w:rsidRPr="00C56C1D">
        <w:t xml:space="preserve">tility’s product, the operational conditions of the </w:t>
      </w:r>
      <w:r w:rsidR="00965AF1" w:rsidRPr="00C56C1D">
        <w:t>u</w:t>
      </w:r>
      <w:r w:rsidR="009B46C2" w:rsidRPr="00C56C1D">
        <w:t xml:space="preserve">tility’s plant and facilities, and the </w:t>
      </w:r>
      <w:r w:rsidR="00965AF1" w:rsidRPr="00C56C1D">
        <w:t>u</w:t>
      </w:r>
      <w:r w:rsidR="009B46C2" w:rsidRPr="00C56C1D">
        <w:t xml:space="preserve">tility’s attempt to address customer satisfaction. </w:t>
      </w:r>
      <w:r w:rsidR="005C4692" w:rsidRPr="00C56C1D">
        <w:t>K W</w:t>
      </w:r>
      <w:r w:rsidR="009B46C2" w:rsidRPr="00C56C1D">
        <w:t xml:space="preserve"> Resort’s compliance with the Department of Environmental Protection (DEP) regulations, and customer comments or complaints received by the Commission, are also reviewed.</w:t>
      </w:r>
    </w:p>
    <w:p w:rsidR="009B46C2" w:rsidRPr="00C56C1D" w:rsidRDefault="009B46C2" w:rsidP="009B46C2">
      <w:pPr>
        <w:autoSpaceDE w:val="0"/>
        <w:autoSpaceDN w:val="0"/>
        <w:adjustRightInd w:val="0"/>
        <w:jc w:val="both"/>
      </w:pPr>
    </w:p>
    <w:p w:rsidR="009B46C2" w:rsidRPr="00C56C1D" w:rsidRDefault="009B46C2" w:rsidP="009B46C2">
      <w:pPr>
        <w:pStyle w:val="First-LevelSubheading"/>
      </w:pPr>
      <w:r w:rsidRPr="00C56C1D">
        <w:t>Quality of Utility’s Product and Operating Conditions of the Utility’s Plant and Facilities</w:t>
      </w:r>
    </w:p>
    <w:p w:rsidR="009B46C2" w:rsidRPr="00C56C1D" w:rsidRDefault="005C4692" w:rsidP="009B46C2">
      <w:pPr>
        <w:jc w:val="both"/>
      </w:pPr>
      <w:r w:rsidRPr="00C56C1D">
        <w:t>K W</w:t>
      </w:r>
      <w:r w:rsidR="009B46C2" w:rsidRPr="00C56C1D">
        <w:t xml:space="preserve"> Resort’s service area is located in Monroe County. The wastewater treatment plant (WWTP) uses extended aeration to treat wastewater. Effluent is passed through a sand filter and disinfection is provided by chlorine gas. Effluent is disposed of through reuse service or shallow injection wells when reuse demand is not sufficient for reuse.</w:t>
      </w:r>
    </w:p>
    <w:p w:rsidR="009B46C2" w:rsidRPr="00C56C1D" w:rsidRDefault="009B46C2" w:rsidP="009B46C2">
      <w:pPr>
        <w:jc w:val="both"/>
      </w:pPr>
    </w:p>
    <w:p w:rsidR="00181EC8" w:rsidRPr="00C56C1D" w:rsidRDefault="005C4692" w:rsidP="009B46C2">
      <w:pPr>
        <w:jc w:val="both"/>
      </w:pPr>
      <w:r w:rsidRPr="00C56C1D">
        <w:t>K W</w:t>
      </w:r>
      <w:r w:rsidR="009B46C2" w:rsidRPr="00C56C1D">
        <w:t xml:space="preserve"> Resort is current in all of its required WWTP compliance inspections. Staff reviewed the compliance inspection reports dated September 29, 2014 and July 14, 2015. In its September 29, 2014 inspection report, DEP reported a minor</w:t>
      </w:r>
      <w:r w:rsidR="00965AF1" w:rsidRPr="00C56C1D">
        <w:t xml:space="preserve"> </w:t>
      </w:r>
      <w:r w:rsidR="009B46C2" w:rsidRPr="00C56C1D">
        <w:t xml:space="preserve">out-of-compliance rating for sampling due to a failure to test field chlorine, uncalibrated refrigerator thermometers for chemical sample storage, and insufficient use of the chain of command form. In its July 14, 2015 inspection report, DEP reported an out-of-compliance rating for sampling due to missing details from daily calibration verifications and </w:t>
      </w:r>
      <w:r w:rsidR="00965AF1" w:rsidRPr="00C56C1D">
        <w:t>for</w:t>
      </w:r>
      <w:r w:rsidR="009B46C2" w:rsidRPr="00C56C1D">
        <w:t xml:space="preserve"> chain of command forms not being returned for nutrient samples. DEP reported that adequate responses from the Utility were received for all issues. No subsequent compliance issues were reported by DEP. </w:t>
      </w:r>
    </w:p>
    <w:p w:rsidR="00181EC8" w:rsidRPr="00C56C1D" w:rsidRDefault="00181EC8" w:rsidP="009B46C2">
      <w:pPr>
        <w:jc w:val="both"/>
      </w:pPr>
    </w:p>
    <w:p w:rsidR="008910EC" w:rsidRPr="00C56C1D" w:rsidRDefault="009B46C2" w:rsidP="009B46C2">
      <w:pPr>
        <w:jc w:val="both"/>
      </w:pPr>
      <w:r w:rsidRPr="00C56C1D">
        <w:t xml:space="preserve">A line break was reported to have occurred on December 21, 2015, which spilled </w:t>
      </w:r>
      <w:r w:rsidR="00181EC8" w:rsidRPr="00C56C1D">
        <w:t>700 gallons</w:t>
      </w:r>
      <w:r w:rsidR="006549D4" w:rsidRPr="00C56C1D">
        <w:t xml:space="preserve"> of</w:t>
      </w:r>
      <w:r w:rsidR="00181EC8" w:rsidRPr="00C56C1D">
        <w:t xml:space="preserve"> </w:t>
      </w:r>
      <w:r w:rsidRPr="00C56C1D">
        <w:t>raw wastewater</w:t>
      </w:r>
      <w:r w:rsidR="00181EC8" w:rsidRPr="00C56C1D">
        <w:t>.</w:t>
      </w:r>
      <w:r w:rsidRPr="00C56C1D">
        <w:t xml:space="preserve"> </w:t>
      </w:r>
      <w:r w:rsidR="00181EC8" w:rsidRPr="00C56C1D">
        <w:t xml:space="preserve">The line break was </w:t>
      </w:r>
      <w:r w:rsidRPr="00C56C1D">
        <w:t xml:space="preserve">due to a cracked PVC pipe at a check valve. </w:t>
      </w:r>
      <w:r w:rsidR="005C4692" w:rsidRPr="00C56C1D">
        <w:t>K W</w:t>
      </w:r>
      <w:r w:rsidRPr="00C56C1D">
        <w:t xml:space="preserve"> Resort reported </w:t>
      </w:r>
      <w:r w:rsidR="00181EC8" w:rsidRPr="00C56C1D">
        <w:t xml:space="preserve">to DEP </w:t>
      </w:r>
      <w:r w:rsidRPr="00C56C1D">
        <w:t>that the spill was contained, disinfected, and cleaned, and that the line was repaired and that an inspection of PVC pipe on all li</w:t>
      </w:r>
      <w:r w:rsidR="00181EC8" w:rsidRPr="00C56C1D">
        <w:t xml:space="preserve">ft stations would be performed. </w:t>
      </w:r>
    </w:p>
    <w:p w:rsidR="008910EC" w:rsidRPr="00C56C1D" w:rsidRDefault="008910EC" w:rsidP="009B46C2">
      <w:pPr>
        <w:jc w:val="both"/>
      </w:pPr>
    </w:p>
    <w:p w:rsidR="009B46C2" w:rsidRPr="00C56C1D" w:rsidRDefault="00181EC8" w:rsidP="009B46C2">
      <w:pPr>
        <w:jc w:val="both"/>
      </w:pPr>
      <w:r w:rsidRPr="00C56C1D">
        <w:t>It appears that K W Resort has been responsive to the</w:t>
      </w:r>
      <w:r w:rsidR="008910EC" w:rsidRPr="00C56C1D">
        <w:t xml:space="preserve"> DEP’s compliance requirements. </w:t>
      </w:r>
      <w:r w:rsidR="009B46C2" w:rsidRPr="00C56C1D">
        <w:t xml:space="preserve">Based on </w:t>
      </w:r>
      <w:r w:rsidR="005C4692" w:rsidRPr="00C56C1D">
        <w:t>K W</w:t>
      </w:r>
      <w:r w:rsidR="009B46C2" w:rsidRPr="00C56C1D">
        <w:t xml:space="preserve"> Resort’s status with DEP, staff recommends that the quality of </w:t>
      </w:r>
      <w:r w:rsidR="005C4692" w:rsidRPr="00C56C1D">
        <w:t>K W</w:t>
      </w:r>
      <w:r w:rsidR="009B46C2" w:rsidRPr="00C56C1D">
        <w:t xml:space="preserve"> Resort’s product and the operational condition of the WWTP is satisfactory.</w:t>
      </w:r>
    </w:p>
    <w:p w:rsidR="00F519E4" w:rsidRPr="00C56C1D" w:rsidRDefault="00F519E4" w:rsidP="009B46C2">
      <w:pPr>
        <w:pStyle w:val="First-LevelSubheading"/>
      </w:pPr>
    </w:p>
    <w:p w:rsidR="009B46C2" w:rsidRPr="00C56C1D" w:rsidRDefault="009B46C2" w:rsidP="009B46C2">
      <w:pPr>
        <w:pStyle w:val="First-LevelSubheading"/>
      </w:pPr>
      <w:r w:rsidRPr="00C56C1D">
        <w:t>The Utility’s Attempt to Address Customer Satisfaction</w:t>
      </w:r>
    </w:p>
    <w:p w:rsidR="00F47B02" w:rsidRPr="00C56C1D" w:rsidRDefault="009B46C2" w:rsidP="009B46C2">
      <w:pPr>
        <w:pStyle w:val="BodyText"/>
      </w:pPr>
      <w:r w:rsidRPr="00C56C1D">
        <w:t>In order to determine the Utility’s attempt to address customer satisfaction, staff reviewed customer complaints and comments from five sources:  the Commission’s Consumer Activ</w:t>
      </w:r>
      <w:r w:rsidR="00A8731F" w:rsidRPr="00C56C1D">
        <w:t xml:space="preserve">ity </w:t>
      </w:r>
      <w:r w:rsidR="00A8731F" w:rsidRPr="00C56C1D">
        <w:lastRenderedPageBreak/>
        <w:t xml:space="preserve">Tracking System (CATS), </w:t>
      </w:r>
      <w:r w:rsidRPr="00C56C1D">
        <w:t xml:space="preserve">DEP, the complaints the Utility has recorded, the </w:t>
      </w:r>
      <w:r w:rsidR="00A8731F" w:rsidRPr="00C56C1D">
        <w:t xml:space="preserve">staff-conducted </w:t>
      </w:r>
      <w:r w:rsidRPr="00C56C1D">
        <w:t xml:space="preserve">customer meeting, and </w:t>
      </w:r>
      <w:r w:rsidR="00965AF1" w:rsidRPr="00C56C1D">
        <w:t>all</w:t>
      </w:r>
      <w:r w:rsidRPr="00C56C1D">
        <w:t xml:space="preserve"> correspondence submitted to the Commission Clerk regarding this rate case. A summary of all complaints and comments received is shown in Table </w:t>
      </w:r>
      <w:r w:rsidR="00965AF1" w:rsidRPr="00C56C1D">
        <w:t>1</w:t>
      </w:r>
      <w:r w:rsidRPr="00C56C1D">
        <w:t>-1 below.</w:t>
      </w:r>
    </w:p>
    <w:p w:rsidR="009B46C2" w:rsidRPr="00C56C1D" w:rsidRDefault="009B46C2" w:rsidP="009B46C2">
      <w:pPr>
        <w:pStyle w:val="TableNumber"/>
        <w:keepNext/>
      </w:pPr>
      <w:r w:rsidRPr="00C56C1D">
        <w:t xml:space="preserve">Table </w:t>
      </w:r>
      <w:r w:rsidR="00C56C1D" w:rsidRPr="00C56C1D">
        <w:rPr>
          <w:noProof/>
        </w:rPr>
        <w:t>1</w:t>
      </w:r>
      <w:r w:rsidRPr="00C56C1D">
        <w:t>-1</w:t>
      </w:r>
    </w:p>
    <w:p w:rsidR="009B46C2" w:rsidRPr="00C56C1D" w:rsidRDefault="009B46C2" w:rsidP="009B46C2">
      <w:pPr>
        <w:pStyle w:val="TableTitle"/>
        <w:keepNext/>
      </w:pPr>
      <w:r w:rsidRPr="00C56C1D">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9B46C2" w:rsidRPr="00C56C1D" w:rsidTr="009B46C2">
        <w:trPr>
          <w:trHeight w:val="611"/>
        </w:trPr>
        <w:tc>
          <w:tcPr>
            <w:tcW w:w="2628" w:type="dxa"/>
            <w:vAlign w:val="center"/>
          </w:tcPr>
          <w:p w:rsidR="009B46C2" w:rsidRPr="00C56C1D" w:rsidRDefault="009B46C2" w:rsidP="009B46C2">
            <w:pPr>
              <w:jc w:val="center"/>
              <w:rPr>
                <w:b/>
              </w:rPr>
            </w:pPr>
            <w:r w:rsidRPr="00C56C1D">
              <w:rPr>
                <w:b/>
              </w:rPr>
              <w:t>Subject of Complaint</w:t>
            </w:r>
          </w:p>
        </w:tc>
        <w:tc>
          <w:tcPr>
            <w:tcW w:w="1260" w:type="dxa"/>
            <w:vAlign w:val="center"/>
          </w:tcPr>
          <w:p w:rsidR="009B46C2" w:rsidRPr="00C56C1D" w:rsidRDefault="009B46C2" w:rsidP="009B46C2">
            <w:pPr>
              <w:jc w:val="center"/>
              <w:rPr>
                <w:b/>
              </w:rPr>
            </w:pPr>
            <w:r w:rsidRPr="00C56C1D">
              <w:rPr>
                <w:b/>
              </w:rPr>
              <w:t>PSC’s Records (CATS)          (test year and 4 prior years)</w:t>
            </w:r>
          </w:p>
        </w:tc>
        <w:tc>
          <w:tcPr>
            <w:tcW w:w="1260" w:type="dxa"/>
            <w:vAlign w:val="center"/>
          </w:tcPr>
          <w:p w:rsidR="009B46C2" w:rsidRPr="00C56C1D" w:rsidRDefault="009B46C2" w:rsidP="009B46C2">
            <w:pPr>
              <w:jc w:val="center"/>
              <w:rPr>
                <w:b/>
              </w:rPr>
            </w:pPr>
            <w:r w:rsidRPr="00C56C1D">
              <w:rPr>
                <w:b/>
              </w:rPr>
              <w:t>Utility’s Records        (test year and 4 prior years)</w:t>
            </w:r>
          </w:p>
        </w:tc>
        <w:tc>
          <w:tcPr>
            <w:tcW w:w="1170" w:type="dxa"/>
            <w:vAlign w:val="center"/>
          </w:tcPr>
          <w:p w:rsidR="009B46C2" w:rsidRPr="00C56C1D" w:rsidRDefault="009B46C2" w:rsidP="009B46C2">
            <w:pPr>
              <w:jc w:val="center"/>
              <w:rPr>
                <w:b/>
              </w:rPr>
            </w:pPr>
            <w:r w:rsidRPr="00C56C1D">
              <w:rPr>
                <w:b/>
              </w:rPr>
              <w:t>DEP          (test year and 4 prior years)</w:t>
            </w:r>
          </w:p>
        </w:tc>
        <w:tc>
          <w:tcPr>
            <w:tcW w:w="1980" w:type="dxa"/>
            <w:vAlign w:val="center"/>
          </w:tcPr>
          <w:p w:rsidR="009B46C2" w:rsidRPr="00C56C1D" w:rsidRDefault="009B46C2" w:rsidP="009B46C2">
            <w:pPr>
              <w:jc w:val="center"/>
              <w:rPr>
                <w:b/>
              </w:rPr>
            </w:pPr>
            <w:r w:rsidRPr="00C56C1D">
              <w:rPr>
                <w:b/>
              </w:rPr>
              <w:t>Docket Correspondence</w:t>
            </w:r>
          </w:p>
        </w:tc>
        <w:tc>
          <w:tcPr>
            <w:tcW w:w="1278" w:type="dxa"/>
            <w:vAlign w:val="center"/>
          </w:tcPr>
          <w:p w:rsidR="009B46C2" w:rsidRPr="00C56C1D" w:rsidRDefault="009B46C2" w:rsidP="009B46C2">
            <w:pPr>
              <w:jc w:val="center"/>
              <w:rPr>
                <w:b/>
              </w:rPr>
            </w:pPr>
            <w:r w:rsidRPr="00C56C1D">
              <w:rPr>
                <w:b/>
              </w:rPr>
              <w:t>Customer Meeting</w:t>
            </w:r>
          </w:p>
        </w:tc>
      </w:tr>
      <w:tr w:rsidR="009B46C2" w:rsidRPr="00C56C1D" w:rsidTr="00954F32">
        <w:tc>
          <w:tcPr>
            <w:tcW w:w="2628" w:type="dxa"/>
            <w:vAlign w:val="center"/>
          </w:tcPr>
          <w:p w:rsidR="009B46C2" w:rsidRPr="00C56C1D" w:rsidRDefault="009B46C2" w:rsidP="00954F32">
            <w:r w:rsidRPr="00C56C1D">
              <w:t>Billing Related</w:t>
            </w:r>
          </w:p>
        </w:tc>
        <w:tc>
          <w:tcPr>
            <w:tcW w:w="1260" w:type="dxa"/>
            <w:vAlign w:val="center"/>
          </w:tcPr>
          <w:p w:rsidR="009B46C2" w:rsidRPr="00C56C1D" w:rsidRDefault="009B46C2" w:rsidP="00954F32">
            <w:pPr>
              <w:jc w:val="center"/>
            </w:pPr>
            <w:r w:rsidRPr="00C56C1D">
              <w:t>4</w:t>
            </w:r>
          </w:p>
        </w:tc>
        <w:tc>
          <w:tcPr>
            <w:tcW w:w="1260" w:type="dxa"/>
            <w:vAlign w:val="center"/>
          </w:tcPr>
          <w:p w:rsidR="009B46C2" w:rsidRPr="00C56C1D" w:rsidRDefault="009B46C2" w:rsidP="00954F32">
            <w:pPr>
              <w:jc w:val="center"/>
            </w:pPr>
            <w:r w:rsidRPr="00C56C1D">
              <w:t>1</w:t>
            </w:r>
          </w:p>
        </w:tc>
        <w:tc>
          <w:tcPr>
            <w:tcW w:w="1170" w:type="dxa"/>
            <w:vAlign w:val="center"/>
          </w:tcPr>
          <w:p w:rsidR="009B46C2" w:rsidRPr="00C56C1D" w:rsidRDefault="009B46C2" w:rsidP="009B46C2">
            <w:pPr>
              <w:jc w:val="center"/>
            </w:pPr>
            <w:r w:rsidRPr="00C56C1D">
              <w:t>0</w:t>
            </w:r>
          </w:p>
        </w:tc>
        <w:tc>
          <w:tcPr>
            <w:tcW w:w="1980" w:type="dxa"/>
            <w:vAlign w:val="center"/>
          </w:tcPr>
          <w:p w:rsidR="009B46C2" w:rsidRPr="00C56C1D" w:rsidRDefault="009B46C2" w:rsidP="00954F32">
            <w:pPr>
              <w:jc w:val="center"/>
            </w:pPr>
            <w:r w:rsidRPr="00C56C1D">
              <w:t>0</w:t>
            </w:r>
          </w:p>
        </w:tc>
        <w:tc>
          <w:tcPr>
            <w:tcW w:w="1278" w:type="dxa"/>
            <w:vAlign w:val="center"/>
          </w:tcPr>
          <w:p w:rsidR="009B46C2" w:rsidRPr="00C56C1D" w:rsidRDefault="009B46C2" w:rsidP="00954F32">
            <w:pPr>
              <w:jc w:val="center"/>
            </w:pPr>
            <w:r w:rsidRPr="00C56C1D">
              <w:t>2</w:t>
            </w:r>
          </w:p>
        </w:tc>
      </w:tr>
      <w:tr w:rsidR="009B46C2" w:rsidRPr="00C56C1D" w:rsidTr="00954F32">
        <w:tc>
          <w:tcPr>
            <w:tcW w:w="2628" w:type="dxa"/>
            <w:vAlign w:val="center"/>
          </w:tcPr>
          <w:p w:rsidR="009B46C2" w:rsidRPr="00C56C1D" w:rsidRDefault="009B46C2" w:rsidP="00954F32">
            <w:r w:rsidRPr="00C56C1D">
              <w:t>Opposing Rate Increase</w:t>
            </w:r>
          </w:p>
        </w:tc>
        <w:tc>
          <w:tcPr>
            <w:tcW w:w="1260" w:type="dxa"/>
            <w:vAlign w:val="center"/>
          </w:tcPr>
          <w:p w:rsidR="009B46C2" w:rsidRPr="00C56C1D" w:rsidRDefault="009B46C2" w:rsidP="00954F32">
            <w:pPr>
              <w:jc w:val="center"/>
            </w:pPr>
            <w:r w:rsidRPr="00C56C1D">
              <w:t>0</w:t>
            </w:r>
          </w:p>
        </w:tc>
        <w:tc>
          <w:tcPr>
            <w:tcW w:w="1260" w:type="dxa"/>
            <w:vAlign w:val="center"/>
          </w:tcPr>
          <w:p w:rsidR="009B46C2" w:rsidRPr="00C56C1D" w:rsidRDefault="009B46C2" w:rsidP="00954F32">
            <w:pPr>
              <w:jc w:val="center"/>
            </w:pPr>
            <w:r w:rsidRPr="00C56C1D">
              <w:t>0</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4</w:t>
            </w:r>
          </w:p>
        </w:tc>
        <w:tc>
          <w:tcPr>
            <w:tcW w:w="1278" w:type="dxa"/>
            <w:vAlign w:val="center"/>
          </w:tcPr>
          <w:p w:rsidR="009B46C2" w:rsidRPr="00C56C1D" w:rsidRDefault="009B46C2" w:rsidP="00954F32">
            <w:pPr>
              <w:jc w:val="center"/>
            </w:pPr>
            <w:r w:rsidRPr="00C56C1D">
              <w:t>4</w:t>
            </w:r>
          </w:p>
        </w:tc>
      </w:tr>
      <w:tr w:rsidR="009B46C2" w:rsidRPr="00C56C1D" w:rsidTr="00954F32">
        <w:tc>
          <w:tcPr>
            <w:tcW w:w="2628" w:type="dxa"/>
            <w:vAlign w:val="center"/>
          </w:tcPr>
          <w:p w:rsidR="009B46C2" w:rsidRPr="00C56C1D" w:rsidRDefault="009B46C2" w:rsidP="00954F32">
            <w:r w:rsidRPr="00C56C1D">
              <w:t>AWT</w:t>
            </w:r>
          </w:p>
        </w:tc>
        <w:tc>
          <w:tcPr>
            <w:tcW w:w="1260" w:type="dxa"/>
            <w:vAlign w:val="center"/>
          </w:tcPr>
          <w:p w:rsidR="009B46C2" w:rsidRPr="00C56C1D" w:rsidRDefault="009B46C2" w:rsidP="00954F32">
            <w:pPr>
              <w:jc w:val="center"/>
            </w:pPr>
            <w:r w:rsidRPr="00C56C1D">
              <w:t>0</w:t>
            </w:r>
          </w:p>
        </w:tc>
        <w:tc>
          <w:tcPr>
            <w:tcW w:w="1260" w:type="dxa"/>
            <w:vAlign w:val="center"/>
          </w:tcPr>
          <w:p w:rsidR="009B46C2" w:rsidRPr="00C56C1D" w:rsidRDefault="009B46C2" w:rsidP="00954F32">
            <w:pPr>
              <w:jc w:val="center"/>
            </w:pPr>
            <w:r w:rsidRPr="00C56C1D">
              <w:t>0</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0</w:t>
            </w:r>
          </w:p>
        </w:tc>
        <w:tc>
          <w:tcPr>
            <w:tcW w:w="1278" w:type="dxa"/>
            <w:vAlign w:val="center"/>
          </w:tcPr>
          <w:p w:rsidR="009B46C2" w:rsidRPr="00C56C1D" w:rsidRDefault="009B46C2" w:rsidP="00954F32">
            <w:pPr>
              <w:jc w:val="center"/>
            </w:pPr>
            <w:r w:rsidRPr="00C56C1D">
              <w:t>2</w:t>
            </w:r>
          </w:p>
        </w:tc>
      </w:tr>
      <w:tr w:rsidR="009B46C2" w:rsidRPr="00C56C1D" w:rsidTr="00954F32">
        <w:tc>
          <w:tcPr>
            <w:tcW w:w="2628" w:type="dxa"/>
            <w:vAlign w:val="center"/>
          </w:tcPr>
          <w:p w:rsidR="009B46C2" w:rsidRPr="00C56C1D" w:rsidRDefault="009B46C2" w:rsidP="00954F32">
            <w:r w:rsidRPr="00C56C1D">
              <w:t>Wastewater Odor</w:t>
            </w:r>
          </w:p>
        </w:tc>
        <w:tc>
          <w:tcPr>
            <w:tcW w:w="1260" w:type="dxa"/>
            <w:vAlign w:val="center"/>
          </w:tcPr>
          <w:p w:rsidR="009B46C2" w:rsidRPr="00C56C1D" w:rsidRDefault="009B46C2" w:rsidP="00954F32">
            <w:pPr>
              <w:jc w:val="center"/>
            </w:pPr>
            <w:r w:rsidRPr="00C56C1D">
              <w:t>1</w:t>
            </w:r>
          </w:p>
        </w:tc>
        <w:tc>
          <w:tcPr>
            <w:tcW w:w="1260" w:type="dxa"/>
            <w:vAlign w:val="center"/>
          </w:tcPr>
          <w:p w:rsidR="009B46C2" w:rsidRPr="00C56C1D" w:rsidRDefault="009B46C2" w:rsidP="00954F32">
            <w:pPr>
              <w:jc w:val="center"/>
            </w:pPr>
            <w:r w:rsidRPr="00C56C1D">
              <w:t>0</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1</w:t>
            </w:r>
          </w:p>
        </w:tc>
        <w:tc>
          <w:tcPr>
            <w:tcW w:w="1278" w:type="dxa"/>
            <w:vAlign w:val="center"/>
          </w:tcPr>
          <w:p w:rsidR="009B46C2" w:rsidRPr="00C56C1D" w:rsidRDefault="009B46C2" w:rsidP="00954F32">
            <w:pPr>
              <w:jc w:val="center"/>
            </w:pPr>
            <w:r w:rsidRPr="00C56C1D">
              <w:t>4</w:t>
            </w:r>
          </w:p>
        </w:tc>
      </w:tr>
      <w:tr w:rsidR="009B46C2" w:rsidRPr="00C56C1D" w:rsidTr="00954F32">
        <w:tc>
          <w:tcPr>
            <w:tcW w:w="2628" w:type="dxa"/>
            <w:vAlign w:val="center"/>
          </w:tcPr>
          <w:p w:rsidR="009B46C2" w:rsidRPr="00C56C1D" w:rsidRDefault="009B46C2" w:rsidP="00954F32">
            <w:r w:rsidRPr="00C56C1D">
              <w:t>Impact Fees</w:t>
            </w:r>
          </w:p>
        </w:tc>
        <w:tc>
          <w:tcPr>
            <w:tcW w:w="1260" w:type="dxa"/>
            <w:vAlign w:val="center"/>
          </w:tcPr>
          <w:p w:rsidR="009B46C2" w:rsidRPr="00C56C1D" w:rsidRDefault="009B46C2" w:rsidP="00954F32">
            <w:pPr>
              <w:jc w:val="center"/>
            </w:pPr>
            <w:r w:rsidRPr="00C56C1D">
              <w:t>0</w:t>
            </w:r>
          </w:p>
        </w:tc>
        <w:tc>
          <w:tcPr>
            <w:tcW w:w="1260" w:type="dxa"/>
            <w:vAlign w:val="center"/>
          </w:tcPr>
          <w:p w:rsidR="009B46C2" w:rsidRPr="00C56C1D" w:rsidRDefault="009B46C2" w:rsidP="00954F32">
            <w:pPr>
              <w:jc w:val="center"/>
            </w:pPr>
            <w:r w:rsidRPr="00C56C1D">
              <w:t>0</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2</w:t>
            </w:r>
          </w:p>
        </w:tc>
        <w:tc>
          <w:tcPr>
            <w:tcW w:w="1278" w:type="dxa"/>
            <w:vAlign w:val="center"/>
          </w:tcPr>
          <w:p w:rsidR="009B46C2" w:rsidRPr="00C56C1D" w:rsidRDefault="009B46C2" w:rsidP="00954F32">
            <w:pPr>
              <w:jc w:val="center"/>
            </w:pPr>
            <w:r w:rsidRPr="00C56C1D">
              <w:t>5</w:t>
            </w:r>
          </w:p>
        </w:tc>
      </w:tr>
      <w:tr w:rsidR="009B46C2" w:rsidRPr="00C56C1D" w:rsidTr="00954F32">
        <w:tc>
          <w:tcPr>
            <w:tcW w:w="2628" w:type="dxa"/>
            <w:vAlign w:val="center"/>
          </w:tcPr>
          <w:p w:rsidR="009B46C2" w:rsidRPr="00C56C1D" w:rsidRDefault="009B46C2" w:rsidP="00954F32">
            <w:r w:rsidRPr="00C56C1D">
              <w:t>Other</w:t>
            </w:r>
          </w:p>
        </w:tc>
        <w:tc>
          <w:tcPr>
            <w:tcW w:w="1260" w:type="dxa"/>
            <w:vAlign w:val="center"/>
          </w:tcPr>
          <w:p w:rsidR="009B46C2" w:rsidRPr="00C56C1D" w:rsidRDefault="009B46C2" w:rsidP="00954F32">
            <w:pPr>
              <w:jc w:val="center"/>
            </w:pPr>
            <w:r w:rsidRPr="00C56C1D">
              <w:t>0</w:t>
            </w:r>
          </w:p>
        </w:tc>
        <w:tc>
          <w:tcPr>
            <w:tcW w:w="1260" w:type="dxa"/>
            <w:vAlign w:val="center"/>
          </w:tcPr>
          <w:p w:rsidR="009B46C2" w:rsidRPr="00C56C1D" w:rsidRDefault="009B46C2" w:rsidP="00954F32">
            <w:pPr>
              <w:jc w:val="center"/>
            </w:pPr>
            <w:r w:rsidRPr="00C56C1D">
              <w:t>0</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2</w:t>
            </w:r>
          </w:p>
        </w:tc>
        <w:tc>
          <w:tcPr>
            <w:tcW w:w="1278" w:type="dxa"/>
            <w:vAlign w:val="center"/>
          </w:tcPr>
          <w:p w:rsidR="009B46C2" w:rsidRPr="00C56C1D" w:rsidRDefault="009B46C2" w:rsidP="00954F32">
            <w:pPr>
              <w:jc w:val="center"/>
            </w:pPr>
            <w:r w:rsidRPr="00C56C1D">
              <w:t>7</w:t>
            </w:r>
          </w:p>
        </w:tc>
      </w:tr>
      <w:tr w:rsidR="009B46C2" w:rsidRPr="00C56C1D" w:rsidTr="00954F32">
        <w:tc>
          <w:tcPr>
            <w:tcW w:w="2628" w:type="dxa"/>
            <w:vAlign w:val="center"/>
          </w:tcPr>
          <w:p w:rsidR="009B46C2" w:rsidRPr="00C56C1D" w:rsidRDefault="009B46C2" w:rsidP="00954F32">
            <w:r w:rsidRPr="00C56C1D">
              <w:t>Total*</w:t>
            </w:r>
          </w:p>
        </w:tc>
        <w:tc>
          <w:tcPr>
            <w:tcW w:w="1260" w:type="dxa"/>
            <w:vAlign w:val="center"/>
          </w:tcPr>
          <w:p w:rsidR="009B46C2" w:rsidRPr="00C56C1D" w:rsidRDefault="009B46C2" w:rsidP="00954F32">
            <w:pPr>
              <w:jc w:val="center"/>
            </w:pPr>
            <w:r w:rsidRPr="00C56C1D">
              <w:t>5</w:t>
            </w:r>
          </w:p>
        </w:tc>
        <w:tc>
          <w:tcPr>
            <w:tcW w:w="1260" w:type="dxa"/>
            <w:vAlign w:val="center"/>
          </w:tcPr>
          <w:p w:rsidR="009B46C2" w:rsidRPr="00C56C1D" w:rsidRDefault="009B46C2" w:rsidP="00954F32">
            <w:pPr>
              <w:jc w:val="center"/>
            </w:pPr>
            <w:r w:rsidRPr="00C56C1D">
              <w:t>1</w:t>
            </w:r>
          </w:p>
        </w:tc>
        <w:tc>
          <w:tcPr>
            <w:tcW w:w="1170" w:type="dxa"/>
            <w:vAlign w:val="center"/>
          </w:tcPr>
          <w:p w:rsidR="009B46C2" w:rsidRPr="00C56C1D" w:rsidRDefault="009B46C2" w:rsidP="00954F32">
            <w:pPr>
              <w:jc w:val="center"/>
            </w:pPr>
            <w:r w:rsidRPr="00C56C1D">
              <w:t>0</w:t>
            </w:r>
          </w:p>
        </w:tc>
        <w:tc>
          <w:tcPr>
            <w:tcW w:w="1980" w:type="dxa"/>
            <w:vAlign w:val="center"/>
          </w:tcPr>
          <w:p w:rsidR="009B46C2" w:rsidRPr="00C56C1D" w:rsidRDefault="009B46C2" w:rsidP="00954F32">
            <w:pPr>
              <w:jc w:val="center"/>
            </w:pPr>
            <w:r w:rsidRPr="00C56C1D">
              <w:t>9</w:t>
            </w:r>
          </w:p>
        </w:tc>
        <w:tc>
          <w:tcPr>
            <w:tcW w:w="1278" w:type="dxa"/>
            <w:vAlign w:val="center"/>
          </w:tcPr>
          <w:p w:rsidR="009B46C2" w:rsidRPr="00C56C1D" w:rsidRDefault="009B46C2" w:rsidP="00954F32">
            <w:pPr>
              <w:jc w:val="center"/>
            </w:pPr>
            <w:r w:rsidRPr="00C56C1D">
              <w:t>24</w:t>
            </w:r>
          </w:p>
        </w:tc>
      </w:tr>
    </w:tbl>
    <w:p w:rsidR="009B46C2" w:rsidRPr="00C56C1D" w:rsidRDefault="00466EF5" w:rsidP="00466EF5">
      <w:pPr>
        <w:pStyle w:val="TableSource"/>
      </w:pPr>
      <w:r w:rsidRPr="00C56C1D">
        <w:t>*</w:t>
      </w:r>
      <w:r w:rsidR="009B46C2" w:rsidRPr="00C56C1D">
        <w:t>A complaint may appear twice in this table if it meets multiple categories</w:t>
      </w:r>
    </w:p>
    <w:p w:rsidR="009B46C2" w:rsidRPr="00C56C1D" w:rsidRDefault="009B46C2" w:rsidP="009B46C2">
      <w:pPr>
        <w:pStyle w:val="BodyText"/>
      </w:pPr>
      <w:r w:rsidRPr="00C56C1D">
        <w:t xml:space="preserve">A customer meeting was held in Key West, Florida, on December 10, 2015. Approximately </w:t>
      </w:r>
      <w:r w:rsidR="002056FF" w:rsidRPr="00C56C1D">
        <w:t>40</w:t>
      </w:r>
      <w:r w:rsidRPr="00C56C1D">
        <w:t xml:space="preserve"> of the Utility’s customers attended the meeting and </w:t>
      </w:r>
      <w:r w:rsidR="002056FF" w:rsidRPr="00C56C1D">
        <w:t>15</w:t>
      </w:r>
      <w:r w:rsidRPr="00C56C1D">
        <w:t xml:space="preserve"> spoke. </w:t>
      </w:r>
      <w:r w:rsidR="00965AF1" w:rsidRPr="00C56C1D">
        <w:t xml:space="preserve">In addition, staff </w:t>
      </w:r>
      <w:r w:rsidRPr="00C56C1D">
        <w:t xml:space="preserve">also reviewed </w:t>
      </w:r>
      <w:r w:rsidR="00C35895" w:rsidRPr="00C56C1D">
        <w:t xml:space="preserve">complaints </w:t>
      </w:r>
      <w:r w:rsidRPr="00C56C1D">
        <w:t xml:space="preserve">for the four years prior to the test year. The Commission received five complaints, DEP received no complaints, and the Utility recorded one for this time period. Based on the records of the Utility and the Commission, it appears that the Utility has responded in a timely manner to each of these complaints. </w:t>
      </w:r>
    </w:p>
    <w:p w:rsidR="00C0660B" w:rsidRPr="00C56C1D" w:rsidRDefault="009B46C2" w:rsidP="008D0327">
      <w:pPr>
        <w:pStyle w:val="BodyText"/>
      </w:pPr>
      <w:r w:rsidRPr="00C56C1D">
        <w:t xml:space="preserve">The subjects of the complaints included (1) billing issues, (2) affordability of the rate increase, (3) the historical application of AWT standards, (4) odor from the wastewater plant, (5) the burden of new construction on existing customers, and other issues. In addition to the individual comments, Mr. Joe O’Connell submitted a petition </w:t>
      </w:r>
      <w:r w:rsidR="00C0660B" w:rsidRPr="00C56C1D">
        <w:t xml:space="preserve">to the Commission </w:t>
      </w:r>
      <w:r w:rsidRPr="00C56C1D">
        <w:t xml:space="preserve">on behalf of Safe Harbor Marina LLC and </w:t>
      </w:r>
      <w:r w:rsidR="00F519E4" w:rsidRPr="00C56C1D">
        <w:t>55</w:t>
      </w:r>
      <w:r w:rsidRPr="00C56C1D">
        <w:t xml:space="preserve"> signatories concerned with the odor and potential hydrogen sulfide emissions from the WWTP. The petition was filed on February 1, 2016, and requests that “the Environmental Health department [investigate the] health hazards and other long term effects caused by the noxious fumes created and emitting from the </w:t>
      </w:r>
      <w:r w:rsidR="0012294D" w:rsidRPr="00C56C1D">
        <w:t>K W Resort</w:t>
      </w:r>
      <w:r w:rsidRPr="00C56C1D">
        <w:t xml:space="preserve"> sewer plant.” Staff forwarded Mr. O’Connell’s petition to DEP. The DEP wastewater compliance reports from September 29, 2014 and July 14, 2015 show no excessive odor at the time of inspection, which is consistent with staff’s plant inspection on December 10, 2015. Staff has reviewed the Utility’s responses to all </w:t>
      </w:r>
      <w:r w:rsidR="002056FF" w:rsidRPr="00C56C1D">
        <w:t>Commission</w:t>
      </w:r>
      <w:r w:rsidRPr="00C56C1D">
        <w:t xml:space="preserve"> and Utility-kept complaints and has found that the Utility’s attempt to address these concerns ha</w:t>
      </w:r>
      <w:r w:rsidR="008D0327" w:rsidRPr="00C56C1D">
        <w:t xml:space="preserve">s been timely and appropriate. </w:t>
      </w:r>
    </w:p>
    <w:p w:rsidR="008D0327" w:rsidRPr="00C56C1D" w:rsidRDefault="008D0327" w:rsidP="008D0327">
      <w:pPr>
        <w:pStyle w:val="BodyText"/>
      </w:pPr>
    </w:p>
    <w:p w:rsidR="009B46C2" w:rsidRPr="00C56C1D" w:rsidRDefault="009B46C2" w:rsidP="009B46C2">
      <w:pPr>
        <w:pStyle w:val="First-LevelSubheading"/>
      </w:pPr>
      <w:r w:rsidRPr="00C56C1D">
        <w:lastRenderedPageBreak/>
        <w:t>Summary</w:t>
      </w:r>
    </w:p>
    <w:p w:rsidR="009B46C2" w:rsidRPr="00C56C1D" w:rsidRDefault="009B46C2" w:rsidP="009B46C2">
      <w:pPr>
        <w:pStyle w:val="BodyText"/>
      </w:pPr>
      <w:r w:rsidRPr="00C56C1D">
        <w:t xml:space="preserve">Staff recommends that the quality of </w:t>
      </w:r>
      <w:r w:rsidR="005C4692" w:rsidRPr="00C56C1D">
        <w:t>K W</w:t>
      </w:r>
      <w:r w:rsidRPr="00C56C1D">
        <w:t xml:space="preserve"> Resort’s product and the condition of the wastewater treatment facilities is satisfactory. It appears that the Utility has attempted to address customers’ concerns. Therefore, staff recommends that the overall quality of service for the </w:t>
      </w:r>
      <w:r w:rsidR="005C4692" w:rsidRPr="00C56C1D">
        <w:t>K W</w:t>
      </w:r>
      <w:r w:rsidRPr="00C56C1D">
        <w:t xml:space="preserve"> Resort wastewater system in Monroe County is satisfactory.</w:t>
      </w:r>
    </w:p>
    <w:p w:rsidR="00F47B02" w:rsidRPr="00C56C1D" w:rsidRDefault="00F47B02">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2</w:t>
      </w:r>
      <w:r w:rsidRPr="00C56C1D">
        <w:rPr>
          <w:highlight w:val="yellow"/>
        </w:rPr>
        <w:t>:</w:t>
      </w:r>
      <w:r w:rsidRPr="00C56C1D">
        <w:rPr>
          <w:highlight w:val="yellow"/>
        </w:rPr>
        <w:fldChar w:fldCharType="begin"/>
      </w:r>
      <w:r w:rsidRPr="00C56C1D">
        <w:rPr>
          <w:highlight w:val="yellow"/>
        </w:rPr>
        <w:instrText xml:space="preserve"> TC "</w:instrText>
      </w:r>
      <w:bookmarkStart w:id="17" w:name="_Toc443569149"/>
      <w:r w:rsidR="00C56C1D" w:rsidRPr="00C56C1D">
        <w:rPr>
          <w:noProof/>
          <w:highlight w:val="yellow"/>
        </w:rPr>
        <w:instrText>2</w:instrText>
      </w:r>
      <w:r w:rsidRPr="00C56C1D">
        <w:rPr>
          <w:highlight w:val="yellow"/>
        </w:rPr>
        <w:tab/>
      </w:r>
      <w:r w:rsidR="00551513" w:rsidRPr="00C56C1D">
        <w:rPr>
          <w:highlight w:val="yellow"/>
        </w:rPr>
        <w:instrText>Audit Rate Base Adjustments (Frank, Norris, Hill)</w:instrText>
      </w:r>
      <w:bookmarkEnd w:id="17"/>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xml:space="preserve"> Should the audit adjustments to rate base to </w:t>
      </w:r>
      <w:r w:rsidR="00413DE0" w:rsidRPr="00C56C1D">
        <w:rPr>
          <w:highlight w:val="yellow"/>
        </w:rPr>
        <w:t>which the</w:t>
      </w:r>
      <w:r w:rsidR="003D3A45" w:rsidRPr="00C56C1D">
        <w:rPr>
          <w:highlight w:val="yellow"/>
        </w:rPr>
        <w:t xml:space="preserve"> </w:t>
      </w:r>
      <w:r w:rsidR="009046A9" w:rsidRPr="00C56C1D">
        <w:rPr>
          <w:highlight w:val="yellow"/>
        </w:rPr>
        <w:t>Utility</w:t>
      </w:r>
      <w:r w:rsidRPr="00C56C1D">
        <w:rPr>
          <w:highlight w:val="yellow"/>
        </w:rPr>
        <w:t xml:space="preserve"> and staff agree be made?</w:t>
      </w:r>
    </w:p>
    <w:p w:rsidR="00F47B02" w:rsidRPr="00C56C1D" w:rsidRDefault="00F47B02">
      <w:pPr>
        <w:pStyle w:val="IssueSubsectionHeading"/>
        <w:rPr>
          <w:vanish/>
          <w:highlight w:val="yellow"/>
          <w:specVanish/>
        </w:rPr>
      </w:pPr>
      <w:r w:rsidRPr="00C56C1D">
        <w:rPr>
          <w:highlight w:val="yellow"/>
        </w:rPr>
        <w:t>Recommendation: </w:t>
      </w:r>
    </w:p>
    <w:p w:rsidR="006549D4" w:rsidRPr="00C56C1D" w:rsidRDefault="00F47B02" w:rsidP="0016710E">
      <w:pPr>
        <w:pStyle w:val="BodyText"/>
      </w:pPr>
      <w:r w:rsidRPr="00C56C1D">
        <w:rPr>
          <w:highlight w:val="yellow"/>
        </w:rPr>
        <w:t> </w:t>
      </w:r>
      <w:r w:rsidR="00B912D5" w:rsidRPr="00C56C1D">
        <w:rPr>
          <w:highlight w:val="yellow"/>
        </w:rPr>
        <w:t xml:space="preserve">Yes. Based on the audit adjustments agreed to by </w:t>
      </w:r>
      <w:r w:rsidR="003D3A45" w:rsidRPr="00C56C1D">
        <w:rPr>
          <w:highlight w:val="yellow"/>
        </w:rPr>
        <w:t xml:space="preserve">the </w:t>
      </w:r>
      <w:r w:rsidR="009046A9" w:rsidRPr="00C56C1D">
        <w:rPr>
          <w:highlight w:val="yellow"/>
        </w:rPr>
        <w:t>Utility</w:t>
      </w:r>
      <w:r w:rsidR="00B912D5" w:rsidRPr="00C56C1D">
        <w:rPr>
          <w:highlight w:val="yellow"/>
        </w:rPr>
        <w:t xml:space="preserve"> and staff, the following adjustments should be made to rate base as set forth in staff’s analysis below.</w:t>
      </w:r>
      <w:r w:rsidRPr="00C56C1D">
        <w:t xml:space="preserve"> (Frank</w:t>
      </w:r>
      <w:r w:rsidR="002D5992" w:rsidRPr="00C56C1D">
        <w:t>, Norris, Hill</w:t>
      </w:r>
      <w:r w:rsidR="008D0327" w:rsidRPr="00C56C1D">
        <w:t>)</w:t>
      </w:r>
    </w:p>
    <w:p w:rsidR="00F47B02" w:rsidRPr="00C56C1D" w:rsidRDefault="00F47B02" w:rsidP="0016710E">
      <w:pPr>
        <w:pStyle w:val="TableNumber"/>
        <w:spacing w:before="240"/>
        <w:jc w:val="left"/>
        <w:rPr>
          <w:vanish/>
          <w:specVanish/>
        </w:rPr>
      </w:pPr>
      <w:r w:rsidRPr="00C56C1D">
        <w:t>Staff Analysis: </w:t>
      </w:r>
    </w:p>
    <w:p w:rsidR="00B912D5" w:rsidRPr="00C56C1D" w:rsidRDefault="00F47B02" w:rsidP="0016710E">
      <w:pPr>
        <w:pStyle w:val="BodyText"/>
        <w:keepNext/>
      </w:pPr>
      <w:r w:rsidRPr="00C56C1D">
        <w:t> </w:t>
      </w:r>
      <w:r w:rsidR="00B912D5" w:rsidRPr="00C56C1D">
        <w:t>In its resp</w:t>
      </w:r>
      <w:r w:rsidR="00413DE0" w:rsidRPr="00C56C1D">
        <w:t>onse to the staff audit report of the</w:t>
      </w:r>
      <w:r w:rsidR="003D3A45" w:rsidRPr="00C56C1D">
        <w:t xml:space="preserve"> </w:t>
      </w:r>
      <w:r w:rsidR="009046A9" w:rsidRPr="00C56C1D">
        <w:t>Utility</w:t>
      </w:r>
      <w:r w:rsidR="00B912D5" w:rsidRPr="00C56C1D">
        <w:t xml:space="preserve">, </w:t>
      </w:r>
      <w:r w:rsidR="003D3A45" w:rsidRPr="00C56C1D">
        <w:t>K W Resort</w:t>
      </w:r>
      <w:r w:rsidR="00B912D5" w:rsidRPr="00C56C1D">
        <w:t xml:space="preserve"> agreed to the audit adjustments as set forth in the tables below.</w:t>
      </w:r>
    </w:p>
    <w:p w:rsidR="00B912D5" w:rsidRPr="00C56C1D" w:rsidRDefault="00B912D5" w:rsidP="00B912D5">
      <w:pPr>
        <w:pStyle w:val="TableNumber"/>
        <w:keepNext/>
      </w:pPr>
      <w:r w:rsidRPr="00C56C1D">
        <w:t xml:space="preserve">Table </w:t>
      </w:r>
      <w:r w:rsidR="00C56C1D" w:rsidRPr="00C56C1D">
        <w:rPr>
          <w:noProof/>
        </w:rPr>
        <w:t>2</w:t>
      </w:r>
      <w:r w:rsidRPr="00C56C1D">
        <w:t>-</w:t>
      </w:r>
      <w:r w:rsidR="003762E2" w:rsidRPr="00C56C1D">
        <w:t>1</w:t>
      </w:r>
    </w:p>
    <w:p w:rsidR="00B912D5" w:rsidRPr="00C56C1D" w:rsidRDefault="003762E2" w:rsidP="00B912D5">
      <w:pPr>
        <w:pStyle w:val="TableTitle"/>
        <w:keepNext/>
      </w:pPr>
      <w:r w:rsidRPr="00C56C1D">
        <w:t>Description of Audit Adjustments</w:t>
      </w:r>
    </w:p>
    <w:tbl>
      <w:tblPr>
        <w:tblStyle w:val="TableGrid"/>
        <w:tblW w:w="4961" w:type="pct"/>
        <w:jc w:val="center"/>
        <w:tblLook w:val="04A0" w:firstRow="1" w:lastRow="0" w:firstColumn="1" w:lastColumn="0" w:noHBand="0" w:noVBand="1"/>
      </w:tblPr>
      <w:tblGrid>
        <w:gridCol w:w="2681"/>
        <w:gridCol w:w="6820"/>
      </w:tblGrid>
      <w:tr w:rsidR="002D5992" w:rsidRPr="00C56C1D" w:rsidTr="000C477F">
        <w:trPr>
          <w:trHeight w:val="518"/>
          <w:jc w:val="center"/>
        </w:trPr>
        <w:tc>
          <w:tcPr>
            <w:tcW w:w="1411" w:type="pct"/>
            <w:vAlign w:val="center"/>
          </w:tcPr>
          <w:p w:rsidR="002D5992" w:rsidRPr="00C56C1D" w:rsidRDefault="002D5992" w:rsidP="002D5992">
            <w:pPr>
              <w:jc w:val="center"/>
              <w:rPr>
                <w:b/>
              </w:rPr>
            </w:pPr>
            <w:r w:rsidRPr="00C56C1D">
              <w:rPr>
                <w:b/>
              </w:rPr>
              <w:t>Audit Finding</w:t>
            </w:r>
          </w:p>
        </w:tc>
        <w:tc>
          <w:tcPr>
            <w:tcW w:w="3589" w:type="pct"/>
            <w:vAlign w:val="center"/>
          </w:tcPr>
          <w:p w:rsidR="002D5992" w:rsidRPr="00C56C1D" w:rsidRDefault="002D5992" w:rsidP="002D5992">
            <w:pPr>
              <w:jc w:val="center"/>
              <w:rPr>
                <w:b/>
              </w:rPr>
            </w:pPr>
            <w:r w:rsidRPr="00C56C1D">
              <w:rPr>
                <w:b/>
              </w:rPr>
              <w:t>Description of Adjustment</w:t>
            </w:r>
          </w:p>
        </w:tc>
      </w:tr>
      <w:tr w:rsidR="002D5992" w:rsidRPr="00C56C1D" w:rsidTr="00976D56">
        <w:trPr>
          <w:trHeight w:val="1421"/>
          <w:jc w:val="center"/>
        </w:trPr>
        <w:tc>
          <w:tcPr>
            <w:tcW w:w="1411" w:type="pct"/>
            <w:vAlign w:val="center"/>
          </w:tcPr>
          <w:p w:rsidR="002D5992" w:rsidRPr="00C56C1D" w:rsidRDefault="002D5992" w:rsidP="00976D56">
            <w:pPr>
              <w:jc w:val="center"/>
            </w:pPr>
            <w:r w:rsidRPr="00C56C1D">
              <w:t>Audit Finding No. 1</w:t>
            </w:r>
          </w:p>
        </w:tc>
        <w:tc>
          <w:tcPr>
            <w:tcW w:w="3589" w:type="pct"/>
          </w:tcPr>
          <w:p w:rsidR="002D5992" w:rsidRPr="00C56C1D" w:rsidRDefault="000D5DE4" w:rsidP="009E6FD6">
            <w:pPr>
              <w:jc w:val="both"/>
            </w:pPr>
            <w:r w:rsidRPr="00C56C1D">
              <w:t>This finding is due largely to the following: 1) to remove double entries to plant amounts already booked that were</w:t>
            </w:r>
            <w:r w:rsidR="000C477F" w:rsidRPr="00C56C1D">
              <w:t xml:space="preserve"> approved in the last rate case,</w:t>
            </w:r>
            <w:r w:rsidRPr="00C56C1D">
              <w:t xml:space="preserve"> 2) to  reflect numerous reclassifications from</w:t>
            </w:r>
            <w:r w:rsidR="000C477F" w:rsidRPr="00C56C1D">
              <w:t xml:space="preserve"> plant to O&amp;M expenses and CIAC,</w:t>
            </w:r>
            <w:r w:rsidRPr="00C56C1D">
              <w:t xml:space="preserve"> 3) to remove amounts due t</w:t>
            </w:r>
            <w:r w:rsidR="000C477F" w:rsidRPr="00C56C1D">
              <w:t>o lack of support documentation,</w:t>
            </w:r>
            <w:r w:rsidRPr="00C56C1D">
              <w:t xml:space="preserve"> and 4</w:t>
            </w:r>
            <w:r w:rsidR="001E1D57" w:rsidRPr="00C56C1D">
              <w:t>) to reflect plant retirements.</w:t>
            </w:r>
          </w:p>
        </w:tc>
      </w:tr>
      <w:tr w:rsidR="002D5992" w:rsidRPr="00C56C1D" w:rsidTr="00976D56">
        <w:trPr>
          <w:trHeight w:val="656"/>
          <w:jc w:val="center"/>
        </w:trPr>
        <w:tc>
          <w:tcPr>
            <w:tcW w:w="1411" w:type="pct"/>
            <w:vAlign w:val="center"/>
          </w:tcPr>
          <w:p w:rsidR="002D5992" w:rsidRPr="00C56C1D" w:rsidRDefault="002D5992" w:rsidP="00976D56">
            <w:pPr>
              <w:jc w:val="center"/>
            </w:pPr>
            <w:r w:rsidRPr="00C56C1D">
              <w:t>Audit Finding No. 2</w:t>
            </w:r>
          </w:p>
        </w:tc>
        <w:tc>
          <w:tcPr>
            <w:tcW w:w="3589" w:type="pct"/>
            <w:vAlign w:val="bottom"/>
          </w:tcPr>
          <w:p w:rsidR="002D5992" w:rsidRPr="00C56C1D" w:rsidRDefault="000D5DE4" w:rsidP="001E1D57">
            <w:pPr>
              <w:jc w:val="both"/>
            </w:pPr>
            <w:r w:rsidRPr="00C56C1D">
              <w:t>This finding relates to the reclassification of certain plant amounts recorded by the Utility to CWIP in order to create a CWIP account to reflect the cost for the wastewater plant expans</w:t>
            </w:r>
            <w:r w:rsidR="001E1D57" w:rsidRPr="00C56C1D">
              <w:t>ion project not in-service yet.</w:t>
            </w:r>
          </w:p>
        </w:tc>
      </w:tr>
      <w:tr w:rsidR="002D5992" w:rsidRPr="00C56C1D" w:rsidTr="00976D56">
        <w:trPr>
          <w:trHeight w:val="449"/>
          <w:jc w:val="center"/>
        </w:trPr>
        <w:tc>
          <w:tcPr>
            <w:tcW w:w="1411" w:type="pct"/>
            <w:vAlign w:val="center"/>
          </w:tcPr>
          <w:p w:rsidR="002D5992" w:rsidRPr="00C56C1D" w:rsidRDefault="002D5992" w:rsidP="00976D56">
            <w:pPr>
              <w:jc w:val="center"/>
            </w:pPr>
            <w:r w:rsidRPr="00C56C1D">
              <w:t>Audit Finding No. 3</w:t>
            </w:r>
          </w:p>
        </w:tc>
        <w:tc>
          <w:tcPr>
            <w:tcW w:w="3589" w:type="pct"/>
            <w:vAlign w:val="bottom"/>
          </w:tcPr>
          <w:p w:rsidR="002D5992" w:rsidRPr="00C56C1D" w:rsidRDefault="000D5DE4" w:rsidP="00965AF1">
            <w:pPr>
              <w:jc w:val="both"/>
            </w:pPr>
            <w:r w:rsidRPr="00C56C1D">
              <w:t>This finding relates to the reclassification of survey fees record</w:t>
            </w:r>
            <w:r w:rsidR="00965AF1" w:rsidRPr="00C56C1D">
              <w:t>ed</w:t>
            </w:r>
            <w:r w:rsidRPr="00C56C1D">
              <w:t xml:space="preserve"> as land to </w:t>
            </w:r>
            <w:r w:rsidR="002056FF" w:rsidRPr="00C56C1D">
              <w:t>Operations &amp; Maintenance (</w:t>
            </w:r>
            <w:r w:rsidRPr="00C56C1D">
              <w:t>O&amp;M</w:t>
            </w:r>
            <w:r w:rsidR="002056FF" w:rsidRPr="00C56C1D">
              <w:t>)</w:t>
            </w:r>
            <w:r w:rsidRPr="00C56C1D">
              <w:t xml:space="preserve"> expenses in accordance with the NARUC USO</w:t>
            </w:r>
            <w:r w:rsidR="001E1D57" w:rsidRPr="00C56C1D">
              <w:t>A and Rule 25-30.433(8), F.A.C.</w:t>
            </w:r>
          </w:p>
        </w:tc>
      </w:tr>
      <w:tr w:rsidR="002D5992" w:rsidRPr="00C56C1D" w:rsidTr="00976D56">
        <w:trPr>
          <w:trHeight w:val="611"/>
          <w:jc w:val="center"/>
        </w:trPr>
        <w:tc>
          <w:tcPr>
            <w:tcW w:w="1411" w:type="pct"/>
            <w:tcBorders>
              <w:bottom w:val="single" w:sz="4" w:space="0" w:color="auto"/>
            </w:tcBorders>
            <w:vAlign w:val="center"/>
          </w:tcPr>
          <w:p w:rsidR="002D5992" w:rsidRPr="00C56C1D" w:rsidRDefault="002D5992" w:rsidP="00976D56">
            <w:pPr>
              <w:jc w:val="center"/>
            </w:pPr>
            <w:r w:rsidRPr="00C56C1D">
              <w:t>Audit Finding No. 4</w:t>
            </w:r>
          </w:p>
        </w:tc>
        <w:tc>
          <w:tcPr>
            <w:tcW w:w="3589" w:type="pct"/>
            <w:tcBorders>
              <w:bottom w:val="single" w:sz="4" w:space="0" w:color="auto"/>
            </w:tcBorders>
            <w:vAlign w:val="bottom"/>
          </w:tcPr>
          <w:p w:rsidR="002D5992" w:rsidRPr="00C56C1D" w:rsidRDefault="000D5DE4" w:rsidP="00965AF1">
            <w:pPr>
              <w:jc w:val="both"/>
            </w:pPr>
            <w:r w:rsidRPr="00C56C1D">
              <w:t>This finding is due largely to reflect CIAC amounts previously approved in the Utility’s last rate case and to correct calculation errors</w:t>
            </w:r>
            <w:r w:rsidR="001E1D57" w:rsidRPr="00C56C1D">
              <w:t xml:space="preserve"> by the Utility.</w:t>
            </w:r>
          </w:p>
        </w:tc>
      </w:tr>
      <w:tr w:rsidR="002D5992" w:rsidRPr="00C56C1D" w:rsidTr="00976D56">
        <w:trPr>
          <w:trHeight w:val="584"/>
          <w:jc w:val="center"/>
        </w:trPr>
        <w:tc>
          <w:tcPr>
            <w:tcW w:w="1411" w:type="pct"/>
            <w:vAlign w:val="center"/>
          </w:tcPr>
          <w:p w:rsidR="002D5992" w:rsidRPr="00C56C1D" w:rsidRDefault="002D5992" w:rsidP="00976D56">
            <w:pPr>
              <w:jc w:val="center"/>
            </w:pPr>
            <w:r w:rsidRPr="00C56C1D">
              <w:t>Audit Finding No. 5</w:t>
            </w:r>
          </w:p>
        </w:tc>
        <w:tc>
          <w:tcPr>
            <w:tcW w:w="3589" w:type="pct"/>
            <w:vAlign w:val="bottom"/>
          </w:tcPr>
          <w:p w:rsidR="002D5992" w:rsidRPr="00C56C1D" w:rsidRDefault="000D5DE4" w:rsidP="001E1D57">
            <w:pPr>
              <w:jc w:val="both"/>
            </w:pPr>
            <w:r w:rsidRPr="00C56C1D">
              <w:t>This finding is due largely to reflect the corresponding adjustments to accumulated depreciation as a result of Audit Finding 1, in accorda</w:t>
            </w:r>
            <w:r w:rsidR="001E1D57" w:rsidRPr="00C56C1D">
              <w:t>nce with Rule 25-30.140, F.A.C.</w:t>
            </w:r>
          </w:p>
        </w:tc>
      </w:tr>
      <w:tr w:rsidR="002D5992" w:rsidRPr="00C56C1D" w:rsidTr="00976D56">
        <w:trPr>
          <w:trHeight w:val="422"/>
          <w:jc w:val="center"/>
        </w:trPr>
        <w:tc>
          <w:tcPr>
            <w:tcW w:w="1411" w:type="pct"/>
            <w:vAlign w:val="center"/>
          </w:tcPr>
          <w:p w:rsidR="002D5992" w:rsidRPr="00C56C1D" w:rsidRDefault="002D5992" w:rsidP="00976D56">
            <w:pPr>
              <w:jc w:val="center"/>
            </w:pPr>
            <w:r w:rsidRPr="00C56C1D">
              <w:t>Audit Finding No. 6</w:t>
            </w:r>
          </w:p>
        </w:tc>
        <w:tc>
          <w:tcPr>
            <w:tcW w:w="3589" w:type="pct"/>
            <w:vAlign w:val="bottom"/>
          </w:tcPr>
          <w:p w:rsidR="002D5992" w:rsidRPr="00C56C1D" w:rsidRDefault="000D5DE4" w:rsidP="00965AF1">
            <w:pPr>
              <w:jc w:val="both"/>
            </w:pPr>
            <w:r w:rsidRPr="00C56C1D">
              <w:t xml:space="preserve">This finding is due largely to the reclassification of accounting and survey fees as an increase to miscellaneous deferred debits and to reduce the miscellaneous deferred debits related </w:t>
            </w:r>
            <w:r w:rsidR="00965AF1" w:rsidRPr="00C56C1D">
              <w:t xml:space="preserve">to </w:t>
            </w:r>
            <w:r w:rsidRPr="00C56C1D">
              <w:t>the wastewater permit modification for lack of support documentation.</w:t>
            </w:r>
          </w:p>
        </w:tc>
      </w:tr>
    </w:tbl>
    <w:p w:rsidR="003762E2" w:rsidRPr="00C56C1D" w:rsidRDefault="00B912D5" w:rsidP="00466EF5">
      <w:pPr>
        <w:pStyle w:val="TableSource"/>
      </w:pPr>
      <w:r w:rsidRPr="00C56C1D">
        <w:t xml:space="preserve">Source: </w:t>
      </w:r>
      <w:r w:rsidR="003762E2" w:rsidRPr="00C56C1D">
        <w:t xml:space="preserve">Staff audit and </w:t>
      </w:r>
      <w:r w:rsidR="009046A9" w:rsidRPr="00C56C1D">
        <w:t>Utility</w:t>
      </w:r>
      <w:r w:rsidR="003762E2" w:rsidRPr="00C56C1D">
        <w:t xml:space="preserve"> responses to staff data request</w:t>
      </w:r>
    </w:p>
    <w:p w:rsidR="0059307C" w:rsidRPr="00C56C1D" w:rsidRDefault="009046A9" w:rsidP="00CE0C21">
      <w:pPr>
        <w:pStyle w:val="TableSource"/>
        <w:spacing w:after="0"/>
      </w:pPr>
      <w:r w:rsidRPr="00C56C1D">
        <w:t>In response to Audit Finding No. 1, the Utility disagreed with the removal of $160,823 from plant and provided explanations and support for the inclusion of multiple transactions that occurred during 2007, 2008, and 2009. Staff agrees with the Utility’s ex</w:t>
      </w:r>
      <w:r w:rsidR="000C477F" w:rsidRPr="00C56C1D">
        <w:t xml:space="preserve">planations and </w:t>
      </w:r>
      <w:r w:rsidR="0059307C" w:rsidRPr="00C56C1D">
        <w:t>made the appropriate corresponding</w:t>
      </w:r>
      <w:r w:rsidR="000C477F" w:rsidRPr="00C56C1D">
        <w:t xml:space="preserve"> adjustments to</w:t>
      </w:r>
      <w:r w:rsidR="0059307C" w:rsidRPr="00C56C1D">
        <w:t xml:space="preserve"> </w:t>
      </w:r>
      <w:r w:rsidR="00E4459C" w:rsidRPr="00C56C1D">
        <w:t>in</w:t>
      </w:r>
      <w:r w:rsidR="0059307C" w:rsidRPr="00C56C1D">
        <w:t>crease</w:t>
      </w:r>
      <w:r w:rsidR="000C477F" w:rsidRPr="00C56C1D">
        <w:t xml:space="preserve"> plant and accumulated depreciation by $160,823 and $45,676, respectively</w:t>
      </w:r>
      <w:r w:rsidR="00965AF1" w:rsidRPr="00C56C1D">
        <w:t>.</w:t>
      </w:r>
      <w:r w:rsidR="000C477F" w:rsidRPr="00C56C1D">
        <w:t xml:space="preserve"> The corresponding adjustment to depreciation expense is reflected in Issue 10.</w:t>
      </w:r>
      <w:r w:rsidR="00413DE0" w:rsidRPr="00C56C1D">
        <w:t xml:space="preserve"> </w:t>
      </w:r>
    </w:p>
    <w:p w:rsidR="003D3A45" w:rsidRPr="00C56C1D" w:rsidRDefault="0016710E" w:rsidP="0059307C">
      <w:pPr>
        <w:pStyle w:val="TableSource"/>
        <w:spacing w:after="0"/>
      </w:pPr>
      <w:r w:rsidRPr="00C56C1D">
        <w:lastRenderedPageBreak/>
        <w:t>Based on the audit adjustments agreed to by the Utility</w:t>
      </w:r>
      <w:r w:rsidR="0059307C" w:rsidRPr="00C56C1D">
        <w:t xml:space="preserve"> and staff</w:t>
      </w:r>
      <w:r w:rsidRPr="00C56C1D">
        <w:t xml:space="preserve">, </w:t>
      </w:r>
      <w:r w:rsidR="00CE0C21" w:rsidRPr="00C56C1D">
        <w:t xml:space="preserve">staff recommends </w:t>
      </w:r>
      <w:r w:rsidR="00C0660B" w:rsidRPr="00C56C1D">
        <w:t xml:space="preserve">a net reduction to rate base of $249,537. The recommended </w:t>
      </w:r>
      <w:r w:rsidR="00CE0C21" w:rsidRPr="00C56C1D">
        <w:t>adjustments</w:t>
      </w:r>
      <w:r w:rsidR="00C0660B" w:rsidRPr="00C56C1D">
        <w:t xml:space="preserve"> to rate base are</w:t>
      </w:r>
      <w:r w:rsidR="00CE0C21" w:rsidRPr="00C56C1D">
        <w:t xml:space="preserve"> set forth in Table 2-2</w:t>
      </w:r>
      <w:r w:rsidR="00C0660B" w:rsidRPr="00C56C1D">
        <w:t>.</w:t>
      </w:r>
    </w:p>
    <w:p w:rsidR="003762E2" w:rsidRPr="00C56C1D" w:rsidRDefault="003762E2" w:rsidP="003762E2">
      <w:pPr>
        <w:pStyle w:val="TableNumber"/>
        <w:keepNext/>
      </w:pPr>
      <w:r w:rsidRPr="00C56C1D">
        <w:t xml:space="preserve">Table </w:t>
      </w:r>
      <w:r w:rsidR="00C56C1D" w:rsidRPr="00C56C1D">
        <w:rPr>
          <w:noProof/>
        </w:rPr>
        <w:t>2</w:t>
      </w:r>
      <w:r w:rsidRPr="00C56C1D">
        <w:t>-2</w:t>
      </w:r>
    </w:p>
    <w:p w:rsidR="003762E2" w:rsidRPr="00C56C1D" w:rsidRDefault="003762E2" w:rsidP="003762E2">
      <w:pPr>
        <w:pStyle w:val="TableTitle"/>
        <w:keepNext/>
      </w:pPr>
      <w:r w:rsidRPr="00C56C1D">
        <w:rPr>
          <w:rFonts w:cs="Arial"/>
        </w:rPr>
        <w:t>Adjustments to Rate Base</w:t>
      </w:r>
    </w:p>
    <w:tbl>
      <w:tblPr>
        <w:tblStyle w:val="TableGrid2"/>
        <w:tblW w:w="9703" w:type="dxa"/>
        <w:jc w:val="center"/>
        <w:tblLook w:val="01E0" w:firstRow="1" w:lastRow="1" w:firstColumn="1" w:lastColumn="1" w:noHBand="0" w:noVBand="0"/>
      </w:tblPr>
      <w:tblGrid>
        <w:gridCol w:w="1017"/>
        <w:gridCol w:w="1276"/>
        <w:gridCol w:w="856"/>
        <w:gridCol w:w="1036"/>
        <w:gridCol w:w="1116"/>
        <w:gridCol w:w="1156"/>
        <w:gridCol w:w="1116"/>
        <w:gridCol w:w="1137"/>
        <w:gridCol w:w="1276"/>
      </w:tblGrid>
      <w:tr w:rsidR="004B3B27" w:rsidRPr="00C56C1D" w:rsidTr="00DD37A8">
        <w:trPr>
          <w:trHeight w:val="917"/>
          <w:jc w:val="center"/>
        </w:trPr>
        <w:tc>
          <w:tcPr>
            <w:tcW w:w="1017" w:type="dxa"/>
            <w:vAlign w:val="center"/>
          </w:tcPr>
          <w:p w:rsidR="004B3B27" w:rsidRPr="00C56C1D" w:rsidRDefault="004B3B27" w:rsidP="004B3B27">
            <w:pPr>
              <w:spacing w:after="120"/>
              <w:jc w:val="center"/>
              <w:rPr>
                <w:b/>
              </w:rPr>
            </w:pPr>
            <w:r w:rsidRPr="00C56C1D">
              <w:rPr>
                <w:b/>
              </w:rPr>
              <w:t>Audit Finding</w:t>
            </w:r>
          </w:p>
        </w:tc>
        <w:tc>
          <w:tcPr>
            <w:tcW w:w="1276" w:type="dxa"/>
            <w:vAlign w:val="center"/>
          </w:tcPr>
          <w:p w:rsidR="004B3B27" w:rsidRPr="00C56C1D" w:rsidRDefault="004B3B27" w:rsidP="004B3B27">
            <w:pPr>
              <w:spacing w:after="120"/>
              <w:jc w:val="center"/>
              <w:rPr>
                <w:b/>
              </w:rPr>
            </w:pPr>
            <w:r w:rsidRPr="00C56C1D">
              <w:rPr>
                <w:b/>
              </w:rPr>
              <w:t>Plant</w:t>
            </w:r>
          </w:p>
        </w:tc>
        <w:tc>
          <w:tcPr>
            <w:tcW w:w="856" w:type="dxa"/>
            <w:vAlign w:val="center"/>
          </w:tcPr>
          <w:p w:rsidR="004B3B27" w:rsidRPr="00C56C1D" w:rsidRDefault="004B3B27" w:rsidP="004B3B27">
            <w:pPr>
              <w:spacing w:after="120"/>
              <w:jc w:val="center"/>
              <w:rPr>
                <w:b/>
              </w:rPr>
            </w:pPr>
            <w:r w:rsidRPr="00C56C1D">
              <w:rPr>
                <w:b/>
              </w:rPr>
              <w:t>Land</w:t>
            </w:r>
          </w:p>
        </w:tc>
        <w:tc>
          <w:tcPr>
            <w:tcW w:w="1036" w:type="dxa"/>
            <w:vAlign w:val="center"/>
          </w:tcPr>
          <w:p w:rsidR="004B3B27" w:rsidRPr="00C56C1D" w:rsidRDefault="004B3B27" w:rsidP="004B3B27">
            <w:pPr>
              <w:spacing w:after="120"/>
              <w:jc w:val="center"/>
              <w:rPr>
                <w:b/>
              </w:rPr>
            </w:pPr>
            <w:r w:rsidRPr="00C56C1D">
              <w:rPr>
                <w:b/>
              </w:rPr>
              <w:t>Accum. Depr.</w:t>
            </w:r>
          </w:p>
        </w:tc>
        <w:tc>
          <w:tcPr>
            <w:tcW w:w="1116" w:type="dxa"/>
            <w:vAlign w:val="center"/>
          </w:tcPr>
          <w:p w:rsidR="004B3B27" w:rsidRPr="00C56C1D" w:rsidRDefault="004B3B27" w:rsidP="004B3B27">
            <w:pPr>
              <w:spacing w:after="120"/>
              <w:jc w:val="center"/>
              <w:rPr>
                <w:b/>
              </w:rPr>
            </w:pPr>
            <w:r w:rsidRPr="00C56C1D">
              <w:rPr>
                <w:b/>
              </w:rPr>
              <w:t>CIAC</w:t>
            </w:r>
          </w:p>
        </w:tc>
        <w:tc>
          <w:tcPr>
            <w:tcW w:w="1156" w:type="dxa"/>
            <w:vAlign w:val="center"/>
          </w:tcPr>
          <w:p w:rsidR="004B3B27" w:rsidRPr="00C56C1D" w:rsidRDefault="004B3B27" w:rsidP="004B3B27">
            <w:pPr>
              <w:spacing w:after="120"/>
              <w:jc w:val="center"/>
              <w:rPr>
                <w:b/>
              </w:rPr>
            </w:pPr>
            <w:r w:rsidRPr="00C56C1D">
              <w:rPr>
                <w:b/>
              </w:rPr>
              <w:t>Accum. Amort. of CIAC</w:t>
            </w:r>
          </w:p>
        </w:tc>
        <w:tc>
          <w:tcPr>
            <w:tcW w:w="1116" w:type="dxa"/>
            <w:vAlign w:val="center"/>
          </w:tcPr>
          <w:p w:rsidR="004B3B27" w:rsidRPr="00C56C1D" w:rsidRDefault="004B3B27" w:rsidP="004B3B27">
            <w:pPr>
              <w:spacing w:after="120"/>
              <w:jc w:val="center"/>
              <w:rPr>
                <w:b/>
              </w:rPr>
            </w:pPr>
            <w:r w:rsidRPr="00C56C1D">
              <w:rPr>
                <w:b/>
              </w:rPr>
              <w:t>CWIP</w:t>
            </w:r>
          </w:p>
        </w:tc>
        <w:tc>
          <w:tcPr>
            <w:tcW w:w="1137" w:type="dxa"/>
            <w:vAlign w:val="center"/>
          </w:tcPr>
          <w:p w:rsidR="004B3B27" w:rsidRPr="00C56C1D" w:rsidRDefault="004B3B27" w:rsidP="004B3B27">
            <w:pPr>
              <w:spacing w:after="120"/>
              <w:jc w:val="center"/>
              <w:rPr>
                <w:b/>
              </w:rPr>
            </w:pPr>
            <w:r w:rsidRPr="00C56C1D">
              <w:rPr>
                <w:b/>
              </w:rPr>
              <w:t>Working Capital</w:t>
            </w:r>
          </w:p>
        </w:tc>
        <w:tc>
          <w:tcPr>
            <w:tcW w:w="993" w:type="dxa"/>
            <w:vAlign w:val="center"/>
          </w:tcPr>
          <w:p w:rsidR="004B3B27" w:rsidRPr="00C56C1D" w:rsidRDefault="004B3B27" w:rsidP="004B3B27">
            <w:pPr>
              <w:spacing w:after="120"/>
              <w:jc w:val="center"/>
              <w:rPr>
                <w:b/>
              </w:rPr>
            </w:pPr>
            <w:r w:rsidRPr="00C56C1D">
              <w:rPr>
                <w:b/>
              </w:rPr>
              <w:t>Total</w:t>
            </w:r>
          </w:p>
        </w:tc>
      </w:tr>
      <w:tr w:rsidR="004B3B27" w:rsidRPr="00C56C1D" w:rsidTr="00DD37A8">
        <w:trPr>
          <w:trHeight w:val="467"/>
          <w:jc w:val="center"/>
        </w:trPr>
        <w:tc>
          <w:tcPr>
            <w:tcW w:w="1017" w:type="dxa"/>
            <w:vAlign w:val="bottom"/>
          </w:tcPr>
          <w:p w:rsidR="004B3B27" w:rsidRPr="00C56C1D" w:rsidRDefault="004B3B27" w:rsidP="004B3B27">
            <w:pPr>
              <w:spacing w:after="120"/>
              <w:jc w:val="center"/>
            </w:pPr>
            <w:r w:rsidRPr="00C56C1D">
              <w:t>1</w:t>
            </w:r>
          </w:p>
        </w:tc>
        <w:tc>
          <w:tcPr>
            <w:tcW w:w="1276" w:type="dxa"/>
            <w:vAlign w:val="center"/>
          </w:tcPr>
          <w:p w:rsidR="004B3B27" w:rsidRPr="00C56C1D" w:rsidRDefault="004B3B27" w:rsidP="004B3B27">
            <w:pPr>
              <w:spacing w:after="120"/>
              <w:jc w:val="right"/>
            </w:pPr>
            <w:r w:rsidRPr="00C56C1D">
              <w:t>($817,240)</w:t>
            </w:r>
          </w:p>
        </w:tc>
        <w:tc>
          <w:tcPr>
            <w:tcW w:w="856" w:type="dxa"/>
            <w:vAlign w:val="center"/>
          </w:tcPr>
          <w:p w:rsidR="004B3B27" w:rsidRPr="00C56C1D" w:rsidRDefault="004B3B27" w:rsidP="004B3B27">
            <w:pPr>
              <w:spacing w:after="120"/>
              <w:jc w:val="right"/>
            </w:pPr>
            <w:r w:rsidRPr="00C56C1D">
              <w:t>$0</w:t>
            </w:r>
          </w:p>
        </w:tc>
        <w:tc>
          <w:tcPr>
            <w:tcW w:w="103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5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37" w:type="dxa"/>
            <w:vAlign w:val="center"/>
          </w:tcPr>
          <w:p w:rsidR="004B3B27" w:rsidRPr="00C56C1D" w:rsidRDefault="004B3B27" w:rsidP="004B3B27">
            <w:pPr>
              <w:spacing w:after="120"/>
              <w:jc w:val="right"/>
            </w:pPr>
            <w:r w:rsidRPr="00C56C1D">
              <w:t>$0</w:t>
            </w:r>
          </w:p>
        </w:tc>
        <w:tc>
          <w:tcPr>
            <w:tcW w:w="993" w:type="dxa"/>
            <w:vAlign w:val="center"/>
          </w:tcPr>
          <w:p w:rsidR="004B3B27" w:rsidRPr="00C56C1D" w:rsidRDefault="004B3B27" w:rsidP="004B3B27">
            <w:pPr>
              <w:spacing w:after="120"/>
              <w:jc w:val="right"/>
            </w:pPr>
            <w:r w:rsidRPr="00C56C1D">
              <w:t>(</w:t>
            </w:r>
            <w:r w:rsidR="00ED35C9" w:rsidRPr="00C56C1D">
              <w:t>$</w:t>
            </w:r>
            <w:r w:rsidRPr="00C56C1D">
              <w:t>817,240)</w:t>
            </w:r>
          </w:p>
        </w:tc>
      </w:tr>
      <w:tr w:rsidR="004B3B27" w:rsidRPr="00C56C1D" w:rsidTr="00DD37A8">
        <w:trPr>
          <w:jc w:val="center"/>
        </w:trPr>
        <w:tc>
          <w:tcPr>
            <w:tcW w:w="1017" w:type="dxa"/>
            <w:tcBorders>
              <w:bottom w:val="single" w:sz="4" w:space="0" w:color="auto"/>
            </w:tcBorders>
            <w:vAlign w:val="bottom"/>
          </w:tcPr>
          <w:p w:rsidR="004B3B27" w:rsidRPr="00C56C1D" w:rsidRDefault="004B3B27" w:rsidP="004B3B27">
            <w:pPr>
              <w:spacing w:after="120"/>
              <w:jc w:val="center"/>
            </w:pPr>
            <w:r w:rsidRPr="00C56C1D">
              <w:t>2</w:t>
            </w:r>
          </w:p>
        </w:tc>
        <w:tc>
          <w:tcPr>
            <w:tcW w:w="1276" w:type="dxa"/>
            <w:tcBorders>
              <w:bottom w:val="single" w:sz="4" w:space="0" w:color="auto"/>
            </w:tcBorders>
            <w:vAlign w:val="center"/>
          </w:tcPr>
          <w:p w:rsidR="004B3B27" w:rsidRPr="00C56C1D" w:rsidRDefault="004B3B27" w:rsidP="004B3B27">
            <w:pPr>
              <w:spacing w:after="120"/>
              <w:jc w:val="right"/>
            </w:pPr>
            <w:r w:rsidRPr="00C56C1D">
              <w:t>0</w:t>
            </w:r>
          </w:p>
        </w:tc>
        <w:tc>
          <w:tcPr>
            <w:tcW w:w="856" w:type="dxa"/>
            <w:tcBorders>
              <w:bottom w:val="single" w:sz="4" w:space="0" w:color="auto"/>
            </w:tcBorders>
            <w:vAlign w:val="center"/>
          </w:tcPr>
          <w:p w:rsidR="004B3B27" w:rsidRPr="00C56C1D" w:rsidRDefault="004B3B27" w:rsidP="004B3B27">
            <w:pPr>
              <w:spacing w:after="120"/>
              <w:jc w:val="right"/>
            </w:pPr>
            <w:r w:rsidRPr="00C56C1D">
              <w:t>0</w:t>
            </w:r>
          </w:p>
        </w:tc>
        <w:tc>
          <w:tcPr>
            <w:tcW w:w="1036" w:type="dxa"/>
            <w:tcBorders>
              <w:bottom w:val="single" w:sz="4" w:space="0" w:color="auto"/>
            </w:tcBorders>
            <w:vAlign w:val="center"/>
          </w:tcPr>
          <w:p w:rsidR="004B3B27" w:rsidRPr="00C56C1D" w:rsidRDefault="004B3B27" w:rsidP="004B3B27">
            <w:pPr>
              <w:spacing w:after="120"/>
              <w:jc w:val="right"/>
            </w:pPr>
            <w:r w:rsidRPr="00C56C1D">
              <w:t>0</w:t>
            </w:r>
          </w:p>
        </w:tc>
        <w:tc>
          <w:tcPr>
            <w:tcW w:w="1116" w:type="dxa"/>
            <w:tcBorders>
              <w:bottom w:val="single" w:sz="4" w:space="0" w:color="auto"/>
            </w:tcBorders>
            <w:vAlign w:val="center"/>
          </w:tcPr>
          <w:p w:rsidR="004B3B27" w:rsidRPr="00C56C1D" w:rsidRDefault="004B3B27" w:rsidP="004B3B27">
            <w:pPr>
              <w:spacing w:after="120"/>
              <w:jc w:val="right"/>
            </w:pPr>
            <w:r w:rsidRPr="00C56C1D">
              <w:t>0</w:t>
            </w:r>
          </w:p>
        </w:tc>
        <w:tc>
          <w:tcPr>
            <w:tcW w:w="1156" w:type="dxa"/>
            <w:tcBorders>
              <w:bottom w:val="single" w:sz="4" w:space="0" w:color="auto"/>
            </w:tcBorders>
            <w:vAlign w:val="center"/>
          </w:tcPr>
          <w:p w:rsidR="004B3B27" w:rsidRPr="00C56C1D" w:rsidRDefault="004B3B27" w:rsidP="004B3B27">
            <w:pPr>
              <w:spacing w:after="120"/>
              <w:jc w:val="right"/>
            </w:pPr>
            <w:r w:rsidRPr="00C56C1D">
              <w:t>0</w:t>
            </w:r>
          </w:p>
        </w:tc>
        <w:tc>
          <w:tcPr>
            <w:tcW w:w="1116" w:type="dxa"/>
            <w:tcBorders>
              <w:bottom w:val="single" w:sz="4" w:space="0" w:color="auto"/>
            </w:tcBorders>
            <w:vAlign w:val="center"/>
          </w:tcPr>
          <w:p w:rsidR="004B3B27" w:rsidRPr="00C56C1D" w:rsidRDefault="004B3B27" w:rsidP="004B3B27">
            <w:pPr>
              <w:spacing w:after="120"/>
              <w:jc w:val="right"/>
            </w:pPr>
            <w:r w:rsidRPr="00C56C1D">
              <w:t>303,099</w:t>
            </w:r>
          </w:p>
        </w:tc>
        <w:tc>
          <w:tcPr>
            <w:tcW w:w="1137" w:type="dxa"/>
            <w:tcBorders>
              <w:bottom w:val="single" w:sz="4" w:space="0" w:color="auto"/>
            </w:tcBorders>
            <w:vAlign w:val="center"/>
          </w:tcPr>
          <w:p w:rsidR="004B3B27" w:rsidRPr="00C56C1D" w:rsidRDefault="004B3B27" w:rsidP="004B3B27">
            <w:pPr>
              <w:spacing w:after="120"/>
              <w:jc w:val="right"/>
            </w:pPr>
            <w:r w:rsidRPr="00C56C1D">
              <w:t>0</w:t>
            </w:r>
          </w:p>
        </w:tc>
        <w:tc>
          <w:tcPr>
            <w:tcW w:w="993" w:type="dxa"/>
            <w:tcBorders>
              <w:bottom w:val="single" w:sz="4" w:space="0" w:color="auto"/>
            </w:tcBorders>
            <w:vAlign w:val="center"/>
          </w:tcPr>
          <w:p w:rsidR="004B3B27" w:rsidRPr="00C56C1D" w:rsidRDefault="004B3B27" w:rsidP="004B3B27">
            <w:pPr>
              <w:spacing w:after="120"/>
              <w:jc w:val="right"/>
            </w:pPr>
            <w:r w:rsidRPr="00C56C1D">
              <w:t>303,099</w:t>
            </w:r>
          </w:p>
        </w:tc>
      </w:tr>
      <w:tr w:rsidR="004B3B27" w:rsidRPr="00C56C1D" w:rsidTr="00DD37A8">
        <w:trPr>
          <w:jc w:val="center"/>
        </w:trPr>
        <w:tc>
          <w:tcPr>
            <w:tcW w:w="1017" w:type="dxa"/>
            <w:vAlign w:val="bottom"/>
          </w:tcPr>
          <w:p w:rsidR="004B3B27" w:rsidRPr="00C56C1D" w:rsidRDefault="004B3B27" w:rsidP="004B3B27">
            <w:pPr>
              <w:spacing w:after="120"/>
              <w:jc w:val="center"/>
            </w:pPr>
            <w:r w:rsidRPr="00C56C1D">
              <w:t>3</w:t>
            </w:r>
          </w:p>
        </w:tc>
        <w:tc>
          <w:tcPr>
            <w:tcW w:w="1276" w:type="dxa"/>
            <w:vAlign w:val="center"/>
          </w:tcPr>
          <w:p w:rsidR="004B3B27" w:rsidRPr="00C56C1D" w:rsidRDefault="004B3B27" w:rsidP="004B3B27">
            <w:pPr>
              <w:spacing w:after="120"/>
              <w:jc w:val="right"/>
            </w:pPr>
            <w:r w:rsidRPr="00C56C1D">
              <w:t>0</w:t>
            </w:r>
          </w:p>
        </w:tc>
        <w:tc>
          <w:tcPr>
            <w:tcW w:w="856" w:type="dxa"/>
            <w:vAlign w:val="center"/>
          </w:tcPr>
          <w:p w:rsidR="004B3B27" w:rsidRPr="00C56C1D" w:rsidRDefault="004B3B27" w:rsidP="004B3B27">
            <w:pPr>
              <w:spacing w:after="120"/>
              <w:jc w:val="right"/>
            </w:pPr>
            <w:r w:rsidRPr="00C56C1D">
              <w:t>(923)</w:t>
            </w:r>
          </w:p>
        </w:tc>
        <w:tc>
          <w:tcPr>
            <w:tcW w:w="103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5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37" w:type="dxa"/>
            <w:vAlign w:val="center"/>
          </w:tcPr>
          <w:p w:rsidR="004B3B27" w:rsidRPr="00C56C1D" w:rsidRDefault="004B3B27" w:rsidP="004B3B27">
            <w:pPr>
              <w:spacing w:after="120"/>
              <w:jc w:val="right"/>
            </w:pPr>
            <w:r w:rsidRPr="00C56C1D">
              <w:t>738</w:t>
            </w:r>
          </w:p>
        </w:tc>
        <w:tc>
          <w:tcPr>
            <w:tcW w:w="993" w:type="dxa"/>
            <w:vAlign w:val="center"/>
          </w:tcPr>
          <w:p w:rsidR="004B3B27" w:rsidRPr="00C56C1D" w:rsidRDefault="004B3B27" w:rsidP="004B3B27">
            <w:pPr>
              <w:spacing w:after="120"/>
              <w:jc w:val="right"/>
            </w:pPr>
            <w:r w:rsidRPr="00C56C1D">
              <w:t>(185)</w:t>
            </w:r>
          </w:p>
        </w:tc>
      </w:tr>
      <w:tr w:rsidR="004B3B27" w:rsidRPr="00C56C1D" w:rsidTr="00DD37A8">
        <w:trPr>
          <w:jc w:val="center"/>
        </w:trPr>
        <w:tc>
          <w:tcPr>
            <w:tcW w:w="1017" w:type="dxa"/>
            <w:vAlign w:val="bottom"/>
          </w:tcPr>
          <w:p w:rsidR="004B3B27" w:rsidRPr="00C56C1D" w:rsidRDefault="004B3B27" w:rsidP="004B3B27">
            <w:pPr>
              <w:spacing w:after="120"/>
              <w:jc w:val="center"/>
            </w:pPr>
            <w:r w:rsidRPr="00C56C1D">
              <w:t>4</w:t>
            </w:r>
          </w:p>
        </w:tc>
        <w:tc>
          <w:tcPr>
            <w:tcW w:w="1276" w:type="dxa"/>
            <w:vAlign w:val="center"/>
          </w:tcPr>
          <w:p w:rsidR="004B3B27" w:rsidRPr="00C56C1D" w:rsidRDefault="004B3B27" w:rsidP="004B3B27">
            <w:pPr>
              <w:spacing w:after="120"/>
              <w:jc w:val="right"/>
            </w:pPr>
            <w:r w:rsidRPr="00C56C1D">
              <w:t>0</w:t>
            </w:r>
          </w:p>
        </w:tc>
        <w:tc>
          <w:tcPr>
            <w:tcW w:w="856" w:type="dxa"/>
            <w:vAlign w:val="center"/>
          </w:tcPr>
          <w:p w:rsidR="004B3B27" w:rsidRPr="00C56C1D" w:rsidRDefault="004B3B27" w:rsidP="004B3B27">
            <w:pPr>
              <w:spacing w:after="120"/>
              <w:jc w:val="right"/>
            </w:pPr>
            <w:r w:rsidRPr="00C56C1D">
              <w:t>0</w:t>
            </w:r>
          </w:p>
        </w:tc>
        <w:tc>
          <w:tcPr>
            <w:tcW w:w="103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297,120</w:t>
            </w:r>
          </w:p>
        </w:tc>
        <w:tc>
          <w:tcPr>
            <w:tcW w:w="1156" w:type="dxa"/>
            <w:vAlign w:val="center"/>
          </w:tcPr>
          <w:p w:rsidR="004B3B27" w:rsidRPr="00C56C1D" w:rsidRDefault="004B3B27" w:rsidP="004B3B27">
            <w:pPr>
              <w:spacing w:after="120"/>
              <w:jc w:val="right"/>
            </w:pPr>
            <w:r w:rsidRPr="00C56C1D">
              <w:t>(81,153)</w:t>
            </w:r>
          </w:p>
        </w:tc>
        <w:tc>
          <w:tcPr>
            <w:tcW w:w="1116" w:type="dxa"/>
            <w:vAlign w:val="center"/>
          </w:tcPr>
          <w:p w:rsidR="004B3B27" w:rsidRPr="00C56C1D" w:rsidRDefault="004B3B27" w:rsidP="004B3B27">
            <w:pPr>
              <w:spacing w:after="120"/>
              <w:jc w:val="right"/>
            </w:pPr>
            <w:r w:rsidRPr="00C56C1D">
              <w:t>0</w:t>
            </w:r>
          </w:p>
        </w:tc>
        <w:tc>
          <w:tcPr>
            <w:tcW w:w="1137" w:type="dxa"/>
            <w:vAlign w:val="center"/>
          </w:tcPr>
          <w:p w:rsidR="004B3B27" w:rsidRPr="00C56C1D" w:rsidRDefault="004B3B27" w:rsidP="004B3B27">
            <w:pPr>
              <w:spacing w:after="120"/>
              <w:jc w:val="right"/>
            </w:pPr>
            <w:r w:rsidRPr="00C56C1D">
              <w:t>0</w:t>
            </w:r>
          </w:p>
        </w:tc>
        <w:tc>
          <w:tcPr>
            <w:tcW w:w="993" w:type="dxa"/>
            <w:vAlign w:val="center"/>
          </w:tcPr>
          <w:p w:rsidR="004B3B27" w:rsidRPr="00C56C1D" w:rsidRDefault="004B3B27" w:rsidP="004B3B27">
            <w:pPr>
              <w:spacing w:after="120"/>
              <w:jc w:val="right"/>
            </w:pPr>
            <w:r w:rsidRPr="00C56C1D">
              <w:t>215,967</w:t>
            </w:r>
          </w:p>
        </w:tc>
      </w:tr>
      <w:tr w:rsidR="004B3B27" w:rsidRPr="00C56C1D" w:rsidTr="00DD37A8">
        <w:trPr>
          <w:trHeight w:val="449"/>
          <w:jc w:val="center"/>
        </w:trPr>
        <w:tc>
          <w:tcPr>
            <w:tcW w:w="1017" w:type="dxa"/>
            <w:vAlign w:val="bottom"/>
          </w:tcPr>
          <w:p w:rsidR="004B3B27" w:rsidRPr="00C56C1D" w:rsidRDefault="004B3B27" w:rsidP="004B3B27">
            <w:pPr>
              <w:spacing w:after="120"/>
              <w:jc w:val="center"/>
            </w:pPr>
            <w:r w:rsidRPr="00C56C1D">
              <w:t>5</w:t>
            </w:r>
          </w:p>
        </w:tc>
        <w:tc>
          <w:tcPr>
            <w:tcW w:w="1276" w:type="dxa"/>
            <w:vAlign w:val="center"/>
          </w:tcPr>
          <w:p w:rsidR="004B3B27" w:rsidRPr="00C56C1D" w:rsidRDefault="004B3B27" w:rsidP="004B3B27">
            <w:pPr>
              <w:spacing w:after="120"/>
              <w:jc w:val="right"/>
            </w:pPr>
            <w:r w:rsidRPr="00C56C1D">
              <w:t>0</w:t>
            </w:r>
          </w:p>
        </w:tc>
        <w:tc>
          <w:tcPr>
            <w:tcW w:w="856" w:type="dxa"/>
            <w:vAlign w:val="center"/>
          </w:tcPr>
          <w:p w:rsidR="004B3B27" w:rsidRPr="00C56C1D" w:rsidRDefault="004B3B27" w:rsidP="004B3B27">
            <w:pPr>
              <w:spacing w:after="120"/>
              <w:jc w:val="right"/>
            </w:pPr>
            <w:r w:rsidRPr="00C56C1D">
              <w:t>0</w:t>
            </w:r>
          </w:p>
        </w:tc>
        <w:tc>
          <w:tcPr>
            <w:tcW w:w="1036" w:type="dxa"/>
            <w:vAlign w:val="center"/>
          </w:tcPr>
          <w:p w:rsidR="004B3B27" w:rsidRPr="00C56C1D" w:rsidRDefault="004B3B27" w:rsidP="004B3B27">
            <w:pPr>
              <w:spacing w:after="120"/>
              <w:jc w:val="right"/>
            </w:pPr>
            <w:r w:rsidRPr="00C56C1D">
              <w:t>(2,040)</w:t>
            </w:r>
          </w:p>
        </w:tc>
        <w:tc>
          <w:tcPr>
            <w:tcW w:w="1116" w:type="dxa"/>
            <w:vAlign w:val="center"/>
          </w:tcPr>
          <w:p w:rsidR="004B3B27" w:rsidRPr="00C56C1D" w:rsidRDefault="004B3B27" w:rsidP="004B3B27">
            <w:pPr>
              <w:spacing w:after="120"/>
              <w:jc w:val="right"/>
            </w:pPr>
            <w:r w:rsidRPr="00C56C1D">
              <w:t>0</w:t>
            </w:r>
          </w:p>
        </w:tc>
        <w:tc>
          <w:tcPr>
            <w:tcW w:w="115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37" w:type="dxa"/>
            <w:vAlign w:val="center"/>
          </w:tcPr>
          <w:p w:rsidR="004B3B27" w:rsidRPr="00C56C1D" w:rsidRDefault="004B3B27" w:rsidP="004B3B27">
            <w:pPr>
              <w:spacing w:after="120"/>
              <w:jc w:val="right"/>
            </w:pPr>
            <w:r w:rsidRPr="00C56C1D">
              <w:t>0</w:t>
            </w:r>
          </w:p>
        </w:tc>
        <w:tc>
          <w:tcPr>
            <w:tcW w:w="993" w:type="dxa"/>
            <w:vAlign w:val="center"/>
          </w:tcPr>
          <w:p w:rsidR="004B3B27" w:rsidRPr="00C56C1D" w:rsidRDefault="004B3B27" w:rsidP="004B3B27">
            <w:pPr>
              <w:spacing w:after="120"/>
              <w:jc w:val="right"/>
            </w:pPr>
            <w:r w:rsidRPr="00C56C1D">
              <w:t>(2,040)</w:t>
            </w:r>
          </w:p>
        </w:tc>
      </w:tr>
      <w:tr w:rsidR="004B3B27" w:rsidRPr="00C56C1D" w:rsidTr="00DD37A8">
        <w:trPr>
          <w:trHeight w:val="467"/>
          <w:jc w:val="center"/>
        </w:trPr>
        <w:tc>
          <w:tcPr>
            <w:tcW w:w="1017" w:type="dxa"/>
            <w:vAlign w:val="bottom"/>
          </w:tcPr>
          <w:p w:rsidR="004B3B27" w:rsidRPr="00C56C1D" w:rsidRDefault="004B3B27" w:rsidP="004B3B27">
            <w:pPr>
              <w:spacing w:after="120"/>
              <w:jc w:val="center"/>
            </w:pPr>
            <w:r w:rsidRPr="00C56C1D">
              <w:t>6</w:t>
            </w:r>
          </w:p>
        </w:tc>
        <w:tc>
          <w:tcPr>
            <w:tcW w:w="1276" w:type="dxa"/>
            <w:vAlign w:val="center"/>
          </w:tcPr>
          <w:p w:rsidR="004B3B27" w:rsidRPr="00C56C1D" w:rsidRDefault="004B3B27" w:rsidP="004B3B27">
            <w:pPr>
              <w:spacing w:after="120"/>
              <w:jc w:val="right"/>
            </w:pPr>
            <w:r w:rsidRPr="00C56C1D">
              <w:t>0</w:t>
            </w:r>
          </w:p>
        </w:tc>
        <w:tc>
          <w:tcPr>
            <w:tcW w:w="856" w:type="dxa"/>
            <w:vAlign w:val="center"/>
          </w:tcPr>
          <w:p w:rsidR="004B3B27" w:rsidRPr="00C56C1D" w:rsidRDefault="004B3B27" w:rsidP="004B3B27">
            <w:pPr>
              <w:spacing w:after="120"/>
              <w:jc w:val="right"/>
            </w:pPr>
            <w:r w:rsidRPr="00C56C1D">
              <w:t>0</w:t>
            </w:r>
          </w:p>
        </w:tc>
        <w:tc>
          <w:tcPr>
            <w:tcW w:w="103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56" w:type="dxa"/>
            <w:vAlign w:val="center"/>
          </w:tcPr>
          <w:p w:rsidR="004B3B27" w:rsidRPr="00C56C1D" w:rsidRDefault="004B3B27" w:rsidP="004B3B27">
            <w:pPr>
              <w:spacing w:after="120"/>
              <w:jc w:val="right"/>
            </w:pPr>
            <w:r w:rsidRPr="00C56C1D">
              <w:t>0</w:t>
            </w:r>
          </w:p>
        </w:tc>
        <w:tc>
          <w:tcPr>
            <w:tcW w:w="1116" w:type="dxa"/>
            <w:vAlign w:val="center"/>
          </w:tcPr>
          <w:p w:rsidR="004B3B27" w:rsidRPr="00C56C1D" w:rsidRDefault="004B3B27" w:rsidP="004B3B27">
            <w:pPr>
              <w:spacing w:after="120"/>
              <w:jc w:val="right"/>
            </w:pPr>
            <w:r w:rsidRPr="00C56C1D">
              <w:t>0</w:t>
            </w:r>
          </w:p>
        </w:tc>
        <w:tc>
          <w:tcPr>
            <w:tcW w:w="1137" w:type="dxa"/>
            <w:vAlign w:val="center"/>
          </w:tcPr>
          <w:p w:rsidR="004B3B27" w:rsidRPr="00C56C1D" w:rsidRDefault="004B3B27" w:rsidP="004B3B27">
            <w:pPr>
              <w:spacing w:after="120"/>
              <w:jc w:val="right"/>
            </w:pPr>
            <w:r w:rsidRPr="00C56C1D">
              <w:t>24,217</w:t>
            </w:r>
          </w:p>
        </w:tc>
        <w:tc>
          <w:tcPr>
            <w:tcW w:w="993" w:type="dxa"/>
            <w:vAlign w:val="center"/>
          </w:tcPr>
          <w:p w:rsidR="004B3B27" w:rsidRPr="00C56C1D" w:rsidRDefault="004B3B27" w:rsidP="004B3B27">
            <w:pPr>
              <w:spacing w:after="120"/>
              <w:jc w:val="right"/>
            </w:pPr>
            <w:r w:rsidRPr="00C56C1D">
              <w:t>24,217</w:t>
            </w:r>
          </w:p>
        </w:tc>
      </w:tr>
      <w:tr w:rsidR="004B3B27" w:rsidRPr="00C56C1D" w:rsidTr="00DD37A8">
        <w:trPr>
          <w:trHeight w:val="431"/>
          <w:jc w:val="center"/>
        </w:trPr>
        <w:tc>
          <w:tcPr>
            <w:tcW w:w="1017" w:type="dxa"/>
            <w:vAlign w:val="bottom"/>
          </w:tcPr>
          <w:p w:rsidR="004B3B27" w:rsidRPr="00C56C1D" w:rsidRDefault="004B3B27" w:rsidP="004B3B27">
            <w:pPr>
              <w:spacing w:after="120"/>
              <w:jc w:val="center"/>
            </w:pPr>
            <w:r w:rsidRPr="00C56C1D">
              <w:t>7</w:t>
            </w:r>
          </w:p>
        </w:tc>
        <w:tc>
          <w:tcPr>
            <w:tcW w:w="1276" w:type="dxa"/>
            <w:vAlign w:val="center"/>
          </w:tcPr>
          <w:p w:rsidR="004B3B27" w:rsidRPr="00C56C1D" w:rsidRDefault="004B3B27" w:rsidP="004B3B27">
            <w:pPr>
              <w:spacing w:after="120"/>
              <w:jc w:val="right"/>
              <w:rPr>
                <w:u w:val="single"/>
              </w:rPr>
            </w:pPr>
            <w:r w:rsidRPr="00C56C1D">
              <w:rPr>
                <w:u w:val="single"/>
              </w:rPr>
              <w:t>0</w:t>
            </w:r>
          </w:p>
        </w:tc>
        <w:tc>
          <w:tcPr>
            <w:tcW w:w="856" w:type="dxa"/>
            <w:vAlign w:val="center"/>
          </w:tcPr>
          <w:p w:rsidR="004B3B27" w:rsidRPr="00C56C1D" w:rsidRDefault="004B3B27" w:rsidP="004B3B27">
            <w:pPr>
              <w:spacing w:after="120"/>
              <w:jc w:val="right"/>
              <w:rPr>
                <w:u w:val="single"/>
              </w:rPr>
            </w:pPr>
            <w:r w:rsidRPr="00C56C1D">
              <w:rPr>
                <w:u w:val="single"/>
              </w:rPr>
              <w:t>0</w:t>
            </w:r>
          </w:p>
        </w:tc>
        <w:tc>
          <w:tcPr>
            <w:tcW w:w="1036" w:type="dxa"/>
            <w:vAlign w:val="center"/>
          </w:tcPr>
          <w:p w:rsidR="004B3B27" w:rsidRPr="00C56C1D" w:rsidRDefault="004B3B27" w:rsidP="004B3B27">
            <w:pPr>
              <w:spacing w:after="120"/>
              <w:jc w:val="right"/>
              <w:rPr>
                <w:u w:val="single"/>
              </w:rPr>
            </w:pPr>
            <w:r w:rsidRPr="00C56C1D">
              <w:rPr>
                <w:u w:val="single"/>
              </w:rPr>
              <w:t>0</w:t>
            </w:r>
          </w:p>
        </w:tc>
        <w:tc>
          <w:tcPr>
            <w:tcW w:w="1116" w:type="dxa"/>
            <w:vAlign w:val="center"/>
          </w:tcPr>
          <w:p w:rsidR="004B3B27" w:rsidRPr="00C56C1D" w:rsidRDefault="004B3B27" w:rsidP="004B3B27">
            <w:pPr>
              <w:spacing w:after="120"/>
              <w:jc w:val="right"/>
              <w:rPr>
                <w:u w:val="single"/>
              </w:rPr>
            </w:pPr>
            <w:r w:rsidRPr="00C56C1D">
              <w:rPr>
                <w:u w:val="single"/>
              </w:rPr>
              <w:t>0</w:t>
            </w:r>
          </w:p>
        </w:tc>
        <w:tc>
          <w:tcPr>
            <w:tcW w:w="1156" w:type="dxa"/>
            <w:vAlign w:val="center"/>
          </w:tcPr>
          <w:p w:rsidR="004B3B27" w:rsidRPr="00C56C1D" w:rsidRDefault="004B3B27" w:rsidP="004B3B27">
            <w:pPr>
              <w:spacing w:after="120"/>
              <w:jc w:val="right"/>
              <w:rPr>
                <w:u w:val="single"/>
              </w:rPr>
            </w:pPr>
            <w:r w:rsidRPr="00C56C1D">
              <w:rPr>
                <w:u w:val="single"/>
              </w:rPr>
              <w:t>0</w:t>
            </w:r>
          </w:p>
        </w:tc>
        <w:tc>
          <w:tcPr>
            <w:tcW w:w="1116" w:type="dxa"/>
            <w:vAlign w:val="center"/>
          </w:tcPr>
          <w:p w:rsidR="004B3B27" w:rsidRPr="00C56C1D" w:rsidRDefault="004B3B27" w:rsidP="004B3B27">
            <w:pPr>
              <w:spacing w:after="120"/>
              <w:jc w:val="right"/>
              <w:rPr>
                <w:u w:val="single"/>
              </w:rPr>
            </w:pPr>
            <w:r w:rsidRPr="00C56C1D">
              <w:rPr>
                <w:u w:val="single"/>
              </w:rPr>
              <w:t>0</w:t>
            </w:r>
          </w:p>
        </w:tc>
        <w:tc>
          <w:tcPr>
            <w:tcW w:w="1137" w:type="dxa"/>
            <w:vAlign w:val="center"/>
          </w:tcPr>
          <w:p w:rsidR="004B3B27" w:rsidRPr="00C56C1D" w:rsidRDefault="004B3B27" w:rsidP="004B3B27">
            <w:pPr>
              <w:spacing w:after="120"/>
              <w:jc w:val="right"/>
              <w:rPr>
                <w:u w:val="single"/>
              </w:rPr>
            </w:pPr>
            <w:r w:rsidRPr="00C56C1D">
              <w:rPr>
                <w:u w:val="single"/>
              </w:rPr>
              <w:t>26,645</w:t>
            </w:r>
          </w:p>
        </w:tc>
        <w:tc>
          <w:tcPr>
            <w:tcW w:w="993" w:type="dxa"/>
            <w:vAlign w:val="center"/>
          </w:tcPr>
          <w:p w:rsidR="004B3B27" w:rsidRPr="00C56C1D" w:rsidRDefault="004B3B27" w:rsidP="004B3B27">
            <w:pPr>
              <w:spacing w:after="120"/>
              <w:jc w:val="right"/>
              <w:rPr>
                <w:u w:val="single"/>
              </w:rPr>
            </w:pPr>
            <w:r w:rsidRPr="00C56C1D">
              <w:rPr>
                <w:u w:val="single"/>
              </w:rPr>
              <w:t>26,645</w:t>
            </w:r>
          </w:p>
        </w:tc>
      </w:tr>
      <w:tr w:rsidR="004B3B27" w:rsidRPr="00C56C1D" w:rsidTr="00DD37A8">
        <w:trPr>
          <w:jc w:val="center"/>
        </w:trPr>
        <w:tc>
          <w:tcPr>
            <w:tcW w:w="1017" w:type="dxa"/>
          </w:tcPr>
          <w:p w:rsidR="004B3B27" w:rsidRPr="00C56C1D" w:rsidRDefault="004B3B27" w:rsidP="004B3B27">
            <w:pPr>
              <w:spacing w:after="120"/>
              <w:rPr>
                <w:b/>
              </w:rPr>
            </w:pPr>
            <w:r w:rsidRPr="00C56C1D">
              <w:rPr>
                <w:b/>
              </w:rPr>
              <w:t>Total</w:t>
            </w:r>
          </w:p>
        </w:tc>
        <w:tc>
          <w:tcPr>
            <w:tcW w:w="1276" w:type="dxa"/>
            <w:vAlign w:val="center"/>
          </w:tcPr>
          <w:p w:rsidR="004B3B27" w:rsidRPr="00C56C1D" w:rsidRDefault="004B3B27" w:rsidP="004B3B27">
            <w:pPr>
              <w:spacing w:after="120"/>
              <w:jc w:val="right"/>
              <w:rPr>
                <w:u w:val="double"/>
              </w:rPr>
            </w:pPr>
            <w:r w:rsidRPr="00C56C1D">
              <w:rPr>
                <w:u w:val="double"/>
              </w:rPr>
              <w:t>($817,240)</w:t>
            </w:r>
          </w:p>
        </w:tc>
        <w:tc>
          <w:tcPr>
            <w:tcW w:w="856" w:type="dxa"/>
            <w:vAlign w:val="center"/>
          </w:tcPr>
          <w:p w:rsidR="004B3B27" w:rsidRPr="00C56C1D" w:rsidRDefault="004B3B27" w:rsidP="004B3B27">
            <w:pPr>
              <w:spacing w:after="120"/>
              <w:jc w:val="right"/>
              <w:rPr>
                <w:u w:val="double"/>
              </w:rPr>
            </w:pPr>
            <w:r w:rsidRPr="00C56C1D">
              <w:rPr>
                <w:u w:val="double"/>
              </w:rPr>
              <w:t>($923)</w:t>
            </w:r>
          </w:p>
        </w:tc>
        <w:tc>
          <w:tcPr>
            <w:tcW w:w="1036" w:type="dxa"/>
            <w:vAlign w:val="center"/>
          </w:tcPr>
          <w:p w:rsidR="004B3B27" w:rsidRPr="00C56C1D" w:rsidRDefault="004B3B27" w:rsidP="004B3B27">
            <w:pPr>
              <w:spacing w:after="120"/>
              <w:jc w:val="right"/>
              <w:rPr>
                <w:u w:val="double"/>
              </w:rPr>
            </w:pPr>
            <w:r w:rsidRPr="00C56C1D">
              <w:rPr>
                <w:u w:val="double"/>
              </w:rPr>
              <w:t>($2,040)</w:t>
            </w:r>
          </w:p>
        </w:tc>
        <w:tc>
          <w:tcPr>
            <w:tcW w:w="1116" w:type="dxa"/>
            <w:vAlign w:val="center"/>
          </w:tcPr>
          <w:p w:rsidR="004B3B27" w:rsidRPr="00C56C1D" w:rsidRDefault="004B3B27" w:rsidP="004B3B27">
            <w:pPr>
              <w:spacing w:after="120"/>
              <w:jc w:val="right"/>
              <w:rPr>
                <w:u w:val="double"/>
              </w:rPr>
            </w:pPr>
            <w:r w:rsidRPr="00C56C1D">
              <w:rPr>
                <w:u w:val="double"/>
              </w:rPr>
              <w:t>$297,120</w:t>
            </w:r>
          </w:p>
        </w:tc>
        <w:tc>
          <w:tcPr>
            <w:tcW w:w="1156" w:type="dxa"/>
            <w:vAlign w:val="center"/>
          </w:tcPr>
          <w:p w:rsidR="004B3B27" w:rsidRPr="00C56C1D" w:rsidRDefault="004B3B27" w:rsidP="004B3B27">
            <w:pPr>
              <w:spacing w:after="120"/>
              <w:jc w:val="right"/>
              <w:rPr>
                <w:u w:val="double"/>
              </w:rPr>
            </w:pPr>
            <w:r w:rsidRPr="00C56C1D">
              <w:rPr>
                <w:u w:val="double"/>
              </w:rPr>
              <w:t>($81,153)</w:t>
            </w:r>
          </w:p>
        </w:tc>
        <w:tc>
          <w:tcPr>
            <w:tcW w:w="1116" w:type="dxa"/>
            <w:vAlign w:val="center"/>
          </w:tcPr>
          <w:p w:rsidR="004B3B27" w:rsidRPr="00C56C1D" w:rsidRDefault="004B3B27" w:rsidP="004B3B27">
            <w:pPr>
              <w:spacing w:after="120"/>
              <w:jc w:val="right"/>
              <w:rPr>
                <w:u w:val="double"/>
              </w:rPr>
            </w:pPr>
            <w:r w:rsidRPr="00C56C1D">
              <w:rPr>
                <w:u w:val="double"/>
              </w:rPr>
              <w:t>$303,099</w:t>
            </w:r>
          </w:p>
        </w:tc>
        <w:tc>
          <w:tcPr>
            <w:tcW w:w="1137" w:type="dxa"/>
            <w:vAlign w:val="center"/>
          </w:tcPr>
          <w:p w:rsidR="004B3B27" w:rsidRPr="00C56C1D" w:rsidRDefault="004B3B27" w:rsidP="004B3B27">
            <w:pPr>
              <w:spacing w:after="120"/>
              <w:jc w:val="right"/>
              <w:rPr>
                <w:u w:val="double"/>
              </w:rPr>
            </w:pPr>
            <w:r w:rsidRPr="00C56C1D">
              <w:rPr>
                <w:u w:val="double"/>
              </w:rPr>
              <w:t>$51,600</w:t>
            </w:r>
          </w:p>
        </w:tc>
        <w:tc>
          <w:tcPr>
            <w:tcW w:w="993" w:type="dxa"/>
            <w:vAlign w:val="center"/>
          </w:tcPr>
          <w:p w:rsidR="004B3B27" w:rsidRPr="00C56C1D" w:rsidRDefault="004B3B27" w:rsidP="004B3B27">
            <w:pPr>
              <w:spacing w:after="120"/>
              <w:jc w:val="right"/>
              <w:rPr>
                <w:u w:val="double"/>
              </w:rPr>
            </w:pPr>
            <w:r w:rsidRPr="00C56C1D">
              <w:rPr>
                <w:u w:val="double"/>
              </w:rPr>
              <w:t>(</w:t>
            </w:r>
            <w:r w:rsidR="00ED35C9" w:rsidRPr="00C56C1D">
              <w:rPr>
                <w:u w:val="double"/>
              </w:rPr>
              <w:t>$</w:t>
            </w:r>
            <w:r w:rsidRPr="00C56C1D">
              <w:rPr>
                <w:u w:val="double"/>
              </w:rPr>
              <w:t>249,537)</w:t>
            </w:r>
          </w:p>
        </w:tc>
      </w:tr>
    </w:tbl>
    <w:p w:rsidR="003762E2" w:rsidRPr="00C56C1D" w:rsidRDefault="003762E2" w:rsidP="00466EF5">
      <w:pPr>
        <w:pStyle w:val="TableSource"/>
      </w:pPr>
      <w:r w:rsidRPr="00C56C1D">
        <w:t xml:space="preserve">Source: Staff audit and </w:t>
      </w:r>
      <w:r w:rsidR="009046A9" w:rsidRPr="00C56C1D">
        <w:t>Utility</w:t>
      </w:r>
      <w:r w:rsidRPr="00C56C1D">
        <w:t xml:space="preserve"> responses to staff data request</w:t>
      </w:r>
    </w:p>
    <w:p w:rsidR="003762E2" w:rsidRPr="00C56C1D" w:rsidRDefault="003762E2" w:rsidP="00CE0C21">
      <w:pPr>
        <w:pStyle w:val="TableSource"/>
        <w:rPr>
          <w:rFonts w:ascii="Arial" w:hAnsi="Arial" w:cs="Arial"/>
          <w:b/>
          <w:bCs/>
          <w:i/>
          <w:iCs/>
          <w:szCs w:val="28"/>
        </w:rPr>
      </w:pPr>
    </w:p>
    <w:p w:rsidR="003762E2" w:rsidRPr="00C56C1D" w:rsidRDefault="003762E2" w:rsidP="00CE0C21">
      <w:pPr>
        <w:pStyle w:val="TableSource"/>
        <w:rPr>
          <w:rFonts w:ascii="Arial" w:hAnsi="Arial" w:cs="Arial"/>
          <w:b/>
          <w:bCs/>
          <w:i/>
          <w:iCs/>
          <w:szCs w:val="28"/>
        </w:rPr>
      </w:pPr>
    </w:p>
    <w:p w:rsidR="003762E2" w:rsidRPr="00C56C1D" w:rsidRDefault="003762E2" w:rsidP="00CE0C21">
      <w:pPr>
        <w:pStyle w:val="TableSource"/>
        <w:rPr>
          <w:rFonts w:ascii="Arial" w:hAnsi="Arial" w:cs="Arial"/>
          <w:b/>
          <w:bCs/>
          <w:i/>
          <w:iCs/>
          <w:szCs w:val="28"/>
        </w:rPr>
      </w:pPr>
    </w:p>
    <w:p w:rsidR="003762E2" w:rsidRPr="00C56C1D" w:rsidRDefault="003762E2" w:rsidP="00CE0C21">
      <w:pPr>
        <w:pStyle w:val="TableSource"/>
        <w:rPr>
          <w:rFonts w:ascii="Arial" w:hAnsi="Arial" w:cs="Arial"/>
          <w:b/>
          <w:bCs/>
          <w:i/>
          <w:iCs/>
          <w:szCs w:val="28"/>
        </w:rPr>
      </w:pPr>
    </w:p>
    <w:p w:rsidR="003762E2" w:rsidRPr="00C56C1D" w:rsidRDefault="003762E2" w:rsidP="00CE0C21">
      <w:pPr>
        <w:pStyle w:val="TableSource"/>
        <w:rPr>
          <w:rFonts w:ascii="Arial" w:hAnsi="Arial" w:cs="Arial"/>
          <w:b/>
          <w:bCs/>
          <w:i/>
          <w:iCs/>
          <w:szCs w:val="28"/>
        </w:rPr>
      </w:pPr>
    </w:p>
    <w:p w:rsidR="003762E2" w:rsidRPr="00C56C1D" w:rsidRDefault="003762E2" w:rsidP="00CE0C21">
      <w:pPr>
        <w:pStyle w:val="TableSource"/>
        <w:rPr>
          <w:rFonts w:ascii="Arial" w:hAnsi="Arial" w:cs="Arial"/>
          <w:b/>
          <w:bCs/>
          <w:i/>
          <w:iCs/>
          <w:szCs w:val="28"/>
        </w:rPr>
      </w:pPr>
    </w:p>
    <w:p w:rsidR="003762E2" w:rsidRPr="00C56C1D" w:rsidRDefault="002733CD" w:rsidP="00CE0C21">
      <w:pPr>
        <w:pStyle w:val="TableSource"/>
      </w:pPr>
      <w:r w:rsidRPr="00C56C1D">
        <w:br w:type="page"/>
      </w:r>
    </w:p>
    <w:p w:rsidR="00A8077B" w:rsidRPr="00C56C1D" w:rsidRDefault="00F47B02" w:rsidP="00A8077B">
      <w:pPr>
        <w:pStyle w:val="IssueHeading"/>
        <w:rPr>
          <w:vanish/>
          <w:highlight w:val="yellow"/>
          <w:specVanish/>
        </w:rPr>
      </w:pPr>
      <w:r w:rsidRPr="00C56C1D">
        <w:rPr>
          <w:highlight w:val="yellow"/>
        </w:rPr>
        <w:lastRenderedPageBreak/>
        <w:t xml:space="preserve">Issue </w:t>
      </w:r>
      <w:r w:rsidR="00C56C1D" w:rsidRPr="00C56C1D">
        <w:rPr>
          <w:noProof/>
          <w:highlight w:val="yellow"/>
        </w:rPr>
        <w:t>3</w:t>
      </w:r>
      <w:r w:rsidRPr="00C56C1D">
        <w:rPr>
          <w:highlight w:val="yellow"/>
        </w:rPr>
        <w:t>:</w:t>
      </w:r>
      <w:r w:rsidRPr="00C56C1D">
        <w:rPr>
          <w:highlight w:val="yellow"/>
        </w:rPr>
        <w:fldChar w:fldCharType="begin"/>
      </w:r>
      <w:r w:rsidRPr="00C56C1D">
        <w:rPr>
          <w:highlight w:val="yellow"/>
        </w:rPr>
        <w:instrText xml:space="preserve"> TC "</w:instrText>
      </w:r>
      <w:bookmarkStart w:id="18" w:name="_Toc443569150"/>
      <w:r w:rsidR="00C56C1D" w:rsidRPr="00C56C1D">
        <w:rPr>
          <w:noProof/>
          <w:highlight w:val="yellow"/>
        </w:rPr>
        <w:instrText>3</w:instrText>
      </w:r>
      <w:r w:rsidR="00D53C46" w:rsidRPr="00C56C1D">
        <w:rPr>
          <w:highlight w:val="yellow"/>
        </w:rPr>
        <w:tab/>
        <w:instrText>Pro Forma P</w:instrText>
      </w:r>
      <w:r w:rsidRPr="00C56C1D">
        <w:rPr>
          <w:highlight w:val="yellow"/>
        </w:rPr>
        <w:instrText>lant (Hill, Norris)</w:instrText>
      </w:r>
      <w:bookmarkEnd w:id="18"/>
      <w:r w:rsidRPr="00C56C1D">
        <w:rPr>
          <w:highlight w:val="yellow"/>
        </w:rPr>
        <w:instrText xml:space="preserve">" \l 1 </w:instrText>
      </w:r>
      <w:r w:rsidRPr="00C56C1D">
        <w:rPr>
          <w:highlight w:val="yellow"/>
        </w:rPr>
        <w:fldChar w:fldCharType="end"/>
      </w:r>
      <w:r w:rsidR="00A8077B" w:rsidRPr="00C56C1D">
        <w:rPr>
          <w:highlight w:val="yellow"/>
        </w:rPr>
        <w:t> </w:t>
      </w:r>
    </w:p>
    <w:p w:rsidR="00F47B02" w:rsidRPr="00C56C1D" w:rsidRDefault="00A8077B" w:rsidP="00A8077B">
      <w:pPr>
        <w:pStyle w:val="BodyText"/>
        <w:rPr>
          <w:highlight w:val="yellow"/>
        </w:rPr>
      </w:pPr>
      <w:r w:rsidRPr="00C56C1D">
        <w:rPr>
          <w:highlight w:val="yellow"/>
        </w:rPr>
        <w:t xml:space="preserve"> Should any adjustments be made </w:t>
      </w:r>
      <w:r w:rsidR="00413DE0" w:rsidRPr="00C56C1D">
        <w:rPr>
          <w:highlight w:val="yellow"/>
        </w:rPr>
        <w:t>to the</w:t>
      </w:r>
      <w:r w:rsidRPr="00C56C1D">
        <w:rPr>
          <w:highlight w:val="yellow"/>
        </w:rPr>
        <w:t xml:space="preserve"> </w:t>
      </w:r>
      <w:r w:rsidR="009046A9" w:rsidRPr="00C56C1D">
        <w:rPr>
          <w:highlight w:val="yellow"/>
        </w:rPr>
        <w:t>Utility</w:t>
      </w:r>
      <w:r w:rsidRPr="00C56C1D">
        <w:rPr>
          <w:highlight w:val="yellow"/>
        </w:rPr>
        <w:t>’s pro forma plant?</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9046A9" w:rsidRPr="00C56C1D">
        <w:rPr>
          <w:highlight w:val="yellow"/>
        </w:rPr>
        <w:t>Yes. Pro forma plant should be decreased by $3,574,468 in Phase I. Corresponding adjustments should be made to decrease accumulated depreciation by $196,281 and depreciation expense by $196,281. Additionally, pro forma property taxes should be decreased by $35,696.</w:t>
      </w:r>
      <w:r w:rsidRPr="00C56C1D">
        <w:t xml:space="preserve"> (Hill, Norris)</w:t>
      </w:r>
    </w:p>
    <w:p w:rsidR="00F47B02" w:rsidRPr="00C56C1D" w:rsidRDefault="00F47B02" w:rsidP="003F336E">
      <w:pPr>
        <w:pStyle w:val="IssueSubsectionHeading"/>
        <w:tabs>
          <w:tab w:val="left" w:pos="720"/>
          <w:tab w:val="left" w:pos="1440"/>
          <w:tab w:val="left" w:pos="2160"/>
        </w:tabs>
        <w:rPr>
          <w:vanish/>
          <w:specVanish/>
        </w:rPr>
      </w:pPr>
      <w:r w:rsidRPr="00C56C1D">
        <w:t>Staff Analysis: </w:t>
      </w:r>
    </w:p>
    <w:p w:rsidR="00AC0244" w:rsidRPr="00C56C1D" w:rsidRDefault="00F47B02" w:rsidP="009046A9">
      <w:pPr>
        <w:pStyle w:val="BodyText"/>
        <w:tabs>
          <w:tab w:val="left" w:pos="2970"/>
        </w:tabs>
      </w:pPr>
      <w:r w:rsidRPr="00C56C1D">
        <w:t> </w:t>
      </w:r>
      <w:r w:rsidR="00755681" w:rsidRPr="00C56C1D">
        <w:t>In its</w:t>
      </w:r>
      <w:r w:rsidR="009046A9" w:rsidRPr="00C56C1D">
        <w:t xml:space="preserve"> filing, the Utili</w:t>
      </w:r>
      <w:r w:rsidR="00755681" w:rsidRPr="00C56C1D">
        <w:t xml:space="preserve">ty included pro forma plant of </w:t>
      </w:r>
      <w:r w:rsidR="009046A9" w:rsidRPr="00C56C1D">
        <w:t xml:space="preserve">$3,574,468 for the expansion of its wastewater treatment plant, which includes the construction of two shallow injection wells. As will be discussed in Issue </w:t>
      </w:r>
      <w:r w:rsidR="00AC6FBC" w:rsidRPr="00C56C1D">
        <w:t>16</w:t>
      </w:r>
      <w:r w:rsidR="009046A9" w:rsidRPr="00C56C1D">
        <w:t xml:space="preserve">, staff is recommending a two-phased rate increase to address the Utility’s pro forma </w:t>
      </w:r>
      <w:r w:rsidR="00AC6FBC" w:rsidRPr="00C56C1D">
        <w:t xml:space="preserve">plant </w:t>
      </w:r>
      <w:r w:rsidR="009046A9" w:rsidRPr="00C56C1D">
        <w:t xml:space="preserve">request. </w:t>
      </w:r>
      <w:r w:rsidR="00965AF1" w:rsidRPr="00C56C1D">
        <w:t>Pro forma plant that has not been completed has been removed from Phase I.</w:t>
      </w:r>
      <w:r w:rsidR="009046A9" w:rsidRPr="00C56C1D">
        <w:t xml:space="preserve"> As such, pro forma plant should be decreased by $3,574,468 in Phase I. Corresponding adjustments should be made to decrease accumulated depreciation by $196,281 and depreciation expense by $196,281. Additionally, pro forma property taxes should be decreased by $35,696</w:t>
      </w:r>
      <w:r w:rsidR="00AC0244" w:rsidRPr="00C56C1D">
        <w:t>.</w:t>
      </w:r>
    </w:p>
    <w:p w:rsidR="00F47B02" w:rsidRPr="00C56C1D" w:rsidRDefault="003F336E">
      <w:pPr>
        <w:pStyle w:val="IssueHeading"/>
        <w:rPr>
          <w:vanish/>
          <w:highlight w:val="yellow"/>
          <w:specVanish/>
        </w:rPr>
      </w:pPr>
      <w:r w:rsidRPr="00C56C1D">
        <w:rPr>
          <w:b w:val="0"/>
          <w:i w:val="0"/>
        </w:rPr>
        <w:br w:type="page"/>
      </w:r>
      <w:r w:rsidR="00F47B02" w:rsidRPr="00C56C1D">
        <w:rPr>
          <w:highlight w:val="yellow"/>
        </w:rPr>
        <w:lastRenderedPageBreak/>
        <w:t xml:space="preserve">Issue </w:t>
      </w:r>
      <w:r w:rsidR="00C56C1D" w:rsidRPr="00C56C1D">
        <w:rPr>
          <w:noProof/>
          <w:highlight w:val="yellow"/>
        </w:rPr>
        <w:t>4</w:t>
      </w:r>
      <w:r w:rsidR="00F47B02" w:rsidRPr="00C56C1D">
        <w:rPr>
          <w:highlight w:val="yellow"/>
        </w:rPr>
        <w:t>:</w:t>
      </w:r>
      <w:r w:rsidR="00F47B02" w:rsidRPr="00C56C1D">
        <w:rPr>
          <w:highlight w:val="yellow"/>
        </w:rPr>
        <w:fldChar w:fldCharType="begin"/>
      </w:r>
      <w:r w:rsidR="00F47B02" w:rsidRPr="00C56C1D">
        <w:rPr>
          <w:highlight w:val="yellow"/>
        </w:rPr>
        <w:instrText xml:space="preserve"> TC "</w:instrText>
      </w:r>
      <w:bookmarkStart w:id="19" w:name="_Toc443569151"/>
      <w:r w:rsidR="00C56C1D" w:rsidRPr="00C56C1D">
        <w:rPr>
          <w:noProof/>
          <w:highlight w:val="yellow"/>
        </w:rPr>
        <w:instrText>4</w:instrText>
      </w:r>
      <w:r w:rsidR="00F47B02" w:rsidRPr="00C56C1D">
        <w:rPr>
          <w:highlight w:val="yellow"/>
        </w:rPr>
        <w:tab/>
      </w:r>
      <w:r w:rsidR="00622369" w:rsidRPr="00C56C1D">
        <w:rPr>
          <w:highlight w:val="yellow"/>
        </w:rPr>
        <w:instrText>Used and Useful (Hill)</w:instrText>
      </w:r>
      <w:bookmarkEnd w:id="19"/>
      <w:r w:rsidR="00F47B02" w:rsidRPr="00C56C1D">
        <w:rPr>
          <w:highlight w:val="yellow"/>
        </w:rPr>
        <w:instrText xml:space="preserve">" \l 1 </w:instrText>
      </w:r>
      <w:r w:rsidR="00F47B02" w:rsidRPr="00C56C1D">
        <w:rPr>
          <w:highlight w:val="yellow"/>
        </w:rPr>
        <w:fldChar w:fldCharType="end"/>
      </w:r>
      <w:r w:rsidR="00F47B02" w:rsidRPr="00C56C1D">
        <w:rPr>
          <w:highlight w:val="yellow"/>
        </w:rPr>
        <w:t> </w:t>
      </w:r>
    </w:p>
    <w:p w:rsidR="00F47B02" w:rsidRPr="00C56C1D" w:rsidRDefault="00F47B02">
      <w:pPr>
        <w:pStyle w:val="BodyText"/>
        <w:rPr>
          <w:highlight w:val="yellow"/>
        </w:rPr>
      </w:pPr>
      <w:r w:rsidRPr="00C56C1D">
        <w:rPr>
          <w:highlight w:val="yellow"/>
        </w:rPr>
        <w:t> What are the used and useful</w:t>
      </w:r>
      <w:r w:rsidR="00A84F83" w:rsidRPr="00C56C1D">
        <w:rPr>
          <w:highlight w:val="yellow"/>
        </w:rPr>
        <w:t xml:space="preserve"> (U&amp;U)</w:t>
      </w:r>
      <w:r w:rsidRPr="00C56C1D">
        <w:rPr>
          <w:highlight w:val="yellow"/>
        </w:rPr>
        <w:t xml:space="preserve"> percentages of </w:t>
      </w:r>
      <w:r w:rsidR="003D3A45" w:rsidRPr="00C56C1D">
        <w:rPr>
          <w:highlight w:val="yellow"/>
        </w:rPr>
        <w:t xml:space="preserve">the </w:t>
      </w:r>
      <w:r w:rsidR="009046A9" w:rsidRPr="00C56C1D">
        <w:rPr>
          <w:highlight w:val="yellow"/>
        </w:rPr>
        <w:t>Utility</w:t>
      </w:r>
      <w:r w:rsidR="00A756A6" w:rsidRPr="00C56C1D">
        <w:rPr>
          <w:highlight w:val="yellow"/>
        </w:rPr>
        <w:t>'s wastewater treatment plant and</w:t>
      </w:r>
      <w:r w:rsidRPr="00C56C1D">
        <w:rPr>
          <w:highlight w:val="yellow"/>
        </w:rPr>
        <w:t xml:space="preserve"> wastewater collection system?</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A756A6" w:rsidRPr="00C56C1D">
        <w:rPr>
          <w:highlight w:val="yellow"/>
        </w:rPr>
        <w:t>For Phase I rates, K W Resort’s wastewater treatment plant and collection system should be considered 100 percent U&amp;U. For Phase II rates, K W Resort’s wastewater treatment plant should be considered 72 percent U&amp;U and the wastewater collection system should be considered 100 percent U&amp;U. No adjustments should be made for excessive infiltration and inflow</w:t>
      </w:r>
      <w:r w:rsidR="00DD67F3" w:rsidRPr="00C56C1D">
        <w:rPr>
          <w:highlight w:val="yellow"/>
        </w:rPr>
        <w:t xml:space="preserve"> (I&amp;I)</w:t>
      </w:r>
      <w:r w:rsidR="00A756A6" w:rsidRPr="00C56C1D">
        <w:rPr>
          <w:highlight w:val="yellow"/>
        </w:rPr>
        <w:t>.</w:t>
      </w:r>
      <w:r w:rsidR="002A78C1" w:rsidRPr="00C56C1D">
        <w:t xml:space="preserve"> </w:t>
      </w:r>
      <w:r w:rsidR="00622369" w:rsidRPr="00C56C1D">
        <w:t>(Hill</w:t>
      </w:r>
      <w:r w:rsidRPr="00C56C1D">
        <w:t>)</w:t>
      </w:r>
    </w:p>
    <w:p w:rsidR="00F47B02" w:rsidRPr="00C56C1D" w:rsidRDefault="00F47B02">
      <w:pPr>
        <w:pStyle w:val="IssueSubsectionHeading"/>
        <w:rPr>
          <w:vanish/>
          <w:specVanish/>
        </w:rPr>
      </w:pPr>
      <w:r w:rsidRPr="00C56C1D">
        <w:t>Staff Analysis: </w:t>
      </w:r>
    </w:p>
    <w:p w:rsidR="009361B3" w:rsidRPr="00C56C1D" w:rsidRDefault="00F47B02" w:rsidP="002A78C1">
      <w:pPr>
        <w:pStyle w:val="BodyText"/>
      </w:pPr>
      <w:r w:rsidRPr="00C56C1D">
        <w:t> </w:t>
      </w:r>
      <w:r w:rsidR="00622369" w:rsidRPr="00C56C1D">
        <w:t xml:space="preserve">Based upon Rules 25-30.431, 25-30.432, and 25-30.4325, F.A.C., the Commission’s U&amp;U evaluation of a wastewater system includes consideration of the formula-based method and all relevant factors such as prior decisions, conservation, and change in customer base. The formula-based method calculates the customer demand as a percentage of capacity. The customer demand is based on the actual demand in the test period and the estimated demand over the </w:t>
      </w:r>
      <w:r w:rsidR="003D0D9E" w:rsidRPr="00C56C1D">
        <w:t>5</w:t>
      </w:r>
      <w:r w:rsidR="002A78C1" w:rsidRPr="00C56C1D">
        <w:t>-year statutory growth period</w:t>
      </w:r>
      <w:r w:rsidR="00A756A6" w:rsidRPr="00C56C1D">
        <w:t xml:space="preserve">. </w:t>
      </w:r>
      <w:r w:rsidR="00C7247E" w:rsidRPr="00C56C1D">
        <w:t>OPC</w:t>
      </w:r>
      <w:r w:rsidR="00A756A6" w:rsidRPr="00C56C1D">
        <w:t xml:space="preserve"> commented that, if the Commission approved the </w:t>
      </w:r>
      <w:r w:rsidR="0016710E" w:rsidRPr="00C56C1D">
        <w:t>Utility</w:t>
      </w:r>
      <w:r w:rsidR="00A756A6" w:rsidRPr="00C56C1D">
        <w:t xml:space="preserve">’s requested 100 percent </w:t>
      </w:r>
      <w:r w:rsidR="00C7247E" w:rsidRPr="00C56C1D">
        <w:t>U&amp;U</w:t>
      </w:r>
      <w:r w:rsidR="00A756A6" w:rsidRPr="00C56C1D">
        <w:t xml:space="preserve"> with an historic test year, the </w:t>
      </w:r>
      <w:r w:rsidR="0016710E" w:rsidRPr="00C56C1D">
        <w:t>Utility</w:t>
      </w:r>
      <w:r w:rsidR="00A756A6" w:rsidRPr="00C56C1D">
        <w:t xml:space="preserve"> would likely be in an overearning position, but it did not provide any specific concerns regarding any of the </w:t>
      </w:r>
      <w:r w:rsidR="0016710E" w:rsidRPr="00C56C1D">
        <w:t>Utility</w:t>
      </w:r>
      <w:r w:rsidR="00A756A6" w:rsidRPr="00C56C1D">
        <w:t>’s requested adjustments</w:t>
      </w:r>
      <w:r w:rsidR="002A78C1" w:rsidRPr="00C56C1D">
        <w:t>.</w:t>
      </w:r>
    </w:p>
    <w:p w:rsidR="00622369" w:rsidRPr="00C56C1D" w:rsidRDefault="00F519E4" w:rsidP="008910EC">
      <w:pPr>
        <w:pStyle w:val="First-LevelSubheading"/>
      </w:pPr>
      <w:r w:rsidRPr="00C56C1D">
        <w:t>Infiltration and Inflow</w:t>
      </w:r>
    </w:p>
    <w:p w:rsidR="00622369" w:rsidRPr="00C56C1D" w:rsidRDefault="00622369" w:rsidP="00622369">
      <w:pPr>
        <w:pStyle w:val="BodyText"/>
      </w:pPr>
      <w:r w:rsidRPr="00C56C1D">
        <w:t xml:space="preserve">Rule 25-30.432, F.A.C., provides that in determining the amount of U&amp;U plant, the Commission will consider </w:t>
      </w:r>
      <w:r w:rsidR="00DD67F3" w:rsidRPr="00C56C1D">
        <w:t>I&amp;I</w:t>
      </w:r>
      <w:r w:rsidRPr="00C56C1D">
        <w:t>. Typically, infiltration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and an additional 10 percent of water sold is allowed for inflow. In addition, adjustments to operating expenses such as chemical and electrical costs are considered necessary, if excessive. Schedule F-6 of the MFRs indicated there is no excessive I&amp;I for the test year. Staff has reviewed the assumptions and calculations and believes that they are reasonable. Therefore, staff recommends that no adjustment should be made for excessive I&amp;I.</w:t>
      </w:r>
    </w:p>
    <w:p w:rsidR="008910EC" w:rsidRPr="00C56C1D" w:rsidRDefault="008910EC" w:rsidP="008910EC">
      <w:pPr>
        <w:pStyle w:val="First-LevelSubheading"/>
      </w:pPr>
      <w:r w:rsidRPr="00C56C1D">
        <w:t>Wastewater Collection System Used &amp; Useful</w:t>
      </w:r>
    </w:p>
    <w:p w:rsidR="00A756A6" w:rsidRPr="00C56C1D" w:rsidRDefault="00A756A6" w:rsidP="00A756A6">
      <w:pPr>
        <w:pStyle w:val="BodyText"/>
      </w:pPr>
      <w:r w:rsidRPr="00C56C1D">
        <w:t>The wastewater collection system consists of a gravity system as well as a vacuum collection system. The gravity collection system has been operating at capacity for the past five years and there is no apparent potential for additional gravity system connections. Therefore, pursuant to Rule 25-30.4325(4), F.A.C., the gravity collection system should be considered 100 percent U&amp;U. The vacuum collection system is fully contributed; therefore there is no non-contributed plant to consider for U&amp;U purposes. There will be no change to this consideration for Phase II.</w:t>
      </w:r>
    </w:p>
    <w:p w:rsidR="008910EC" w:rsidRPr="00C56C1D" w:rsidRDefault="008910EC" w:rsidP="008910EC">
      <w:pPr>
        <w:pStyle w:val="First-LevelSubheading"/>
      </w:pPr>
      <w:r w:rsidRPr="00C56C1D">
        <w:t>Wastewater Treatment Plant Used and Useful Plant (Phase I)</w:t>
      </w:r>
    </w:p>
    <w:p w:rsidR="00A756A6" w:rsidRPr="00C56C1D" w:rsidRDefault="00A756A6" w:rsidP="00622369">
      <w:pPr>
        <w:pStyle w:val="BodyText"/>
      </w:pPr>
      <w:r w:rsidRPr="00C56C1D">
        <w:t>In K W Resort’s last rate case, the Commission deemed the Utility’s WWTP to be 100 percent U&amp;U. The Utility has not increased the capacity of its wastewater treatment facilities since its last rate case. Giving consideration to the Commission’s decision in the Utility’s last rate case, the WWTP should continue to be considered 100 percent U&amp;U. Staff notes that the Utility is planning an expansion of its WWTP. The planned expansion is to be completed by December 2016, and is addressed as part of staff’s recommended Phase II increase for pro forma items.</w:t>
      </w:r>
    </w:p>
    <w:p w:rsidR="008910EC" w:rsidRPr="00C56C1D" w:rsidRDefault="008910EC" w:rsidP="008910EC">
      <w:pPr>
        <w:pStyle w:val="First-LevelSubheading"/>
      </w:pPr>
      <w:r w:rsidRPr="00C56C1D">
        <w:lastRenderedPageBreak/>
        <w:t>Wastewater Treatment Plant Used and Useful Plant (Phase II)</w:t>
      </w:r>
    </w:p>
    <w:p w:rsidR="00A756A6" w:rsidRPr="00C56C1D" w:rsidRDefault="00A756A6" w:rsidP="00A756A6">
      <w:pPr>
        <w:pStyle w:val="BodyText"/>
      </w:pPr>
      <w:r w:rsidRPr="00C56C1D">
        <w:t>In Phase II, the DEP permitted plant capacity will increase to 849,000 gpd, and as a result, staff should calculate an updated WWTP U</w:t>
      </w:r>
      <w:r w:rsidR="002733CD" w:rsidRPr="00C56C1D">
        <w:t>&amp;U</w:t>
      </w:r>
      <w:r w:rsidRPr="00C56C1D">
        <w:t xml:space="preserve"> percentage. Pursuant to Rule 25-30.432, F.A.C., the U&amp;U percentage of a WWTP is based on customer demand compared with the permitted plant capacity, with customer demand measured on the same basis as permitted capacity. K W Resort’s WWTP is permitted on the basis of Annual Average Daily Flow. Consideration is also given for growth and I&amp;I. </w:t>
      </w:r>
    </w:p>
    <w:p w:rsidR="00A756A6" w:rsidRPr="00C56C1D" w:rsidRDefault="00A756A6" w:rsidP="00A756A6">
      <w:pPr>
        <w:pStyle w:val="BodyText"/>
      </w:pPr>
      <w:r w:rsidRPr="00C56C1D">
        <w:t xml:space="preserve">Section 367.081(2)(a)2., F.S. states that the commission should consider </w:t>
      </w:r>
      <w:r w:rsidR="0016710E" w:rsidRPr="00C56C1D">
        <w:t>u</w:t>
      </w:r>
      <w:r w:rsidRPr="00C56C1D">
        <w:t xml:space="preserve">tility property to be considered used and useful if such property is needed to serve customers </w:t>
      </w:r>
      <w:r w:rsidR="002733CD" w:rsidRPr="00C56C1D">
        <w:t>five</w:t>
      </w:r>
      <w:r w:rsidRPr="00C56C1D">
        <w:t xml:space="preserve"> years after the end of the test year unless the utility presents clear and convincing evidence that a longer period is justified. </w:t>
      </w:r>
    </w:p>
    <w:p w:rsidR="00A756A6" w:rsidRPr="00C56C1D" w:rsidRDefault="00A756A6" w:rsidP="00A756A6">
      <w:pPr>
        <w:pStyle w:val="BodyText"/>
      </w:pPr>
      <w:r w:rsidRPr="00C56C1D">
        <w:t xml:space="preserve">A linear regression of the Utility’s actual flows for the test year and prior four years results in an average of 7.06 percent annual growth. In its application, the Utility presented evidence that the expansion is needed because future growth will continue at this rate or higher for the next five years. In addition, the Utility stated that its </w:t>
      </w:r>
      <w:r w:rsidR="00C7247E" w:rsidRPr="00C56C1D">
        <w:t>3-</w:t>
      </w:r>
      <w:r w:rsidRPr="00C56C1D">
        <w:t xml:space="preserve">month annualized daily flow had exceeded current capacity in October of the test year, at which point the county would only issue dry permits. This has resulted in a suppression of growth, which would reduce the predicted growth using linear regression. The Utility also stated that building projects with Development Agreements already obtained from Monroe County were used to determine the size of the current plant expansion. Based on this information, the </w:t>
      </w:r>
      <w:r w:rsidR="00A06DEB" w:rsidRPr="00C56C1D">
        <w:t>Utility</w:t>
      </w:r>
      <w:r w:rsidRPr="00C56C1D">
        <w:t xml:space="preserve"> projects that the system will be at full capacity within five years of completing the expansion, which would be seven years after the test year. The Utility therefore requested that growth be considered for seven years after the test year. Section 367.081(2)(a)2.</w:t>
      </w:r>
      <w:r w:rsidR="00DD7AEB" w:rsidRPr="00C56C1D">
        <w:t>b-c</w:t>
      </w:r>
      <w:r w:rsidRPr="00C56C1D">
        <w:t xml:space="preserve">., F.S., allows such consideration when the Utility presents clear and convincing evidence to justify such consideration. Staff recommends that, while the Utility provided evidence of known future growth, no significant amount of growth was projected for any period beyond the default 5-year growth period. The Utility also requested that a growth allowance of 102,000 gpd be included in 2016 to account for the suppressed growth and known building projects currently underway or completed and awaiting connection. It is staff’s position that the </w:t>
      </w:r>
      <w:r w:rsidR="00A06DEB" w:rsidRPr="00C56C1D">
        <w:t>Utility</w:t>
      </w:r>
      <w:r w:rsidRPr="00C56C1D">
        <w:t xml:space="preserve"> has been optimistic that this projected growth will be above and beyond the historic growth, and staff recommends that a more conservative projection using only the linear regression would be more appropriate.</w:t>
      </w:r>
    </w:p>
    <w:p w:rsidR="00D83180" w:rsidRPr="00C56C1D" w:rsidRDefault="00A756A6" w:rsidP="00A756A6">
      <w:pPr>
        <w:pStyle w:val="BodyText"/>
      </w:pPr>
      <w:r w:rsidRPr="00C56C1D">
        <w:t xml:space="preserve">Staff agrees with the Utility that test year flows appear suppressed and that a growth rate of greater than </w:t>
      </w:r>
      <w:r w:rsidR="004B3B27" w:rsidRPr="00C56C1D">
        <w:t>5</w:t>
      </w:r>
      <w:r w:rsidRPr="00C56C1D">
        <w:t xml:space="preserve"> percent per year is supported. Staff recommends that the full 7.06 percent annual growth as calculated be allowed. Therefore, pursuant to Rule 25-30.431, F.A.C., a linear regression analysis of the Utility’s historical growth patterns results in an addition of 1,310 ERCs for the 5-year statutory growth period. The Utility had an average of 4,039 ERCs for the test year, resulting in 114 gpd/ERC (461,323 gpd / 4,039 ERCs). Thus, a growth allowance of 149,647 gpd is also considered (1,310 ERCs x 114 gpd per ERC). Staff recommends that the Utility’s requested 102,000 gpd allowance is well supported</w:t>
      </w:r>
      <w:r w:rsidR="00D83180" w:rsidRPr="00C56C1D">
        <w:t>,</w:t>
      </w:r>
      <w:r w:rsidRPr="00C56C1D">
        <w:t xml:space="preserve"> but already accounted for in the growth allowance given by the linear regression. </w:t>
      </w:r>
    </w:p>
    <w:p w:rsidR="00622369" w:rsidRPr="00C56C1D" w:rsidRDefault="00A756A6" w:rsidP="00A756A6">
      <w:pPr>
        <w:pStyle w:val="BodyText"/>
      </w:pPr>
      <w:r w:rsidRPr="00C56C1D">
        <w:t xml:space="preserve">Based on the annual average daily flow during the test year of 461,323 gpd, the current DEP permitted plant capacity of 849,000 gpd, the growth allowance of 149,647 gpd, the excessive I&amp;I </w:t>
      </w:r>
      <w:r w:rsidRPr="00C56C1D">
        <w:lastRenderedPageBreak/>
        <w:t>of 0 gpd, staff recommends that the WW</w:t>
      </w:r>
      <w:r w:rsidR="00C7247E" w:rsidRPr="00C56C1D">
        <w:t>TP be considered 72 percent U&amp;U</w:t>
      </w:r>
      <w:r w:rsidRPr="00C56C1D">
        <w:t xml:space="preserve"> [(461,323 gpd - 0 gpd + 149,647 gpd) / 849,000 gpd</w:t>
      </w:r>
      <w:r w:rsidR="00622369" w:rsidRPr="00C56C1D">
        <w:t>]</w:t>
      </w:r>
      <w:r w:rsidR="00C7247E" w:rsidRPr="00C56C1D">
        <w:t>.</w:t>
      </w:r>
    </w:p>
    <w:p w:rsidR="008910EC" w:rsidRPr="00C56C1D" w:rsidRDefault="008910EC" w:rsidP="008910EC">
      <w:pPr>
        <w:pStyle w:val="First-LevelSubheading"/>
      </w:pPr>
      <w:r w:rsidRPr="00C56C1D">
        <w:t>Conclusion</w:t>
      </w:r>
    </w:p>
    <w:p w:rsidR="009361B3" w:rsidRPr="00C56C1D" w:rsidRDefault="00A756A6" w:rsidP="00622369">
      <w:pPr>
        <w:pStyle w:val="IssueHeading"/>
        <w:rPr>
          <w:rFonts w:ascii="Times New Roman" w:eastAsiaTheme="minorHAnsi" w:hAnsi="Times New Roman" w:cs="Times New Roman"/>
          <w:b w:val="0"/>
          <w:bCs w:val="0"/>
          <w:i w:val="0"/>
          <w:kern w:val="0"/>
          <w:szCs w:val="24"/>
        </w:rPr>
      </w:pPr>
      <w:r w:rsidRPr="00C56C1D">
        <w:rPr>
          <w:rFonts w:ascii="Times New Roman" w:eastAsiaTheme="minorHAnsi" w:hAnsi="Times New Roman" w:cs="Times New Roman"/>
          <w:b w:val="0"/>
          <w:bCs w:val="0"/>
          <w:i w:val="0"/>
          <w:kern w:val="0"/>
          <w:szCs w:val="24"/>
        </w:rPr>
        <w:t xml:space="preserve">For Phase I rates, K W Resort’s wastewater treatment plant and collection system should be considered 100 percent U&amp;U. For Phase II rates, K W Resort’s wastewater treatment plant should be considered 72 percent U&amp;U and the wastewater collection system should be considered 100 percent U&amp;U. No adjustments should be made for excessive </w:t>
      </w:r>
      <w:r w:rsidR="00DD67F3" w:rsidRPr="00C56C1D">
        <w:rPr>
          <w:rFonts w:ascii="Times New Roman" w:eastAsiaTheme="minorHAnsi" w:hAnsi="Times New Roman" w:cs="Times New Roman"/>
          <w:b w:val="0"/>
          <w:bCs w:val="0"/>
          <w:i w:val="0"/>
          <w:kern w:val="0"/>
          <w:szCs w:val="24"/>
        </w:rPr>
        <w:t>I&amp;I</w:t>
      </w:r>
      <w:r w:rsidR="00954F32" w:rsidRPr="00C56C1D">
        <w:rPr>
          <w:rFonts w:ascii="Times New Roman" w:eastAsiaTheme="minorHAnsi" w:hAnsi="Times New Roman" w:cs="Times New Roman"/>
          <w:b w:val="0"/>
          <w:bCs w:val="0"/>
          <w:i w:val="0"/>
          <w:kern w:val="0"/>
          <w:szCs w:val="24"/>
        </w:rPr>
        <w:t>.</w:t>
      </w:r>
    </w:p>
    <w:p w:rsidR="00F47B02" w:rsidRPr="00C56C1D" w:rsidRDefault="00F47B02" w:rsidP="00622369">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5</w:t>
      </w:r>
      <w:r w:rsidRPr="00C56C1D">
        <w:rPr>
          <w:highlight w:val="yellow"/>
        </w:rPr>
        <w:t>:</w:t>
      </w:r>
      <w:r w:rsidRPr="00C56C1D">
        <w:rPr>
          <w:highlight w:val="yellow"/>
        </w:rPr>
        <w:fldChar w:fldCharType="begin"/>
      </w:r>
      <w:r w:rsidRPr="00C56C1D">
        <w:rPr>
          <w:highlight w:val="yellow"/>
        </w:rPr>
        <w:instrText xml:space="preserve"> TC "</w:instrText>
      </w:r>
      <w:bookmarkStart w:id="20" w:name="_Toc443569152"/>
      <w:r w:rsidR="00C56C1D" w:rsidRPr="00C56C1D">
        <w:rPr>
          <w:noProof/>
          <w:highlight w:val="yellow"/>
        </w:rPr>
        <w:instrText>5</w:instrText>
      </w:r>
      <w:r w:rsidRPr="00C56C1D">
        <w:rPr>
          <w:highlight w:val="yellow"/>
        </w:rPr>
        <w:tab/>
        <w:instrText>Workin</w:instrText>
      </w:r>
      <w:r w:rsidR="00D53C46" w:rsidRPr="00C56C1D">
        <w:rPr>
          <w:highlight w:val="yellow"/>
        </w:rPr>
        <w:instrText>g</w:instrText>
      </w:r>
      <w:r w:rsidRPr="00C56C1D">
        <w:rPr>
          <w:highlight w:val="yellow"/>
        </w:rPr>
        <w:instrText xml:space="preserve"> Capital (Norris)</w:instrText>
      </w:r>
      <w:bookmarkEnd w:id="20"/>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What is the appropriate working capital allowance?</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21368D" w:rsidRPr="00C56C1D">
        <w:rPr>
          <w:rFonts w:cs="Calibri"/>
          <w:highlight w:val="yellow"/>
        </w:rPr>
        <w:t>The appropriate working capital allowance</w:t>
      </w:r>
      <w:r w:rsidR="00D53C46" w:rsidRPr="00C56C1D">
        <w:rPr>
          <w:rFonts w:cs="Calibri"/>
          <w:highlight w:val="yellow"/>
        </w:rPr>
        <w:t xml:space="preserve"> for Phase I</w:t>
      </w:r>
      <w:r w:rsidR="0021368D" w:rsidRPr="00C56C1D">
        <w:rPr>
          <w:rFonts w:cs="Calibri"/>
          <w:highlight w:val="yellow"/>
        </w:rPr>
        <w:t xml:space="preserve"> is $</w:t>
      </w:r>
      <w:r w:rsidR="00D53C46" w:rsidRPr="00C56C1D">
        <w:rPr>
          <w:rFonts w:cs="Calibri"/>
          <w:highlight w:val="yellow"/>
        </w:rPr>
        <w:t>721,</w:t>
      </w:r>
      <w:r w:rsidR="00954F32" w:rsidRPr="00C56C1D">
        <w:rPr>
          <w:rFonts w:cs="Calibri"/>
          <w:highlight w:val="yellow"/>
        </w:rPr>
        <w:t>2</w:t>
      </w:r>
      <w:r w:rsidR="00C7247E" w:rsidRPr="00C56C1D">
        <w:rPr>
          <w:rFonts w:cs="Calibri"/>
          <w:highlight w:val="yellow"/>
        </w:rPr>
        <w:t>68</w:t>
      </w:r>
      <w:r w:rsidR="0021368D" w:rsidRPr="00C56C1D">
        <w:rPr>
          <w:rFonts w:cs="Calibri"/>
          <w:highlight w:val="yellow"/>
        </w:rPr>
        <w:t xml:space="preserve">. As such, the working capital allowance </w:t>
      </w:r>
      <w:r w:rsidR="00D53C46" w:rsidRPr="00C56C1D">
        <w:rPr>
          <w:rFonts w:cs="Calibri"/>
          <w:highlight w:val="yellow"/>
        </w:rPr>
        <w:t xml:space="preserve">for Phase I </w:t>
      </w:r>
      <w:r w:rsidR="0021368D" w:rsidRPr="00C56C1D">
        <w:rPr>
          <w:rFonts w:cs="Calibri"/>
          <w:highlight w:val="yellow"/>
        </w:rPr>
        <w:t xml:space="preserve">should be </w:t>
      </w:r>
      <w:r w:rsidR="006249E8" w:rsidRPr="00C56C1D">
        <w:rPr>
          <w:rFonts w:cs="Calibri"/>
          <w:highlight w:val="yellow"/>
        </w:rPr>
        <w:t>de</w:t>
      </w:r>
      <w:r w:rsidR="0021368D" w:rsidRPr="00C56C1D">
        <w:rPr>
          <w:rFonts w:cs="Calibri"/>
          <w:highlight w:val="yellow"/>
        </w:rPr>
        <w:t>creased by $</w:t>
      </w:r>
      <w:r w:rsidR="00D53C46" w:rsidRPr="00C56C1D">
        <w:rPr>
          <w:rFonts w:cs="Calibri"/>
          <w:highlight w:val="yellow"/>
        </w:rPr>
        <w:t>64</w:t>
      </w:r>
      <w:r w:rsidR="00DA26AA" w:rsidRPr="00C56C1D">
        <w:rPr>
          <w:rFonts w:cs="Calibri"/>
          <w:highlight w:val="yellow"/>
        </w:rPr>
        <w:t>5</w:t>
      </w:r>
      <w:r w:rsidR="00D53C46" w:rsidRPr="00C56C1D">
        <w:rPr>
          <w:rFonts w:cs="Calibri"/>
          <w:highlight w:val="yellow"/>
        </w:rPr>
        <w:t>,</w:t>
      </w:r>
      <w:r w:rsidR="00954F32" w:rsidRPr="00C56C1D">
        <w:rPr>
          <w:rFonts w:cs="Calibri"/>
          <w:highlight w:val="yellow"/>
        </w:rPr>
        <w:t>9</w:t>
      </w:r>
      <w:r w:rsidR="00C7247E" w:rsidRPr="00C56C1D">
        <w:rPr>
          <w:rFonts w:cs="Calibri"/>
          <w:highlight w:val="yellow"/>
        </w:rPr>
        <w:t>64</w:t>
      </w:r>
      <w:r w:rsidR="009B52A6" w:rsidRPr="00C56C1D">
        <w:rPr>
          <w:rFonts w:cs="Calibri"/>
          <w:highlight w:val="yellow"/>
        </w:rPr>
        <w:t>.</w:t>
      </w:r>
      <w:r w:rsidRPr="00C56C1D">
        <w:t xml:space="preserve"> (Norris)</w:t>
      </w:r>
    </w:p>
    <w:p w:rsidR="00F47B02" w:rsidRPr="00C56C1D" w:rsidRDefault="00F47B02">
      <w:pPr>
        <w:pStyle w:val="IssueSubsectionHeading"/>
        <w:rPr>
          <w:vanish/>
          <w:specVanish/>
        </w:rPr>
      </w:pPr>
      <w:r w:rsidRPr="00C56C1D">
        <w:t>Staff Analysis: </w:t>
      </w:r>
    </w:p>
    <w:p w:rsidR="00B43FE5" w:rsidRPr="00C56C1D" w:rsidRDefault="00F47B02" w:rsidP="00512268">
      <w:pPr>
        <w:autoSpaceDE w:val="0"/>
        <w:autoSpaceDN w:val="0"/>
        <w:adjustRightInd w:val="0"/>
        <w:spacing w:after="240"/>
        <w:jc w:val="both"/>
        <w:rPr>
          <w:rFonts w:cs="Calibri"/>
        </w:rPr>
      </w:pPr>
      <w:r w:rsidRPr="00C56C1D">
        <w:t> </w:t>
      </w:r>
      <w:r w:rsidR="00B43FE5" w:rsidRPr="00C56C1D">
        <w:rPr>
          <w:rFonts w:cs="Calibri"/>
        </w:rPr>
        <w:t>Rule 25-30.433(2), F.A.C., requires that Class A utilities use the balance sheet method to calculate the working capital allowance. In its MFRs, K W Resort reflected a working capital allowance of $1,367,232. As addressed in Issue 2, several adjustments were made to working capital, resulting in an increase of $51,600. Staff believes additional adjustments are necessary</w:t>
      </w:r>
      <w:r w:rsidR="00954F32" w:rsidRPr="00C56C1D">
        <w:rPr>
          <w:rFonts w:cs="Calibri"/>
        </w:rPr>
        <w:t xml:space="preserve"> for cash and deferred rate case expenses</w:t>
      </w:r>
      <w:r w:rsidR="00B43FE5" w:rsidRPr="00C56C1D">
        <w:rPr>
          <w:rFonts w:cs="Calibri"/>
        </w:rPr>
        <w:t xml:space="preserve">. </w:t>
      </w:r>
      <w:r w:rsidR="00D83180" w:rsidRPr="00C56C1D">
        <w:rPr>
          <w:rFonts w:cs="Calibri"/>
        </w:rPr>
        <w:t>In its letter dated September 10, 2015, OPC took issue with both the amount of cash and the total amount of working capital i</w:t>
      </w:r>
      <w:r w:rsidR="00512268" w:rsidRPr="00C56C1D">
        <w:rPr>
          <w:rFonts w:cs="Calibri"/>
        </w:rPr>
        <w:t>ncluded in the Utility’s filing.</w:t>
      </w:r>
    </w:p>
    <w:p w:rsidR="009B52A6" w:rsidRPr="00C56C1D" w:rsidRDefault="009B52A6" w:rsidP="009B52A6">
      <w:pPr>
        <w:pStyle w:val="First-LevelSubheading"/>
      </w:pPr>
      <w:r w:rsidRPr="00C56C1D">
        <w:t>Cash</w:t>
      </w:r>
    </w:p>
    <w:p w:rsidR="00B43FE5" w:rsidRPr="00C56C1D" w:rsidRDefault="0021368D" w:rsidP="00B43FE5">
      <w:pPr>
        <w:pStyle w:val="BodyText"/>
      </w:pPr>
      <w:r w:rsidRPr="00C56C1D">
        <w:t xml:space="preserve">In its filing, the </w:t>
      </w:r>
      <w:r w:rsidR="009046A9" w:rsidRPr="00C56C1D">
        <w:t>Utility</w:t>
      </w:r>
      <w:r w:rsidRPr="00C56C1D">
        <w:t>'s working capital allowance included cash of $877,289. This amount included $12</w:t>
      </w:r>
      <w:r w:rsidR="00D53C46" w:rsidRPr="00C56C1D">
        <w:t>6,930</w:t>
      </w:r>
      <w:r w:rsidRPr="00C56C1D">
        <w:t xml:space="preserve"> associated with an escrow account related to holding escrow monies f</w:t>
      </w:r>
      <w:r w:rsidR="00D53C46" w:rsidRPr="00C56C1D">
        <w:t>rom capacity fees collected for</w:t>
      </w:r>
      <w:r w:rsidRPr="00C56C1D">
        <w:t xml:space="preserve"> the vacuum expansion project between Monroe County and K W Resort. In its response to Audit Request No. </w:t>
      </w:r>
      <w:r w:rsidR="006249E8" w:rsidRPr="00C56C1D">
        <w:t>17</w:t>
      </w:r>
      <w:r w:rsidRPr="00C56C1D">
        <w:t xml:space="preserve">, the </w:t>
      </w:r>
      <w:r w:rsidR="009046A9" w:rsidRPr="00C56C1D">
        <w:t>Utility</w:t>
      </w:r>
      <w:r w:rsidRPr="00C56C1D">
        <w:t xml:space="preserve"> clarified that the agreement with Monroe</w:t>
      </w:r>
      <w:r w:rsidR="00D53C46" w:rsidRPr="00C56C1D">
        <w:t xml:space="preserve"> County was to end after 1,500 equivalent residential unit</w:t>
      </w:r>
      <w:r w:rsidRPr="00C56C1D">
        <w:t>s had been collected and paid to Monroe County. As such, the account was closed on March 15, 2015</w:t>
      </w:r>
      <w:r w:rsidR="00D53C46" w:rsidRPr="00C56C1D">
        <w:t>,</w:t>
      </w:r>
      <w:r w:rsidRPr="00C56C1D">
        <w:t xml:space="preserve"> once the quota was met. Since ratemaking is prospective in nature, staff believes a normalization adjustment is necessary to remove the cash amounts associated with this closed escrow account. </w:t>
      </w:r>
      <w:r w:rsidR="00D53C46" w:rsidRPr="00C56C1D">
        <w:t>Thus</w:t>
      </w:r>
      <w:r w:rsidRPr="00C56C1D">
        <w:t>, working capital should be reduced by $12</w:t>
      </w:r>
      <w:r w:rsidR="00D53C46" w:rsidRPr="00C56C1D">
        <w:t>6,930.</w:t>
      </w:r>
    </w:p>
    <w:p w:rsidR="00B43FE5" w:rsidRPr="00C56C1D" w:rsidRDefault="0021368D" w:rsidP="00512268">
      <w:pPr>
        <w:pStyle w:val="BodyText"/>
      </w:pPr>
      <w:r w:rsidRPr="00C56C1D">
        <w:t xml:space="preserve">The </w:t>
      </w:r>
      <w:r w:rsidR="009046A9" w:rsidRPr="00C56C1D">
        <w:t>Utility</w:t>
      </w:r>
      <w:r w:rsidRPr="00C56C1D">
        <w:t xml:space="preserve"> also included another escrow account in cash working capital </w:t>
      </w:r>
      <w:r w:rsidR="006249E8" w:rsidRPr="00C56C1D">
        <w:t>title</w:t>
      </w:r>
      <w:r w:rsidRPr="00C56C1D">
        <w:t xml:space="preserve">d "Customer Escrow </w:t>
      </w:r>
      <w:r w:rsidR="006249E8" w:rsidRPr="00C56C1D">
        <w:t>Account</w:t>
      </w:r>
      <w:r w:rsidRPr="00C56C1D">
        <w:t xml:space="preserve">." Further review of the </w:t>
      </w:r>
      <w:r w:rsidR="009046A9" w:rsidRPr="00C56C1D">
        <w:t>Utility</w:t>
      </w:r>
      <w:r w:rsidRPr="00C56C1D">
        <w:t xml:space="preserve">’s general ledger revealed that this account is for customer deposits. Customer deposits are a component of the </w:t>
      </w:r>
      <w:r w:rsidR="009046A9" w:rsidRPr="00C56C1D">
        <w:t>Utility</w:t>
      </w:r>
      <w:r w:rsidRPr="00C56C1D">
        <w:t>’s capital structure and should not be included in working capital. The 13-month average of this account was $141,828. Therefore, working capital should be reduced by $141,828 to reflect the removal of customer deposits.</w:t>
      </w:r>
    </w:p>
    <w:p w:rsidR="003B3A30" w:rsidRPr="00C56C1D" w:rsidRDefault="003B3A30" w:rsidP="003B3A30">
      <w:pPr>
        <w:pStyle w:val="BodyText"/>
      </w:pPr>
      <w:r w:rsidRPr="00C56C1D">
        <w:t>In May 2014 of the test year, the Utility opened another cash account that it considers a capital operating account with a balance of $375,</w:t>
      </w:r>
      <w:r w:rsidR="00B118B2" w:rsidRPr="00C56C1D">
        <w:t>840</w:t>
      </w:r>
      <w:r w:rsidRPr="00C56C1D">
        <w:t xml:space="preserve">. The Utility </w:t>
      </w:r>
      <w:r w:rsidR="00C7247E" w:rsidRPr="00C56C1D">
        <w:t>stated</w:t>
      </w:r>
      <w:r w:rsidR="00F63C22" w:rsidRPr="00C56C1D">
        <w:t xml:space="preserve"> that this account was </w:t>
      </w:r>
      <w:r w:rsidRPr="00C56C1D">
        <w:t>created in order to pay for capital projects, instead of having to transfer from the operating account.</w:t>
      </w:r>
      <w:r w:rsidR="00B118B2" w:rsidRPr="00C56C1D">
        <w:t xml:space="preserve"> </w:t>
      </w:r>
      <w:r w:rsidRPr="00C56C1D">
        <w:t xml:space="preserve">In response to staff’s second data request, the Utility stated that it will remain active and require a nearly $400,000 minimum necessary to ensure a proper capital budget may be undertaken each year to allow the Utility to operate properly. The Utility also provided a 3-year projection of capital projects.  Staff has a number of concerns with this account in the test year. </w:t>
      </w:r>
    </w:p>
    <w:p w:rsidR="008B6151" w:rsidRPr="00C56C1D" w:rsidRDefault="008B6151" w:rsidP="003B3A30">
      <w:pPr>
        <w:pStyle w:val="BodyText"/>
      </w:pPr>
      <w:r w:rsidRPr="00C56C1D">
        <w:t>First, the account was never drawn down on in the test year for its state</w:t>
      </w:r>
      <w:r w:rsidR="00965AF1" w:rsidRPr="00C56C1D">
        <w:t>d</w:t>
      </w:r>
      <w:r w:rsidRPr="00C56C1D">
        <w:t xml:space="preserve"> purpose. Because the balance of this account never changed throughout the test year, staff believes to allow a return in working capital for this account would be equivalent to creating temporary cash investment which provides no benefit to the ratepayers.  In accordance with Commission practice, temporary cash investments should be removed from working capital.</w:t>
      </w:r>
      <w:r w:rsidRPr="00C56C1D">
        <w:rPr>
          <w:rStyle w:val="FootnoteReference"/>
        </w:rPr>
        <w:footnoteReference w:id="3"/>
      </w:r>
      <w:r w:rsidRPr="00C56C1D">
        <w:t xml:space="preserve"> As such, staff believes this account </w:t>
      </w:r>
      <w:r w:rsidRPr="00C56C1D">
        <w:lastRenderedPageBreak/>
        <w:t>should not be included for ratemaking purposes. Based on the 13-month average of this account, staff recommends that working capital should be reduced by $231,286</w:t>
      </w:r>
    </w:p>
    <w:p w:rsidR="003B3A30" w:rsidRPr="00C56C1D" w:rsidRDefault="003B3A30" w:rsidP="003B3A30">
      <w:pPr>
        <w:pStyle w:val="BodyText"/>
      </w:pPr>
      <w:r w:rsidRPr="00C56C1D">
        <w:t xml:space="preserve">Further, the account was funded by a single transfer from the operating account in May 2014. Preceding this transfer, the balance of the operating account </w:t>
      </w:r>
      <w:r w:rsidR="004B58FA" w:rsidRPr="00C56C1D">
        <w:t>increased in</w:t>
      </w:r>
      <w:r w:rsidRPr="00C56C1D">
        <w:t xml:space="preserve"> January 2015 because of a $500,000 deposit. Based on the rationale for removing the capital operating account, staff believes </w:t>
      </w:r>
      <w:r w:rsidR="00954F32" w:rsidRPr="00C56C1D">
        <w:t xml:space="preserve">it also necessary to remove this amount </w:t>
      </w:r>
      <w:r w:rsidRPr="00C56C1D">
        <w:t xml:space="preserve">from the 13-month average balance operating account for the four months </w:t>
      </w:r>
      <w:r w:rsidR="00954F32" w:rsidRPr="00C56C1D">
        <w:t>this amount remained there. Thus, w</w:t>
      </w:r>
      <w:r w:rsidRPr="00C56C1D">
        <w:t>orking capital should also be decreased by $115,</w:t>
      </w:r>
      <w:r w:rsidR="00B118B2" w:rsidRPr="00C56C1D">
        <w:t>643</w:t>
      </w:r>
      <w:r w:rsidRPr="00C56C1D">
        <w:t xml:space="preserve"> to reflect this removal.</w:t>
      </w:r>
    </w:p>
    <w:p w:rsidR="00B43FE5" w:rsidRPr="00C56C1D" w:rsidRDefault="003B3A30" w:rsidP="003B3A30">
      <w:pPr>
        <w:pStyle w:val="BodyText"/>
      </w:pPr>
      <w:r w:rsidRPr="00C56C1D">
        <w:t>In total, staff is recommending a total decrease of $</w:t>
      </w:r>
      <w:r w:rsidR="00B118B2" w:rsidRPr="00C56C1D">
        <w:t>615,687</w:t>
      </w:r>
      <w:r w:rsidRPr="00C56C1D">
        <w:t xml:space="preserve"> to the Utility’s working capital based on its cash component. This brings the Utility’s cash balance to $</w:t>
      </w:r>
      <w:r w:rsidR="00B118B2" w:rsidRPr="00C56C1D">
        <w:t>261,602</w:t>
      </w:r>
      <w:r w:rsidRPr="00C56C1D">
        <w:t xml:space="preserve">. This exceeds </w:t>
      </w:r>
      <w:r w:rsidR="00B118B2" w:rsidRPr="00C56C1D">
        <w:t>the</w:t>
      </w:r>
      <w:r w:rsidRPr="00C56C1D">
        <w:t xml:space="preserve"> cash balance of $</w:t>
      </w:r>
      <w:r w:rsidR="00332972" w:rsidRPr="00C56C1D">
        <w:t>4</w:t>
      </w:r>
      <w:r w:rsidR="00954F32" w:rsidRPr="00C56C1D">
        <w:t>2,155</w:t>
      </w:r>
      <w:r w:rsidRPr="00C56C1D">
        <w:t xml:space="preserve"> approved in its last case. However, staff compared the average monthly O&amp;M expense, including pro forma AWT operating expenses, to this balance and believes it is </w:t>
      </w:r>
      <w:r w:rsidR="00B118B2" w:rsidRPr="00C56C1D">
        <w:t xml:space="preserve">an </w:t>
      </w:r>
      <w:r w:rsidRPr="00C56C1D">
        <w:t>appropriate</w:t>
      </w:r>
      <w:r w:rsidR="00B118B2" w:rsidRPr="00C56C1D">
        <w:t xml:space="preserve"> balance</w:t>
      </w:r>
      <w:r w:rsidRPr="00C56C1D">
        <w:t>.</w:t>
      </w:r>
    </w:p>
    <w:p w:rsidR="009B52A6" w:rsidRPr="00C56C1D" w:rsidRDefault="009B52A6" w:rsidP="009B52A6">
      <w:pPr>
        <w:pStyle w:val="First-LevelSubheading"/>
      </w:pPr>
      <w:r w:rsidRPr="00C56C1D">
        <w:t>Deferred Rate Case Expense</w:t>
      </w:r>
    </w:p>
    <w:p w:rsidR="00033F0C" w:rsidRPr="00C56C1D" w:rsidRDefault="009B52A6" w:rsidP="009361B3">
      <w:pPr>
        <w:autoSpaceDE w:val="0"/>
        <w:autoSpaceDN w:val="0"/>
        <w:adjustRightInd w:val="0"/>
        <w:spacing w:after="240"/>
        <w:jc w:val="both"/>
        <w:rPr>
          <w:rFonts w:cs="Calibri"/>
        </w:rPr>
      </w:pPr>
      <w:r w:rsidRPr="00C56C1D">
        <w:rPr>
          <w:rFonts w:cs="Calibri"/>
        </w:rPr>
        <w:t>In its MFRs, K W Resort reflected deferred rate case expense of $</w:t>
      </w:r>
      <w:r w:rsidR="006249E8" w:rsidRPr="00C56C1D">
        <w:rPr>
          <w:rFonts w:cs="Calibri"/>
        </w:rPr>
        <w:t>62,400</w:t>
      </w:r>
      <w:r w:rsidR="0088209F" w:rsidRPr="00C56C1D">
        <w:rPr>
          <w:rFonts w:cs="Calibri"/>
        </w:rPr>
        <w:t xml:space="preserve"> in its working capital</w:t>
      </w:r>
      <w:r w:rsidRPr="00C56C1D">
        <w:rPr>
          <w:rFonts w:cs="Calibri"/>
        </w:rPr>
        <w:t>. As discussed in Issue 1</w:t>
      </w:r>
      <w:r w:rsidR="006249E8" w:rsidRPr="00C56C1D">
        <w:rPr>
          <w:rFonts w:cs="Calibri"/>
        </w:rPr>
        <w:t>6</w:t>
      </w:r>
      <w:r w:rsidRPr="00C56C1D">
        <w:rPr>
          <w:rFonts w:cs="Calibri"/>
        </w:rPr>
        <w:t>, staff is recommending total rate case expense of $1</w:t>
      </w:r>
      <w:r w:rsidR="006249E8" w:rsidRPr="00C56C1D">
        <w:rPr>
          <w:rFonts w:cs="Calibri"/>
        </w:rPr>
        <w:t>5</w:t>
      </w:r>
      <w:r w:rsidR="00A06DEB" w:rsidRPr="00C56C1D">
        <w:rPr>
          <w:rFonts w:cs="Calibri"/>
        </w:rPr>
        <w:t>2,021</w:t>
      </w:r>
      <w:r w:rsidR="0088209F" w:rsidRPr="00C56C1D">
        <w:rPr>
          <w:rFonts w:cs="Calibri"/>
        </w:rPr>
        <w:t xml:space="preserve">. </w:t>
      </w:r>
      <w:r w:rsidRPr="00C56C1D">
        <w:rPr>
          <w:rFonts w:cs="Calibri"/>
        </w:rPr>
        <w:t>It is Commission practice to include one-half of the approved amount of rate case expense in the instant docket in working capital under the balance sheet method.</w:t>
      </w:r>
      <w:r w:rsidRPr="00C56C1D">
        <w:rPr>
          <w:rFonts w:cs="Calibri"/>
          <w:vertAlign w:val="superscript"/>
        </w:rPr>
        <w:footnoteReference w:id="4"/>
      </w:r>
      <w:r w:rsidR="0088209F" w:rsidRPr="00C56C1D">
        <w:rPr>
          <w:rFonts w:cs="Calibri"/>
        </w:rPr>
        <w:t xml:space="preserve"> </w:t>
      </w:r>
      <w:r w:rsidRPr="00C56C1D">
        <w:rPr>
          <w:rFonts w:cs="Calibri"/>
        </w:rPr>
        <w:t>Consistent with Commission practice, staff calculated deferred rate case expense to include in working capital to be $</w:t>
      </w:r>
      <w:r w:rsidR="006249E8" w:rsidRPr="00C56C1D">
        <w:rPr>
          <w:rFonts w:cs="Calibri"/>
        </w:rPr>
        <w:t>7</w:t>
      </w:r>
      <w:r w:rsidR="00A06DEB" w:rsidRPr="00C56C1D">
        <w:rPr>
          <w:rFonts w:cs="Calibri"/>
        </w:rPr>
        <w:t>6,011</w:t>
      </w:r>
      <w:r w:rsidRPr="00C56C1D">
        <w:rPr>
          <w:rFonts w:cs="Calibri"/>
        </w:rPr>
        <w:t>.</w:t>
      </w:r>
      <w:r w:rsidR="0088209F" w:rsidRPr="00C56C1D">
        <w:rPr>
          <w:rFonts w:cs="Calibri"/>
        </w:rPr>
        <w:t xml:space="preserve"> </w:t>
      </w:r>
      <w:r w:rsidRPr="00C56C1D">
        <w:rPr>
          <w:rFonts w:cs="Calibri"/>
        </w:rPr>
        <w:t>As such, staff recommends that working capital be increased by $1</w:t>
      </w:r>
      <w:r w:rsidR="006249E8" w:rsidRPr="00C56C1D">
        <w:rPr>
          <w:rFonts w:cs="Calibri"/>
        </w:rPr>
        <w:t>3,</w:t>
      </w:r>
      <w:r w:rsidR="00A06DEB" w:rsidRPr="00C56C1D">
        <w:rPr>
          <w:rFonts w:cs="Calibri"/>
        </w:rPr>
        <w:t>611</w:t>
      </w:r>
      <w:r w:rsidRPr="00C56C1D">
        <w:rPr>
          <w:rFonts w:cs="Calibri"/>
        </w:rPr>
        <w:t>.</w:t>
      </w:r>
    </w:p>
    <w:p w:rsidR="00033F0C" w:rsidRPr="00C56C1D" w:rsidRDefault="00033F0C" w:rsidP="00033F0C">
      <w:pPr>
        <w:pStyle w:val="First-LevelSubheading"/>
      </w:pPr>
      <w:r w:rsidRPr="00C56C1D">
        <w:t>Other Deferred Debits</w:t>
      </w:r>
    </w:p>
    <w:p w:rsidR="00033F0C" w:rsidRPr="00C56C1D" w:rsidRDefault="00033F0C" w:rsidP="00D05013">
      <w:pPr>
        <w:pStyle w:val="BodyText"/>
      </w:pPr>
      <w:r w:rsidRPr="00C56C1D">
        <w:t>As addressed in Issue 2, the Utility agreed to a working capital adjustment that reflected the actual, full amount of legal fees associated with Last Stand litigation as a deferred debit</w:t>
      </w:r>
      <w:r w:rsidR="000F4C81" w:rsidRPr="00C56C1D">
        <w:t xml:space="preserve"> in the amount of $</w:t>
      </w:r>
      <w:r w:rsidR="004E0074" w:rsidRPr="00C56C1D">
        <w:t>477,436</w:t>
      </w:r>
      <w:r w:rsidRPr="00C56C1D">
        <w:t xml:space="preserve">. </w:t>
      </w:r>
      <w:r w:rsidR="00F63C22" w:rsidRPr="00C56C1D">
        <w:t>However, t</w:t>
      </w:r>
      <w:r w:rsidRPr="00C56C1D">
        <w:t xml:space="preserve">he balance </w:t>
      </w:r>
      <w:r w:rsidR="000F4C81" w:rsidRPr="00C56C1D">
        <w:t xml:space="preserve">included in working capital should reflect </w:t>
      </w:r>
      <w:r w:rsidRPr="00C56C1D">
        <w:t xml:space="preserve">the </w:t>
      </w:r>
      <w:r w:rsidR="00F63C22" w:rsidRPr="00C56C1D">
        <w:t>total legal fees, verified by audit staff,</w:t>
      </w:r>
      <w:r w:rsidRPr="00C56C1D">
        <w:t xml:space="preserve"> </w:t>
      </w:r>
      <w:r w:rsidR="009361B3" w:rsidRPr="00C56C1D">
        <w:t>less</w:t>
      </w:r>
      <w:r w:rsidRPr="00C56C1D">
        <w:t xml:space="preserve"> one year of amortization</w:t>
      </w:r>
      <w:r w:rsidR="009361B3" w:rsidRPr="00C56C1D">
        <w:t>.</w:t>
      </w:r>
      <w:r w:rsidRPr="00C56C1D">
        <w:t xml:space="preserve"> </w:t>
      </w:r>
      <w:r w:rsidR="009361B3" w:rsidRPr="00C56C1D">
        <w:t>A</w:t>
      </w:r>
      <w:r w:rsidRPr="00C56C1D">
        <w:t xml:space="preserve">s discussed in Issue </w:t>
      </w:r>
      <w:r w:rsidR="009361B3" w:rsidRPr="00C56C1D">
        <w:t>11, staff is recommen</w:t>
      </w:r>
      <w:r w:rsidR="00191175" w:rsidRPr="00C56C1D">
        <w:t>ding</w:t>
      </w:r>
      <w:r w:rsidR="000F4C81" w:rsidRPr="00C56C1D">
        <w:t xml:space="preserve"> no further adjustments to</w:t>
      </w:r>
      <w:r w:rsidR="009361B3" w:rsidRPr="00C56C1D">
        <w:t xml:space="preserve"> the annual amortization of </w:t>
      </w:r>
      <w:r w:rsidR="000F4C81" w:rsidRPr="00C56C1D">
        <w:t xml:space="preserve">the </w:t>
      </w:r>
      <w:r w:rsidR="009361B3" w:rsidRPr="00C56C1D">
        <w:t xml:space="preserve">deferred legal fees. </w:t>
      </w:r>
      <w:r w:rsidR="000F4C81" w:rsidRPr="00C56C1D">
        <w:t>Therefore</w:t>
      </w:r>
      <w:r w:rsidR="009361B3" w:rsidRPr="00C56C1D">
        <w:t>, working capital should be decreased by $95,487</w:t>
      </w:r>
      <w:r w:rsidR="004E0074" w:rsidRPr="00C56C1D">
        <w:t xml:space="preserve"> ($477,436 / 5)</w:t>
      </w:r>
      <w:r w:rsidR="009361B3" w:rsidRPr="00C56C1D">
        <w:t>.</w:t>
      </w:r>
    </w:p>
    <w:p w:rsidR="009B52A6" w:rsidRPr="00C56C1D" w:rsidRDefault="009B52A6" w:rsidP="009B52A6">
      <w:pPr>
        <w:pStyle w:val="First-LevelSubheading"/>
      </w:pPr>
      <w:r w:rsidRPr="00C56C1D">
        <w:t>Conclusion</w:t>
      </w:r>
    </w:p>
    <w:p w:rsidR="00F47B02" w:rsidRPr="00C56C1D" w:rsidRDefault="009B52A6" w:rsidP="009B52A6">
      <w:pPr>
        <w:autoSpaceDE w:val="0"/>
        <w:autoSpaceDN w:val="0"/>
        <w:adjustRightInd w:val="0"/>
        <w:jc w:val="both"/>
        <w:rPr>
          <w:rFonts w:cs="Calibri"/>
        </w:rPr>
      </w:pPr>
      <w:r w:rsidRPr="00C56C1D">
        <w:rPr>
          <w:rFonts w:cs="Calibri"/>
        </w:rPr>
        <w:t xml:space="preserve">Based on the adjustments above, staff recommends a working capital allowance </w:t>
      </w:r>
      <w:r w:rsidR="00D53C46" w:rsidRPr="00C56C1D">
        <w:rPr>
          <w:rFonts w:cs="Calibri"/>
        </w:rPr>
        <w:t xml:space="preserve">for Phase I </w:t>
      </w:r>
      <w:r w:rsidRPr="00C56C1D">
        <w:rPr>
          <w:rFonts w:cs="Calibri"/>
        </w:rPr>
        <w:t>of $</w:t>
      </w:r>
      <w:r w:rsidR="00954F32" w:rsidRPr="00C56C1D">
        <w:rPr>
          <w:rFonts w:cs="Calibri"/>
        </w:rPr>
        <w:t>721,2</w:t>
      </w:r>
      <w:r w:rsidR="00A06DEB" w:rsidRPr="00C56C1D">
        <w:rPr>
          <w:rFonts w:cs="Calibri"/>
        </w:rPr>
        <w:t>68</w:t>
      </w:r>
      <w:r w:rsidRPr="00C56C1D">
        <w:rPr>
          <w:rFonts w:cs="Calibri"/>
        </w:rPr>
        <w:t>.</w:t>
      </w:r>
      <w:r w:rsidR="0088209F" w:rsidRPr="00C56C1D">
        <w:rPr>
          <w:rFonts w:cs="Calibri"/>
        </w:rPr>
        <w:t xml:space="preserve"> </w:t>
      </w:r>
      <w:r w:rsidRPr="00C56C1D">
        <w:rPr>
          <w:rFonts w:cs="Calibri"/>
        </w:rPr>
        <w:t>This reflects a</w:t>
      </w:r>
      <w:r w:rsidR="000F2666" w:rsidRPr="00C56C1D">
        <w:rPr>
          <w:rFonts w:cs="Calibri"/>
        </w:rPr>
        <w:t xml:space="preserve"> </w:t>
      </w:r>
      <w:r w:rsidR="0088209F" w:rsidRPr="00C56C1D">
        <w:rPr>
          <w:rFonts w:cs="Calibri"/>
        </w:rPr>
        <w:t>de</w:t>
      </w:r>
      <w:r w:rsidRPr="00C56C1D">
        <w:rPr>
          <w:rFonts w:cs="Calibri"/>
        </w:rPr>
        <w:t>crease of $</w:t>
      </w:r>
      <w:r w:rsidR="00191175" w:rsidRPr="00C56C1D">
        <w:rPr>
          <w:rFonts w:cs="Calibri"/>
        </w:rPr>
        <w:t>645,9</w:t>
      </w:r>
      <w:r w:rsidR="00F63C22" w:rsidRPr="00C56C1D">
        <w:rPr>
          <w:rFonts w:cs="Calibri"/>
        </w:rPr>
        <w:t>64</w:t>
      </w:r>
      <w:r w:rsidR="0088209F" w:rsidRPr="00C56C1D">
        <w:rPr>
          <w:rFonts w:cs="Calibri"/>
        </w:rPr>
        <w:t xml:space="preserve"> </w:t>
      </w:r>
      <w:r w:rsidR="00413DE0" w:rsidRPr="00C56C1D">
        <w:rPr>
          <w:rFonts w:cs="Calibri"/>
        </w:rPr>
        <w:t>to the</w:t>
      </w:r>
      <w:r w:rsidR="003D3A45" w:rsidRPr="00C56C1D">
        <w:rPr>
          <w:rFonts w:cs="Calibri"/>
        </w:rPr>
        <w:t xml:space="preserve"> </w:t>
      </w:r>
      <w:r w:rsidR="009046A9" w:rsidRPr="00C56C1D">
        <w:rPr>
          <w:rFonts w:cs="Calibri"/>
        </w:rPr>
        <w:t>Utility</w:t>
      </w:r>
      <w:r w:rsidRPr="00C56C1D">
        <w:rPr>
          <w:rFonts w:cs="Calibri"/>
        </w:rPr>
        <w:t>'s request</w:t>
      </w:r>
      <w:r w:rsidR="000F2666" w:rsidRPr="00C56C1D">
        <w:rPr>
          <w:rFonts w:cs="Calibri"/>
        </w:rPr>
        <w:t>ed working capital allowance</w:t>
      </w:r>
      <w:r w:rsidR="00D53C46" w:rsidRPr="00C56C1D">
        <w:rPr>
          <w:rFonts w:cs="Calibri"/>
        </w:rPr>
        <w:t xml:space="preserve"> for Phase I</w:t>
      </w:r>
      <w:r w:rsidR="000F2666" w:rsidRPr="00C56C1D">
        <w:rPr>
          <w:rFonts w:cs="Calibri"/>
        </w:rPr>
        <w:t>.</w:t>
      </w:r>
    </w:p>
    <w:p w:rsidR="00F47B02" w:rsidRPr="00C56C1D" w:rsidRDefault="00F47B02">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6</w:t>
      </w:r>
      <w:r w:rsidRPr="00C56C1D">
        <w:rPr>
          <w:highlight w:val="yellow"/>
        </w:rPr>
        <w:t>:</w:t>
      </w:r>
      <w:r w:rsidRPr="00C56C1D">
        <w:rPr>
          <w:highlight w:val="yellow"/>
        </w:rPr>
        <w:fldChar w:fldCharType="begin"/>
      </w:r>
      <w:r w:rsidRPr="00C56C1D">
        <w:rPr>
          <w:highlight w:val="yellow"/>
        </w:rPr>
        <w:instrText xml:space="preserve"> TC "</w:instrText>
      </w:r>
      <w:bookmarkStart w:id="21" w:name="_Toc443569153"/>
      <w:r w:rsidR="00C56C1D" w:rsidRPr="00C56C1D">
        <w:rPr>
          <w:noProof/>
          <w:highlight w:val="yellow"/>
        </w:rPr>
        <w:instrText>6</w:instrText>
      </w:r>
      <w:r w:rsidRPr="00C56C1D">
        <w:rPr>
          <w:highlight w:val="yellow"/>
        </w:rPr>
        <w:tab/>
        <w:instrText>Test Year Rate Base (Norris)</w:instrText>
      </w:r>
      <w:bookmarkEnd w:id="21"/>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What is the appropriate rate base for the test year period ended December 31, 2014?</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9B52A6" w:rsidRPr="00C56C1D">
        <w:rPr>
          <w:highlight w:val="yellow"/>
        </w:rPr>
        <w:t>Consistent with staff’s other recommended adjustments, the appropriate rate base for the test year ended December 31, 2014, is $</w:t>
      </w:r>
      <w:r w:rsidR="00954F32" w:rsidRPr="00C56C1D">
        <w:rPr>
          <w:highlight w:val="yellow"/>
        </w:rPr>
        <w:t>37,</w:t>
      </w:r>
      <w:r w:rsidR="00736E9F" w:rsidRPr="00C56C1D">
        <w:rPr>
          <w:highlight w:val="yellow"/>
        </w:rPr>
        <w:t>710</w:t>
      </w:r>
      <w:r w:rsidR="005A2B74" w:rsidRPr="00C56C1D">
        <w:rPr>
          <w:highlight w:val="yellow"/>
        </w:rPr>
        <w:t xml:space="preserve"> for Phase I</w:t>
      </w:r>
      <w:r w:rsidR="009B52A6" w:rsidRPr="00C56C1D">
        <w:rPr>
          <w:highlight w:val="yellow"/>
        </w:rPr>
        <w:t>.</w:t>
      </w:r>
      <w:r w:rsidRPr="00C56C1D">
        <w:t xml:space="preserve"> (Norris)</w:t>
      </w:r>
    </w:p>
    <w:p w:rsidR="00F47B02" w:rsidRPr="00C56C1D" w:rsidRDefault="00F47B02">
      <w:pPr>
        <w:pStyle w:val="IssueSubsectionHeading"/>
        <w:rPr>
          <w:vanish/>
          <w:specVanish/>
        </w:rPr>
      </w:pPr>
      <w:r w:rsidRPr="00C56C1D">
        <w:t>Staff Analysis: </w:t>
      </w:r>
    </w:p>
    <w:p w:rsidR="00F47B02" w:rsidRPr="00C56C1D" w:rsidRDefault="00F47B02">
      <w:pPr>
        <w:pStyle w:val="BodyText"/>
      </w:pPr>
      <w:r w:rsidRPr="00C56C1D">
        <w:t> </w:t>
      </w:r>
      <w:r w:rsidR="009B52A6" w:rsidRPr="00C56C1D">
        <w:t xml:space="preserve">In its MFRs, </w:t>
      </w:r>
      <w:r w:rsidR="003D3A45" w:rsidRPr="00C56C1D">
        <w:t xml:space="preserve">the </w:t>
      </w:r>
      <w:r w:rsidR="009046A9" w:rsidRPr="00C56C1D">
        <w:t>Utility</w:t>
      </w:r>
      <w:r w:rsidR="009B52A6" w:rsidRPr="00C56C1D">
        <w:t xml:space="preserve"> requested a rate base of $4,362,997. Based on staff’s recommended adjustments, the appropriate rate base is $</w:t>
      </w:r>
      <w:r w:rsidR="00954F32" w:rsidRPr="00C56C1D">
        <w:t>37,</w:t>
      </w:r>
      <w:r w:rsidR="00B05EF5" w:rsidRPr="00C56C1D">
        <w:t>710</w:t>
      </w:r>
      <w:r w:rsidR="005A2B74" w:rsidRPr="00C56C1D">
        <w:t xml:space="preserve"> for Phase I</w:t>
      </w:r>
      <w:r w:rsidR="009B52A6" w:rsidRPr="00C56C1D">
        <w:t>. Staff’s adjustments recommended in the preceding issues result in a decrease of $</w:t>
      </w:r>
      <w:r w:rsidR="001D3C21" w:rsidRPr="00C56C1D">
        <w:t>4,</w:t>
      </w:r>
      <w:r w:rsidR="00B05EF5" w:rsidRPr="00C56C1D">
        <w:t xml:space="preserve">325,287. </w:t>
      </w:r>
      <w:r w:rsidR="009B52A6" w:rsidRPr="00C56C1D">
        <w:t>The schedule for rate base is attached as Schedule No. 1</w:t>
      </w:r>
      <w:r w:rsidR="00954F32" w:rsidRPr="00C56C1D">
        <w:t>-A</w:t>
      </w:r>
      <w:r w:rsidR="009B52A6" w:rsidRPr="00C56C1D">
        <w:t>, and the adjustments are shown on Schedule No. 1-</w:t>
      </w:r>
      <w:r w:rsidR="00954F32" w:rsidRPr="00C56C1D">
        <w:t>B</w:t>
      </w:r>
      <w:r w:rsidR="009B52A6" w:rsidRPr="00C56C1D">
        <w:t>.</w:t>
      </w:r>
    </w:p>
    <w:p w:rsidR="00F47B02" w:rsidRPr="00C56C1D" w:rsidRDefault="00F47B02">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7</w:t>
      </w:r>
      <w:r w:rsidRPr="00C56C1D">
        <w:rPr>
          <w:highlight w:val="yellow"/>
        </w:rPr>
        <w:t>:</w:t>
      </w:r>
      <w:r w:rsidRPr="00C56C1D">
        <w:rPr>
          <w:highlight w:val="yellow"/>
        </w:rPr>
        <w:fldChar w:fldCharType="begin"/>
      </w:r>
      <w:r w:rsidRPr="00C56C1D">
        <w:rPr>
          <w:highlight w:val="yellow"/>
        </w:rPr>
        <w:instrText xml:space="preserve"> TC "</w:instrText>
      </w:r>
      <w:bookmarkStart w:id="22" w:name="_Toc443569154"/>
      <w:r w:rsidR="00C56C1D" w:rsidRPr="00C56C1D">
        <w:rPr>
          <w:noProof/>
          <w:highlight w:val="yellow"/>
        </w:rPr>
        <w:instrText>7</w:instrText>
      </w:r>
      <w:r w:rsidRPr="00C56C1D">
        <w:rPr>
          <w:highlight w:val="yellow"/>
        </w:rPr>
        <w:tab/>
        <w:instrText>Return on Equity (Norris)</w:instrText>
      </w:r>
      <w:bookmarkEnd w:id="22"/>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What is the appropriate return on equity?</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FA2B93" w:rsidRPr="00C56C1D">
        <w:rPr>
          <w:highlight w:val="yellow"/>
        </w:rPr>
        <w:t xml:space="preserve">Based on the Commission leverage formula currently in effect, the appropriate allowed return on equity (ROE) is </w:t>
      </w:r>
      <w:r w:rsidR="00705DA0" w:rsidRPr="00C56C1D">
        <w:rPr>
          <w:highlight w:val="yellow"/>
        </w:rPr>
        <w:t>11.16</w:t>
      </w:r>
      <w:r w:rsidR="00FA2B93" w:rsidRPr="00C56C1D">
        <w:rPr>
          <w:highlight w:val="yellow"/>
        </w:rPr>
        <w:t xml:space="preserve"> percent with a range of plus or minus 100 basis points.</w:t>
      </w:r>
      <w:r w:rsidRPr="00C56C1D">
        <w:t xml:space="preserve"> (Norris)</w:t>
      </w:r>
    </w:p>
    <w:p w:rsidR="00F47B02" w:rsidRPr="00C56C1D" w:rsidRDefault="00F47B02">
      <w:pPr>
        <w:pStyle w:val="IssueSubsectionHeading"/>
        <w:rPr>
          <w:vanish/>
          <w:specVanish/>
        </w:rPr>
      </w:pPr>
      <w:r w:rsidRPr="00C56C1D">
        <w:t>Staff Analysis: </w:t>
      </w:r>
    </w:p>
    <w:p w:rsidR="00705DA0" w:rsidRPr="00C56C1D" w:rsidRDefault="003D3A45" w:rsidP="0006798B">
      <w:pPr>
        <w:pStyle w:val="BodyText"/>
      </w:pPr>
      <w:r w:rsidRPr="00C56C1D">
        <w:t xml:space="preserve"> </w:t>
      </w:r>
      <w:r w:rsidR="0006798B" w:rsidRPr="00C56C1D">
        <w:t>T</w:t>
      </w:r>
      <w:r w:rsidRPr="00C56C1D">
        <w:t xml:space="preserve">he </w:t>
      </w:r>
      <w:r w:rsidR="009046A9" w:rsidRPr="00C56C1D">
        <w:t>Utility</w:t>
      </w:r>
      <w:r w:rsidR="00FA2B93" w:rsidRPr="00C56C1D">
        <w:t xml:space="preserve"> requested an ROE of </w:t>
      </w:r>
      <w:r w:rsidR="00705DA0" w:rsidRPr="00C56C1D">
        <w:t>11.16</w:t>
      </w:r>
      <w:r w:rsidR="00FA2B93" w:rsidRPr="00C56C1D">
        <w:t xml:space="preserve"> percent. </w:t>
      </w:r>
      <w:r w:rsidR="00705DA0" w:rsidRPr="00C56C1D">
        <w:rPr>
          <w:rStyle w:val="BodyTextChar2"/>
        </w:rPr>
        <w:t xml:space="preserve">Consistent with Commission practice, staff has set the </w:t>
      </w:r>
      <w:r w:rsidR="009046A9" w:rsidRPr="00C56C1D">
        <w:rPr>
          <w:rStyle w:val="BodyTextChar2"/>
        </w:rPr>
        <w:t>Utility</w:t>
      </w:r>
      <w:r w:rsidR="00705DA0" w:rsidRPr="00C56C1D">
        <w:rPr>
          <w:rStyle w:val="BodyTextChar2"/>
        </w:rPr>
        <w:t xml:space="preserve">’s </w:t>
      </w:r>
      <w:r w:rsidR="007B53A8" w:rsidRPr="00C56C1D">
        <w:rPr>
          <w:rStyle w:val="BodyTextChar2"/>
        </w:rPr>
        <w:t xml:space="preserve">negative </w:t>
      </w:r>
      <w:r w:rsidR="00705DA0" w:rsidRPr="00C56C1D">
        <w:rPr>
          <w:rStyle w:val="BodyTextChar2"/>
        </w:rPr>
        <w:t xml:space="preserve">common equity balance to </w:t>
      </w:r>
      <w:r w:rsidR="00770CC1" w:rsidRPr="00C56C1D">
        <w:rPr>
          <w:rStyle w:val="BodyTextChar2"/>
        </w:rPr>
        <w:t>zero</w:t>
      </w:r>
      <w:r w:rsidR="0028601B" w:rsidRPr="00C56C1D">
        <w:rPr>
          <w:rStyle w:val="BodyTextChar2"/>
        </w:rPr>
        <w:tab/>
      </w:r>
      <w:r w:rsidR="00705DA0" w:rsidRPr="00C56C1D">
        <w:rPr>
          <w:rStyle w:val="BodyTextChar2"/>
        </w:rPr>
        <w:t>.</w:t>
      </w:r>
      <w:r w:rsidR="00705DA0" w:rsidRPr="00C56C1D">
        <w:rPr>
          <w:rStyle w:val="FootnoteReference"/>
        </w:rPr>
        <w:footnoteReference w:id="5"/>
      </w:r>
      <w:r w:rsidR="00705DA0" w:rsidRPr="00C56C1D">
        <w:rPr>
          <w:rStyle w:val="BodyTextChar2"/>
        </w:rPr>
        <w:t xml:space="preserve"> </w:t>
      </w:r>
      <w:r w:rsidR="00FA2B93" w:rsidRPr="00C56C1D">
        <w:t>Based on the Commission leverage formula currently in eff</w:t>
      </w:r>
      <w:r w:rsidR="00705DA0" w:rsidRPr="00C56C1D">
        <w:t xml:space="preserve">ect, </w:t>
      </w:r>
      <w:r w:rsidR="00FA2B93" w:rsidRPr="00C56C1D">
        <w:t xml:space="preserve">the appropriate ROE is </w:t>
      </w:r>
      <w:r w:rsidR="00705DA0" w:rsidRPr="00C56C1D">
        <w:t>11.16</w:t>
      </w:r>
      <w:r w:rsidR="00FA2B93" w:rsidRPr="00C56C1D">
        <w:t xml:space="preserve"> percent.</w:t>
      </w:r>
      <w:r w:rsidR="00FA2B93" w:rsidRPr="00C56C1D">
        <w:rPr>
          <w:vertAlign w:val="superscript"/>
        </w:rPr>
        <w:footnoteReference w:id="6"/>
      </w:r>
      <w:r w:rsidR="00FA2B93" w:rsidRPr="00C56C1D">
        <w:t xml:space="preserve"> Staff recommends an allowed range of plus or minus 100 basis points be recognized for ratemaking purposes.</w:t>
      </w:r>
    </w:p>
    <w:p w:rsidR="00F47B02" w:rsidRPr="00C56C1D" w:rsidRDefault="00F47B02" w:rsidP="0006798B">
      <w:pPr>
        <w:pStyle w:val="BodyText"/>
        <w:rPr>
          <w:vanish/>
          <w:highlight w:val="yellow"/>
          <w:specVanish/>
        </w:rPr>
      </w:pPr>
      <w:r w:rsidRPr="00C56C1D">
        <w:rPr>
          <w:b/>
          <w:i/>
        </w:rPr>
        <w:br w:type="page"/>
      </w:r>
      <w:r w:rsidRPr="00C56C1D">
        <w:rPr>
          <w:rFonts w:ascii="Arial" w:hAnsi="Arial" w:cs="Arial"/>
          <w:b/>
          <w:bCs/>
          <w:i/>
          <w:iCs/>
          <w:szCs w:val="28"/>
          <w:highlight w:val="yellow"/>
        </w:rPr>
        <w:lastRenderedPageBreak/>
        <w:t xml:space="preserve">Issue </w:t>
      </w:r>
      <w:r w:rsidR="00C56C1D" w:rsidRPr="00C56C1D">
        <w:rPr>
          <w:rFonts w:ascii="Arial" w:hAnsi="Arial" w:cs="Arial"/>
          <w:b/>
          <w:bCs/>
          <w:i/>
          <w:iCs/>
          <w:noProof/>
          <w:szCs w:val="28"/>
          <w:highlight w:val="yellow"/>
        </w:rPr>
        <w:t>8</w:t>
      </w:r>
      <w:r w:rsidRPr="00C56C1D">
        <w:rPr>
          <w:highlight w:val="yellow"/>
        </w:rPr>
        <w:t>:</w:t>
      </w:r>
      <w:r w:rsidRPr="00C56C1D">
        <w:rPr>
          <w:highlight w:val="yellow"/>
        </w:rPr>
        <w:fldChar w:fldCharType="begin"/>
      </w:r>
      <w:r w:rsidRPr="00C56C1D">
        <w:rPr>
          <w:highlight w:val="yellow"/>
        </w:rPr>
        <w:instrText xml:space="preserve"> TC "</w:instrText>
      </w:r>
      <w:bookmarkStart w:id="23" w:name="_Toc443569155"/>
      <w:r w:rsidR="00C56C1D" w:rsidRPr="00C56C1D">
        <w:rPr>
          <w:noProof/>
          <w:highlight w:val="yellow"/>
        </w:rPr>
        <w:instrText>8</w:instrText>
      </w:r>
      <w:r w:rsidRPr="00C56C1D">
        <w:rPr>
          <w:highlight w:val="yellow"/>
        </w:rPr>
        <w:tab/>
        <w:instrText>Cost of Capital (Norris)</w:instrText>
      </w:r>
      <w:bookmarkEnd w:id="23"/>
      <w:r w:rsidRPr="00C56C1D">
        <w:rPr>
          <w:highlight w:val="yellow"/>
        </w:rPr>
        <w:instrText xml:space="preserve">" \l 1 </w:instrText>
      </w:r>
      <w:r w:rsidRPr="00C56C1D">
        <w:rPr>
          <w:highlight w:val="yellow"/>
        </w:rPr>
        <w:fldChar w:fldCharType="end"/>
      </w:r>
      <w:r w:rsidRPr="00C56C1D">
        <w:rPr>
          <w:rFonts w:ascii="Arial" w:hAnsi="Arial" w:cs="Arial"/>
          <w:b/>
          <w:bCs/>
          <w:i/>
          <w:kern w:val="32"/>
          <w:szCs w:val="32"/>
          <w:highlight w:val="yellow"/>
        </w:rPr>
        <w:t> </w:t>
      </w:r>
    </w:p>
    <w:p w:rsidR="00F47B02" w:rsidRPr="00C56C1D" w:rsidRDefault="00F47B02">
      <w:pPr>
        <w:pStyle w:val="BodyText"/>
        <w:rPr>
          <w:highlight w:val="yellow"/>
        </w:rPr>
      </w:pPr>
      <w:r w:rsidRPr="00C56C1D">
        <w:rPr>
          <w:highlight w:val="yellow"/>
        </w:rPr>
        <w:t xml:space="preserve"> What is the appropriate weighted average cost of capital </w:t>
      </w:r>
      <w:r w:rsidR="00302C1F" w:rsidRPr="00C56C1D">
        <w:rPr>
          <w:highlight w:val="yellow"/>
        </w:rPr>
        <w:t>based on</w:t>
      </w:r>
      <w:r w:rsidRPr="00C56C1D">
        <w:rPr>
          <w:highlight w:val="yellow"/>
        </w:rPr>
        <w:t xml:space="preserve"> the proper components, amounts, and cost rates associated with the capital structure for the test year ended December 31, 2014?</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3D3A45" w:rsidRPr="00C56C1D">
        <w:rPr>
          <w:highlight w:val="yellow"/>
        </w:rPr>
        <w:t xml:space="preserve">The appropriate weighted average cost of capital </w:t>
      </w:r>
      <w:r w:rsidR="00F63C22" w:rsidRPr="00C56C1D">
        <w:rPr>
          <w:highlight w:val="yellow"/>
        </w:rPr>
        <w:t xml:space="preserve">for Phase I </w:t>
      </w:r>
      <w:r w:rsidR="003D3A45" w:rsidRPr="00C56C1D">
        <w:rPr>
          <w:highlight w:val="yellow"/>
        </w:rPr>
        <w:t xml:space="preserve">is </w:t>
      </w:r>
      <w:r w:rsidR="003B3A30" w:rsidRPr="00C56C1D">
        <w:rPr>
          <w:highlight w:val="yellow"/>
        </w:rPr>
        <w:t>4.98</w:t>
      </w:r>
      <w:r w:rsidR="003D3A45" w:rsidRPr="00C56C1D">
        <w:rPr>
          <w:highlight w:val="yellow"/>
        </w:rPr>
        <w:t xml:space="preserve"> percent</w:t>
      </w:r>
      <w:r w:rsidR="007B53A8" w:rsidRPr="00C56C1D">
        <w:rPr>
          <w:highlight w:val="yellow"/>
        </w:rPr>
        <w:t xml:space="preserve"> for the test year ended December 31, 2014</w:t>
      </w:r>
      <w:r w:rsidR="003D3A45" w:rsidRPr="00C56C1D">
        <w:rPr>
          <w:highlight w:val="yellow"/>
        </w:rPr>
        <w:t>.</w:t>
      </w:r>
      <w:r w:rsidRPr="00C56C1D">
        <w:t xml:space="preserve"> (Norris)</w:t>
      </w:r>
    </w:p>
    <w:p w:rsidR="00F47B02" w:rsidRPr="00C56C1D" w:rsidRDefault="00F47B02">
      <w:pPr>
        <w:pStyle w:val="IssueSubsectionHeading"/>
        <w:rPr>
          <w:vanish/>
          <w:specVanish/>
        </w:rPr>
      </w:pPr>
      <w:r w:rsidRPr="00C56C1D">
        <w:t>Staff Analysis: </w:t>
      </w:r>
    </w:p>
    <w:p w:rsidR="001D3C21" w:rsidRPr="00C56C1D" w:rsidRDefault="00F47B02" w:rsidP="00512268">
      <w:pPr>
        <w:pStyle w:val="BodyText"/>
      </w:pPr>
      <w:r w:rsidRPr="00C56C1D">
        <w:t> </w:t>
      </w:r>
      <w:r w:rsidR="003D3A45" w:rsidRPr="00C56C1D">
        <w:t xml:space="preserve">In its filing, K W Resort requested an overall cost of capital of 8.01 percent. Staff recommends two adjustments to the </w:t>
      </w:r>
      <w:r w:rsidR="009046A9" w:rsidRPr="00C56C1D">
        <w:t>Utility</w:t>
      </w:r>
      <w:r w:rsidR="003D3A45" w:rsidRPr="00C56C1D">
        <w:t>’s capital components included in its capital structure.</w:t>
      </w:r>
    </w:p>
    <w:p w:rsidR="003B3A30" w:rsidRPr="00C56C1D" w:rsidRDefault="003B3A30" w:rsidP="00512268">
      <w:pPr>
        <w:pStyle w:val="BodyText"/>
        <w:rPr>
          <w:rStyle w:val="BodyTextChar2"/>
        </w:rPr>
      </w:pPr>
      <w:r w:rsidRPr="00C56C1D">
        <w:t xml:space="preserve">In its filing, the Utility included a pro forma adjustment to increase common equity by $3,500,000 to reflect the equity provided to fund the WWTP expansion. As addressed in Issue </w:t>
      </w:r>
      <w:r w:rsidR="008B6151" w:rsidRPr="00C56C1D">
        <w:t>16</w:t>
      </w:r>
      <w:r w:rsidRPr="00C56C1D">
        <w:t xml:space="preserve">, staff is recommending that the pro forma plant expansion should be reflected in Phase II rates. As such, this pro forma adjustment to common equity should be reflected in </w:t>
      </w:r>
      <w:r w:rsidR="007B53A8" w:rsidRPr="00C56C1D">
        <w:t xml:space="preserve">the </w:t>
      </w:r>
      <w:r w:rsidRPr="00C56C1D">
        <w:t xml:space="preserve">Phase II capital structure. However, removing the Utility’s adjustment results in negative common equity for Phase I. </w:t>
      </w:r>
      <w:r w:rsidR="00F63C22" w:rsidRPr="00C56C1D">
        <w:rPr>
          <w:rStyle w:val="BodyTextChar2"/>
        </w:rPr>
        <w:t>As discussed in Issue 7</w:t>
      </w:r>
      <w:r w:rsidRPr="00C56C1D">
        <w:rPr>
          <w:rStyle w:val="BodyTextChar2"/>
        </w:rPr>
        <w:t xml:space="preserve">, staff has set the Utility’s common equity balance to zero </w:t>
      </w:r>
      <w:r w:rsidRPr="00C56C1D">
        <w:t>in Phase I</w:t>
      </w:r>
      <w:r w:rsidRPr="00C56C1D">
        <w:rPr>
          <w:rStyle w:val="BodyTextChar2"/>
        </w:rPr>
        <w:t>.</w:t>
      </w:r>
    </w:p>
    <w:p w:rsidR="003B3A30" w:rsidRPr="00C56C1D" w:rsidRDefault="003B3A30" w:rsidP="00512268">
      <w:pPr>
        <w:pStyle w:val="BodyText"/>
      </w:pPr>
      <w:r w:rsidRPr="00C56C1D">
        <w:rPr>
          <w:rStyle w:val="BodyTextChar2"/>
        </w:rPr>
        <w:t>Additionally, staff</w:t>
      </w:r>
      <w:r w:rsidR="007B53A8" w:rsidRPr="00C56C1D">
        <w:rPr>
          <w:rStyle w:val="BodyTextChar2"/>
        </w:rPr>
        <w:t xml:space="preserve"> reconciled rate base to capital structure pro rata over</w:t>
      </w:r>
      <w:r w:rsidRPr="00C56C1D">
        <w:rPr>
          <w:rStyle w:val="BodyTextChar2"/>
        </w:rPr>
        <w:t xml:space="preserve"> all sources of capital, including customer deposits</w:t>
      </w:r>
      <w:r w:rsidR="00C87DC3" w:rsidRPr="00C56C1D">
        <w:rPr>
          <w:rStyle w:val="BodyTextChar2"/>
        </w:rPr>
        <w:t>.</w:t>
      </w:r>
      <w:r w:rsidRPr="00C56C1D">
        <w:rPr>
          <w:rStyle w:val="BodyTextChar2"/>
        </w:rPr>
        <w:t xml:space="preserve"> Although the Commission’s practice is </w:t>
      </w:r>
      <w:r w:rsidR="00C87DC3" w:rsidRPr="00C56C1D">
        <w:rPr>
          <w:rStyle w:val="BodyTextChar2"/>
        </w:rPr>
        <w:t xml:space="preserve">generally </w:t>
      </w:r>
      <w:r w:rsidRPr="00C56C1D">
        <w:rPr>
          <w:rStyle w:val="BodyTextChar2"/>
        </w:rPr>
        <w:t>to</w:t>
      </w:r>
      <w:r w:rsidR="00C87DC3" w:rsidRPr="00C56C1D">
        <w:rPr>
          <w:rStyle w:val="BodyTextChar2"/>
        </w:rPr>
        <w:t xml:space="preserve"> only pro</w:t>
      </w:r>
      <w:r w:rsidR="008B6151" w:rsidRPr="00C56C1D">
        <w:rPr>
          <w:rStyle w:val="BodyTextChar2"/>
        </w:rPr>
        <w:t>rate</w:t>
      </w:r>
      <w:r w:rsidR="00C87DC3" w:rsidRPr="00C56C1D">
        <w:rPr>
          <w:rStyle w:val="BodyTextChar2"/>
        </w:rPr>
        <w:t xml:space="preserve"> over</w:t>
      </w:r>
      <w:r w:rsidR="008B6151" w:rsidRPr="00C56C1D">
        <w:rPr>
          <w:rStyle w:val="BodyTextChar2"/>
        </w:rPr>
        <w:t xml:space="preserve"> investor sources</w:t>
      </w:r>
      <w:r w:rsidRPr="00C56C1D">
        <w:rPr>
          <w:rStyle w:val="BodyTextChar2"/>
        </w:rPr>
        <w:t xml:space="preserve"> of capital, the instant case presented a unique situation due to customer deposits exceeding </w:t>
      </w:r>
      <w:r w:rsidR="008B6151" w:rsidRPr="00C56C1D">
        <w:rPr>
          <w:rStyle w:val="BodyTextChar2"/>
        </w:rPr>
        <w:t>the recommended</w:t>
      </w:r>
      <w:r w:rsidRPr="00C56C1D">
        <w:rPr>
          <w:rStyle w:val="BodyTextChar2"/>
        </w:rPr>
        <w:t xml:space="preserve"> rate base </w:t>
      </w:r>
      <w:r w:rsidR="008B6151" w:rsidRPr="00C56C1D">
        <w:rPr>
          <w:rStyle w:val="BodyTextChar2"/>
        </w:rPr>
        <w:t>for</w:t>
      </w:r>
      <w:r w:rsidRPr="00C56C1D">
        <w:rPr>
          <w:rStyle w:val="BodyTextChar2"/>
        </w:rPr>
        <w:t xml:space="preserve"> Phase I. As a result, the Utility’s long-term debt component was negative in its weighted average cost of capital. As required by </w:t>
      </w:r>
      <w:r w:rsidR="000242B5" w:rsidRPr="00C56C1D">
        <w:rPr>
          <w:rStyle w:val="BodyTextChar2"/>
        </w:rPr>
        <w:t xml:space="preserve">Section </w:t>
      </w:r>
      <w:r w:rsidRPr="00C56C1D">
        <w:rPr>
          <w:rStyle w:val="BodyTextChar2"/>
        </w:rPr>
        <w:t>367.081(2)(a)(1), F.S., the Commission must consider the Utility’s cost of providing service, i</w:t>
      </w:r>
      <w:r w:rsidR="00C87DC3" w:rsidRPr="00C56C1D">
        <w:rPr>
          <w:rStyle w:val="BodyTextChar2"/>
        </w:rPr>
        <w:t>ncluding debt interest. Not pro</w:t>
      </w:r>
      <w:r w:rsidRPr="00C56C1D">
        <w:rPr>
          <w:rStyle w:val="BodyTextChar2"/>
        </w:rPr>
        <w:t>rating</w:t>
      </w:r>
      <w:r w:rsidR="00C87DC3" w:rsidRPr="00C56C1D">
        <w:rPr>
          <w:rStyle w:val="BodyTextChar2"/>
        </w:rPr>
        <w:t xml:space="preserve"> over</w:t>
      </w:r>
      <w:r w:rsidRPr="00C56C1D">
        <w:rPr>
          <w:rStyle w:val="BodyTextChar2"/>
        </w:rPr>
        <w:t xml:space="preserve"> all sources of capital results in no consideration of the Utility’s interest</w:t>
      </w:r>
      <w:r w:rsidR="004B3B27" w:rsidRPr="00C56C1D">
        <w:rPr>
          <w:rStyle w:val="BodyTextChar2"/>
        </w:rPr>
        <w:t xml:space="preserve"> on debt</w:t>
      </w:r>
      <w:r w:rsidRPr="00C56C1D">
        <w:rPr>
          <w:rStyle w:val="BodyTextChar2"/>
        </w:rPr>
        <w:t xml:space="preserve">. As such, staff </w:t>
      </w:r>
      <w:r w:rsidR="00C35895" w:rsidRPr="00C56C1D">
        <w:rPr>
          <w:rStyle w:val="BodyTextChar2"/>
        </w:rPr>
        <w:t>recommends pro</w:t>
      </w:r>
      <w:r w:rsidRPr="00C56C1D">
        <w:rPr>
          <w:rStyle w:val="BodyTextChar2"/>
        </w:rPr>
        <w:t xml:space="preserve">rating </w:t>
      </w:r>
      <w:r w:rsidR="00C35895" w:rsidRPr="00C56C1D">
        <w:rPr>
          <w:rStyle w:val="BodyTextChar2"/>
        </w:rPr>
        <w:t xml:space="preserve">over </w:t>
      </w:r>
      <w:r w:rsidRPr="00C56C1D">
        <w:rPr>
          <w:rStyle w:val="BodyTextChar2"/>
        </w:rPr>
        <w:t xml:space="preserve">all sources of capital </w:t>
      </w:r>
      <w:r w:rsidR="008B6151" w:rsidRPr="00C56C1D">
        <w:rPr>
          <w:rStyle w:val="BodyTextChar2"/>
        </w:rPr>
        <w:t>for Phase I.</w:t>
      </w:r>
    </w:p>
    <w:p w:rsidR="00F47B02" w:rsidRPr="00C56C1D" w:rsidRDefault="003B3A30" w:rsidP="003B3A30">
      <w:pPr>
        <w:pStyle w:val="BodyText"/>
        <w:spacing w:after="0"/>
      </w:pPr>
      <w:r w:rsidRPr="00C56C1D">
        <w:t xml:space="preserve">Based upon the proper components, amounts, and cost rates associated with the capital structure, staff recommends a weighted average cost of capital for the test year ended December 31, 2014, of 4.98 percent </w:t>
      </w:r>
      <w:r w:rsidR="00C35895" w:rsidRPr="00C56C1D">
        <w:t>for</w:t>
      </w:r>
      <w:r w:rsidRPr="00C56C1D">
        <w:t xml:space="preserve"> Phase I. Schedule No</w:t>
      </w:r>
      <w:r w:rsidR="00DF2AED" w:rsidRPr="00C56C1D">
        <w:t>.</w:t>
      </w:r>
      <w:r w:rsidRPr="00C56C1D">
        <w:t xml:space="preserve"> 2 detail</w:t>
      </w:r>
      <w:r w:rsidR="00C35895" w:rsidRPr="00C56C1D">
        <w:t>s</w:t>
      </w:r>
      <w:r w:rsidRPr="00C56C1D">
        <w:t xml:space="preserve"> staff’s recommended overall cost of capital for Phase I</w:t>
      </w:r>
      <w:r w:rsidR="00C35895" w:rsidRPr="00C56C1D">
        <w:t>.</w:t>
      </w:r>
    </w:p>
    <w:p w:rsidR="00FD4295" w:rsidRPr="00C56C1D" w:rsidRDefault="00FD4295">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9</w:t>
      </w:r>
      <w:r w:rsidRPr="00C56C1D">
        <w:rPr>
          <w:highlight w:val="yellow"/>
        </w:rPr>
        <w:t>:</w:t>
      </w:r>
      <w:r w:rsidRPr="00C56C1D">
        <w:rPr>
          <w:highlight w:val="yellow"/>
        </w:rPr>
        <w:fldChar w:fldCharType="begin"/>
      </w:r>
      <w:r w:rsidRPr="00C56C1D">
        <w:rPr>
          <w:highlight w:val="yellow"/>
        </w:rPr>
        <w:instrText xml:space="preserve"> TC "</w:instrText>
      </w:r>
      <w:bookmarkStart w:id="24" w:name="_Toc443569156"/>
      <w:r w:rsidR="00C56C1D" w:rsidRPr="00C56C1D">
        <w:rPr>
          <w:noProof/>
          <w:highlight w:val="yellow"/>
        </w:rPr>
        <w:instrText>9</w:instrText>
      </w:r>
      <w:r w:rsidRPr="00C56C1D">
        <w:rPr>
          <w:highlight w:val="yellow"/>
        </w:rPr>
        <w:tab/>
        <w:instrText>Test Year Revenues</w:instrText>
      </w:r>
      <w:r w:rsidR="00D53C46" w:rsidRPr="00C56C1D">
        <w:rPr>
          <w:highlight w:val="yellow"/>
        </w:rPr>
        <w:instrText xml:space="preserve"> </w:instrText>
      </w:r>
      <w:r w:rsidRPr="00C56C1D">
        <w:rPr>
          <w:highlight w:val="yellow"/>
        </w:rPr>
        <w:instrText>(Thompson)</w:instrText>
      </w:r>
      <w:bookmarkEnd w:id="24"/>
      <w:r w:rsidRPr="00C56C1D">
        <w:rPr>
          <w:highlight w:val="yellow"/>
        </w:rPr>
        <w:instrText xml:space="preserve">" \l 1 </w:instrText>
      </w:r>
      <w:r w:rsidRPr="00C56C1D">
        <w:rPr>
          <w:highlight w:val="yellow"/>
        </w:rPr>
        <w:fldChar w:fldCharType="end"/>
      </w:r>
      <w:r w:rsidRPr="00C56C1D">
        <w:rPr>
          <w:highlight w:val="yellow"/>
        </w:rPr>
        <w:t> </w:t>
      </w:r>
    </w:p>
    <w:p w:rsidR="00FD4295" w:rsidRPr="00C56C1D" w:rsidRDefault="00FD4295">
      <w:pPr>
        <w:pStyle w:val="BodyText"/>
        <w:rPr>
          <w:highlight w:val="yellow"/>
        </w:rPr>
      </w:pPr>
      <w:r w:rsidRPr="00C56C1D">
        <w:rPr>
          <w:highlight w:val="yellow"/>
        </w:rPr>
        <w:t> </w:t>
      </w:r>
      <w:r w:rsidR="004C6EB8" w:rsidRPr="00C56C1D">
        <w:rPr>
          <w:highlight w:val="yellow"/>
        </w:rPr>
        <w:t xml:space="preserve">What is the appropriate amount of test year revenues for </w:t>
      </w:r>
      <w:r w:rsidR="00976D56" w:rsidRPr="00C56C1D">
        <w:rPr>
          <w:highlight w:val="yellow"/>
        </w:rPr>
        <w:t>K W Resort</w:t>
      </w:r>
      <w:r w:rsidR="004C6EB8" w:rsidRPr="00C56C1D">
        <w:rPr>
          <w:highlight w:val="yellow"/>
        </w:rPr>
        <w:t>’s wastewater system</w:t>
      </w:r>
      <w:r w:rsidRPr="00C56C1D">
        <w:rPr>
          <w:highlight w:val="yellow"/>
        </w:rPr>
        <w:t>?</w:t>
      </w:r>
    </w:p>
    <w:p w:rsidR="00FD4295" w:rsidRPr="00C56C1D" w:rsidRDefault="00FD4295">
      <w:pPr>
        <w:pStyle w:val="IssueSubsectionHeading"/>
        <w:rPr>
          <w:vanish/>
          <w:highlight w:val="yellow"/>
          <w:specVanish/>
        </w:rPr>
      </w:pPr>
      <w:r w:rsidRPr="00C56C1D">
        <w:rPr>
          <w:highlight w:val="yellow"/>
        </w:rPr>
        <w:t>Recommendation: </w:t>
      </w:r>
    </w:p>
    <w:p w:rsidR="00FD4295" w:rsidRPr="00C56C1D" w:rsidRDefault="00FD4295">
      <w:pPr>
        <w:pStyle w:val="BodyText"/>
      </w:pPr>
      <w:r w:rsidRPr="00C56C1D">
        <w:rPr>
          <w:highlight w:val="yellow"/>
        </w:rPr>
        <w:t> </w:t>
      </w:r>
      <w:r w:rsidR="0012294D" w:rsidRPr="00C56C1D">
        <w:rPr>
          <w:highlight w:val="yellow"/>
        </w:rPr>
        <w:t xml:space="preserve"> </w:t>
      </w:r>
      <w:r w:rsidR="00976D56" w:rsidRPr="00C56C1D">
        <w:rPr>
          <w:highlight w:val="yellow"/>
        </w:rPr>
        <w:t>The appropriate test year revenues for K W Resort’s wastewater system are $1,554,861</w:t>
      </w:r>
      <w:r w:rsidR="004C6EB8" w:rsidRPr="00C56C1D">
        <w:rPr>
          <w:highlight w:val="yellow"/>
        </w:rPr>
        <w:t>.</w:t>
      </w:r>
      <w:r w:rsidR="004C6EB8" w:rsidRPr="00C56C1D">
        <w:t xml:space="preserve"> </w:t>
      </w:r>
      <w:r w:rsidRPr="00C56C1D">
        <w:t>(Thompson)</w:t>
      </w:r>
    </w:p>
    <w:p w:rsidR="00976D56" w:rsidRPr="00C56C1D" w:rsidRDefault="00FD4295" w:rsidP="00512268">
      <w:pPr>
        <w:spacing w:after="240"/>
        <w:jc w:val="both"/>
      </w:pPr>
      <w:r w:rsidRPr="00C56C1D">
        <w:rPr>
          <w:rFonts w:ascii="Arial" w:hAnsi="Arial" w:cs="Arial"/>
          <w:b/>
          <w:bCs/>
          <w:i/>
          <w:iCs/>
          <w:szCs w:val="28"/>
        </w:rPr>
        <w:t>Staff Analysis: </w:t>
      </w:r>
      <w:r w:rsidR="00976D56" w:rsidRPr="00C56C1D">
        <w:t xml:space="preserve">In its MFRs, </w:t>
      </w:r>
      <w:r w:rsidR="00973F63" w:rsidRPr="00C56C1D">
        <w:t>K W Resort</w:t>
      </w:r>
      <w:r w:rsidR="00976D56" w:rsidRPr="00C56C1D">
        <w:t xml:space="preserve"> reported test year revenues for wastewater of $1,479,307. Based on the staff audit, the </w:t>
      </w:r>
      <w:r w:rsidR="00973F63" w:rsidRPr="00C56C1D">
        <w:t>Utility</w:t>
      </w:r>
      <w:r w:rsidR="00976D56" w:rsidRPr="00C56C1D">
        <w:t>’s test year revenues were increased by $75,554 to include (1) $19,550 of revenues related to cleaning the Monroe County Detention Center (MCDC) lift stat</w:t>
      </w:r>
      <w:r w:rsidR="0026385B" w:rsidRPr="00C56C1D">
        <w:t>ion;</w:t>
      </w:r>
      <w:r w:rsidR="00976D56" w:rsidRPr="00C56C1D">
        <w:t xml:space="preserve"> (2) $19,500 reimbursed to the </w:t>
      </w:r>
      <w:r w:rsidR="00973F63" w:rsidRPr="00C56C1D">
        <w:t>Utility</w:t>
      </w:r>
      <w:r w:rsidR="0026385B" w:rsidRPr="00C56C1D">
        <w:t xml:space="preserve"> for testing of reclaimed water;</w:t>
      </w:r>
      <w:r w:rsidR="00976D56" w:rsidRPr="00C56C1D">
        <w:t xml:space="preserve"> (3) $22,849 of additional revenues fro</w:t>
      </w:r>
      <w:r w:rsidR="0026385B" w:rsidRPr="00C56C1D">
        <w:t>m miscellaneous service charges;</w:t>
      </w:r>
      <w:r w:rsidR="00976D56" w:rsidRPr="00C56C1D">
        <w:t xml:space="preserve"> and (4) $13,655 to reflect corrected billing determinants and rates. The resulting test year wastewater revenues of $1,554,861 include $1,482,242 of service revenues and $72,6</w:t>
      </w:r>
      <w:r w:rsidR="00512268" w:rsidRPr="00C56C1D">
        <w:t xml:space="preserve">19 of miscellaneous revenues.  </w:t>
      </w:r>
    </w:p>
    <w:p w:rsidR="00FD4295" w:rsidRPr="00C56C1D" w:rsidRDefault="00976D56" w:rsidP="00976D56">
      <w:pPr>
        <w:jc w:val="both"/>
        <w:rPr>
          <w:vanish/>
          <w:specVanish/>
        </w:rPr>
      </w:pPr>
      <w:r w:rsidRPr="00C56C1D">
        <w:t xml:space="preserve">Based on the above, staff recommends that the appropriate test year revenues for </w:t>
      </w:r>
      <w:r w:rsidR="00973F63" w:rsidRPr="00C56C1D">
        <w:t>K W Resort</w:t>
      </w:r>
      <w:r w:rsidRPr="00C56C1D">
        <w:t>’s wastewater system, including miscellaneous revenues, are $1,554,861. Test year revenues are shown on Schedule No. 3-A</w:t>
      </w:r>
      <w:r w:rsidR="004C6EB8" w:rsidRPr="00C56C1D">
        <w:rPr>
          <w:b/>
          <w:bCs/>
          <w:i/>
          <w:iCs/>
        </w:rPr>
        <w:t>.</w:t>
      </w:r>
    </w:p>
    <w:p w:rsidR="0012294D" w:rsidRPr="00C56C1D" w:rsidRDefault="00FD4295" w:rsidP="0012294D">
      <w:pPr>
        <w:jc w:val="both"/>
      </w:pPr>
      <w:r w:rsidRPr="00C56C1D">
        <w:t> </w:t>
      </w:r>
    </w:p>
    <w:p w:rsidR="00F47B02" w:rsidRPr="00C56C1D" w:rsidRDefault="00F47B02">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10</w:t>
      </w:r>
      <w:r w:rsidRPr="00C56C1D">
        <w:rPr>
          <w:highlight w:val="yellow"/>
        </w:rPr>
        <w:t>:</w:t>
      </w:r>
      <w:r w:rsidRPr="00C56C1D">
        <w:rPr>
          <w:highlight w:val="yellow"/>
        </w:rPr>
        <w:fldChar w:fldCharType="begin"/>
      </w:r>
      <w:r w:rsidRPr="00C56C1D">
        <w:rPr>
          <w:highlight w:val="yellow"/>
        </w:rPr>
        <w:instrText xml:space="preserve"> TC "</w:instrText>
      </w:r>
      <w:bookmarkStart w:id="25" w:name="_Toc443569157"/>
      <w:r w:rsidR="00C56C1D" w:rsidRPr="00C56C1D">
        <w:rPr>
          <w:noProof/>
          <w:highlight w:val="yellow"/>
        </w:rPr>
        <w:instrText>10</w:instrText>
      </w:r>
      <w:r w:rsidRPr="00C56C1D">
        <w:rPr>
          <w:highlight w:val="yellow"/>
        </w:rPr>
        <w:tab/>
      </w:r>
      <w:r w:rsidR="00976D56" w:rsidRPr="00C56C1D">
        <w:rPr>
          <w:highlight w:val="yellow"/>
        </w:rPr>
        <w:instrText>Audit Operating Expense Adjustments (Norris)</w:instrText>
      </w:r>
      <w:bookmarkEnd w:id="25"/>
      <w:r w:rsidRPr="00C56C1D">
        <w:rPr>
          <w:highlight w:val="yellow"/>
        </w:rPr>
        <w:instrText xml:space="preserve">" \l 1 </w:instrText>
      </w:r>
      <w:r w:rsidRPr="00C56C1D">
        <w:rPr>
          <w:highlight w:val="yellow"/>
        </w:rPr>
        <w:fldChar w:fldCharType="end"/>
      </w:r>
      <w:r w:rsidRPr="00C56C1D">
        <w:rPr>
          <w:highlight w:val="yellow"/>
        </w:rPr>
        <w:t> </w:t>
      </w:r>
    </w:p>
    <w:p w:rsidR="00F47B02" w:rsidRPr="00C56C1D" w:rsidRDefault="00F47B02">
      <w:pPr>
        <w:pStyle w:val="BodyText"/>
        <w:rPr>
          <w:highlight w:val="yellow"/>
        </w:rPr>
      </w:pPr>
      <w:r w:rsidRPr="00C56C1D">
        <w:rPr>
          <w:highlight w:val="yellow"/>
        </w:rPr>
        <w:t xml:space="preserve"> Should the audit adjustments to operating expense to which </w:t>
      </w:r>
      <w:r w:rsidR="003D3A45" w:rsidRPr="00C56C1D">
        <w:rPr>
          <w:highlight w:val="yellow"/>
        </w:rPr>
        <w:t xml:space="preserve">the </w:t>
      </w:r>
      <w:r w:rsidR="009046A9" w:rsidRPr="00C56C1D">
        <w:rPr>
          <w:highlight w:val="yellow"/>
        </w:rPr>
        <w:t>Utility</w:t>
      </w:r>
      <w:r w:rsidRPr="00C56C1D">
        <w:rPr>
          <w:highlight w:val="yellow"/>
        </w:rPr>
        <w:t xml:space="preserve"> and staff agree be made?</w:t>
      </w:r>
    </w:p>
    <w:p w:rsidR="00F47B02" w:rsidRPr="00C56C1D" w:rsidRDefault="00F47B02">
      <w:pPr>
        <w:pStyle w:val="IssueSubsectionHeading"/>
        <w:rPr>
          <w:vanish/>
          <w:highlight w:val="yellow"/>
          <w:specVanish/>
        </w:rPr>
      </w:pPr>
      <w:r w:rsidRPr="00C56C1D">
        <w:rPr>
          <w:highlight w:val="yellow"/>
        </w:rPr>
        <w:t>Recommendation: </w:t>
      </w:r>
    </w:p>
    <w:p w:rsidR="00F47B02" w:rsidRPr="00C56C1D" w:rsidRDefault="00F47B02">
      <w:pPr>
        <w:pStyle w:val="BodyText"/>
      </w:pPr>
      <w:r w:rsidRPr="00C56C1D">
        <w:rPr>
          <w:highlight w:val="yellow"/>
        </w:rPr>
        <w:t> </w:t>
      </w:r>
      <w:r w:rsidR="00B04E24" w:rsidRPr="00C56C1D">
        <w:rPr>
          <w:highlight w:val="yellow"/>
        </w:rPr>
        <w:t xml:space="preserve">Yes. Based on the audit adjustments agreed to by K W Resort and staff, the following adjustments should be made to operating </w:t>
      </w:r>
      <w:r w:rsidR="00D83180" w:rsidRPr="00C56C1D">
        <w:rPr>
          <w:highlight w:val="yellow"/>
        </w:rPr>
        <w:t>expense</w:t>
      </w:r>
      <w:r w:rsidR="00B04E24" w:rsidRPr="00C56C1D">
        <w:rPr>
          <w:highlight w:val="yellow"/>
        </w:rPr>
        <w:t xml:space="preserve"> as set forth in staff’s analysis below.</w:t>
      </w:r>
      <w:r w:rsidRPr="00C56C1D">
        <w:t xml:space="preserve"> (</w:t>
      </w:r>
      <w:r w:rsidR="006A0ECA" w:rsidRPr="00C56C1D">
        <w:t>Norris</w:t>
      </w:r>
      <w:r w:rsidRPr="00C56C1D">
        <w:t>)</w:t>
      </w:r>
    </w:p>
    <w:p w:rsidR="00F47B02" w:rsidRPr="00C56C1D" w:rsidRDefault="00F47B02">
      <w:pPr>
        <w:pStyle w:val="IssueSubsectionHeading"/>
        <w:rPr>
          <w:vanish/>
          <w:specVanish/>
        </w:rPr>
      </w:pPr>
      <w:r w:rsidRPr="00C56C1D">
        <w:t>Staff Analysis: </w:t>
      </w:r>
    </w:p>
    <w:p w:rsidR="00F47B02" w:rsidRPr="00C56C1D" w:rsidRDefault="00F47B02" w:rsidP="007D6A2C">
      <w:pPr>
        <w:pStyle w:val="BodyText"/>
      </w:pPr>
      <w:r w:rsidRPr="00C56C1D">
        <w:t> </w:t>
      </w:r>
      <w:r w:rsidR="00B04E24" w:rsidRPr="00C56C1D">
        <w:t xml:space="preserve">In its response to the staff audit report and other correspondence, </w:t>
      </w:r>
      <w:r w:rsidR="00FA2B93" w:rsidRPr="00C56C1D">
        <w:t>K W Resort</w:t>
      </w:r>
      <w:r w:rsidR="00B04E24" w:rsidRPr="00C56C1D">
        <w:t xml:space="preserve"> agreed to the audit adjustments as set forth in the table below.</w:t>
      </w:r>
    </w:p>
    <w:p w:rsidR="003762E2" w:rsidRPr="00C56C1D" w:rsidRDefault="003762E2" w:rsidP="007D6A2C">
      <w:pPr>
        <w:pStyle w:val="TableNumber"/>
        <w:keepNext/>
      </w:pPr>
      <w:r w:rsidRPr="00C56C1D">
        <w:t xml:space="preserve">Table </w:t>
      </w:r>
      <w:r w:rsidR="00C56C1D" w:rsidRPr="00C56C1D">
        <w:rPr>
          <w:noProof/>
        </w:rPr>
        <w:t>10</w:t>
      </w:r>
      <w:r w:rsidRPr="00C56C1D">
        <w:t>-1</w:t>
      </w:r>
    </w:p>
    <w:p w:rsidR="003762E2" w:rsidRPr="00C56C1D" w:rsidRDefault="003D3A45" w:rsidP="003762E2">
      <w:pPr>
        <w:pStyle w:val="TableTitle"/>
        <w:keepNext/>
      </w:pPr>
      <w:r w:rsidRPr="00C56C1D">
        <w:t>De</w:t>
      </w:r>
      <w:r w:rsidR="000F2666" w:rsidRPr="00C56C1D">
        <w:t>s</w:t>
      </w:r>
      <w:r w:rsidRPr="00C56C1D">
        <w:t>cription of Audit Adjustments</w:t>
      </w:r>
    </w:p>
    <w:tbl>
      <w:tblPr>
        <w:tblStyle w:val="TableGrid"/>
        <w:tblW w:w="4961" w:type="pct"/>
        <w:jc w:val="center"/>
        <w:tblLook w:val="04A0" w:firstRow="1" w:lastRow="0" w:firstColumn="1" w:lastColumn="0" w:noHBand="0" w:noVBand="1"/>
      </w:tblPr>
      <w:tblGrid>
        <w:gridCol w:w="3040"/>
        <w:gridCol w:w="6461"/>
      </w:tblGrid>
      <w:tr w:rsidR="00751FE2" w:rsidRPr="00C56C1D" w:rsidTr="001B1773">
        <w:trPr>
          <w:trHeight w:val="512"/>
          <w:jc w:val="center"/>
        </w:trPr>
        <w:tc>
          <w:tcPr>
            <w:tcW w:w="1600" w:type="pct"/>
            <w:vAlign w:val="center"/>
          </w:tcPr>
          <w:p w:rsidR="00751FE2" w:rsidRPr="00C56C1D" w:rsidRDefault="00751FE2" w:rsidP="000E2A9D">
            <w:pPr>
              <w:jc w:val="center"/>
              <w:rPr>
                <w:b/>
              </w:rPr>
            </w:pPr>
            <w:r w:rsidRPr="00C56C1D">
              <w:rPr>
                <w:b/>
              </w:rPr>
              <w:t>Audit Finding</w:t>
            </w:r>
          </w:p>
        </w:tc>
        <w:tc>
          <w:tcPr>
            <w:tcW w:w="3400" w:type="pct"/>
            <w:vAlign w:val="center"/>
          </w:tcPr>
          <w:p w:rsidR="00751FE2" w:rsidRPr="00C56C1D" w:rsidRDefault="00751FE2" w:rsidP="000E2A9D">
            <w:pPr>
              <w:jc w:val="center"/>
              <w:rPr>
                <w:b/>
              </w:rPr>
            </w:pPr>
            <w:r w:rsidRPr="00C56C1D">
              <w:rPr>
                <w:b/>
              </w:rPr>
              <w:t>Description of Adjustment</w:t>
            </w:r>
          </w:p>
        </w:tc>
      </w:tr>
      <w:tr w:rsidR="008B6151" w:rsidRPr="00C56C1D" w:rsidTr="00976D56">
        <w:trPr>
          <w:trHeight w:val="341"/>
          <w:jc w:val="center"/>
        </w:trPr>
        <w:tc>
          <w:tcPr>
            <w:tcW w:w="1600" w:type="pct"/>
            <w:vAlign w:val="center"/>
          </w:tcPr>
          <w:p w:rsidR="008B6151" w:rsidRPr="00C56C1D" w:rsidRDefault="008B6151" w:rsidP="00976D56">
            <w:pPr>
              <w:jc w:val="center"/>
            </w:pPr>
            <w:r w:rsidRPr="00C56C1D">
              <w:t>Audit Finding No. 3</w:t>
            </w:r>
          </w:p>
        </w:tc>
        <w:tc>
          <w:tcPr>
            <w:tcW w:w="3400" w:type="pct"/>
            <w:vAlign w:val="bottom"/>
          </w:tcPr>
          <w:p w:rsidR="008B6151" w:rsidRPr="00C56C1D" w:rsidRDefault="008B6151" w:rsidP="00C35895">
            <w:pPr>
              <w:jc w:val="both"/>
            </w:pPr>
            <w:r w:rsidRPr="00C56C1D">
              <w:t>This finding relates to the reclassification of survey fees record</w:t>
            </w:r>
            <w:r w:rsidR="00C35895" w:rsidRPr="00C56C1D">
              <w:t>ed</w:t>
            </w:r>
            <w:r w:rsidRPr="00C56C1D">
              <w:t xml:space="preserve"> as land to O&amp;M expenses in accordance with the NARUC USOA and Rule 25-30.433(8), F.A.C.</w:t>
            </w:r>
          </w:p>
        </w:tc>
      </w:tr>
      <w:tr w:rsidR="008B6151" w:rsidRPr="00C56C1D" w:rsidTr="00976D56">
        <w:trPr>
          <w:trHeight w:val="359"/>
          <w:jc w:val="center"/>
        </w:trPr>
        <w:tc>
          <w:tcPr>
            <w:tcW w:w="1600" w:type="pct"/>
            <w:vAlign w:val="center"/>
          </w:tcPr>
          <w:p w:rsidR="008B6151" w:rsidRPr="00C56C1D" w:rsidRDefault="008B6151" w:rsidP="00976D56">
            <w:pPr>
              <w:jc w:val="center"/>
            </w:pPr>
            <w:r w:rsidRPr="00C56C1D">
              <w:t>Audit Finding No. 4</w:t>
            </w:r>
          </w:p>
        </w:tc>
        <w:tc>
          <w:tcPr>
            <w:tcW w:w="3400" w:type="pct"/>
            <w:vAlign w:val="bottom"/>
          </w:tcPr>
          <w:p w:rsidR="008B6151" w:rsidRPr="00C56C1D" w:rsidRDefault="008B6151" w:rsidP="00C35895">
            <w:pPr>
              <w:jc w:val="both"/>
            </w:pPr>
            <w:r w:rsidRPr="00C56C1D">
              <w:t>This finding is due largely to reflect CIAC amounts previously approved in the Utility’s last rate case and to correct calculation errors by the Utility.</w:t>
            </w:r>
          </w:p>
        </w:tc>
      </w:tr>
      <w:tr w:rsidR="008B6151" w:rsidRPr="00C56C1D" w:rsidTr="00976D56">
        <w:trPr>
          <w:trHeight w:val="647"/>
          <w:jc w:val="center"/>
        </w:trPr>
        <w:tc>
          <w:tcPr>
            <w:tcW w:w="1600" w:type="pct"/>
            <w:vAlign w:val="center"/>
          </w:tcPr>
          <w:p w:rsidR="008B6151" w:rsidRPr="00C56C1D" w:rsidRDefault="008B6151" w:rsidP="00976D56">
            <w:pPr>
              <w:jc w:val="center"/>
            </w:pPr>
            <w:r w:rsidRPr="00C56C1D">
              <w:t>Audit Finding No. 5</w:t>
            </w:r>
          </w:p>
        </w:tc>
        <w:tc>
          <w:tcPr>
            <w:tcW w:w="3400" w:type="pct"/>
            <w:vAlign w:val="bottom"/>
          </w:tcPr>
          <w:p w:rsidR="008B6151" w:rsidRPr="00C56C1D" w:rsidRDefault="008B6151" w:rsidP="00B254A8">
            <w:pPr>
              <w:jc w:val="both"/>
            </w:pPr>
            <w:r w:rsidRPr="00C56C1D">
              <w:t>This finding is due largely to reflect the corresponding adjustments to depreciation expense as a result of Audit Finding</w:t>
            </w:r>
            <w:r w:rsidR="00976D56" w:rsidRPr="00C56C1D">
              <w:t xml:space="preserve"> No.</w:t>
            </w:r>
            <w:r w:rsidRPr="00C56C1D">
              <w:t xml:space="preserve"> 1, in accordance with Rule 25-30.140, F.A.C.</w:t>
            </w:r>
          </w:p>
        </w:tc>
      </w:tr>
      <w:tr w:rsidR="008B6151" w:rsidRPr="00C56C1D" w:rsidTr="00976D56">
        <w:trPr>
          <w:trHeight w:val="674"/>
          <w:jc w:val="center"/>
        </w:trPr>
        <w:tc>
          <w:tcPr>
            <w:tcW w:w="1600" w:type="pct"/>
            <w:tcBorders>
              <w:bottom w:val="single" w:sz="4" w:space="0" w:color="auto"/>
            </w:tcBorders>
            <w:vAlign w:val="center"/>
          </w:tcPr>
          <w:p w:rsidR="008B6151" w:rsidRPr="00C56C1D" w:rsidRDefault="008B6151" w:rsidP="00976D56">
            <w:pPr>
              <w:jc w:val="center"/>
            </w:pPr>
            <w:r w:rsidRPr="00C56C1D">
              <w:t>Audit Finding No. 6</w:t>
            </w:r>
          </w:p>
        </w:tc>
        <w:tc>
          <w:tcPr>
            <w:tcW w:w="3400" w:type="pct"/>
            <w:tcBorders>
              <w:bottom w:val="single" w:sz="4" w:space="0" w:color="auto"/>
            </w:tcBorders>
            <w:vAlign w:val="bottom"/>
          </w:tcPr>
          <w:p w:rsidR="008B6151" w:rsidRPr="00C56C1D" w:rsidRDefault="008B6151" w:rsidP="00C35895">
            <w:pPr>
              <w:jc w:val="both"/>
            </w:pPr>
            <w:r w:rsidRPr="00C56C1D">
              <w:t>This finding is due largely to the reclassification of accounting and survey fees as an increase to miscellaneous deferred debits.</w:t>
            </w:r>
          </w:p>
        </w:tc>
      </w:tr>
      <w:tr w:rsidR="008B6151" w:rsidRPr="00C56C1D" w:rsidTr="00976D56">
        <w:trPr>
          <w:trHeight w:val="386"/>
          <w:jc w:val="center"/>
        </w:trPr>
        <w:tc>
          <w:tcPr>
            <w:tcW w:w="1600" w:type="pct"/>
            <w:vAlign w:val="center"/>
          </w:tcPr>
          <w:p w:rsidR="008B6151" w:rsidRPr="00C56C1D" w:rsidRDefault="008B6151" w:rsidP="00976D56">
            <w:pPr>
              <w:jc w:val="center"/>
            </w:pPr>
            <w:r w:rsidRPr="00C56C1D">
              <w:t>Audit Finding No. 10</w:t>
            </w:r>
          </w:p>
        </w:tc>
        <w:tc>
          <w:tcPr>
            <w:tcW w:w="3400" w:type="pct"/>
            <w:vAlign w:val="bottom"/>
          </w:tcPr>
          <w:p w:rsidR="008B6151" w:rsidRPr="00C56C1D" w:rsidRDefault="008B6151" w:rsidP="00C35895">
            <w:pPr>
              <w:jc w:val="both"/>
            </w:pPr>
            <w:r w:rsidRPr="00C56C1D">
              <w:t>This finding is due largely to remov</w:t>
            </w:r>
            <w:r w:rsidR="00C35895" w:rsidRPr="00C56C1D">
              <w:t>al of</w:t>
            </w:r>
            <w:r w:rsidRPr="00C56C1D">
              <w:t xml:space="preserve"> non-utility, duplicative, and out-of-period costs, as well as t</w:t>
            </w:r>
            <w:r w:rsidR="00C35895" w:rsidRPr="00C56C1D">
              <w:t>he reduction of</w:t>
            </w:r>
            <w:r w:rsidRPr="00C56C1D">
              <w:t xml:space="preserve"> expenses for lack of support documentation.</w:t>
            </w:r>
          </w:p>
        </w:tc>
      </w:tr>
      <w:tr w:rsidR="008B6151" w:rsidRPr="00C56C1D" w:rsidTr="00976D56">
        <w:trPr>
          <w:trHeight w:val="404"/>
          <w:jc w:val="center"/>
        </w:trPr>
        <w:tc>
          <w:tcPr>
            <w:tcW w:w="1600" w:type="pct"/>
            <w:vAlign w:val="center"/>
          </w:tcPr>
          <w:p w:rsidR="008B6151" w:rsidRPr="00C56C1D" w:rsidRDefault="008B6151" w:rsidP="00976D56">
            <w:pPr>
              <w:jc w:val="center"/>
            </w:pPr>
            <w:r w:rsidRPr="00C56C1D">
              <w:t>Audit Finding No. 11</w:t>
            </w:r>
          </w:p>
        </w:tc>
        <w:tc>
          <w:tcPr>
            <w:tcW w:w="3400" w:type="pct"/>
            <w:vAlign w:val="bottom"/>
          </w:tcPr>
          <w:p w:rsidR="008B6151" w:rsidRPr="00C56C1D" w:rsidRDefault="008B6151" w:rsidP="00C35895">
            <w:pPr>
              <w:jc w:val="both"/>
            </w:pPr>
            <w:r w:rsidRPr="00C56C1D">
              <w:t xml:space="preserve">This finding is due largely to </w:t>
            </w:r>
            <w:r w:rsidR="00C35895" w:rsidRPr="00C56C1D">
              <w:t xml:space="preserve">the </w:t>
            </w:r>
            <w:r w:rsidRPr="00C56C1D">
              <w:t>amortiz</w:t>
            </w:r>
            <w:r w:rsidR="00C35895" w:rsidRPr="00C56C1D">
              <w:t>ation of</w:t>
            </w:r>
            <w:r w:rsidRPr="00C56C1D">
              <w:t xml:space="preserve"> non-recurring expenses.</w:t>
            </w:r>
          </w:p>
        </w:tc>
      </w:tr>
    </w:tbl>
    <w:p w:rsidR="003762E2" w:rsidRPr="00C56C1D" w:rsidRDefault="003762E2" w:rsidP="007D6A2C">
      <w:pPr>
        <w:pStyle w:val="TableSource"/>
      </w:pPr>
      <w:r w:rsidRPr="00C56C1D">
        <w:t xml:space="preserve">Source: Staff audit and </w:t>
      </w:r>
      <w:r w:rsidR="009046A9" w:rsidRPr="00C56C1D">
        <w:t>Utility</w:t>
      </w:r>
      <w:r w:rsidRPr="00C56C1D">
        <w:t xml:space="preserve"> responses to staff data request</w:t>
      </w:r>
      <w:r w:rsidR="00976D56" w:rsidRPr="00C56C1D">
        <w:t>s</w:t>
      </w:r>
    </w:p>
    <w:p w:rsidR="003762E2" w:rsidRPr="00C56C1D" w:rsidRDefault="003762E2">
      <w:pPr>
        <w:pStyle w:val="BodyText"/>
      </w:pPr>
      <w:r w:rsidRPr="00C56C1D">
        <w:t xml:space="preserve">Based on the audit adjustments agreed to by </w:t>
      </w:r>
      <w:r w:rsidR="003D3A45" w:rsidRPr="00C56C1D">
        <w:t xml:space="preserve">the </w:t>
      </w:r>
      <w:r w:rsidR="009046A9" w:rsidRPr="00C56C1D">
        <w:t>Utility</w:t>
      </w:r>
      <w:r w:rsidRPr="00C56C1D">
        <w:t xml:space="preserve">, staff recommends </w:t>
      </w:r>
      <w:r w:rsidR="00D83180" w:rsidRPr="00C56C1D">
        <w:t>a net decrease to operating expense of $</w:t>
      </w:r>
      <w:r w:rsidR="00976D56" w:rsidRPr="00C56C1D">
        <w:t>8,571</w:t>
      </w:r>
      <w:r w:rsidR="00D83180" w:rsidRPr="00C56C1D">
        <w:t xml:space="preserve">. The recommended </w:t>
      </w:r>
      <w:r w:rsidRPr="00C56C1D">
        <w:t>adjustments</w:t>
      </w:r>
      <w:r w:rsidR="00D83180" w:rsidRPr="00C56C1D">
        <w:t xml:space="preserve"> are</w:t>
      </w:r>
      <w:r w:rsidRPr="00C56C1D">
        <w:t xml:space="preserve"> set forth in Table 10-2</w:t>
      </w:r>
      <w:r w:rsidR="00123973" w:rsidRPr="00C56C1D">
        <w:t>.</w:t>
      </w:r>
      <w:r w:rsidRPr="00C56C1D">
        <w:t xml:space="preserve"> </w:t>
      </w:r>
    </w:p>
    <w:p w:rsidR="00751FE2" w:rsidRPr="00C56C1D" w:rsidRDefault="00751FE2" w:rsidP="00B04E24">
      <w:pPr>
        <w:pStyle w:val="TableNumber"/>
        <w:keepNext/>
      </w:pPr>
    </w:p>
    <w:p w:rsidR="00751FE2" w:rsidRPr="00C56C1D" w:rsidRDefault="00751FE2" w:rsidP="008B6151">
      <w:pPr>
        <w:pStyle w:val="TableNumber"/>
        <w:keepNext/>
        <w:jc w:val="left"/>
      </w:pPr>
    </w:p>
    <w:p w:rsidR="00751FE2" w:rsidRPr="00C56C1D" w:rsidRDefault="00751FE2" w:rsidP="00751FE2">
      <w:pPr>
        <w:pStyle w:val="BodyText"/>
      </w:pPr>
    </w:p>
    <w:p w:rsidR="00B04E24" w:rsidRPr="00C56C1D" w:rsidRDefault="00B04E24" w:rsidP="00B04E24">
      <w:pPr>
        <w:pStyle w:val="TableNumber"/>
        <w:keepNext/>
      </w:pPr>
      <w:r w:rsidRPr="00C56C1D">
        <w:lastRenderedPageBreak/>
        <w:t xml:space="preserve">Table </w:t>
      </w:r>
      <w:r w:rsidR="00C56C1D" w:rsidRPr="00C56C1D">
        <w:rPr>
          <w:noProof/>
        </w:rPr>
        <w:t>10</w:t>
      </w:r>
      <w:r w:rsidRPr="00C56C1D">
        <w:t>-</w:t>
      </w:r>
      <w:r w:rsidR="003762E2" w:rsidRPr="00C56C1D">
        <w:t>2</w:t>
      </w:r>
    </w:p>
    <w:p w:rsidR="00B04E24" w:rsidRPr="00C56C1D" w:rsidRDefault="00B04E24" w:rsidP="00B04E24">
      <w:pPr>
        <w:pStyle w:val="TableTitle"/>
        <w:keepNext/>
      </w:pPr>
      <w:r w:rsidRPr="00C56C1D">
        <w:rPr>
          <w:rFonts w:cs="Arial"/>
        </w:rPr>
        <w:t xml:space="preserve">Adjustments to Operating </w:t>
      </w:r>
      <w:r w:rsidR="00976D56" w:rsidRPr="00C56C1D">
        <w:rPr>
          <w:rFonts w:cs="Arial"/>
        </w:rPr>
        <w:t>Expense</w:t>
      </w:r>
    </w:p>
    <w:tbl>
      <w:tblPr>
        <w:tblStyle w:val="TableGrid1"/>
        <w:tblW w:w="0" w:type="auto"/>
        <w:jc w:val="center"/>
        <w:tblLook w:val="04A0" w:firstRow="1" w:lastRow="0" w:firstColumn="1" w:lastColumn="0" w:noHBand="0" w:noVBand="1"/>
      </w:tblPr>
      <w:tblGrid>
        <w:gridCol w:w="1083"/>
        <w:gridCol w:w="1473"/>
        <w:gridCol w:w="1536"/>
        <w:gridCol w:w="1589"/>
        <w:gridCol w:w="1504"/>
      </w:tblGrid>
      <w:tr w:rsidR="004B3B27" w:rsidRPr="00C56C1D" w:rsidTr="00DD37A8">
        <w:trPr>
          <w:trHeight w:val="881"/>
          <w:jc w:val="center"/>
        </w:trPr>
        <w:tc>
          <w:tcPr>
            <w:tcW w:w="1083" w:type="dxa"/>
            <w:vAlign w:val="center"/>
          </w:tcPr>
          <w:p w:rsidR="004B3B27" w:rsidRPr="00C56C1D" w:rsidRDefault="004B3B27" w:rsidP="004B3B27">
            <w:pPr>
              <w:spacing w:after="120"/>
              <w:jc w:val="center"/>
              <w:rPr>
                <w:b/>
              </w:rPr>
            </w:pPr>
            <w:r w:rsidRPr="00C56C1D">
              <w:rPr>
                <w:b/>
              </w:rPr>
              <w:t>Audit Finding</w:t>
            </w:r>
          </w:p>
        </w:tc>
        <w:tc>
          <w:tcPr>
            <w:tcW w:w="1473" w:type="dxa"/>
            <w:vAlign w:val="center"/>
          </w:tcPr>
          <w:p w:rsidR="004B3B27" w:rsidRPr="00C56C1D" w:rsidRDefault="004B3B27" w:rsidP="004B3B27">
            <w:pPr>
              <w:spacing w:after="120"/>
              <w:jc w:val="center"/>
              <w:rPr>
                <w:b/>
              </w:rPr>
            </w:pPr>
            <w:r w:rsidRPr="00C56C1D">
              <w:rPr>
                <w:b/>
              </w:rPr>
              <w:t>O&amp;M Expense</w:t>
            </w:r>
          </w:p>
        </w:tc>
        <w:tc>
          <w:tcPr>
            <w:tcW w:w="1536" w:type="dxa"/>
            <w:vAlign w:val="center"/>
          </w:tcPr>
          <w:p w:rsidR="004B3B27" w:rsidRPr="00C56C1D" w:rsidRDefault="004B3B27" w:rsidP="004B3B27">
            <w:pPr>
              <w:spacing w:after="120"/>
              <w:jc w:val="center"/>
              <w:rPr>
                <w:b/>
              </w:rPr>
            </w:pPr>
            <w:r w:rsidRPr="00C56C1D">
              <w:rPr>
                <w:b/>
              </w:rPr>
              <w:t xml:space="preserve">Depreciation Expense </w:t>
            </w:r>
          </w:p>
        </w:tc>
        <w:tc>
          <w:tcPr>
            <w:tcW w:w="1553" w:type="dxa"/>
            <w:vAlign w:val="center"/>
          </w:tcPr>
          <w:p w:rsidR="004B3B27" w:rsidRPr="00C56C1D" w:rsidRDefault="004B3B27" w:rsidP="004B3B27">
            <w:pPr>
              <w:spacing w:after="120"/>
              <w:jc w:val="center"/>
              <w:rPr>
                <w:b/>
              </w:rPr>
            </w:pPr>
            <w:r w:rsidRPr="00C56C1D">
              <w:rPr>
                <w:b/>
              </w:rPr>
              <w:t>CIAC Amortization Expense</w:t>
            </w:r>
          </w:p>
        </w:tc>
        <w:tc>
          <w:tcPr>
            <w:tcW w:w="1504" w:type="dxa"/>
            <w:vAlign w:val="center"/>
          </w:tcPr>
          <w:p w:rsidR="004B3B27" w:rsidRPr="00C56C1D" w:rsidRDefault="004B3B27" w:rsidP="004B3B27">
            <w:pPr>
              <w:spacing w:after="120"/>
              <w:jc w:val="center"/>
              <w:rPr>
                <w:b/>
              </w:rPr>
            </w:pPr>
            <w:r w:rsidRPr="00C56C1D">
              <w:rPr>
                <w:b/>
              </w:rPr>
              <w:t>Total</w:t>
            </w:r>
          </w:p>
        </w:tc>
      </w:tr>
      <w:tr w:rsidR="004B3B27" w:rsidRPr="00C56C1D" w:rsidTr="00DD37A8">
        <w:trPr>
          <w:jc w:val="center"/>
        </w:trPr>
        <w:tc>
          <w:tcPr>
            <w:tcW w:w="1083" w:type="dxa"/>
            <w:vAlign w:val="bottom"/>
          </w:tcPr>
          <w:p w:rsidR="004B3B27" w:rsidRPr="00C56C1D" w:rsidRDefault="004B3B27" w:rsidP="004B3B27">
            <w:pPr>
              <w:spacing w:after="120"/>
              <w:jc w:val="center"/>
            </w:pPr>
            <w:r w:rsidRPr="00C56C1D">
              <w:t>3</w:t>
            </w:r>
          </w:p>
        </w:tc>
        <w:tc>
          <w:tcPr>
            <w:tcW w:w="1473" w:type="dxa"/>
            <w:vAlign w:val="bottom"/>
          </w:tcPr>
          <w:p w:rsidR="004B3B27" w:rsidRPr="00C56C1D" w:rsidRDefault="004B3B27" w:rsidP="004B3B27">
            <w:pPr>
              <w:spacing w:after="120"/>
              <w:jc w:val="right"/>
            </w:pPr>
            <w:r w:rsidRPr="00C56C1D">
              <w:t>$1,200</w:t>
            </w:r>
          </w:p>
        </w:tc>
        <w:tc>
          <w:tcPr>
            <w:tcW w:w="1536" w:type="dxa"/>
            <w:vAlign w:val="bottom"/>
          </w:tcPr>
          <w:p w:rsidR="004B3B27" w:rsidRPr="00C56C1D" w:rsidRDefault="004B3B27" w:rsidP="004B3B27">
            <w:pPr>
              <w:spacing w:after="120"/>
              <w:jc w:val="right"/>
            </w:pPr>
            <w:r w:rsidRPr="00C56C1D">
              <w:t>$0</w:t>
            </w:r>
          </w:p>
        </w:tc>
        <w:tc>
          <w:tcPr>
            <w:tcW w:w="1553" w:type="dxa"/>
            <w:vAlign w:val="bottom"/>
          </w:tcPr>
          <w:p w:rsidR="004B3B27" w:rsidRPr="00C56C1D" w:rsidRDefault="004B3B27" w:rsidP="004B3B27">
            <w:pPr>
              <w:spacing w:after="120"/>
              <w:jc w:val="right"/>
            </w:pPr>
            <w:r w:rsidRPr="00C56C1D">
              <w:t>$0</w:t>
            </w:r>
          </w:p>
        </w:tc>
        <w:tc>
          <w:tcPr>
            <w:tcW w:w="1504" w:type="dxa"/>
          </w:tcPr>
          <w:p w:rsidR="004B3B27" w:rsidRPr="00C56C1D" w:rsidRDefault="004B3B27" w:rsidP="004B3B27">
            <w:pPr>
              <w:spacing w:after="120"/>
              <w:jc w:val="right"/>
            </w:pPr>
            <w:r w:rsidRPr="00C56C1D">
              <w:t>$1,200</w:t>
            </w:r>
          </w:p>
        </w:tc>
      </w:tr>
      <w:tr w:rsidR="004B3B27" w:rsidRPr="00C56C1D" w:rsidTr="00DD37A8">
        <w:trPr>
          <w:jc w:val="center"/>
        </w:trPr>
        <w:tc>
          <w:tcPr>
            <w:tcW w:w="1083" w:type="dxa"/>
            <w:vAlign w:val="bottom"/>
          </w:tcPr>
          <w:p w:rsidR="004B3B27" w:rsidRPr="00C56C1D" w:rsidRDefault="004B3B27" w:rsidP="004B3B27">
            <w:pPr>
              <w:spacing w:after="120"/>
              <w:jc w:val="center"/>
            </w:pPr>
            <w:r w:rsidRPr="00C56C1D">
              <w:t>4</w:t>
            </w:r>
          </w:p>
        </w:tc>
        <w:tc>
          <w:tcPr>
            <w:tcW w:w="1473" w:type="dxa"/>
            <w:vAlign w:val="bottom"/>
          </w:tcPr>
          <w:p w:rsidR="004B3B27" w:rsidRPr="00C56C1D" w:rsidRDefault="004B3B27" w:rsidP="004B3B27">
            <w:pPr>
              <w:spacing w:after="120"/>
              <w:jc w:val="right"/>
            </w:pPr>
            <w:r w:rsidRPr="00C56C1D">
              <w:t>0</w:t>
            </w:r>
          </w:p>
        </w:tc>
        <w:tc>
          <w:tcPr>
            <w:tcW w:w="1536" w:type="dxa"/>
            <w:vAlign w:val="bottom"/>
          </w:tcPr>
          <w:p w:rsidR="004B3B27" w:rsidRPr="00C56C1D" w:rsidRDefault="004B3B27" w:rsidP="004B3B27">
            <w:pPr>
              <w:spacing w:after="120"/>
              <w:jc w:val="right"/>
            </w:pPr>
            <w:r w:rsidRPr="00C56C1D">
              <w:t>0</w:t>
            </w:r>
          </w:p>
        </w:tc>
        <w:tc>
          <w:tcPr>
            <w:tcW w:w="1553" w:type="dxa"/>
            <w:vAlign w:val="bottom"/>
          </w:tcPr>
          <w:p w:rsidR="004B3B27" w:rsidRPr="00C56C1D" w:rsidRDefault="004B3B27" w:rsidP="004B3B27">
            <w:pPr>
              <w:spacing w:after="120"/>
              <w:jc w:val="right"/>
            </w:pPr>
            <w:r w:rsidRPr="00C56C1D">
              <w:t>14,003</w:t>
            </w:r>
          </w:p>
        </w:tc>
        <w:tc>
          <w:tcPr>
            <w:tcW w:w="1504" w:type="dxa"/>
          </w:tcPr>
          <w:p w:rsidR="004B3B27" w:rsidRPr="00C56C1D" w:rsidRDefault="004B3B27" w:rsidP="004B3B27">
            <w:pPr>
              <w:spacing w:after="120"/>
              <w:jc w:val="right"/>
            </w:pPr>
            <w:r w:rsidRPr="00C56C1D">
              <w:t>14,003</w:t>
            </w:r>
          </w:p>
        </w:tc>
      </w:tr>
      <w:tr w:rsidR="004B3B27" w:rsidRPr="00C56C1D" w:rsidTr="00DD37A8">
        <w:trPr>
          <w:jc w:val="center"/>
        </w:trPr>
        <w:tc>
          <w:tcPr>
            <w:tcW w:w="1083" w:type="dxa"/>
            <w:tcBorders>
              <w:bottom w:val="single" w:sz="4" w:space="0" w:color="auto"/>
            </w:tcBorders>
            <w:vAlign w:val="bottom"/>
          </w:tcPr>
          <w:p w:rsidR="004B3B27" w:rsidRPr="00C56C1D" w:rsidRDefault="004B3B27" w:rsidP="004B3B27">
            <w:pPr>
              <w:spacing w:after="120"/>
              <w:jc w:val="center"/>
            </w:pPr>
            <w:r w:rsidRPr="00C56C1D">
              <w:t>5</w:t>
            </w:r>
          </w:p>
        </w:tc>
        <w:tc>
          <w:tcPr>
            <w:tcW w:w="1473" w:type="dxa"/>
            <w:tcBorders>
              <w:bottom w:val="single" w:sz="4" w:space="0" w:color="auto"/>
            </w:tcBorders>
            <w:vAlign w:val="bottom"/>
          </w:tcPr>
          <w:p w:rsidR="004B3B27" w:rsidRPr="00C56C1D" w:rsidRDefault="004B3B27" w:rsidP="004B3B27">
            <w:pPr>
              <w:spacing w:after="120"/>
              <w:jc w:val="right"/>
            </w:pPr>
            <w:r w:rsidRPr="00C56C1D">
              <w:t>0</w:t>
            </w:r>
          </w:p>
        </w:tc>
        <w:tc>
          <w:tcPr>
            <w:tcW w:w="1536" w:type="dxa"/>
            <w:tcBorders>
              <w:bottom w:val="single" w:sz="4" w:space="0" w:color="auto"/>
            </w:tcBorders>
            <w:vAlign w:val="bottom"/>
          </w:tcPr>
          <w:p w:rsidR="004B3B27" w:rsidRPr="00C56C1D" w:rsidRDefault="004B3B27" w:rsidP="004B3B27">
            <w:pPr>
              <w:spacing w:after="120"/>
              <w:jc w:val="right"/>
            </w:pPr>
            <w:r w:rsidRPr="00C56C1D">
              <w:t>(5,489)</w:t>
            </w:r>
          </w:p>
        </w:tc>
        <w:tc>
          <w:tcPr>
            <w:tcW w:w="1553" w:type="dxa"/>
            <w:tcBorders>
              <w:bottom w:val="single" w:sz="4" w:space="0" w:color="auto"/>
            </w:tcBorders>
            <w:vAlign w:val="bottom"/>
          </w:tcPr>
          <w:p w:rsidR="004B3B27" w:rsidRPr="00C56C1D" w:rsidRDefault="004B3B27" w:rsidP="004B3B27">
            <w:pPr>
              <w:spacing w:after="120"/>
              <w:jc w:val="right"/>
            </w:pPr>
            <w:r w:rsidRPr="00C56C1D">
              <w:t>0</w:t>
            </w:r>
          </w:p>
        </w:tc>
        <w:tc>
          <w:tcPr>
            <w:tcW w:w="1504" w:type="dxa"/>
            <w:tcBorders>
              <w:bottom w:val="single" w:sz="4" w:space="0" w:color="auto"/>
            </w:tcBorders>
          </w:tcPr>
          <w:p w:rsidR="004B3B27" w:rsidRPr="00C56C1D" w:rsidRDefault="004B3B27" w:rsidP="004B3B27">
            <w:pPr>
              <w:spacing w:after="120"/>
              <w:jc w:val="right"/>
            </w:pPr>
            <w:r w:rsidRPr="00C56C1D">
              <w:t>(5,489)</w:t>
            </w:r>
          </w:p>
        </w:tc>
      </w:tr>
      <w:tr w:rsidR="004B3B27" w:rsidRPr="00C56C1D" w:rsidTr="00DD37A8">
        <w:trPr>
          <w:jc w:val="center"/>
        </w:trPr>
        <w:tc>
          <w:tcPr>
            <w:tcW w:w="1083" w:type="dxa"/>
            <w:vAlign w:val="bottom"/>
          </w:tcPr>
          <w:p w:rsidR="004B3B27" w:rsidRPr="00C56C1D" w:rsidRDefault="004B3B27" w:rsidP="004B3B27">
            <w:pPr>
              <w:spacing w:after="120"/>
              <w:jc w:val="center"/>
            </w:pPr>
            <w:r w:rsidRPr="00C56C1D">
              <w:t>6</w:t>
            </w:r>
          </w:p>
        </w:tc>
        <w:tc>
          <w:tcPr>
            <w:tcW w:w="1473" w:type="dxa"/>
            <w:vAlign w:val="bottom"/>
          </w:tcPr>
          <w:p w:rsidR="004B3B27" w:rsidRPr="00C56C1D" w:rsidRDefault="004B3B27" w:rsidP="004B3B27">
            <w:pPr>
              <w:spacing w:after="120"/>
              <w:jc w:val="right"/>
            </w:pPr>
            <w:r w:rsidRPr="00C56C1D">
              <w:t>(7,497)</w:t>
            </w:r>
          </w:p>
        </w:tc>
        <w:tc>
          <w:tcPr>
            <w:tcW w:w="1536" w:type="dxa"/>
            <w:vAlign w:val="bottom"/>
          </w:tcPr>
          <w:p w:rsidR="004B3B27" w:rsidRPr="00C56C1D" w:rsidRDefault="004B3B27" w:rsidP="004B3B27">
            <w:pPr>
              <w:spacing w:after="120"/>
              <w:jc w:val="right"/>
            </w:pPr>
            <w:r w:rsidRPr="00C56C1D">
              <w:t>0</w:t>
            </w:r>
          </w:p>
        </w:tc>
        <w:tc>
          <w:tcPr>
            <w:tcW w:w="1553" w:type="dxa"/>
            <w:vAlign w:val="bottom"/>
          </w:tcPr>
          <w:p w:rsidR="004B3B27" w:rsidRPr="00C56C1D" w:rsidRDefault="004B3B27" w:rsidP="004B3B27">
            <w:pPr>
              <w:spacing w:after="120"/>
              <w:jc w:val="right"/>
            </w:pPr>
            <w:r w:rsidRPr="00C56C1D">
              <w:t>0</w:t>
            </w:r>
          </w:p>
        </w:tc>
        <w:tc>
          <w:tcPr>
            <w:tcW w:w="1504" w:type="dxa"/>
          </w:tcPr>
          <w:p w:rsidR="004B3B27" w:rsidRPr="00C56C1D" w:rsidRDefault="004B3B27" w:rsidP="004B3B27">
            <w:pPr>
              <w:spacing w:after="120"/>
              <w:jc w:val="right"/>
            </w:pPr>
            <w:r w:rsidRPr="00C56C1D">
              <w:t>(7,497)</w:t>
            </w:r>
          </w:p>
        </w:tc>
      </w:tr>
      <w:tr w:rsidR="004B3B27" w:rsidRPr="00C56C1D" w:rsidTr="00DD37A8">
        <w:trPr>
          <w:jc w:val="center"/>
        </w:trPr>
        <w:tc>
          <w:tcPr>
            <w:tcW w:w="1083" w:type="dxa"/>
            <w:vAlign w:val="center"/>
          </w:tcPr>
          <w:p w:rsidR="004B3B27" w:rsidRPr="00C56C1D" w:rsidRDefault="004B3B27" w:rsidP="004B3B27">
            <w:pPr>
              <w:jc w:val="center"/>
            </w:pPr>
            <w:r w:rsidRPr="00C56C1D">
              <w:t>10</w:t>
            </w:r>
          </w:p>
        </w:tc>
        <w:tc>
          <w:tcPr>
            <w:tcW w:w="1473" w:type="dxa"/>
            <w:vAlign w:val="bottom"/>
          </w:tcPr>
          <w:p w:rsidR="004B3B27" w:rsidRPr="00C56C1D" w:rsidRDefault="004B3B27" w:rsidP="004B3B27">
            <w:pPr>
              <w:spacing w:after="120"/>
              <w:jc w:val="right"/>
            </w:pPr>
            <w:r w:rsidRPr="00C56C1D">
              <w:t>(4,512)</w:t>
            </w:r>
          </w:p>
        </w:tc>
        <w:tc>
          <w:tcPr>
            <w:tcW w:w="1536" w:type="dxa"/>
            <w:vAlign w:val="bottom"/>
          </w:tcPr>
          <w:p w:rsidR="004B3B27" w:rsidRPr="00C56C1D" w:rsidRDefault="004B3B27" w:rsidP="004B3B27">
            <w:pPr>
              <w:spacing w:after="120"/>
              <w:jc w:val="right"/>
            </w:pPr>
            <w:r w:rsidRPr="00C56C1D">
              <w:t>0</w:t>
            </w:r>
          </w:p>
        </w:tc>
        <w:tc>
          <w:tcPr>
            <w:tcW w:w="1553" w:type="dxa"/>
            <w:vAlign w:val="bottom"/>
          </w:tcPr>
          <w:p w:rsidR="004B3B27" w:rsidRPr="00C56C1D" w:rsidRDefault="004B3B27" w:rsidP="004B3B27">
            <w:pPr>
              <w:spacing w:after="120"/>
              <w:jc w:val="right"/>
            </w:pPr>
            <w:r w:rsidRPr="00C56C1D">
              <w:t>0</w:t>
            </w:r>
          </w:p>
        </w:tc>
        <w:tc>
          <w:tcPr>
            <w:tcW w:w="1504" w:type="dxa"/>
          </w:tcPr>
          <w:p w:rsidR="004B3B27" w:rsidRPr="00C56C1D" w:rsidRDefault="004B3B27" w:rsidP="004B3B27">
            <w:pPr>
              <w:spacing w:after="120"/>
              <w:jc w:val="right"/>
            </w:pPr>
            <w:r w:rsidRPr="00C56C1D">
              <w:t>(4,512)</w:t>
            </w:r>
          </w:p>
        </w:tc>
      </w:tr>
      <w:tr w:rsidR="004B3B27" w:rsidRPr="00C56C1D" w:rsidTr="00DD37A8">
        <w:trPr>
          <w:jc w:val="center"/>
        </w:trPr>
        <w:tc>
          <w:tcPr>
            <w:tcW w:w="1083" w:type="dxa"/>
            <w:vAlign w:val="center"/>
          </w:tcPr>
          <w:p w:rsidR="004B3B27" w:rsidRPr="00C56C1D" w:rsidRDefault="004B3B27" w:rsidP="004B3B27">
            <w:pPr>
              <w:jc w:val="center"/>
            </w:pPr>
            <w:r w:rsidRPr="00C56C1D">
              <w:t>11</w:t>
            </w:r>
          </w:p>
        </w:tc>
        <w:tc>
          <w:tcPr>
            <w:tcW w:w="1473" w:type="dxa"/>
            <w:vAlign w:val="bottom"/>
          </w:tcPr>
          <w:p w:rsidR="004B3B27" w:rsidRPr="00C56C1D" w:rsidRDefault="004B3B27" w:rsidP="004B3B27">
            <w:pPr>
              <w:spacing w:after="120"/>
              <w:jc w:val="right"/>
              <w:rPr>
                <w:u w:val="single"/>
              </w:rPr>
            </w:pPr>
            <w:r w:rsidRPr="00C56C1D">
              <w:rPr>
                <w:u w:val="single"/>
              </w:rPr>
              <w:t>(6,276)</w:t>
            </w:r>
          </w:p>
        </w:tc>
        <w:tc>
          <w:tcPr>
            <w:tcW w:w="1536" w:type="dxa"/>
            <w:vAlign w:val="bottom"/>
          </w:tcPr>
          <w:p w:rsidR="004B3B27" w:rsidRPr="00C56C1D" w:rsidRDefault="004B3B27" w:rsidP="004B3B27">
            <w:pPr>
              <w:spacing w:after="120"/>
              <w:jc w:val="right"/>
              <w:rPr>
                <w:u w:val="single"/>
              </w:rPr>
            </w:pPr>
            <w:r w:rsidRPr="00C56C1D">
              <w:rPr>
                <w:u w:val="single"/>
              </w:rPr>
              <w:t>0</w:t>
            </w:r>
          </w:p>
        </w:tc>
        <w:tc>
          <w:tcPr>
            <w:tcW w:w="1553" w:type="dxa"/>
            <w:vAlign w:val="bottom"/>
          </w:tcPr>
          <w:p w:rsidR="004B3B27" w:rsidRPr="00C56C1D" w:rsidRDefault="004B3B27" w:rsidP="004B3B27">
            <w:pPr>
              <w:spacing w:after="120"/>
              <w:jc w:val="right"/>
              <w:rPr>
                <w:u w:val="single"/>
              </w:rPr>
            </w:pPr>
            <w:r w:rsidRPr="00C56C1D">
              <w:rPr>
                <w:u w:val="single"/>
              </w:rPr>
              <w:t>0</w:t>
            </w:r>
          </w:p>
        </w:tc>
        <w:tc>
          <w:tcPr>
            <w:tcW w:w="1504" w:type="dxa"/>
          </w:tcPr>
          <w:p w:rsidR="004B3B27" w:rsidRPr="00C56C1D" w:rsidRDefault="004B3B27" w:rsidP="004B3B27">
            <w:pPr>
              <w:spacing w:after="120"/>
              <w:jc w:val="right"/>
              <w:rPr>
                <w:u w:val="single"/>
              </w:rPr>
            </w:pPr>
            <w:r w:rsidRPr="00C56C1D">
              <w:rPr>
                <w:u w:val="single"/>
              </w:rPr>
              <w:t>(6,276)</w:t>
            </w:r>
          </w:p>
        </w:tc>
      </w:tr>
      <w:tr w:rsidR="004B3B27" w:rsidRPr="00C56C1D" w:rsidTr="00DD37A8">
        <w:trPr>
          <w:jc w:val="center"/>
        </w:trPr>
        <w:tc>
          <w:tcPr>
            <w:tcW w:w="1083" w:type="dxa"/>
          </w:tcPr>
          <w:p w:rsidR="004B3B27" w:rsidRPr="00C56C1D" w:rsidRDefault="004B3B27" w:rsidP="004B3B27">
            <w:pPr>
              <w:spacing w:after="120"/>
              <w:rPr>
                <w:b/>
              </w:rPr>
            </w:pPr>
            <w:r w:rsidRPr="00C56C1D">
              <w:rPr>
                <w:b/>
              </w:rPr>
              <w:t>Total</w:t>
            </w:r>
          </w:p>
        </w:tc>
        <w:tc>
          <w:tcPr>
            <w:tcW w:w="1473" w:type="dxa"/>
          </w:tcPr>
          <w:p w:rsidR="004B3B27" w:rsidRPr="00C56C1D" w:rsidRDefault="004B3B27" w:rsidP="004B3B27">
            <w:pPr>
              <w:spacing w:after="120"/>
              <w:jc w:val="right"/>
              <w:rPr>
                <w:u w:val="double"/>
              </w:rPr>
            </w:pPr>
            <w:r w:rsidRPr="00C56C1D">
              <w:rPr>
                <w:u w:val="double"/>
              </w:rPr>
              <w:t>($17,085)</w:t>
            </w:r>
          </w:p>
        </w:tc>
        <w:tc>
          <w:tcPr>
            <w:tcW w:w="1536" w:type="dxa"/>
          </w:tcPr>
          <w:p w:rsidR="004B3B27" w:rsidRPr="00C56C1D" w:rsidRDefault="004B3B27" w:rsidP="004B3B27">
            <w:pPr>
              <w:spacing w:after="120"/>
              <w:jc w:val="right"/>
              <w:rPr>
                <w:u w:val="double"/>
              </w:rPr>
            </w:pPr>
            <w:r w:rsidRPr="00C56C1D">
              <w:rPr>
                <w:u w:val="double"/>
              </w:rPr>
              <w:t>($5,489)</w:t>
            </w:r>
          </w:p>
        </w:tc>
        <w:tc>
          <w:tcPr>
            <w:tcW w:w="1553" w:type="dxa"/>
          </w:tcPr>
          <w:p w:rsidR="004B3B27" w:rsidRPr="00C56C1D" w:rsidRDefault="004B3B27" w:rsidP="004B3B27">
            <w:pPr>
              <w:spacing w:after="120"/>
              <w:jc w:val="right"/>
              <w:rPr>
                <w:u w:val="double"/>
              </w:rPr>
            </w:pPr>
            <w:r w:rsidRPr="00C56C1D">
              <w:rPr>
                <w:u w:val="double"/>
              </w:rPr>
              <w:t>$14,003</w:t>
            </w:r>
          </w:p>
        </w:tc>
        <w:tc>
          <w:tcPr>
            <w:tcW w:w="1504" w:type="dxa"/>
          </w:tcPr>
          <w:p w:rsidR="004B3B27" w:rsidRPr="00C56C1D" w:rsidRDefault="004B3B27" w:rsidP="004B3B27">
            <w:pPr>
              <w:spacing w:after="120"/>
              <w:jc w:val="right"/>
              <w:rPr>
                <w:u w:val="double"/>
              </w:rPr>
            </w:pPr>
            <w:r w:rsidRPr="00C56C1D">
              <w:rPr>
                <w:u w:val="double"/>
              </w:rPr>
              <w:t>(</w:t>
            </w:r>
            <w:r w:rsidR="00453A8C" w:rsidRPr="00C56C1D">
              <w:rPr>
                <w:u w:val="double"/>
              </w:rPr>
              <w:t>$</w:t>
            </w:r>
            <w:r w:rsidRPr="00C56C1D">
              <w:rPr>
                <w:u w:val="double"/>
              </w:rPr>
              <w:t>8,571)</w:t>
            </w:r>
          </w:p>
        </w:tc>
      </w:tr>
    </w:tbl>
    <w:p w:rsidR="006677B0" w:rsidRPr="00C56C1D" w:rsidRDefault="00B04E24" w:rsidP="00976D56">
      <w:pPr>
        <w:pStyle w:val="TableSource"/>
        <w:tabs>
          <w:tab w:val="left" w:pos="1260"/>
        </w:tabs>
        <w:ind w:left="1170"/>
        <w:sectPr w:rsidR="006677B0" w:rsidRPr="00C56C1D" w:rsidSect="0068481F">
          <w:head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r w:rsidRPr="00C56C1D">
        <w:t xml:space="preserve">Source: Staff audit and </w:t>
      </w:r>
      <w:r w:rsidR="009046A9" w:rsidRPr="00C56C1D">
        <w:t>Utility</w:t>
      </w:r>
      <w:r w:rsidRPr="00C56C1D">
        <w:t xml:space="preserve"> responses to staff data request</w:t>
      </w:r>
      <w:r w:rsidR="00E56681" w:rsidRPr="00C56C1D">
        <w:t>s</w:t>
      </w: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11</w:t>
      </w:r>
      <w:r w:rsidRPr="00C56C1D">
        <w:rPr>
          <w:highlight w:val="yellow"/>
        </w:rPr>
        <w:t>:</w:t>
      </w:r>
      <w:r w:rsidRPr="00C56C1D">
        <w:rPr>
          <w:highlight w:val="yellow"/>
        </w:rPr>
        <w:fldChar w:fldCharType="begin"/>
      </w:r>
      <w:r w:rsidRPr="00C56C1D">
        <w:rPr>
          <w:highlight w:val="yellow"/>
        </w:rPr>
        <w:instrText xml:space="preserve"> TC "</w:instrText>
      </w:r>
      <w:bookmarkStart w:id="26" w:name="_Toc443569158"/>
      <w:r w:rsidR="00C56C1D" w:rsidRPr="00C56C1D">
        <w:rPr>
          <w:noProof/>
          <w:highlight w:val="yellow"/>
        </w:rPr>
        <w:instrText>11</w:instrText>
      </w:r>
      <w:r w:rsidRPr="00C56C1D">
        <w:rPr>
          <w:highlight w:val="yellow"/>
        </w:rPr>
        <w:tab/>
      </w:r>
      <w:r w:rsidR="008F2A27" w:rsidRPr="00C56C1D">
        <w:rPr>
          <w:highlight w:val="yellow"/>
        </w:rPr>
        <w:instrText>Pro Forma Expenses (Hill, Norris)</w:instrText>
      </w:r>
      <w:bookmarkEnd w:id="26"/>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Should any adjustments be made</w:t>
      </w:r>
      <w:r w:rsidR="005E17CE" w:rsidRPr="00C56C1D">
        <w:rPr>
          <w:highlight w:val="yellow"/>
        </w:rPr>
        <w:t xml:space="preserve"> to</w:t>
      </w:r>
      <w:r w:rsidR="003D3A45" w:rsidRPr="00C56C1D">
        <w:rPr>
          <w:highlight w:val="yellow"/>
        </w:rPr>
        <w:t xml:space="preserve"> the </w:t>
      </w:r>
      <w:r w:rsidR="009046A9" w:rsidRPr="00C56C1D">
        <w:rPr>
          <w:highlight w:val="yellow"/>
        </w:rPr>
        <w:t>Utility</w:t>
      </w:r>
      <w:r w:rsidRPr="00C56C1D">
        <w:rPr>
          <w:highlight w:val="yellow"/>
        </w:rPr>
        <w:t>’s pro forma expenses?</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751FE2" w:rsidRPr="00C56C1D">
        <w:rPr>
          <w:highlight w:val="yellow"/>
        </w:rPr>
        <w:t xml:space="preserve">Yes. Pro forma </w:t>
      </w:r>
      <w:r w:rsidR="000E2A9D" w:rsidRPr="00C56C1D">
        <w:rPr>
          <w:highlight w:val="yellow"/>
        </w:rPr>
        <w:t xml:space="preserve">O&amp;M </w:t>
      </w:r>
      <w:r w:rsidR="00751FE2" w:rsidRPr="00C56C1D">
        <w:rPr>
          <w:highlight w:val="yellow"/>
        </w:rPr>
        <w:t>exp</w:t>
      </w:r>
      <w:r w:rsidR="000E2A9D" w:rsidRPr="00C56C1D">
        <w:rPr>
          <w:highlight w:val="yellow"/>
        </w:rPr>
        <w:t>ense should be decreased by $10</w:t>
      </w:r>
      <w:r w:rsidR="00751FE2" w:rsidRPr="00C56C1D">
        <w:rPr>
          <w:highlight w:val="yellow"/>
        </w:rPr>
        <w:t>,</w:t>
      </w:r>
      <w:r w:rsidR="000E2A9D" w:rsidRPr="00C56C1D">
        <w:rPr>
          <w:highlight w:val="yellow"/>
        </w:rPr>
        <w:t>028</w:t>
      </w:r>
      <w:r w:rsidR="00751FE2" w:rsidRPr="00C56C1D">
        <w:rPr>
          <w:highlight w:val="yellow"/>
        </w:rPr>
        <w:t>. A corresponding adjustment should be made to increase</w:t>
      </w:r>
      <w:r w:rsidR="00E208E9" w:rsidRPr="00C56C1D">
        <w:rPr>
          <w:highlight w:val="yellow"/>
        </w:rPr>
        <w:t xml:space="preserve"> pro forma</w:t>
      </w:r>
      <w:r w:rsidR="00751FE2" w:rsidRPr="00C56C1D">
        <w:rPr>
          <w:highlight w:val="yellow"/>
        </w:rPr>
        <w:t xml:space="preserve"> payroll taxes by $1,875</w:t>
      </w:r>
      <w:r w:rsidR="00270DB0" w:rsidRPr="00C56C1D">
        <w:rPr>
          <w:highlight w:val="yellow"/>
        </w:rPr>
        <w:t xml:space="preserve">. </w:t>
      </w:r>
      <w:r w:rsidR="00270DB0" w:rsidRPr="00C56C1D">
        <w:t xml:space="preserve"> </w:t>
      </w:r>
      <w:r w:rsidRPr="00C56C1D">
        <w:t>(Hill, Norris)</w:t>
      </w:r>
    </w:p>
    <w:p w:rsidR="001E707A" w:rsidRPr="00C56C1D" w:rsidRDefault="001E707A">
      <w:pPr>
        <w:pStyle w:val="IssueSubsectionHeading"/>
        <w:rPr>
          <w:vanish/>
          <w:specVanish/>
        </w:rPr>
      </w:pPr>
      <w:r w:rsidRPr="00C56C1D">
        <w:t>Staff Analysis: </w:t>
      </w:r>
    </w:p>
    <w:p w:rsidR="00751FE2" w:rsidRPr="00C56C1D" w:rsidRDefault="001E707A" w:rsidP="00751FE2">
      <w:pPr>
        <w:pStyle w:val="BodyText"/>
      </w:pPr>
      <w:r w:rsidRPr="00C56C1D">
        <w:t> </w:t>
      </w:r>
      <w:r w:rsidR="00751FE2" w:rsidRPr="00C56C1D">
        <w:t xml:space="preserve">Staff has reviewed the </w:t>
      </w:r>
      <w:r w:rsidR="009046A9" w:rsidRPr="00C56C1D">
        <w:t>Utility</w:t>
      </w:r>
      <w:r w:rsidR="00751FE2" w:rsidRPr="00C56C1D">
        <w:t>’s filings and recommends several adjustments to pro forma expense</w:t>
      </w:r>
      <w:r w:rsidR="00F63C22" w:rsidRPr="00C56C1D">
        <w:t>s</w:t>
      </w:r>
      <w:r w:rsidR="00751FE2" w:rsidRPr="00C56C1D">
        <w:t xml:space="preserve">.  </w:t>
      </w:r>
    </w:p>
    <w:p w:rsidR="00751FE2" w:rsidRPr="00C56C1D" w:rsidRDefault="00751FE2" w:rsidP="00751FE2">
      <w:pPr>
        <w:pStyle w:val="First-LevelSubheading"/>
      </w:pPr>
      <w:r w:rsidRPr="00C56C1D">
        <w:t>Changes in O&amp;M Expenses Due to AWT Upgrade</w:t>
      </w:r>
    </w:p>
    <w:p w:rsidR="001054DD" w:rsidRPr="00C56C1D" w:rsidRDefault="00C35895" w:rsidP="00751FE2">
      <w:pPr>
        <w:pStyle w:val="BodyText"/>
      </w:pPr>
      <w:r w:rsidRPr="00C56C1D">
        <w:t>T</w:t>
      </w:r>
      <w:r w:rsidR="001B1773" w:rsidRPr="00C56C1D">
        <w:t>he Utility requested pro forma expenses associated with upgrading its operations to meet Advanced Wastewater Treatment</w:t>
      </w:r>
      <w:r w:rsidR="00E23719" w:rsidRPr="00C56C1D">
        <w:t xml:space="preserve"> (AWT)</w:t>
      </w:r>
      <w:r w:rsidR="001B1773" w:rsidRPr="00C56C1D">
        <w:t xml:space="preserve"> Standards required by </w:t>
      </w:r>
      <w:r w:rsidR="00D87A54" w:rsidRPr="00C56C1D">
        <w:t xml:space="preserve">Section </w:t>
      </w:r>
      <w:r w:rsidR="001B1773" w:rsidRPr="00C56C1D">
        <w:t>403.087(10), F</w:t>
      </w:r>
      <w:r w:rsidR="00E23719" w:rsidRPr="00C56C1D">
        <w:t>.S.</w:t>
      </w:r>
      <w:r w:rsidR="006549D4" w:rsidRPr="00C56C1D">
        <w:t>,</w:t>
      </w:r>
      <w:r w:rsidR="001B1773" w:rsidRPr="00C56C1D">
        <w:t xml:space="preserve"> </w:t>
      </w:r>
      <w:r w:rsidR="00D524D5" w:rsidRPr="00C56C1D">
        <w:t xml:space="preserve">with a deadline of January 1, 2016. </w:t>
      </w:r>
      <w:r w:rsidR="00A67F9B" w:rsidRPr="00C56C1D">
        <w:t xml:space="preserve">Section 367.081, F.S., provides that the Commission shall approve rates for service which allow a utility to recover the full amount of environmental compliance costs. Recognizing that the requested expenses are needed for compliance with the Utility’s DEP Permit, staff believes that </w:t>
      </w:r>
      <w:r w:rsidR="00976D56" w:rsidRPr="00C56C1D">
        <w:t>K W Resort</w:t>
      </w:r>
      <w:r w:rsidR="00A67F9B" w:rsidRPr="00C56C1D">
        <w:t xml:space="preserve"> should be permitted recovery of reasonable and prudent expenses associated with the AWT upgrade.</w:t>
      </w:r>
    </w:p>
    <w:p w:rsidR="00751FE2" w:rsidRPr="00C56C1D" w:rsidRDefault="00113B3A" w:rsidP="00751FE2">
      <w:pPr>
        <w:pStyle w:val="BodyText"/>
      </w:pPr>
      <w:r w:rsidRPr="00C56C1D">
        <w:t>In its</w:t>
      </w:r>
      <w:r w:rsidR="00751FE2" w:rsidRPr="00C56C1D">
        <w:t xml:space="preserve"> filing, the </w:t>
      </w:r>
      <w:r w:rsidR="009046A9" w:rsidRPr="00C56C1D">
        <w:t>Utility</w:t>
      </w:r>
      <w:r w:rsidR="00751FE2" w:rsidRPr="00C56C1D">
        <w:t xml:space="preserve"> requested a total of $66</w:t>
      </w:r>
      <w:r w:rsidRPr="00C56C1D">
        <w:t>6,134</w:t>
      </w:r>
      <w:r w:rsidR="00751FE2" w:rsidRPr="00C56C1D">
        <w:t xml:space="preserve"> of pro forma O&amp;M expense for estimated increases in the following expenses: salaries and wages, employee pension and benefits, general liability insurance, workmen’s comp insurance, sludge disposal, purchas</w:t>
      </w:r>
      <w:r w:rsidR="002056FF" w:rsidRPr="00C56C1D">
        <w:t>ed power, chemicals, materials and</w:t>
      </w:r>
      <w:r w:rsidR="00751FE2" w:rsidRPr="00C56C1D">
        <w:t xml:space="preserve"> supplies, contractual services-engineer, contractual services-testing, contractual services-other, and miscellaneous. As a</w:t>
      </w:r>
      <w:r w:rsidR="005E17CE" w:rsidRPr="00C56C1D">
        <w:t>d</w:t>
      </w:r>
      <w:r w:rsidR="00751FE2" w:rsidRPr="00C56C1D">
        <w:t>dressed below, this request was subsequently increased to $70</w:t>
      </w:r>
      <w:r w:rsidR="00904EA5" w:rsidRPr="00C56C1D">
        <w:t>8,511</w:t>
      </w:r>
      <w:r w:rsidR="00751FE2" w:rsidRPr="00C56C1D">
        <w:t xml:space="preserve">. In addition, the </w:t>
      </w:r>
      <w:r w:rsidR="009046A9" w:rsidRPr="00C56C1D">
        <w:t>Utility</w:t>
      </w:r>
      <w:r w:rsidR="00751FE2" w:rsidRPr="00C56C1D">
        <w:t xml:space="preserve"> requested a corresponding pro forma increase of $13,526 to payroll taxes. Staff’s recommended adjustments are discussed below.</w:t>
      </w:r>
    </w:p>
    <w:p w:rsidR="00751FE2" w:rsidRPr="00C56C1D" w:rsidRDefault="00751FE2" w:rsidP="00751FE2">
      <w:pPr>
        <w:pStyle w:val="Second-LevelSubheading"/>
      </w:pPr>
      <w:r w:rsidRPr="00C56C1D">
        <w:t xml:space="preserve">Salaries and </w:t>
      </w:r>
      <w:r w:rsidR="00E23719" w:rsidRPr="00C56C1D">
        <w:t>W</w:t>
      </w:r>
      <w:r w:rsidRPr="00C56C1D">
        <w:t xml:space="preserve">ages </w:t>
      </w:r>
    </w:p>
    <w:p w:rsidR="00751FE2" w:rsidRPr="00C56C1D" w:rsidRDefault="00113B3A" w:rsidP="00751FE2">
      <w:pPr>
        <w:pStyle w:val="BodyText"/>
      </w:pPr>
      <w:r w:rsidRPr="00C56C1D">
        <w:t>In its</w:t>
      </w:r>
      <w:r w:rsidR="00751FE2" w:rsidRPr="00C56C1D">
        <w:t xml:space="preserve"> filing, the </w:t>
      </w:r>
      <w:r w:rsidR="009046A9" w:rsidRPr="00C56C1D">
        <w:t>Utility</w:t>
      </w:r>
      <w:r w:rsidR="00751FE2" w:rsidRPr="00C56C1D">
        <w:t xml:space="preserve"> included a pro forma increase of $155,996 to salaries and wages expense for three additional field positions—a licensed operator, a system technician/mechanic, and </w:t>
      </w:r>
      <w:r w:rsidR="006549D4" w:rsidRPr="00C56C1D">
        <w:t xml:space="preserve">a </w:t>
      </w:r>
      <w:r w:rsidR="00751FE2" w:rsidRPr="00C56C1D">
        <w:t>helpe</w:t>
      </w:r>
      <w:r w:rsidR="005E17CE" w:rsidRPr="00C56C1D">
        <w:t>r to assist with sludge removal</w:t>
      </w:r>
      <w:r w:rsidR="00751FE2" w:rsidRPr="00C56C1D">
        <w:t xml:space="preserve">. In response to staff’s second data request, the </w:t>
      </w:r>
      <w:r w:rsidR="009046A9" w:rsidRPr="00C56C1D">
        <w:t>Utility</w:t>
      </w:r>
      <w:r w:rsidR="00751FE2" w:rsidRPr="00C56C1D">
        <w:t xml:space="preserve"> requested the addition of an administrative assistant, bringing the total request to $194,000. Staff believes the inclusion of the new field positions are reasonable based on the additional labor requirements necessary to </w:t>
      </w:r>
      <w:r w:rsidR="00301539" w:rsidRPr="00C56C1D">
        <w:t>meet</w:t>
      </w:r>
      <w:r w:rsidR="00751FE2" w:rsidRPr="00C56C1D">
        <w:t xml:space="preserve"> AWT standards. The new administrative position is also reasonable given the additional administrative needs that will arise as a direct result of increased operations. </w:t>
      </w:r>
    </w:p>
    <w:p w:rsidR="00751FE2" w:rsidRPr="00C56C1D" w:rsidRDefault="00751FE2" w:rsidP="00751FE2">
      <w:pPr>
        <w:pStyle w:val="BodyText"/>
      </w:pPr>
      <w:r w:rsidRPr="00C56C1D">
        <w:t>A comparative analysis was performed to examine the reasonableness of the requested salaries for the four positions. Staff used the American Water Works Association’s (AWWA) 2012 Compensation Survey (CS)</w:t>
      </w:r>
      <w:r w:rsidRPr="00C56C1D">
        <w:rPr>
          <w:rStyle w:val="FootnoteReference"/>
        </w:rPr>
        <w:footnoteReference w:id="7"/>
      </w:r>
      <w:r w:rsidRPr="00C56C1D">
        <w:t xml:space="preserve"> to examine the reasonableness of the licensed operator’s starting salary of $62,000. Given the level of knowledge and expertise needed by an operator familiar with the stringent requirements of AWT standards, staff compared the operator’s requested salary to the maximum range of a Senior/Lead Wastewater Treatment Plant Operator in the AWWA CS and believes that it is reasonable. The AWWA CS does not have any positions </w:t>
      </w:r>
      <w:r w:rsidRPr="00C56C1D">
        <w:lastRenderedPageBreak/>
        <w:t xml:space="preserve">comparable to the three additional positions requested by the </w:t>
      </w:r>
      <w:r w:rsidR="009046A9" w:rsidRPr="00C56C1D">
        <w:t>Utility</w:t>
      </w:r>
      <w:r w:rsidR="002056FF" w:rsidRPr="00C56C1D">
        <w:t>, so staff</w:t>
      </w:r>
      <w:r w:rsidRPr="00C56C1D">
        <w:t xml:space="preserve"> </w:t>
      </w:r>
      <w:r w:rsidR="0061740F" w:rsidRPr="00C56C1D">
        <w:t>did a comparative analysis using salaries of the Utility’s existing staff.</w:t>
      </w:r>
    </w:p>
    <w:p w:rsidR="00751FE2" w:rsidRPr="00C56C1D" w:rsidRDefault="00751FE2" w:rsidP="00751FE2">
      <w:pPr>
        <w:pStyle w:val="BodyText"/>
      </w:pPr>
      <w:r w:rsidRPr="00C56C1D">
        <w:t xml:space="preserve">The job duties and </w:t>
      </w:r>
      <w:r w:rsidR="005E17CE" w:rsidRPr="00C56C1D">
        <w:t>responsibilities</w:t>
      </w:r>
      <w:r w:rsidRPr="00C56C1D">
        <w:t xml:space="preserve"> of the system technician/mechanic matched those of several field technicians already employed with the </w:t>
      </w:r>
      <w:r w:rsidR="009046A9" w:rsidRPr="00C56C1D">
        <w:t>Utility</w:t>
      </w:r>
      <w:r w:rsidRPr="00C56C1D">
        <w:t xml:space="preserve">. The position’s starting salary of $42,000 fell within the range of the </w:t>
      </w:r>
      <w:r w:rsidR="009046A9" w:rsidRPr="00C56C1D">
        <w:t>Utility</w:t>
      </w:r>
      <w:r w:rsidRPr="00C56C1D">
        <w:t xml:space="preserve">’s </w:t>
      </w:r>
      <w:r w:rsidR="00E23719" w:rsidRPr="00C56C1D">
        <w:t xml:space="preserve">existing </w:t>
      </w:r>
      <w:r w:rsidRPr="00C56C1D">
        <w:t>field technician salaries. Ther</w:t>
      </w:r>
      <w:r w:rsidR="005E17CE" w:rsidRPr="00C56C1D">
        <w:t>e</w:t>
      </w:r>
      <w:r w:rsidRPr="00C56C1D">
        <w:t>fore, staff believes the salary is reasonable.</w:t>
      </w:r>
    </w:p>
    <w:p w:rsidR="00751FE2" w:rsidRPr="00C56C1D" w:rsidRDefault="00E23719" w:rsidP="00751FE2">
      <w:pPr>
        <w:pStyle w:val="BodyText"/>
      </w:pPr>
      <w:r w:rsidRPr="00C56C1D">
        <w:t>S</w:t>
      </w:r>
      <w:r w:rsidR="00751FE2" w:rsidRPr="00C56C1D">
        <w:t xml:space="preserve">taff believes the job duties and </w:t>
      </w:r>
      <w:r w:rsidR="005E17CE" w:rsidRPr="00C56C1D">
        <w:t>responsibilities</w:t>
      </w:r>
      <w:r w:rsidR="00751FE2" w:rsidRPr="00C56C1D">
        <w:t xml:space="preserve"> of the helper needed for sludge removal fall in the lowest range of required skilled labor, as compared to the </w:t>
      </w:r>
      <w:r w:rsidR="009046A9" w:rsidRPr="00C56C1D">
        <w:t>Utility</w:t>
      </w:r>
      <w:r w:rsidR="00751FE2" w:rsidRPr="00C56C1D">
        <w:t xml:space="preserve">’s field technicians. As such, staff believes the </w:t>
      </w:r>
      <w:r w:rsidR="009046A9" w:rsidRPr="00C56C1D">
        <w:t>Utility</w:t>
      </w:r>
      <w:r w:rsidR="00751FE2" w:rsidRPr="00C56C1D">
        <w:t xml:space="preserve">’s requested salary of $40,000 is excessive. Staff recommends matching the salary of this position to that of the lowest field technician salary. Based on the hourly wages provided by the </w:t>
      </w:r>
      <w:r w:rsidR="009046A9" w:rsidRPr="00C56C1D">
        <w:t>Utility</w:t>
      </w:r>
      <w:r w:rsidR="00751FE2" w:rsidRPr="00C56C1D">
        <w:t>, this would result in an annual salary of $35,360 (2</w:t>
      </w:r>
      <w:r w:rsidR="00F63C22" w:rsidRPr="00C56C1D">
        <w:t>,</w:t>
      </w:r>
      <w:r w:rsidR="00751FE2" w:rsidRPr="00C56C1D">
        <w:t xml:space="preserve">080 hours x $17). Thus, staff recommends a $4,640 decrease to the </w:t>
      </w:r>
      <w:r w:rsidR="009046A9" w:rsidRPr="00C56C1D">
        <w:t>Utility</w:t>
      </w:r>
      <w:r w:rsidR="00751FE2" w:rsidRPr="00C56C1D">
        <w:t>’s pro forma O&amp;M expense.</w:t>
      </w:r>
    </w:p>
    <w:p w:rsidR="00751FE2" w:rsidRPr="00C56C1D" w:rsidRDefault="00751FE2" w:rsidP="00751FE2">
      <w:pPr>
        <w:pStyle w:val="BodyText"/>
      </w:pPr>
      <w:r w:rsidRPr="00C56C1D">
        <w:t xml:space="preserve">For the administrative </w:t>
      </w:r>
      <w:r w:rsidR="005E17CE" w:rsidRPr="00C56C1D">
        <w:t>assistant</w:t>
      </w:r>
      <w:r w:rsidRPr="00C56C1D">
        <w:t xml:space="preserve"> position, staff also used the salaries of existing administrative positions for </w:t>
      </w:r>
      <w:r w:rsidR="005E17CE" w:rsidRPr="00C56C1D">
        <w:t>comparative</w:t>
      </w:r>
      <w:r w:rsidRPr="00C56C1D">
        <w:t xml:space="preserve"> purposes. Th</w:t>
      </w:r>
      <w:r w:rsidR="00E23719" w:rsidRPr="00C56C1D">
        <w:t>e</w:t>
      </w:r>
      <w:r w:rsidRPr="00C56C1D">
        <w:t xml:space="preserve"> </w:t>
      </w:r>
      <w:r w:rsidR="009046A9" w:rsidRPr="00C56C1D">
        <w:t>Utility</w:t>
      </w:r>
      <w:r w:rsidRPr="00C56C1D">
        <w:t xml:space="preserve"> described this position as an assistant to the existing </w:t>
      </w:r>
      <w:r w:rsidR="005E17CE" w:rsidRPr="00C56C1D">
        <w:t>administrative</w:t>
      </w:r>
      <w:r w:rsidRPr="00C56C1D">
        <w:t xml:space="preserve"> staff, which includes an Accounting and Administrative Specialist, Customer Service Manager, and part-time Clerical and Administrative Assistant. However, the requested salary exceeded that of the Customer Service Manager ($47,990) and Accounting and Administrative Specialist ($45,845).</w:t>
      </w:r>
      <w:r w:rsidRPr="00C56C1D">
        <w:rPr>
          <w:rStyle w:val="FootnoteReference"/>
        </w:rPr>
        <w:footnoteReference w:id="8"/>
      </w:r>
      <w:r w:rsidRPr="00C56C1D">
        <w:t xml:space="preserve"> </w:t>
      </w:r>
      <w:r w:rsidR="005E17CE" w:rsidRPr="00C56C1D">
        <w:t>Staff believes</w:t>
      </w:r>
      <w:r w:rsidRPr="00C56C1D">
        <w:t xml:space="preserve"> the level of job duties and responsibilities fall between that of the part-time Clerical and Administrative Assistant and the Accounting and Administrative Specialist. As such, staff believes the mid</w:t>
      </w:r>
      <w:r w:rsidR="00113B3A" w:rsidRPr="00C56C1D">
        <w:t>-</w:t>
      </w:r>
      <w:r w:rsidRPr="00C56C1D">
        <w:t>point of those salaries is more in line with the salary of an additional Administrative Assistant. This results in a salary of approximately $40,000</w:t>
      </w:r>
      <w:r w:rsidR="00E23719" w:rsidRPr="00C56C1D">
        <w:t>, which results in</w:t>
      </w:r>
      <w:r w:rsidRPr="00C56C1D">
        <w:t xml:space="preserve"> a recommended decrease of $10,000 to the </w:t>
      </w:r>
      <w:r w:rsidR="009046A9" w:rsidRPr="00C56C1D">
        <w:t>Utility</w:t>
      </w:r>
      <w:r w:rsidRPr="00C56C1D">
        <w:t>’s pro forma O&amp;M expense.</w:t>
      </w:r>
    </w:p>
    <w:p w:rsidR="00751FE2" w:rsidRPr="00C56C1D" w:rsidRDefault="00751FE2" w:rsidP="00751FE2">
      <w:pPr>
        <w:pStyle w:val="BodyText"/>
      </w:pPr>
      <w:r w:rsidRPr="00C56C1D">
        <w:t xml:space="preserve">In total, staff recommends $179,360 of pro forma salaries and wages expense for three additional field positions and one additional administrative position. Staff recommends corresponding </w:t>
      </w:r>
      <w:r w:rsidR="00F63C22" w:rsidRPr="00C56C1D">
        <w:t xml:space="preserve">pro forma </w:t>
      </w:r>
      <w:r w:rsidRPr="00C56C1D">
        <w:t>payroll taxes of $15,401.</w:t>
      </w:r>
    </w:p>
    <w:p w:rsidR="00751FE2" w:rsidRPr="00C56C1D" w:rsidRDefault="00113B3A" w:rsidP="00751FE2">
      <w:pPr>
        <w:pStyle w:val="Second-LevelSubheading"/>
      </w:pPr>
      <w:r w:rsidRPr="00C56C1D">
        <w:t>Employee Pension and B</w:t>
      </w:r>
      <w:r w:rsidR="00751FE2" w:rsidRPr="00C56C1D">
        <w:t>enefits</w:t>
      </w:r>
    </w:p>
    <w:p w:rsidR="00751FE2" w:rsidRPr="00C56C1D" w:rsidRDefault="00751FE2" w:rsidP="00751FE2">
      <w:pPr>
        <w:pStyle w:val="BodyText"/>
      </w:pPr>
      <w:r w:rsidRPr="00C56C1D">
        <w:t xml:space="preserve">The </w:t>
      </w:r>
      <w:r w:rsidR="009046A9" w:rsidRPr="00C56C1D">
        <w:t>Utility</w:t>
      </w:r>
      <w:r w:rsidRPr="00C56C1D">
        <w:t xml:space="preserve"> included a corresponding pro forma increase of $42,762 to employee pension and benefits for the addition of thre</w:t>
      </w:r>
      <w:r w:rsidR="00113B3A" w:rsidRPr="00C56C1D">
        <w:t xml:space="preserve">e new positions in its </w:t>
      </w:r>
      <w:r w:rsidRPr="00C56C1D">
        <w:t xml:space="preserve">filing. In response to staff’s third data request, it increased the requested pro forma expense to $47,135 to reflect the additional expense associated with four new positions. The </w:t>
      </w:r>
      <w:r w:rsidR="009046A9" w:rsidRPr="00C56C1D">
        <w:t>Utility</w:t>
      </w:r>
      <w:r w:rsidRPr="00C56C1D">
        <w:t xml:space="preserve">’s requested pensions </w:t>
      </w:r>
      <w:r w:rsidR="00E23719" w:rsidRPr="00C56C1D">
        <w:t>and</w:t>
      </w:r>
      <w:r w:rsidRPr="00C56C1D">
        <w:t xml:space="preserve"> benefits expense is 24 percent of its requested salaries and wages expense. In comparison, pension and benefits expense was 16 percent of salaries and wages e</w:t>
      </w:r>
      <w:r w:rsidR="005E17CE" w:rsidRPr="00C56C1D">
        <w:t xml:space="preserve">xpense in the test year. Staff </w:t>
      </w:r>
      <w:r w:rsidRPr="00C56C1D">
        <w:t xml:space="preserve">made multiple requests for the </w:t>
      </w:r>
      <w:r w:rsidR="009046A9" w:rsidRPr="00C56C1D">
        <w:t>Utility</w:t>
      </w:r>
      <w:r w:rsidRPr="00C56C1D">
        <w:t xml:space="preserve">’s calculation of its estimate, but the additional support was never provided. As such, staff believes the additional pension and benefits expense </w:t>
      </w:r>
      <w:r w:rsidR="0076589C" w:rsidRPr="00C56C1D">
        <w:t>should be based on</w:t>
      </w:r>
      <w:r w:rsidRPr="00C56C1D">
        <w:t xml:space="preserve"> the </w:t>
      </w:r>
      <w:r w:rsidR="00A64605" w:rsidRPr="00C56C1D">
        <w:t xml:space="preserve">actual </w:t>
      </w:r>
      <w:r w:rsidRPr="00C56C1D">
        <w:t xml:space="preserve">percentage of 16 percent. Thus, staff recommends $28,722 of pro forma employee pension and benefits expense. </w:t>
      </w:r>
    </w:p>
    <w:p w:rsidR="00105210" w:rsidRPr="00C56C1D" w:rsidRDefault="00105210" w:rsidP="00751FE2">
      <w:pPr>
        <w:pStyle w:val="Second-LevelSubheading"/>
      </w:pPr>
    </w:p>
    <w:p w:rsidR="00105210" w:rsidRPr="00C56C1D" w:rsidRDefault="00105210" w:rsidP="00751FE2">
      <w:pPr>
        <w:pStyle w:val="Second-LevelSubheading"/>
      </w:pPr>
    </w:p>
    <w:p w:rsidR="00751FE2" w:rsidRPr="00C56C1D" w:rsidRDefault="00751FE2" w:rsidP="00751FE2">
      <w:pPr>
        <w:pStyle w:val="Second-LevelSubheading"/>
      </w:pPr>
      <w:r w:rsidRPr="00C56C1D">
        <w:lastRenderedPageBreak/>
        <w:t>Workmen’s Comp Insurance</w:t>
      </w:r>
    </w:p>
    <w:p w:rsidR="00751FE2" w:rsidRPr="00C56C1D" w:rsidRDefault="00751FE2" w:rsidP="00751FE2">
      <w:pPr>
        <w:pStyle w:val="BodyText"/>
      </w:pPr>
      <w:r w:rsidRPr="00C56C1D">
        <w:t xml:space="preserve">In its MFRs, the </w:t>
      </w:r>
      <w:r w:rsidR="009046A9" w:rsidRPr="00C56C1D">
        <w:t>Utility</w:t>
      </w:r>
      <w:r w:rsidRPr="00C56C1D">
        <w:t xml:space="preserve"> included a pro forma increase of $25,555 for additional workman's comp insurance expense to cover, originally, three new positions. However, workman's comp insurance expense in the test year was only $20,729. Staff made multiple requests for the basis and calculation of the </w:t>
      </w:r>
      <w:r w:rsidR="009046A9" w:rsidRPr="00C56C1D">
        <w:t>Utility</w:t>
      </w:r>
      <w:r w:rsidRPr="00C56C1D">
        <w:t xml:space="preserve">'s estimate. In response to staff's third data request, the </w:t>
      </w:r>
      <w:r w:rsidR="009046A9" w:rsidRPr="00C56C1D">
        <w:t>Utility</w:t>
      </w:r>
      <w:r w:rsidRPr="00C56C1D">
        <w:t xml:space="preserve"> stated that it made a calculation in its original estimate and that the correct pro forma increase should have been $8,627. Although staff never received documentation supporting the </w:t>
      </w:r>
      <w:r w:rsidR="009046A9" w:rsidRPr="00C56C1D">
        <w:t>Utility</w:t>
      </w:r>
      <w:r w:rsidRPr="00C56C1D">
        <w:t>'s estimate, it is reasonable to expect an increase in workman's comp insurance given the recommended n</w:t>
      </w:r>
      <w:r w:rsidR="005E17CE" w:rsidRPr="00C56C1D">
        <w:t>ew positions. Staff performed a</w:t>
      </w:r>
      <w:r w:rsidRPr="00C56C1D">
        <w:t xml:space="preserve"> comparative analysis of the corrected adjustment using the level of employment and workman's comp insurance expense in the test year. As such, staff believes $8,627 of pro forma workm</w:t>
      </w:r>
      <w:r w:rsidR="00861EB2" w:rsidRPr="00C56C1D">
        <w:t xml:space="preserve">an's comp insurance expense is </w:t>
      </w:r>
      <w:r w:rsidRPr="00C56C1D">
        <w:t>reasonable.</w:t>
      </w:r>
    </w:p>
    <w:p w:rsidR="00751FE2" w:rsidRPr="00C56C1D" w:rsidRDefault="00751FE2" w:rsidP="00751FE2">
      <w:pPr>
        <w:pStyle w:val="Second-LevelSubheading"/>
      </w:pPr>
      <w:r w:rsidRPr="00C56C1D">
        <w:t>Miscellaneous Expense</w:t>
      </w:r>
    </w:p>
    <w:p w:rsidR="00751FE2" w:rsidRPr="00C56C1D" w:rsidRDefault="00751FE2" w:rsidP="00751FE2">
      <w:pPr>
        <w:pStyle w:val="BodyText"/>
      </w:pPr>
      <w:r w:rsidRPr="00C56C1D">
        <w:t xml:space="preserve">The </w:t>
      </w:r>
      <w:r w:rsidR="009046A9" w:rsidRPr="00C56C1D">
        <w:t>Utility</w:t>
      </w:r>
      <w:r w:rsidRPr="00C56C1D">
        <w:t xml:space="preserve"> also included $9,638 of pro forma miscellaneous expense associated with th</w:t>
      </w:r>
      <w:r w:rsidR="00861EB2" w:rsidRPr="00C56C1D">
        <w:t xml:space="preserve">e upgrade in operations. </w:t>
      </w:r>
      <w:r w:rsidR="0028601B" w:rsidRPr="00C56C1D">
        <w:t xml:space="preserve">In response to staff’s third data request, the Utility provided calculations and explanations in support of the additional expense requested. </w:t>
      </w:r>
      <w:r w:rsidRPr="00C56C1D">
        <w:t xml:space="preserve">The </w:t>
      </w:r>
      <w:r w:rsidR="009046A9" w:rsidRPr="00C56C1D">
        <w:t>Utility</w:t>
      </w:r>
      <w:r w:rsidRPr="00C56C1D">
        <w:t xml:space="preserve"> included $1,083 in its request based on reimbursed expense</w:t>
      </w:r>
      <w:r w:rsidR="0028601B" w:rsidRPr="00C56C1D">
        <w:t>s</w:t>
      </w:r>
      <w:r w:rsidRPr="00C56C1D">
        <w:t xml:space="preserve"> in the test year. Staff believes this amount should be removed from the </w:t>
      </w:r>
      <w:r w:rsidR="009046A9" w:rsidRPr="00C56C1D">
        <w:t>Utility</w:t>
      </w:r>
      <w:r w:rsidRPr="00C56C1D">
        <w:t xml:space="preserve">’s estimate, as it </w:t>
      </w:r>
      <w:r w:rsidR="00113B3A" w:rsidRPr="00C56C1D">
        <w:t>does not relate to the</w:t>
      </w:r>
      <w:r w:rsidRPr="00C56C1D">
        <w:t xml:space="preserve"> upgrade in AWT operations. Staff believes one additional adjustment is necessary based on the </w:t>
      </w:r>
      <w:r w:rsidR="009046A9" w:rsidRPr="00C56C1D">
        <w:t>Utility</w:t>
      </w:r>
      <w:r w:rsidRPr="00C56C1D">
        <w:t>’s estimate of additional payroll admin</w:t>
      </w:r>
      <w:r w:rsidR="001054DD" w:rsidRPr="00C56C1D">
        <w:t>istrative</w:t>
      </w:r>
      <w:r w:rsidRPr="00C56C1D">
        <w:t xml:space="preserve"> costs. The </w:t>
      </w:r>
      <w:r w:rsidR="009046A9" w:rsidRPr="00C56C1D">
        <w:t>Utility</w:t>
      </w:r>
      <w:r w:rsidRPr="00C56C1D">
        <w:t xml:space="preserve"> estimated $2,281 in additional expense by using a ratio of historic payroll to </w:t>
      </w:r>
      <w:r w:rsidR="001054DD" w:rsidRPr="00C56C1D">
        <w:t xml:space="preserve">payroll </w:t>
      </w:r>
      <w:r w:rsidRPr="00C56C1D">
        <w:t>admin</w:t>
      </w:r>
      <w:r w:rsidR="001054DD" w:rsidRPr="00C56C1D">
        <w:t>istrative</w:t>
      </w:r>
      <w:r w:rsidRPr="00C56C1D">
        <w:t xml:space="preserve"> costs. Based on staff’s calculation of this ratio in the test year, along with the recommended decrease in the </w:t>
      </w:r>
      <w:r w:rsidR="009046A9" w:rsidRPr="00C56C1D">
        <w:t>Utility</w:t>
      </w:r>
      <w:r w:rsidRPr="00C56C1D">
        <w:t>’s requested pro forma salaries, pro forma expense should also be decreased by $1,341. Therefore, staff recommends $7,214 of pro forma miscellaneous expense.</w:t>
      </w:r>
    </w:p>
    <w:p w:rsidR="00751FE2" w:rsidRPr="00C56C1D" w:rsidRDefault="000E2A9D" w:rsidP="00751FE2">
      <w:pPr>
        <w:pStyle w:val="Second-LevelSubheading"/>
      </w:pPr>
      <w:r w:rsidRPr="00C56C1D">
        <w:t>Summary</w:t>
      </w:r>
      <w:r w:rsidR="00904EA5" w:rsidRPr="00C56C1D">
        <w:t xml:space="preserve"> of AWT O&amp;M Expenses</w:t>
      </w:r>
    </w:p>
    <w:p w:rsidR="00A2721C" w:rsidRPr="00C56C1D" w:rsidRDefault="00751FE2" w:rsidP="00904EA5">
      <w:pPr>
        <w:jc w:val="both"/>
      </w:pPr>
      <w:r w:rsidRPr="00C56C1D">
        <w:t xml:space="preserve">Based on the adjustments above, staff recommends </w:t>
      </w:r>
      <w:r w:rsidR="00113B3A" w:rsidRPr="00C56C1D">
        <w:t>a pro forma increase of $65</w:t>
      </w:r>
      <w:r w:rsidR="00904EA5" w:rsidRPr="00C56C1D">
        <w:t>6,106</w:t>
      </w:r>
      <w:r w:rsidRPr="00C56C1D">
        <w:t xml:space="preserve"> to O&amp;M expense for upgraded operations </w:t>
      </w:r>
      <w:r w:rsidR="000B52D6" w:rsidRPr="00C56C1D">
        <w:t>associated with meeting</w:t>
      </w:r>
      <w:r w:rsidRPr="00C56C1D">
        <w:t xml:space="preserve"> AWT standards. </w:t>
      </w:r>
      <w:r w:rsidR="00466EF5" w:rsidRPr="00C56C1D">
        <w:t xml:space="preserve">This results in a decrease of $10,028 from the $666,134 requested amount in the MFRs. The Utility’s revised pro forma expense request totaled $708,511. However, staff’s adjustment is based on the request embedded in its original filing. </w:t>
      </w:r>
      <w:r w:rsidR="000F2666" w:rsidRPr="00C56C1D">
        <w:t xml:space="preserve">A corresponding adjustment should be made to increase pro forma payroll taxes by $1,875. </w:t>
      </w:r>
      <w:r w:rsidRPr="00C56C1D">
        <w:t>Staff’s recommended pro forma expens</w:t>
      </w:r>
      <w:r w:rsidR="00861EB2" w:rsidRPr="00C56C1D">
        <w:t>es are shown in the table below.</w:t>
      </w:r>
    </w:p>
    <w:p w:rsidR="00A3634C" w:rsidRPr="00C56C1D" w:rsidRDefault="00A3634C" w:rsidP="00861EB2">
      <w:pPr>
        <w:pStyle w:val="TableNumber"/>
        <w:keepNext/>
      </w:pPr>
    </w:p>
    <w:p w:rsidR="00A3634C" w:rsidRPr="00C56C1D" w:rsidRDefault="00A3634C" w:rsidP="00861EB2">
      <w:pPr>
        <w:pStyle w:val="TableNumber"/>
        <w:keepNext/>
      </w:pPr>
    </w:p>
    <w:p w:rsidR="00A3634C" w:rsidRPr="00C56C1D" w:rsidRDefault="00A3634C" w:rsidP="00861EB2">
      <w:pPr>
        <w:pStyle w:val="TableNumber"/>
        <w:keepNext/>
      </w:pPr>
    </w:p>
    <w:p w:rsidR="00A3634C" w:rsidRPr="00C56C1D" w:rsidRDefault="00A3634C" w:rsidP="00861EB2">
      <w:pPr>
        <w:pStyle w:val="TableNumber"/>
        <w:keepNext/>
      </w:pPr>
    </w:p>
    <w:p w:rsidR="00A3634C" w:rsidRPr="00C56C1D" w:rsidRDefault="00A3634C" w:rsidP="00A3634C">
      <w:pPr>
        <w:pStyle w:val="BodyText"/>
      </w:pPr>
    </w:p>
    <w:p w:rsidR="00861EB2" w:rsidRPr="00C56C1D" w:rsidRDefault="00861EB2" w:rsidP="00861EB2">
      <w:pPr>
        <w:pStyle w:val="TableNumber"/>
        <w:keepNext/>
      </w:pPr>
      <w:r w:rsidRPr="00C56C1D">
        <w:lastRenderedPageBreak/>
        <w:t xml:space="preserve">Table </w:t>
      </w:r>
      <w:r w:rsidR="00C56C1D" w:rsidRPr="00C56C1D">
        <w:rPr>
          <w:noProof/>
        </w:rPr>
        <w:t>11</w:t>
      </w:r>
      <w:r w:rsidRPr="00C56C1D">
        <w:t>-1</w:t>
      </w:r>
    </w:p>
    <w:p w:rsidR="00861EB2" w:rsidRPr="00C56C1D" w:rsidRDefault="00861EB2" w:rsidP="00861EB2">
      <w:pPr>
        <w:pStyle w:val="TableTitle"/>
        <w:keepNext/>
      </w:pPr>
      <w:r w:rsidRPr="00C56C1D">
        <w:t xml:space="preserve">Pro Forma </w:t>
      </w:r>
      <w:r w:rsidR="00DA5FD0" w:rsidRPr="00C56C1D">
        <w:t xml:space="preserve">AWT </w:t>
      </w:r>
      <w:r w:rsidRPr="00C56C1D">
        <w:t>O&amp;M Expenses</w:t>
      </w:r>
    </w:p>
    <w:tbl>
      <w:tblPr>
        <w:tblStyle w:val="TableGrid"/>
        <w:tblW w:w="0" w:type="auto"/>
        <w:jc w:val="center"/>
        <w:tblLook w:val="04A0" w:firstRow="1" w:lastRow="0" w:firstColumn="1" w:lastColumn="0" w:noHBand="0" w:noVBand="1"/>
      </w:tblPr>
      <w:tblGrid>
        <w:gridCol w:w="1417"/>
        <w:gridCol w:w="3281"/>
        <w:gridCol w:w="1565"/>
        <w:gridCol w:w="1577"/>
        <w:gridCol w:w="1736"/>
      </w:tblGrid>
      <w:tr w:rsidR="000655B4" w:rsidRPr="00C56C1D" w:rsidTr="00466EF5">
        <w:trPr>
          <w:trHeight w:val="611"/>
          <w:jc w:val="center"/>
        </w:trPr>
        <w:tc>
          <w:tcPr>
            <w:tcW w:w="1417" w:type="dxa"/>
            <w:vAlign w:val="center"/>
          </w:tcPr>
          <w:p w:rsidR="000655B4" w:rsidRPr="00C56C1D" w:rsidRDefault="000655B4" w:rsidP="00861EB2">
            <w:pPr>
              <w:jc w:val="center"/>
              <w:rPr>
                <w:b/>
              </w:rPr>
            </w:pPr>
            <w:r w:rsidRPr="00C56C1D">
              <w:rPr>
                <w:b/>
              </w:rPr>
              <w:t>Account No.</w:t>
            </w:r>
          </w:p>
        </w:tc>
        <w:tc>
          <w:tcPr>
            <w:tcW w:w="3281" w:type="dxa"/>
            <w:vAlign w:val="center"/>
          </w:tcPr>
          <w:p w:rsidR="000655B4" w:rsidRPr="00C56C1D" w:rsidRDefault="000655B4" w:rsidP="00861EB2">
            <w:pPr>
              <w:jc w:val="center"/>
              <w:rPr>
                <w:b/>
              </w:rPr>
            </w:pPr>
            <w:r w:rsidRPr="00C56C1D">
              <w:rPr>
                <w:b/>
              </w:rPr>
              <w:t>Description</w:t>
            </w:r>
          </w:p>
        </w:tc>
        <w:tc>
          <w:tcPr>
            <w:tcW w:w="1565" w:type="dxa"/>
            <w:vAlign w:val="center"/>
          </w:tcPr>
          <w:p w:rsidR="000655B4" w:rsidRPr="00C56C1D" w:rsidRDefault="000655B4" w:rsidP="00861EB2">
            <w:pPr>
              <w:jc w:val="center"/>
              <w:rPr>
                <w:b/>
              </w:rPr>
            </w:pPr>
            <w:r w:rsidRPr="00C56C1D">
              <w:rPr>
                <w:b/>
              </w:rPr>
              <w:t>Request per MFRs</w:t>
            </w:r>
          </w:p>
        </w:tc>
        <w:tc>
          <w:tcPr>
            <w:tcW w:w="1577" w:type="dxa"/>
          </w:tcPr>
          <w:p w:rsidR="000655B4" w:rsidRPr="00C56C1D" w:rsidRDefault="000655B4" w:rsidP="00861EB2">
            <w:pPr>
              <w:jc w:val="center"/>
              <w:rPr>
                <w:b/>
              </w:rPr>
            </w:pPr>
            <w:r w:rsidRPr="00C56C1D">
              <w:rPr>
                <w:b/>
              </w:rPr>
              <w:t>Revised Request</w:t>
            </w:r>
          </w:p>
        </w:tc>
        <w:tc>
          <w:tcPr>
            <w:tcW w:w="1736" w:type="dxa"/>
            <w:vAlign w:val="center"/>
          </w:tcPr>
          <w:p w:rsidR="000655B4" w:rsidRPr="00C56C1D" w:rsidRDefault="000655B4" w:rsidP="00861EB2">
            <w:pPr>
              <w:jc w:val="center"/>
              <w:rPr>
                <w:b/>
              </w:rPr>
            </w:pPr>
            <w:r w:rsidRPr="00C56C1D">
              <w:rPr>
                <w:b/>
              </w:rPr>
              <w:t>Staff Recommended</w:t>
            </w:r>
          </w:p>
        </w:tc>
      </w:tr>
      <w:tr w:rsidR="000655B4" w:rsidRPr="00C56C1D" w:rsidTr="00466EF5">
        <w:trPr>
          <w:trHeight w:val="314"/>
          <w:jc w:val="center"/>
        </w:trPr>
        <w:tc>
          <w:tcPr>
            <w:tcW w:w="1417" w:type="dxa"/>
            <w:vAlign w:val="center"/>
          </w:tcPr>
          <w:p w:rsidR="000655B4" w:rsidRPr="00C56C1D" w:rsidRDefault="000655B4" w:rsidP="00861EB2">
            <w:pPr>
              <w:jc w:val="center"/>
            </w:pPr>
            <w:r w:rsidRPr="00C56C1D">
              <w:t>701</w:t>
            </w:r>
          </w:p>
        </w:tc>
        <w:tc>
          <w:tcPr>
            <w:tcW w:w="3281" w:type="dxa"/>
            <w:vAlign w:val="bottom"/>
          </w:tcPr>
          <w:p w:rsidR="000655B4" w:rsidRPr="00C56C1D" w:rsidRDefault="000655B4">
            <w:pPr>
              <w:rPr>
                <w:bCs/>
              </w:rPr>
            </w:pPr>
            <w:r w:rsidRPr="00C56C1D">
              <w:rPr>
                <w:bCs/>
              </w:rPr>
              <w:t>Salaries &amp; Wages-Employees</w:t>
            </w:r>
          </w:p>
        </w:tc>
        <w:tc>
          <w:tcPr>
            <w:tcW w:w="1565" w:type="dxa"/>
            <w:vAlign w:val="bottom"/>
          </w:tcPr>
          <w:p w:rsidR="000655B4" w:rsidRPr="00C56C1D" w:rsidRDefault="00466EF5" w:rsidP="00466EF5">
            <w:r w:rsidRPr="00C56C1D">
              <w:t xml:space="preserve">       </w:t>
            </w:r>
            <w:r w:rsidR="000655B4" w:rsidRPr="00C56C1D">
              <w:t>$155,996</w:t>
            </w:r>
          </w:p>
        </w:tc>
        <w:tc>
          <w:tcPr>
            <w:tcW w:w="1577" w:type="dxa"/>
            <w:vAlign w:val="bottom"/>
          </w:tcPr>
          <w:p w:rsidR="000655B4" w:rsidRPr="00C56C1D" w:rsidRDefault="000655B4" w:rsidP="00994297">
            <w:pPr>
              <w:jc w:val="right"/>
            </w:pPr>
            <w:r w:rsidRPr="00C56C1D">
              <w:t xml:space="preserve"> </w:t>
            </w:r>
            <w:r w:rsidR="00466EF5" w:rsidRPr="00C56C1D">
              <w:t xml:space="preserve">     </w:t>
            </w:r>
            <w:r w:rsidRPr="00C56C1D">
              <w:t>$194,000</w:t>
            </w:r>
          </w:p>
        </w:tc>
        <w:tc>
          <w:tcPr>
            <w:tcW w:w="1736" w:type="dxa"/>
            <w:vAlign w:val="bottom"/>
          </w:tcPr>
          <w:p w:rsidR="000655B4" w:rsidRPr="00C56C1D" w:rsidRDefault="000655B4" w:rsidP="00466EF5">
            <w:pPr>
              <w:jc w:val="right"/>
            </w:pPr>
            <w:r w:rsidRPr="00C56C1D">
              <w:t xml:space="preserve"> </w:t>
            </w:r>
            <w:r w:rsidR="00466EF5" w:rsidRPr="00C56C1D">
              <w:t xml:space="preserve">    </w:t>
            </w:r>
            <w:r w:rsidRPr="00C56C1D">
              <w:t>$179,360</w:t>
            </w:r>
          </w:p>
        </w:tc>
      </w:tr>
      <w:tr w:rsidR="000655B4" w:rsidRPr="00C56C1D" w:rsidTr="00466EF5">
        <w:trPr>
          <w:jc w:val="center"/>
        </w:trPr>
        <w:tc>
          <w:tcPr>
            <w:tcW w:w="1417" w:type="dxa"/>
            <w:vAlign w:val="center"/>
          </w:tcPr>
          <w:p w:rsidR="000655B4" w:rsidRPr="00C56C1D" w:rsidRDefault="000655B4" w:rsidP="00861EB2">
            <w:pPr>
              <w:jc w:val="center"/>
            </w:pPr>
            <w:r w:rsidRPr="00C56C1D">
              <w:t>704</w:t>
            </w:r>
          </w:p>
        </w:tc>
        <w:tc>
          <w:tcPr>
            <w:tcW w:w="3281" w:type="dxa"/>
            <w:vAlign w:val="bottom"/>
          </w:tcPr>
          <w:p w:rsidR="000655B4" w:rsidRPr="00C56C1D" w:rsidRDefault="000655B4">
            <w:pPr>
              <w:rPr>
                <w:bCs/>
              </w:rPr>
            </w:pPr>
            <w:r w:rsidRPr="00C56C1D">
              <w:rPr>
                <w:bCs/>
              </w:rPr>
              <w:t>Employee Pension &amp; Benefits</w:t>
            </w:r>
          </w:p>
        </w:tc>
        <w:tc>
          <w:tcPr>
            <w:tcW w:w="1565" w:type="dxa"/>
            <w:vAlign w:val="bottom"/>
          </w:tcPr>
          <w:p w:rsidR="000655B4" w:rsidRPr="00C56C1D" w:rsidRDefault="000655B4">
            <w:pPr>
              <w:jc w:val="right"/>
            </w:pPr>
            <w:r w:rsidRPr="00C56C1D">
              <w:t>42,762</w:t>
            </w:r>
          </w:p>
        </w:tc>
        <w:tc>
          <w:tcPr>
            <w:tcW w:w="1577" w:type="dxa"/>
            <w:vAlign w:val="bottom"/>
          </w:tcPr>
          <w:p w:rsidR="000655B4" w:rsidRPr="00C56C1D" w:rsidRDefault="000655B4" w:rsidP="00994297">
            <w:pPr>
              <w:jc w:val="right"/>
            </w:pPr>
            <w:r w:rsidRPr="00C56C1D">
              <w:t xml:space="preserve">          47,135</w:t>
            </w:r>
          </w:p>
        </w:tc>
        <w:tc>
          <w:tcPr>
            <w:tcW w:w="1736" w:type="dxa"/>
          </w:tcPr>
          <w:p w:rsidR="000655B4" w:rsidRPr="00C56C1D" w:rsidRDefault="000655B4" w:rsidP="00113B3A">
            <w:pPr>
              <w:jc w:val="right"/>
            </w:pPr>
            <w:r w:rsidRPr="00C56C1D">
              <w:t xml:space="preserve">          28,722 </w:t>
            </w:r>
          </w:p>
        </w:tc>
      </w:tr>
      <w:tr w:rsidR="00466EF5" w:rsidRPr="00C56C1D" w:rsidTr="00466EF5">
        <w:trPr>
          <w:jc w:val="center"/>
        </w:trPr>
        <w:tc>
          <w:tcPr>
            <w:tcW w:w="1417" w:type="dxa"/>
            <w:vAlign w:val="center"/>
          </w:tcPr>
          <w:p w:rsidR="00466EF5" w:rsidRPr="00C56C1D" w:rsidRDefault="00466EF5" w:rsidP="00861EB2">
            <w:pPr>
              <w:jc w:val="center"/>
            </w:pPr>
            <w:r w:rsidRPr="00C56C1D">
              <w:t>711</w:t>
            </w:r>
          </w:p>
        </w:tc>
        <w:tc>
          <w:tcPr>
            <w:tcW w:w="3281" w:type="dxa"/>
            <w:vAlign w:val="bottom"/>
          </w:tcPr>
          <w:p w:rsidR="00466EF5" w:rsidRPr="00C56C1D" w:rsidRDefault="00466EF5">
            <w:pPr>
              <w:rPr>
                <w:bCs/>
              </w:rPr>
            </w:pPr>
            <w:r w:rsidRPr="00C56C1D">
              <w:rPr>
                <w:bCs/>
              </w:rPr>
              <w:t>Sludge Disposal</w:t>
            </w:r>
          </w:p>
        </w:tc>
        <w:tc>
          <w:tcPr>
            <w:tcW w:w="1565" w:type="dxa"/>
            <w:vAlign w:val="bottom"/>
          </w:tcPr>
          <w:p w:rsidR="00466EF5" w:rsidRPr="00C56C1D" w:rsidRDefault="00466EF5" w:rsidP="00994297">
            <w:pPr>
              <w:jc w:val="right"/>
            </w:pPr>
            <w:r w:rsidRPr="00C56C1D">
              <w:t>109,334</w:t>
            </w:r>
          </w:p>
        </w:tc>
        <w:tc>
          <w:tcPr>
            <w:tcW w:w="1577" w:type="dxa"/>
            <w:vAlign w:val="bottom"/>
          </w:tcPr>
          <w:p w:rsidR="00466EF5" w:rsidRPr="00C56C1D" w:rsidRDefault="00466EF5" w:rsidP="00994297">
            <w:pPr>
              <w:jc w:val="right"/>
            </w:pPr>
            <w:r w:rsidRPr="00C56C1D">
              <w:t xml:space="preserve">        109,334 </w:t>
            </w:r>
          </w:p>
        </w:tc>
        <w:tc>
          <w:tcPr>
            <w:tcW w:w="1736" w:type="dxa"/>
            <w:vAlign w:val="bottom"/>
          </w:tcPr>
          <w:p w:rsidR="00466EF5" w:rsidRPr="00C56C1D" w:rsidRDefault="00466EF5" w:rsidP="00113B3A">
            <w:pPr>
              <w:jc w:val="right"/>
            </w:pPr>
            <w:r w:rsidRPr="00C56C1D">
              <w:t xml:space="preserve">        109,334 </w:t>
            </w:r>
          </w:p>
        </w:tc>
      </w:tr>
      <w:tr w:rsidR="00466EF5" w:rsidRPr="00C56C1D" w:rsidTr="00466EF5">
        <w:trPr>
          <w:jc w:val="center"/>
        </w:trPr>
        <w:tc>
          <w:tcPr>
            <w:tcW w:w="1417" w:type="dxa"/>
            <w:vAlign w:val="center"/>
          </w:tcPr>
          <w:p w:rsidR="00466EF5" w:rsidRPr="00C56C1D" w:rsidRDefault="00466EF5" w:rsidP="00861EB2">
            <w:pPr>
              <w:jc w:val="center"/>
            </w:pPr>
            <w:r w:rsidRPr="00C56C1D">
              <w:t>715</w:t>
            </w:r>
          </w:p>
        </w:tc>
        <w:tc>
          <w:tcPr>
            <w:tcW w:w="3281" w:type="dxa"/>
            <w:vAlign w:val="bottom"/>
          </w:tcPr>
          <w:p w:rsidR="00466EF5" w:rsidRPr="00C56C1D" w:rsidRDefault="00466EF5">
            <w:pPr>
              <w:rPr>
                <w:bCs/>
              </w:rPr>
            </w:pPr>
            <w:r w:rsidRPr="00C56C1D">
              <w:rPr>
                <w:bCs/>
              </w:rPr>
              <w:t>Purchased Power</w:t>
            </w:r>
          </w:p>
        </w:tc>
        <w:tc>
          <w:tcPr>
            <w:tcW w:w="1565" w:type="dxa"/>
            <w:vAlign w:val="bottom"/>
          </w:tcPr>
          <w:p w:rsidR="00466EF5" w:rsidRPr="00C56C1D" w:rsidRDefault="00466EF5" w:rsidP="00994297">
            <w:pPr>
              <w:jc w:val="right"/>
            </w:pPr>
            <w:r w:rsidRPr="00C56C1D">
              <w:t>42,900</w:t>
            </w:r>
          </w:p>
        </w:tc>
        <w:tc>
          <w:tcPr>
            <w:tcW w:w="1577" w:type="dxa"/>
            <w:vAlign w:val="bottom"/>
          </w:tcPr>
          <w:p w:rsidR="00466EF5" w:rsidRPr="00C56C1D" w:rsidRDefault="00466EF5" w:rsidP="00994297">
            <w:pPr>
              <w:jc w:val="right"/>
            </w:pPr>
            <w:r w:rsidRPr="00C56C1D">
              <w:t xml:space="preserve">          42,900 </w:t>
            </w:r>
          </w:p>
        </w:tc>
        <w:tc>
          <w:tcPr>
            <w:tcW w:w="1736" w:type="dxa"/>
            <w:vAlign w:val="bottom"/>
          </w:tcPr>
          <w:p w:rsidR="00466EF5" w:rsidRPr="00C56C1D" w:rsidRDefault="00466EF5" w:rsidP="00113B3A">
            <w:pPr>
              <w:jc w:val="right"/>
            </w:pPr>
            <w:r w:rsidRPr="00C56C1D">
              <w:t xml:space="preserve">          42,900 </w:t>
            </w:r>
          </w:p>
        </w:tc>
      </w:tr>
      <w:tr w:rsidR="00466EF5" w:rsidRPr="00C56C1D" w:rsidTr="00466EF5">
        <w:trPr>
          <w:jc w:val="center"/>
        </w:trPr>
        <w:tc>
          <w:tcPr>
            <w:tcW w:w="1417" w:type="dxa"/>
            <w:vAlign w:val="center"/>
          </w:tcPr>
          <w:p w:rsidR="00466EF5" w:rsidRPr="00C56C1D" w:rsidRDefault="00466EF5" w:rsidP="00861EB2">
            <w:pPr>
              <w:jc w:val="center"/>
            </w:pPr>
            <w:r w:rsidRPr="00C56C1D">
              <w:t>718</w:t>
            </w:r>
          </w:p>
        </w:tc>
        <w:tc>
          <w:tcPr>
            <w:tcW w:w="3281" w:type="dxa"/>
            <w:vAlign w:val="bottom"/>
          </w:tcPr>
          <w:p w:rsidR="00466EF5" w:rsidRPr="00C56C1D" w:rsidRDefault="00466EF5">
            <w:pPr>
              <w:rPr>
                <w:bCs/>
              </w:rPr>
            </w:pPr>
            <w:r w:rsidRPr="00C56C1D">
              <w:rPr>
                <w:bCs/>
              </w:rPr>
              <w:t>Chemicals</w:t>
            </w:r>
          </w:p>
        </w:tc>
        <w:tc>
          <w:tcPr>
            <w:tcW w:w="1565" w:type="dxa"/>
            <w:vAlign w:val="bottom"/>
          </w:tcPr>
          <w:p w:rsidR="00466EF5" w:rsidRPr="00C56C1D" w:rsidRDefault="00466EF5" w:rsidP="00994297">
            <w:pPr>
              <w:jc w:val="right"/>
            </w:pPr>
            <w:r w:rsidRPr="00C56C1D">
              <w:t>224,741</w:t>
            </w:r>
          </w:p>
        </w:tc>
        <w:tc>
          <w:tcPr>
            <w:tcW w:w="1577" w:type="dxa"/>
            <w:vAlign w:val="bottom"/>
          </w:tcPr>
          <w:p w:rsidR="00466EF5" w:rsidRPr="00C56C1D" w:rsidRDefault="00466EF5" w:rsidP="00994297">
            <w:pPr>
              <w:jc w:val="right"/>
            </w:pPr>
            <w:r w:rsidRPr="00C56C1D">
              <w:t xml:space="preserve">        224,741 </w:t>
            </w:r>
          </w:p>
        </w:tc>
        <w:tc>
          <w:tcPr>
            <w:tcW w:w="1736" w:type="dxa"/>
            <w:vAlign w:val="bottom"/>
          </w:tcPr>
          <w:p w:rsidR="00466EF5" w:rsidRPr="00C56C1D" w:rsidRDefault="00466EF5" w:rsidP="00113B3A">
            <w:pPr>
              <w:jc w:val="right"/>
            </w:pPr>
            <w:r w:rsidRPr="00C56C1D">
              <w:t xml:space="preserve">        224,741 </w:t>
            </w:r>
          </w:p>
        </w:tc>
      </w:tr>
      <w:tr w:rsidR="00466EF5" w:rsidRPr="00C56C1D" w:rsidTr="00466EF5">
        <w:trPr>
          <w:jc w:val="center"/>
        </w:trPr>
        <w:tc>
          <w:tcPr>
            <w:tcW w:w="1417" w:type="dxa"/>
            <w:vAlign w:val="center"/>
          </w:tcPr>
          <w:p w:rsidR="00466EF5" w:rsidRPr="00C56C1D" w:rsidRDefault="00466EF5" w:rsidP="00861EB2">
            <w:pPr>
              <w:jc w:val="center"/>
            </w:pPr>
            <w:r w:rsidRPr="00C56C1D">
              <w:t>720</w:t>
            </w:r>
          </w:p>
        </w:tc>
        <w:tc>
          <w:tcPr>
            <w:tcW w:w="3281" w:type="dxa"/>
            <w:vAlign w:val="bottom"/>
          </w:tcPr>
          <w:p w:rsidR="00466EF5" w:rsidRPr="00C56C1D" w:rsidRDefault="00466EF5">
            <w:pPr>
              <w:rPr>
                <w:bCs/>
              </w:rPr>
            </w:pPr>
            <w:r w:rsidRPr="00C56C1D">
              <w:rPr>
                <w:bCs/>
              </w:rPr>
              <w:t>Materials &amp; Supplies</w:t>
            </w:r>
          </w:p>
        </w:tc>
        <w:tc>
          <w:tcPr>
            <w:tcW w:w="1565" w:type="dxa"/>
            <w:vAlign w:val="bottom"/>
          </w:tcPr>
          <w:p w:rsidR="00466EF5" w:rsidRPr="00C56C1D" w:rsidRDefault="00466EF5" w:rsidP="00994297">
            <w:pPr>
              <w:jc w:val="right"/>
            </w:pPr>
            <w:r w:rsidRPr="00C56C1D">
              <w:t>60</w:t>
            </w:r>
          </w:p>
        </w:tc>
        <w:tc>
          <w:tcPr>
            <w:tcW w:w="1577" w:type="dxa"/>
            <w:vAlign w:val="bottom"/>
          </w:tcPr>
          <w:p w:rsidR="00466EF5" w:rsidRPr="00C56C1D" w:rsidRDefault="00466EF5" w:rsidP="00994297">
            <w:pPr>
              <w:jc w:val="right"/>
            </w:pPr>
            <w:r w:rsidRPr="00C56C1D">
              <w:t xml:space="preserve">                 60 </w:t>
            </w:r>
          </w:p>
        </w:tc>
        <w:tc>
          <w:tcPr>
            <w:tcW w:w="1736" w:type="dxa"/>
            <w:vAlign w:val="bottom"/>
          </w:tcPr>
          <w:p w:rsidR="00466EF5" w:rsidRPr="00C56C1D" w:rsidRDefault="00466EF5" w:rsidP="00113B3A">
            <w:pPr>
              <w:jc w:val="right"/>
            </w:pPr>
            <w:r w:rsidRPr="00C56C1D">
              <w:t xml:space="preserve">                 60 </w:t>
            </w:r>
          </w:p>
        </w:tc>
      </w:tr>
      <w:tr w:rsidR="00466EF5" w:rsidRPr="00C56C1D" w:rsidTr="00466EF5">
        <w:trPr>
          <w:jc w:val="center"/>
        </w:trPr>
        <w:tc>
          <w:tcPr>
            <w:tcW w:w="1417" w:type="dxa"/>
            <w:vAlign w:val="center"/>
          </w:tcPr>
          <w:p w:rsidR="00466EF5" w:rsidRPr="00C56C1D" w:rsidRDefault="00466EF5" w:rsidP="00861EB2">
            <w:pPr>
              <w:jc w:val="center"/>
            </w:pPr>
            <w:r w:rsidRPr="00C56C1D">
              <w:t>731</w:t>
            </w:r>
          </w:p>
        </w:tc>
        <w:tc>
          <w:tcPr>
            <w:tcW w:w="3281" w:type="dxa"/>
            <w:vAlign w:val="bottom"/>
          </w:tcPr>
          <w:p w:rsidR="00466EF5" w:rsidRPr="00C56C1D" w:rsidRDefault="00466EF5">
            <w:pPr>
              <w:rPr>
                <w:bCs/>
              </w:rPr>
            </w:pPr>
            <w:r w:rsidRPr="00C56C1D">
              <w:rPr>
                <w:bCs/>
              </w:rPr>
              <w:t>Contractual Services-Engineer</w:t>
            </w:r>
          </w:p>
        </w:tc>
        <w:tc>
          <w:tcPr>
            <w:tcW w:w="1565" w:type="dxa"/>
            <w:vAlign w:val="bottom"/>
          </w:tcPr>
          <w:p w:rsidR="00466EF5" w:rsidRPr="00C56C1D" w:rsidRDefault="00466EF5" w:rsidP="00994297">
            <w:pPr>
              <w:jc w:val="right"/>
            </w:pPr>
            <w:r w:rsidRPr="00C56C1D">
              <w:t>4,730</w:t>
            </w:r>
          </w:p>
        </w:tc>
        <w:tc>
          <w:tcPr>
            <w:tcW w:w="1577" w:type="dxa"/>
            <w:vAlign w:val="bottom"/>
          </w:tcPr>
          <w:p w:rsidR="00466EF5" w:rsidRPr="00C56C1D" w:rsidRDefault="00466EF5" w:rsidP="00994297">
            <w:pPr>
              <w:jc w:val="right"/>
            </w:pPr>
            <w:r w:rsidRPr="00C56C1D">
              <w:t xml:space="preserve">            4,730 </w:t>
            </w:r>
          </w:p>
        </w:tc>
        <w:tc>
          <w:tcPr>
            <w:tcW w:w="1736" w:type="dxa"/>
            <w:vAlign w:val="bottom"/>
          </w:tcPr>
          <w:p w:rsidR="00466EF5" w:rsidRPr="00C56C1D" w:rsidRDefault="00466EF5" w:rsidP="00113B3A">
            <w:pPr>
              <w:jc w:val="right"/>
            </w:pPr>
            <w:r w:rsidRPr="00C56C1D">
              <w:t xml:space="preserve">            4,730 </w:t>
            </w:r>
          </w:p>
        </w:tc>
      </w:tr>
      <w:tr w:rsidR="00466EF5" w:rsidRPr="00C56C1D" w:rsidTr="00466EF5">
        <w:trPr>
          <w:jc w:val="center"/>
        </w:trPr>
        <w:tc>
          <w:tcPr>
            <w:tcW w:w="1417" w:type="dxa"/>
            <w:vAlign w:val="center"/>
          </w:tcPr>
          <w:p w:rsidR="00466EF5" w:rsidRPr="00C56C1D" w:rsidRDefault="00466EF5" w:rsidP="00861EB2">
            <w:pPr>
              <w:jc w:val="center"/>
            </w:pPr>
            <w:r w:rsidRPr="00C56C1D">
              <w:t>735</w:t>
            </w:r>
          </w:p>
        </w:tc>
        <w:tc>
          <w:tcPr>
            <w:tcW w:w="3281" w:type="dxa"/>
            <w:vAlign w:val="bottom"/>
          </w:tcPr>
          <w:p w:rsidR="00466EF5" w:rsidRPr="00C56C1D" w:rsidRDefault="00466EF5">
            <w:pPr>
              <w:rPr>
                <w:bCs/>
              </w:rPr>
            </w:pPr>
            <w:r w:rsidRPr="00C56C1D">
              <w:rPr>
                <w:bCs/>
              </w:rPr>
              <w:t>Contractual Services-Testing</w:t>
            </w:r>
          </w:p>
        </w:tc>
        <w:tc>
          <w:tcPr>
            <w:tcW w:w="1565" w:type="dxa"/>
            <w:vAlign w:val="bottom"/>
          </w:tcPr>
          <w:p w:rsidR="00466EF5" w:rsidRPr="00C56C1D" w:rsidRDefault="00466EF5" w:rsidP="00994297">
            <w:pPr>
              <w:jc w:val="right"/>
            </w:pPr>
            <w:r w:rsidRPr="00C56C1D">
              <w:t>20,673</w:t>
            </w:r>
          </w:p>
        </w:tc>
        <w:tc>
          <w:tcPr>
            <w:tcW w:w="1577" w:type="dxa"/>
            <w:vAlign w:val="bottom"/>
          </w:tcPr>
          <w:p w:rsidR="00466EF5" w:rsidRPr="00C56C1D" w:rsidRDefault="00466EF5" w:rsidP="00994297">
            <w:pPr>
              <w:jc w:val="right"/>
            </w:pPr>
            <w:r w:rsidRPr="00C56C1D">
              <w:t xml:space="preserve">          20,673 </w:t>
            </w:r>
          </w:p>
        </w:tc>
        <w:tc>
          <w:tcPr>
            <w:tcW w:w="1736" w:type="dxa"/>
            <w:vAlign w:val="bottom"/>
          </w:tcPr>
          <w:p w:rsidR="00466EF5" w:rsidRPr="00C56C1D" w:rsidRDefault="00466EF5" w:rsidP="00113B3A">
            <w:pPr>
              <w:jc w:val="right"/>
            </w:pPr>
            <w:r w:rsidRPr="00C56C1D">
              <w:t xml:space="preserve">          20,673 </w:t>
            </w:r>
          </w:p>
        </w:tc>
      </w:tr>
      <w:tr w:rsidR="00466EF5" w:rsidRPr="00C56C1D" w:rsidTr="00466EF5">
        <w:trPr>
          <w:jc w:val="center"/>
        </w:trPr>
        <w:tc>
          <w:tcPr>
            <w:tcW w:w="1417" w:type="dxa"/>
            <w:vAlign w:val="center"/>
          </w:tcPr>
          <w:p w:rsidR="00466EF5" w:rsidRPr="00C56C1D" w:rsidRDefault="00466EF5" w:rsidP="00861EB2">
            <w:pPr>
              <w:jc w:val="center"/>
            </w:pPr>
            <w:r w:rsidRPr="00C56C1D">
              <w:t>736</w:t>
            </w:r>
          </w:p>
        </w:tc>
        <w:tc>
          <w:tcPr>
            <w:tcW w:w="3281" w:type="dxa"/>
            <w:vAlign w:val="bottom"/>
          </w:tcPr>
          <w:p w:rsidR="00466EF5" w:rsidRPr="00C56C1D" w:rsidRDefault="00466EF5">
            <w:pPr>
              <w:rPr>
                <w:bCs/>
              </w:rPr>
            </w:pPr>
            <w:r w:rsidRPr="00C56C1D">
              <w:rPr>
                <w:bCs/>
              </w:rPr>
              <w:t>Contractual Services-Other</w:t>
            </w:r>
          </w:p>
        </w:tc>
        <w:tc>
          <w:tcPr>
            <w:tcW w:w="1565" w:type="dxa"/>
            <w:vAlign w:val="bottom"/>
          </w:tcPr>
          <w:p w:rsidR="00466EF5" w:rsidRPr="00C56C1D" w:rsidRDefault="00466EF5" w:rsidP="00994297">
            <w:pPr>
              <w:jc w:val="right"/>
            </w:pPr>
            <w:r w:rsidRPr="00C56C1D">
              <w:t>28,557</w:t>
            </w:r>
          </w:p>
        </w:tc>
        <w:tc>
          <w:tcPr>
            <w:tcW w:w="1577" w:type="dxa"/>
            <w:vAlign w:val="bottom"/>
          </w:tcPr>
          <w:p w:rsidR="00466EF5" w:rsidRPr="00C56C1D" w:rsidRDefault="00466EF5" w:rsidP="00994297">
            <w:pPr>
              <w:jc w:val="right"/>
            </w:pPr>
            <w:r w:rsidRPr="00C56C1D">
              <w:t xml:space="preserve">          28,557 </w:t>
            </w:r>
          </w:p>
        </w:tc>
        <w:tc>
          <w:tcPr>
            <w:tcW w:w="1736" w:type="dxa"/>
            <w:vAlign w:val="bottom"/>
          </w:tcPr>
          <w:p w:rsidR="00466EF5" w:rsidRPr="00C56C1D" w:rsidRDefault="00466EF5" w:rsidP="00113B3A">
            <w:pPr>
              <w:jc w:val="right"/>
            </w:pPr>
            <w:r w:rsidRPr="00C56C1D">
              <w:t xml:space="preserve">          28,557 </w:t>
            </w:r>
          </w:p>
        </w:tc>
      </w:tr>
      <w:tr w:rsidR="00466EF5" w:rsidRPr="00C56C1D" w:rsidTr="00466EF5">
        <w:trPr>
          <w:jc w:val="center"/>
        </w:trPr>
        <w:tc>
          <w:tcPr>
            <w:tcW w:w="1417" w:type="dxa"/>
            <w:vAlign w:val="center"/>
          </w:tcPr>
          <w:p w:rsidR="00466EF5" w:rsidRPr="00C56C1D" w:rsidRDefault="00466EF5" w:rsidP="00861EB2">
            <w:pPr>
              <w:jc w:val="center"/>
            </w:pPr>
            <w:r w:rsidRPr="00C56C1D">
              <w:t>757</w:t>
            </w:r>
          </w:p>
        </w:tc>
        <w:tc>
          <w:tcPr>
            <w:tcW w:w="3281" w:type="dxa"/>
            <w:vAlign w:val="bottom"/>
          </w:tcPr>
          <w:p w:rsidR="00466EF5" w:rsidRPr="00C56C1D" w:rsidRDefault="00466EF5">
            <w:pPr>
              <w:rPr>
                <w:bCs/>
              </w:rPr>
            </w:pPr>
            <w:r w:rsidRPr="00C56C1D">
              <w:rPr>
                <w:bCs/>
              </w:rPr>
              <w:t>Insurance-General Liability</w:t>
            </w:r>
          </w:p>
        </w:tc>
        <w:tc>
          <w:tcPr>
            <w:tcW w:w="1565" w:type="dxa"/>
            <w:vAlign w:val="bottom"/>
          </w:tcPr>
          <w:p w:rsidR="00466EF5" w:rsidRPr="00C56C1D" w:rsidRDefault="00466EF5">
            <w:pPr>
              <w:jc w:val="right"/>
            </w:pPr>
            <w:r w:rsidRPr="00C56C1D">
              <w:t>2,752</w:t>
            </w:r>
          </w:p>
        </w:tc>
        <w:tc>
          <w:tcPr>
            <w:tcW w:w="1577" w:type="dxa"/>
            <w:vAlign w:val="bottom"/>
          </w:tcPr>
          <w:p w:rsidR="00466EF5" w:rsidRPr="00C56C1D" w:rsidRDefault="00466EF5" w:rsidP="00994297">
            <w:pPr>
              <w:jc w:val="right"/>
            </w:pPr>
            <w:r w:rsidRPr="00C56C1D">
              <w:t xml:space="preserve">           2,752 </w:t>
            </w:r>
          </w:p>
        </w:tc>
        <w:tc>
          <w:tcPr>
            <w:tcW w:w="1736" w:type="dxa"/>
          </w:tcPr>
          <w:p w:rsidR="00466EF5" w:rsidRPr="00C56C1D" w:rsidRDefault="00466EF5" w:rsidP="00113B3A">
            <w:pPr>
              <w:jc w:val="right"/>
            </w:pPr>
            <w:r w:rsidRPr="00C56C1D">
              <w:t xml:space="preserve">            2,752</w:t>
            </w:r>
          </w:p>
        </w:tc>
      </w:tr>
      <w:tr w:rsidR="00466EF5" w:rsidRPr="00C56C1D" w:rsidTr="00466EF5">
        <w:trPr>
          <w:jc w:val="center"/>
        </w:trPr>
        <w:tc>
          <w:tcPr>
            <w:tcW w:w="1417" w:type="dxa"/>
            <w:vAlign w:val="center"/>
          </w:tcPr>
          <w:p w:rsidR="00466EF5" w:rsidRPr="00C56C1D" w:rsidRDefault="00466EF5" w:rsidP="00861EB2">
            <w:pPr>
              <w:jc w:val="center"/>
            </w:pPr>
            <w:r w:rsidRPr="00C56C1D">
              <w:t>758</w:t>
            </w:r>
          </w:p>
        </w:tc>
        <w:tc>
          <w:tcPr>
            <w:tcW w:w="3281" w:type="dxa"/>
            <w:vAlign w:val="bottom"/>
          </w:tcPr>
          <w:p w:rsidR="00466EF5" w:rsidRPr="00C56C1D" w:rsidRDefault="00466EF5">
            <w:pPr>
              <w:rPr>
                <w:bCs/>
              </w:rPr>
            </w:pPr>
            <w:r w:rsidRPr="00C56C1D">
              <w:rPr>
                <w:bCs/>
              </w:rPr>
              <w:t>Workmen's Comp Insurance</w:t>
            </w:r>
          </w:p>
        </w:tc>
        <w:tc>
          <w:tcPr>
            <w:tcW w:w="1565" w:type="dxa"/>
            <w:vAlign w:val="bottom"/>
          </w:tcPr>
          <w:p w:rsidR="00466EF5" w:rsidRPr="00C56C1D" w:rsidRDefault="00466EF5">
            <w:pPr>
              <w:jc w:val="right"/>
            </w:pPr>
            <w:r w:rsidRPr="00C56C1D">
              <w:t>25,555</w:t>
            </w:r>
          </w:p>
        </w:tc>
        <w:tc>
          <w:tcPr>
            <w:tcW w:w="1577" w:type="dxa"/>
            <w:vAlign w:val="bottom"/>
          </w:tcPr>
          <w:p w:rsidR="00466EF5" w:rsidRPr="00C56C1D" w:rsidRDefault="00466EF5" w:rsidP="00994297">
            <w:pPr>
              <w:jc w:val="right"/>
            </w:pPr>
            <w:r w:rsidRPr="00C56C1D">
              <w:t xml:space="preserve">         25,555 </w:t>
            </w:r>
          </w:p>
        </w:tc>
        <w:tc>
          <w:tcPr>
            <w:tcW w:w="1736" w:type="dxa"/>
          </w:tcPr>
          <w:p w:rsidR="00466EF5" w:rsidRPr="00C56C1D" w:rsidRDefault="00466EF5" w:rsidP="00113B3A">
            <w:pPr>
              <w:jc w:val="right"/>
            </w:pPr>
            <w:r w:rsidRPr="00C56C1D">
              <w:t xml:space="preserve">            8,627</w:t>
            </w:r>
          </w:p>
        </w:tc>
      </w:tr>
      <w:tr w:rsidR="000655B4" w:rsidRPr="00C56C1D" w:rsidTr="00466EF5">
        <w:trPr>
          <w:jc w:val="center"/>
        </w:trPr>
        <w:tc>
          <w:tcPr>
            <w:tcW w:w="1417" w:type="dxa"/>
            <w:vAlign w:val="center"/>
          </w:tcPr>
          <w:p w:rsidR="000655B4" w:rsidRPr="00C56C1D" w:rsidRDefault="000655B4" w:rsidP="00861EB2">
            <w:pPr>
              <w:jc w:val="center"/>
            </w:pPr>
            <w:r w:rsidRPr="00C56C1D">
              <w:t>760</w:t>
            </w:r>
          </w:p>
        </w:tc>
        <w:tc>
          <w:tcPr>
            <w:tcW w:w="3281" w:type="dxa"/>
            <w:vAlign w:val="bottom"/>
          </w:tcPr>
          <w:p w:rsidR="000655B4" w:rsidRPr="00C56C1D" w:rsidRDefault="000655B4">
            <w:pPr>
              <w:rPr>
                <w:bCs/>
              </w:rPr>
            </w:pPr>
            <w:r w:rsidRPr="00C56C1D">
              <w:rPr>
                <w:bCs/>
              </w:rPr>
              <w:t xml:space="preserve">Advertising </w:t>
            </w:r>
          </w:p>
        </w:tc>
        <w:tc>
          <w:tcPr>
            <w:tcW w:w="1565" w:type="dxa"/>
            <w:vAlign w:val="bottom"/>
          </w:tcPr>
          <w:p w:rsidR="000655B4" w:rsidRPr="00C56C1D" w:rsidRDefault="000655B4">
            <w:pPr>
              <w:jc w:val="right"/>
            </w:pPr>
            <w:r w:rsidRPr="00C56C1D">
              <w:t>(1,564)</w:t>
            </w:r>
          </w:p>
        </w:tc>
        <w:tc>
          <w:tcPr>
            <w:tcW w:w="1577" w:type="dxa"/>
            <w:vAlign w:val="bottom"/>
          </w:tcPr>
          <w:p w:rsidR="000655B4" w:rsidRPr="00C56C1D" w:rsidRDefault="000655B4" w:rsidP="00994297">
            <w:pPr>
              <w:jc w:val="right"/>
            </w:pPr>
            <w:r w:rsidRPr="00C56C1D">
              <w:t>(1,564)</w:t>
            </w:r>
          </w:p>
        </w:tc>
        <w:tc>
          <w:tcPr>
            <w:tcW w:w="1736" w:type="dxa"/>
          </w:tcPr>
          <w:p w:rsidR="000655B4" w:rsidRPr="00C56C1D" w:rsidRDefault="000655B4" w:rsidP="00113B3A">
            <w:pPr>
              <w:jc w:val="right"/>
            </w:pPr>
            <w:r w:rsidRPr="00C56C1D">
              <w:t>(1,564)</w:t>
            </w:r>
          </w:p>
        </w:tc>
      </w:tr>
      <w:tr w:rsidR="000655B4" w:rsidRPr="00C56C1D" w:rsidTr="00466EF5">
        <w:trPr>
          <w:jc w:val="center"/>
        </w:trPr>
        <w:tc>
          <w:tcPr>
            <w:tcW w:w="1417" w:type="dxa"/>
            <w:vAlign w:val="center"/>
          </w:tcPr>
          <w:p w:rsidR="000655B4" w:rsidRPr="00C56C1D" w:rsidRDefault="000655B4" w:rsidP="00861EB2">
            <w:pPr>
              <w:jc w:val="center"/>
            </w:pPr>
            <w:r w:rsidRPr="00C56C1D">
              <w:t>775</w:t>
            </w:r>
          </w:p>
        </w:tc>
        <w:tc>
          <w:tcPr>
            <w:tcW w:w="3281" w:type="dxa"/>
          </w:tcPr>
          <w:p w:rsidR="000655B4" w:rsidRPr="00C56C1D" w:rsidRDefault="000655B4" w:rsidP="00861EB2">
            <w:r w:rsidRPr="00C56C1D">
              <w:t>Miscellaneous Expense</w:t>
            </w:r>
          </w:p>
        </w:tc>
        <w:tc>
          <w:tcPr>
            <w:tcW w:w="1565" w:type="dxa"/>
            <w:vAlign w:val="bottom"/>
          </w:tcPr>
          <w:p w:rsidR="000655B4" w:rsidRPr="00C56C1D" w:rsidRDefault="000655B4">
            <w:pPr>
              <w:jc w:val="right"/>
              <w:rPr>
                <w:u w:val="single"/>
              </w:rPr>
            </w:pPr>
            <w:r w:rsidRPr="00C56C1D">
              <w:rPr>
                <w:u w:val="single"/>
              </w:rPr>
              <w:t>9,638</w:t>
            </w:r>
          </w:p>
        </w:tc>
        <w:tc>
          <w:tcPr>
            <w:tcW w:w="1577" w:type="dxa"/>
          </w:tcPr>
          <w:p w:rsidR="000655B4" w:rsidRPr="00C56C1D" w:rsidRDefault="000655B4" w:rsidP="00994297">
            <w:pPr>
              <w:jc w:val="right"/>
            </w:pPr>
            <w:r w:rsidRPr="00C56C1D">
              <w:t xml:space="preserve">            </w:t>
            </w:r>
            <w:r w:rsidRPr="00C56C1D">
              <w:rPr>
                <w:u w:val="single"/>
              </w:rPr>
              <w:t>9,638</w:t>
            </w:r>
          </w:p>
        </w:tc>
        <w:tc>
          <w:tcPr>
            <w:tcW w:w="1736" w:type="dxa"/>
          </w:tcPr>
          <w:p w:rsidR="000655B4" w:rsidRPr="00C56C1D" w:rsidRDefault="000655B4" w:rsidP="00113B3A">
            <w:pPr>
              <w:jc w:val="right"/>
            </w:pPr>
            <w:r w:rsidRPr="00C56C1D">
              <w:t xml:space="preserve">            </w:t>
            </w:r>
            <w:r w:rsidRPr="00C56C1D">
              <w:rPr>
                <w:u w:val="single"/>
              </w:rPr>
              <w:t>7,214</w:t>
            </w:r>
          </w:p>
        </w:tc>
      </w:tr>
      <w:tr w:rsidR="000655B4" w:rsidRPr="00C56C1D" w:rsidTr="00466EF5">
        <w:trPr>
          <w:jc w:val="center"/>
        </w:trPr>
        <w:tc>
          <w:tcPr>
            <w:tcW w:w="1417" w:type="dxa"/>
            <w:vAlign w:val="center"/>
          </w:tcPr>
          <w:p w:rsidR="000655B4" w:rsidRPr="00C56C1D" w:rsidRDefault="000655B4" w:rsidP="00861EB2">
            <w:pPr>
              <w:jc w:val="center"/>
            </w:pPr>
          </w:p>
        </w:tc>
        <w:tc>
          <w:tcPr>
            <w:tcW w:w="3281" w:type="dxa"/>
          </w:tcPr>
          <w:p w:rsidR="000655B4" w:rsidRPr="00C56C1D" w:rsidRDefault="000655B4" w:rsidP="00861EB2">
            <w:r w:rsidRPr="00C56C1D">
              <w:t xml:space="preserve">        Total</w:t>
            </w:r>
          </w:p>
        </w:tc>
        <w:tc>
          <w:tcPr>
            <w:tcW w:w="1565" w:type="dxa"/>
            <w:vAlign w:val="bottom"/>
          </w:tcPr>
          <w:p w:rsidR="000655B4" w:rsidRPr="00C56C1D" w:rsidRDefault="000655B4">
            <w:pPr>
              <w:jc w:val="right"/>
              <w:rPr>
                <w:u w:val="double"/>
              </w:rPr>
            </w:pPr>
            <w:r w:rsidRPr="00C56C1D">
              <w:rPr>
                <w:u w:val="double"/>
              </w:rPr>
              <w:t>$666,134</w:t>
            </w:r>
          </w:p>
        </w:tc>
        <w:tc>
          <w:tcPr>
            <w:tcW w:w="1577" w:type="dxa"/>
          </w:tcPr>
          <w:p w:rsidR="000655B4" w:rsidRPr="00C56C1D" w:rsidRDefault="000655B4" w:rsidP="00904EA5">
            <w:pPr>
              <w:jc w:val="right"/>
              <w:rPr>
                <w:u w:val="double"/>
              </w:rPr>
            </w:pPr>
            <w:r w:rsidRPr="00C56C1D">
              <w:rPr>
                <w:u w:val="double"/>
              </w:rPr>
              <w:t>$708,511</w:t>
            </w:r>
          </w:p>
        </w:tc>
        <w:tc>
          <w:tcPr>
            <w:tcW w:w="1736" w:type="dxa"/>
          </w:tcPr>
          <w:p w:rsidR="000655B4" w:rsidRPr="00C56C1D" w:rsidRDefault="000655B4" w:rsidP="00904EA5">
            <w:pPr>
              <w:jc w:val="right"/>
              <w:rPr>
                <w:u w:val="double"/>
              </w:rPr>
            </w:pPr>
            <w:r w:rsidRPr="00C56C1D">
              <w:rPr>
                <w:u w:val="double"/>
              </w:rPr>
              <w:t>$656,106</w:t>
            </w:r>
          </w:p>
        </w:tc>
      </w:tr>
    </w:tbl>
    <w:p w:rsidR="00A8028B" w:rsidRPr="00C56C1D" w:rsidRDefault="00466EF5" w:rsidP="00466EF5">
      <w:pPr>
        <w:pStyle w:val="TableSource"/>
      </w:pPr>
      <w:r w:rsidRPr="00C56C1D">
        <w:t>Source: Utility’s MFRs and responses to staff data request</w:t>
      </w:r>
    </w:p>
    <w:p w:rsidR="00A2721C" w:rsidRPr="00C56C1D" w:rsidRDefault="00A2721C" w:rsidP="00A2721C">
      <w:pPr>
        <w:pStyle w:val="First-LevelSubheading"/>
      </w:pPr>
      <w:r w:rsidRPr="00C56C1D">
        <w:t>Amortization of Last Stand Legal Fees</w:t>
      </w:r>
    </w:p>
    <w:p w:rsidR="000F2666" w:rsidRPr="00C56C1D" w:rsidRDefault="00F14E5A" w:rsidP="000F2666">
      <w:pPr>
        <w:pStyle w:val="BodyText"/>
      </w:pPr>
      <w:r w:rsidRPr="00C56C1D">
        <w:t>The Utility</w:t>
      </w:r>
      <w:r w:rsidR="000F2666" w:rsidRPr="00C56C1D">
        <w:t xml:space="preserve"> included a pro forma incr</w:t>
      </w:r>
      <w:r w:rsidRPr="00C56C1D">
        <w:t>ease to miscellaneous expense of</w:t>
      </w:r>
      <w:r w:rsidR="000F2666" w:rsidRPr="00C56C1D">
        <w:t xml:space="preserve"> $103,917 for the amortization of legal fees the Utility incurred to defend an action filed by Last Stand, an environmental group with no affiliation to </w:t>
      </w:r>
      <w:r w:rsidR="002056FF" w:rsidRPr="00C56C1D">
        <w:t xml:space="preserve">the </w:t>
      </w:r>
      <w:r w:rsidR="005226F7" w:rsidRPr="00C56C1D">
        <w:t>Utility’s customers. Last Stand’s filing opposed</w:t>
      </w:r>
      <w:r w:rsidR="000F2666" w:rsidRPr="00C56C1D">
        <w:t xml:space="preserve"> the Utility’s application for a major modification of its operating permit with the Florida Department of Environmental Protection (DEP). This modification, which is addressed in Issue </w:t>
      </w:r>
      <w:r w:rsidR="00ED35C9" w:rsidRPr="00C56C1D">
        <w:t>16</w:t>
      </w:r>
      <w:r w:rsidR="000F2666" w:rsidRPr="00C56C1D">
        <w:t xml:space="preserve">, is needed to expand the current treatment facility in order to meet growing demands and includes the installation of two new shallow injection wells to accommodate the increased effluent volume. Pursuant to Rule 62-4.030, F.A.C., DEP may only issue </w:t>
      </w:r>
      <w:r w:rsidR="005226F7" w:rsidRPr="00C56C1D">
        <w:t>a</w:t>
      </w:r>
      <w:r w:rsidR="000F2666" w:rsidRPr="00C56C1D">
        <w:t xml:space="preserve"> permit after it receives reasonable assurance that the installation will not cause pollution in violation of any of the provisions of Chapter 403, F.S., or the rules promulgated thereunder. </w:t>
      </w:r>
    </w:p>
    <w:p w:rsidR="000F2666" w:rsidRPr="00C56C1D" w:rsidRDefault="000F2666" w:rsidP="000F2666">
      <w:pPr>
        <w:pStyle w:val="BodyText"/>
      </w:pPr>
      <w:r w:rsidRPr="00C56C1D">
        <w:t>Last Stand contended that no such re</w:t>
      </w:r>
      <w:r w:rsidR="00F14E5A" w:rsidRPr="00C56C1D">
        <w:t>asonable assurance was provided</w:t>
      </w:r>
      <w:r w:rsidRPr="00C56C1D">
        <w:t xml:space="preserve"> and stated that the goal of the litigation is to compel DEP to prevent discharge through shallow injection wells. Last Stand filed its petition with the intent to compel den</w:t>
      </w:r>
      <w:r w:rsidR="00A22835" w:rsidRPr="00C56C1D">
        <w:t>ial of the permit or its reissuance</w:t>
      </w:r>
      <w:r w:rsidRPr="00C56C1D">
        <w:t xml:space="preserve"> with the requirement that K W Resort install a deep injection well. Based on the Utility’s calculations, the cost of the deep well would cost in excess of $7,000,000, potentially up to $9,000,000, raising the total cost of the plant expansion to </w:t>
      </w:r>
      <w:r w:rsidR="00F14E5A" w:rsidRPr="00C56C1D">
        <w:t xml:space="preserve">$11.1 - </w:t>
      </w:r>
      <w:r w:rsidRPr="00C56C1D">
        <w:t xml:space="preserve">$13.1 million. The Utility contends that it has vigorously defended the action to ensure the ratepayers obtain wastewater services at a reasonable rate. </w:t>
      </w:r>
    </w:p>
    <w:p w:rsidR="000F2666" w:rsidRPr="00C56C1D" w:rsidRDefault="000F2666" w:rsidP="000F2666">
      <w:pPr>
        <w:pStyle w:val="BodyText"/>
      </w:pPr>
      <w:r w:rsidRPr="00C56C1D">
        <w:t>The Utility requested to defer and amortize $5</w:t>
      </w:r>
      <w:r w:rsidR="00F14E5A" w:rsidRPr="00C56C1D">
        <w:t xml:space="preserve">19,585 of legal fees over the </w:t>
      </w:r>
      <w:r w:rsidR="00904EA5" w:rsidRPr="00C56C1D">
        <w:t>5</w:t>
      </w:r>
      <w:r w:rsidR="00F14E5A" w:rsidRPr="00C56C1D">
        <w:t>-</w:t>
      </w:r>
      <w:r w:rsidRPr="00C56C1D">
        <w:t>year life of the permit and include</w:t>
      </w:r>
      <w:r w:rsidR="00A8028B" w:rsidRPr="00C56C1D">
        <w:t>s</w:t>
      </w:r>
      <w:r w:rsidRPr="00C56C1D">
        <w:t xml:space="preserve"> the associated amortization of $103,917 ($519,585 / 5) in miscellaneous expense. At the time of the Utility’s initial filing, the Utility was waiting for the </w:t>
      </w:r>
      <w:r w:rsidR="002056FF" w:rsidRPr="00C56C1D">
        <w:t>DOAH</w:t>
      </w:r>
      <w:r w:rsidRPr="00C56C1D">
        <w:t xml:space="preserve"> Administrative Law Judge (ALJ) to render a decision regarding the challenge to the Utility’s </w:t>
      </w:r>
      <w:r w:rsidRPr="00C56C1D">
        <w:lastRenderedPageBreak/>
        <w:t>operating permit modification, along with motions for attorney’s fees filed by both parties. The ALJ filed her Recommended Order on January 16, 2016</w:t>
      </w:r>
      <w:r w:rsidR="00F14E5A" w:rsidRPr="00C56C1D">
        <w:t>,</w:t>
      </w:r>
      <w:r w:rsidRPr="00C56C1D">
        <w:t xml:space="preserve"> and recommended that the Utility’s permit be issued. Although the ALJ denied the Utility’s motion for attorney’s fees based on the argument that the challenge was brought for an improper purpose, she did award the Utility attorney’s fees, in the amount of $900, associated with the Last Stand’s motion to compel. </w:t>
      </w:r>
    </w:p>
    <w:p w:rsidR="000F2666" w:rsidRPr="00C56C1D" w:rsidRDefault="000F2666" w:rsidP="000F2666">
      <w:pPr>
        <w:pStyle w:val="BodyText"/>
      </w:pPr>
      <w:r w:rsidRPr="00C56C1D">
        <w:t>The parties ha</w:t>
      </w:r>
      <w:r w:rsidR="00A8028B" w:rsidRPr="00C56C1D">
        <w:t>ve</w:t>
      </w:r>
      <w:r w:rsidRPr="00C56C1D">
        <w:t xml:space="preserve"> a right to file exceptions to the Recommended Order with DEP within 15 days of the order being issued. As of the filing of this recommendation, Last Stand has filed a motion requesting additional time to file an exception. DEP has 90 days from the date that it receives the Recommended Order to issue a Final Order. After the Final Order is issued and docketed with the agency clerk, both parties have 30 days to appeal. There is no automatic stay of the Final Order unless a party requests it and the agency or the court grants the stay. The request for a stay does not toll the time for appeal. There is no provision for reconsideration of the Final Order. The appeal can take several months, and the parties may request or waive oral argument. In addition, there is no time limit for the District Court to issue an opinion.  It may reverse the Final Order, affirm the Final Order, or remand the case back to the agency for further proceedings. </w:t>
      </w:r>
    </w:p>
    <w:p w:rsidR="0073050F" w:rsidRPr="00C56C1D" w:rsidRDefault="00694515" w:rsidP="000F2666">
      <w:pPr>
        <w:pStyle w:val="BodyText"/>
      </w:pPr>
      <w:r w:rsidRPr="00C56C1D">
        <w:t>Accounting Standards Codification (ASC) No. 980-340-35-1 states that the rate actions of a regulat</w:t>
      </w:r>
      <w:r w:rsidR="00725B4E" w:rsidRPr="00C56C1D">
        <w:t>or</w:t>
      </w:r>
      <w:r w:rsidRPr="00C56C1D">
        <w:t xml:space="preserve"> can provide reasonable assurance of the existence of an asset if it is probable that future revenue will result from inclusion of that cost in allowable costs for ratemaking purposes and, based on available evidence, the future revenue will be provided to permit recovery of th</w:t>
      </w:r>
      <w:r w:rsidR="00725B4E" w:rsidRPr="00C56C1D">
        <w:t>e previously incurred cost rather than to provide for expected level of similar future costs.</w:t>
      </w:r>
      <w:r w:rsidRPr="00C56C1D">
        <w:t xml:space="preserve"> </w:t>
      </w:r>
      <w:r w:rsidR="000F2666" w:rsidRPr="00C56C1D">
        <w:t xml:space="preserve">Staff believes that the legal fees incurred by the Utility were justified given the potential rate impact of being forced to drill a deep injection well. Based on the ALJ’s Recommended Order and stated motive of Last Stand, </w:t>
      </w:r>
      <w:r w:rsidR="002056FF" w:rsidRPr="00C56C1D">
        <w:t>staff does not believe that there was</w:t>
      </w:r>
      <w:r w:rsidR="000F2666" w:rsidRPr="00C56C1D">
        <w:t xml:space="preserve"> negligence on behalf of the Utility that precipitated the ensuing administrative hearing. </w:t>
      </w:r>
    </w:p>
    <w:p w:rsidR="00725B4E" w:rsidRPr="00C56C1D" w:rsidRDefault="000F2666" w:rsidP="000F2666">
      <w:pPr>
        <w:pStyle w:val="BodyText"/>
      </w:pPr>
      <w:r w:rsidRPr="00C56C1D">
        <w:t>As addressed in Issue 2, the Utility agreed to a reduction of $8,43</w:t>
      </w:r>
      <w:r w:rsidR="0073050F" w:rsidRPr="00C56C1D">
        <w:t>0</w:t>
      </w:r>
      <w:r w:rsidRPr="00C56C1D">
        <w:t xml:space="preserve"> to the amortized expense based on staff’s audited amount of actual legal fees. In response to staff’s data requests</w:t>
      </w:r>
      <w:r w:rsidR="00B42391" w:rsidRPr="00C56C1D">
        <w:t>,</w:t>
      </w:r>
      <w:r w:rsidRPr="00C56C1D">
        <w:t xml:space="preserve"> the Utility has updated the amount of legal/engineering fees for the permitting defense and provided an estimate to completion. The additional fees result in an increase of $7,605 and the estimate to completion is $31,228. The Utility originally provided audit staff with invoices to support the actual legal fees, as of the audit, under confidentiality. However, upon staff’s subsequent requests, the Utility has refused to provide any invoices to support the </w:t>
      </w:r>
      <w:r w:rsidR="00B42391" w:rsidRPr="00C56C1D">
        <w:t>additional legal fees</w:t>
      </w:r>
      <w:r w:rsidRPr="00C56C1D">
        <w:t>, citing attorney-client privilege. As such, staff does</w:t>
      </w:r>
      <w:r w:rsidR="0061740F" w:rsidRPr="00C56C1D">
        <w:t xml:space="preserve"> not recommend including, </w:t>
      </w:r>
      <w:r w:rsidR="002056FF" w:rsidRPr="00C56C1D">
        <w:t>at this time</w:t>
      </w:r>
      <w:r w:rsidR="0061740F" w:rsidRPr="00C56C1D">
        <w:t>,</w:t>
      </w:r>
      <w:r w:rsidR="002056FF" w:rsidRPr="00C56C1D">
        <w:t xml:space="preserve"> </w:t>
      </w:r>
      <w:r w:rsidRPr="00C56C1D">
        <w:t>any additional legal fees that were not audited by staff</w:t>
      </w:r>
      <w:r w:rsidR="0073050F" w:rsidRPr="00C56C1D">
        <w:t xml:space="preserve"> and, thus, recommends no change to the annual amortization of legal fees in the amount of $95,487 ($103,917 - $8,430), as recommended in Issue 2</w:t>
      </w:r>
    </w:p>
    <w:p w:rsidR="000F2666" w:rsidRPr="00C56C1D" w:rsidRDefault="000F2666" w:rsidP="000F2666">
      <w:pPr>
        <w:pStyle w:val="BodyText"/>
      </w:pPr>
      <w:r w:rsidRPr="00C56C1D">
        <w:t xml:space="preserve">As addressed in Issue </w:t>
      </w:r>
      <w:r w:rsidR="00607C11" w:rsidRPr="00C56C1D">
        <w:t>16</w:t>
      </w:r>
      <w:r w:rsidRPr="00C56C1D">
        <w:t xml:space="preserve">, the Utility will submit actual construction costs </w:t>
      </w:r>
      <w:r w:rsidR="00F63C22" w:rsidRPr="00C56C1D">
        <w:t xml:space="preserve">for the pro forma plant items within 60 days of the in-service date. </w:t>
      </w:r>
      <w:r w:rsidRPr="00C56C1D">
        <w:t>At such time, the Utility may also submit additional invoices to support any additional legal fees</w:t>
      </w:r>
      <w:r w:rsidR="00D15EDD" w:rsidRPr="00C56C1D">
        <w:t xml:space="preserve"> that it would like recognized as a deferred asset</w:t>
      </w:r>
      <w:r w:rsidRPr="00C56C1D">
        <w:t>. This opportunity also allows staff to include an adjustment for the final judgement regarding the awarding of attorney’s fees. Regardless of whether or not the litigation is complete, it will be the Utility’s burden to support its expense with actual documentation.</w:t>
      </w:r>
    </w:p>
    <w:p w:rsidR="0073050F" w:rsidRPr="00C56C1D" w:rsidRDefault="0073050F" w:rsidP="000F2666">
      <w:pPr>
        <w:pStyle w:val="BodyText"/>
      </w:pPr>
    </w:p>
    <w:p w:rsidR="000F2666" w:rsidRPr="00C56C1D" w:rsidRDefault="000F2666" w:rsidP="000F2666">
      <w:pPr>
        <w:pStyle w:val="First-LevelSubheading"/>
      </w:pPr>
      <w:r w:rsidRPr="00C56C1D">
        <w:lastRenderedPageBreak/>
        <w:t>Conclusion</w:t>
      </w:r>
    </w:p>
    <w:p w:rsidR="000E2A9D" w:rsidRPr="00C56C1D" w:rsidRDefault="000F2666" w:rsidP="000F2666">
      <w:pPr>
        <w:pStyle w:val="BodyText"/>
        <w:sectPr w:rsidR="000E2A9D" w:rsidRPr="00C56C1D" w:rsidSect="0068481F">
          <w:pgSz w:w="12240" w:h="15840" w:code="1"/>
          <w:pgMar w:top="1584" w:right="1440" w:bottom="1440" w:left="1440" w:header="720" w:footer="720" w:gutter="0"/>
          <w:cols w:space="720"/>
          <w:formProt w:val="0"/>
          <w:docGrid w:linePitch="360"/>
        </w:sectPr>
      </w:pPr>
      <w:r w:rsidRPr="00C56C1D">
        <w:t>Based on the adjustments above, staff recommends that pro forma O&amp;M expense be decreased by $10,028. A corresponding adjustment should be made to increase pro forma payroll taxes by $1,875</w:t>
      </w:r>
      <w:r w:rsidR="00861EB2" w:rsidRPr="00C56C1D">
        <w:t>.</w:t>
      </w: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12</w:t>
      </w:r>
      <w:r w:rsidRPr="00C56C1D">
        <w:rPr>
          <w:highlight w:val="yellow"/>
        </w:rPr>
        <w:t>:</w:t>
      </w:r>
      <w:r w:rsidRPr="00C56C1D">
        <w:rPr>
          <w:highlight w:val="yellow"/>
        </w:rPr>
        <w:fldChar w:fldCharType="begin"/>
      </w:r>
      <w:r w:rsidRPr="00C56C1D">
        <w:rPr>
          <w:highlight w:val="yellow"/>
        </w:rPr>
        <w:instrText xml:space="preserve"> TC "</w:instrText>
      </w:r>
      <w:bookmarkStart w:id="27" w:name="_Toc443569159"/>
      <w:r w:rsidR="00C56C1D" w:rsidRPr="00C56C1D">
        <w:rPr>
          <w:noProof/>
          <w:highlight w:val="yellow"/>
        </w:rPr>
        <w:instrText>12</w:instrText>
      </w:r>
      <w:r w:rsidRPr="00C56C1D">
        <w:rPr>
          <w:highlight w:val="yellow"/>
        </w:rPr>
        <w:tab/>
      </w:r>
      <w:r w:rsidR="008F2A27" w:rsidRPr="00C56C1D">
        <w:rPr>
          <w:highlight w:val="yellow"/>
        </w:rPr>
        <w:instrText>Management Fees (Norris)</w:instrText>
      </w:r>
      <w:bookmarkEnd w:id="27"/>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3D3A45">
      <w:pPr>
        <w:pStyle w:val="BodyText"/>
        <w:rPr>
          <w:highlight w:val="yellow"/>
        </w:rPr>
      </w:pPr>
      <w:r w:rsidRPr="00C56C1D">
        <w:rPr>
          <w:highlight w:val="yellow"/>
        </w:rPr>
        <w:t xml:space="preserve"> </w:t>
      </w:r>
      <w:r w:rsidR="001E707A" w:rsidRPr="00C56C1D">
        <w:rPr>
          <w:highlight w:val="yellow"/>
        </w:rPr>
        <w:t>Should K W Resort’s test year expenses be adjusted for management fees charged by Green Fairways?</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137417" w:rsidRPr="00C56C1D">
        <w:rPr>
          <w:highlight w:val="yellow"/>
        </w:rPr>
        <w:t>Yes. Contractual services-</w:t>
      </w:r>
      <w:r w:rsidR="00DC2C19" w:rsidRPr="00C56C1D">
        <w:rPr>
          <w:highlight w:val="yellow"/>
        </w:rPr>
        <w:t>management expense should be decreased by $60,000.</w:t>
      </w:r>
      <w:r w:rsidRPr="00C56C1D">
        <w:t xml:space="preserve"> (Norris)</w:t>
      </w:r>
    </w:p>
    <w:p w:rsidR="001E707A" w:rsidRPr="00C56C1D" w:rsidRDefault="001E707A">
      <w:pPr>
        <w:pStyle w:val="IssueSubsectionHeading"/>
        <w:rPr>
          <w:vanish/>
          <w:specVanish/>
        </w:rPr>
      </w:pPr>
      <w:r w:rsidRPr="00C56C1D">
        <w:t>Staff Analysis: </w:t>
      </w:r>
    </w:p>
    <w:p w:rsidR="007E3101" w:rsidRPr="00C56C1D" w:rsidRDefault="001E707A" w:rsidP="007E3101">
      <w:pPr>
        <w:pStyle w:val="BodyText"/>
      </w:pPr>
      <w:r w:rsidRPr="00C56C1D">
        <w:t> </w:t>
      </w:r>
      <w:r w:rsidR="007E3101" w:rsidRPr="00C56C1D">
        <w:t xml:space="preserve">In its MFRs, the Utility recorded contractual services-management expense of $60,000 in the test year for management services provided by Green Fairways, Inc. </w:t>
      </w:r>
      <w:r w:rsidR="001054DD" w:rsidRPr="00C56C1D">
        <w:t>Green Fairways is owned</w:t>
      </w:r>
      <w:r w:rsidR="00DA58C4" w:rsidRPr="00C56C1D">
        <w:t xml:space="preserve"> and operated</w:t>
      </w:r>
      <w:r w:rsidR="001054DD" w:rsidRPr="00C56C1D">
        <w:t xml:space="preserve"> by the Utility’</w:t>
      </w:r>
      <w:r w:rsidR="00DA58C4" w:rsidRPr="00C56C1D">
        <w:t>s majority shareholder, Mr. William Smith.</w:t>
      </w:r>
      <w:r w:rsidR="001054DD" w:rsidRPr="00C56C1D">
        <w:t xml:space="preserve"> </w:t>
      </w:r>
      <w:r w:rsidR="007E3101" w:rsidRPr="00C56C1D">
        <w:t>In its last case, the Green Fairways management fees were reduced from $60,000 to $30,000 based on the Utility’s inability to provide specific support documentation relating to the actual amount of time Mr. Smith spent managing K W Resort.</w:t>
      </w:r>
    </w:p>
    <w:p w:rsidR="007E3101" w:rsidRPr="00C56C1D" w:rsidRDefault="00D034DA" w:rsidP="007E3101">
      <w:pPr>
        <w:pStyle w:val="BodyText"/>
      </w:pPr>
      <w:r w:rsidRPr="00C56C1D">
        <w:t>Since the last case, the Utility has replaced contractual services with full-time employees including a President and Managers th</w:t>
      </w:r>
      <w:r w:rsidR="000F0C78" w:rsidRPr="00C56C1D">
        <w:t>at</w:t>
      </w:r>
      <w:r w:rsidRPr="00C56C1D">
        <w:t xml:space="preserve"> supervise plant operations and maintenance. In the instant case, the Utility did not document the </w:t>
      </w:r>
      <w:r w:rsidR="000F0C78" w:rsidRPr="00C56C1D">
        <w:t xml:space="preserve">actual </w:t>
      </w:r>
      <w:r w:rsidRPr="00C56C1D">
        <w:t>amount of time Green Fairw</w:t>
      </w:r>
      <w:r w:rsidR="000F0C78" w:rsidRPr="00C56C1D">
        <w:t>ays spent managing the Utility.</w:t>
      </w:r>
      <w:r w:rsidRPr="00C56C1D">
        <w:t xml:space="preserve"> Mr. Smith estimated that he spends approximately 25 percent of his time on Utility matters, a reduction</w:t>
      </w:r>
      <w:r w:rsidR="000F0C78" w:rsidRPr="00C56C1D">
        <w:t xml:space="preserve"> from</w:t>
      </w:r>
      <w:r w:rsidRPr="00C56C1D">
        <w:t xml:space="preserve"> the 30 percent he estimated in the last rate case. Although his estimated management contribution has decreased, the Utility</w:t>
      </w:r>
      <w:r w:rsidR="000F0C78" w:rsidRPr="00C56C1D">
        <w:t xml:space="preserve"> sought to</w:t>
      </w:r>
      <w:r w:rsidRPr="00C56C1D">
        <w:t xml:space="preserve"> justif</w:t>
      </w:r>
      <w:r w:rsidR="000F0C78" w:rsidRPr="00C56C1D">
        <w:t>y</w:t>
      </w:r>
      <w:r w:rsidRPr="00C56C1D">
        <w:t xml:space="preserve"> the additional $30,000 by explaining that it was below the benchmark when compared to the increase in number of customers and inflation</w:t>
      </w:r>
      <w:r w:rsidR="007E3101" w:rsidRPr="00C56C1D">
        <w:t>.</w:t>
      </w:r>
    </w:p>
    <w:p w:rsidR="007E3101" w:rsidRPr="00C56C1D" w:rsidRDefault="007E3101" w:rsidP="007E3101">
      <w:pPr>
        <w:pStyle w:val="BodyText"/>
      </w:pPr>
      <w:r w:rsidRPr="00C56C1D">
        <w:t xml:space="preserve">Staff finds that the majority of the </w:t>
      </w:r>
      <w:r w:rsidR="00413DE0" w:rsidRPr="00C56C1D">
        <w:t>management</w:t>
      </w:r>
      <w:r w:rsidRPr="00C56C1D">
        <w:t xml:space="preserve"> duties provided by Green Fairways are duplicative of the in-house officers and management the Utility has hired since its last rate case. These duties include: financial planning, </w:t>
      </w:r>
      <w:r w:rsidR="00A64605" w:rsidRPr="00C56C1D">
        <w:t xml:space="preserve">and </w:t>
      </w:r>
      <w:r w:rsidRPr="00C56C1D">
        <w:t xml:space="preserve">reviewing the treatment of customers, employees, and vendors. </w:t>
      </w:r>
      <w:r w:rsidR="00191EAE" w:rsidRPr="00C56C1D">
        <w:t>These employees also r</w:t>
      </w:r>
      <w:r w:rsidRPr="00C56C1D">
        <w:t xml:space="preserve">eview the overall wastewater operations, plan for plant expansion, and deal with </w:t>
      </w:r>
      <w:r w:rsidR="00B55671" w:rsidRPr="00C56C1D">
        <w:t>Commission</w:t>
      </w:r>
      <w:r w:rsidRPr="00C56C1D">
        <w:t xml:space="preserve"> rate and complain</w:t>
      </w:r>
      <w:r w:rsidR="00D46262" w:rsidRPr="00C56C1D">
        <w:t>t</w:t>
      </w:r>
      <w:r w:rsidRPr="00C56C1D">
        <w:t xml:space="preserve"> matters. In its response to staff’s second data request, the Utility provided the </w:t>
      </w:r>
      <w:r w:rsidR="00D46262" w:rsidRPr="00C56C1D">
        <w:t>following description</w:t>
      </w:r>
      <w:r w:rsidRPr="00C56C1D">
        <w:t xml:space="preserve"> of the management services provided by Green Fairways</w:t>
      </w:r>
      <w:r w:rsidR="00A64605" w:rsidRPr="00C56C1D">
        <w:t xml:space="preserve">: </w:t>
      </w:r>
      <w:r w:rsidRPr="00C56C1D">
        <w:t>“Green Fairways supervises Mr. Johnson</w:t>
      </w:r>
      <w:r w:rsidR="00D46262" w:rsidRPr="00C56C1D">
        <w:t xml:space="preserve"> (the President)</w:t>
      </w:r>
      <w:r w:rsidRPr="00C56C1D">
        <w:t xml:space="preserve"> and is responsible for financing all debt obligations insuring the shareholder investment is secure and ensuring that any guarantees are paid in full by the Utility.” </w:t>
      </w:r>
    </w:p>
    <w:p w:rsidR="001E707A" w:rsidRPr="00C56C1D" w:rsidRDefault="007E3101" w:rsidP="007E3101">
      <w:pPr>
        <w:pStyle w:val="BodyText"/>
      </w:pPr>
      <w:r w:rsidRPr="00C56C1D">
        <w:t>The Utility further explained that Mr. Smith has personally guaranteed loans to K W Resort due to the Utility not having income or credit sufficient to obtain such loans. The Utility contends that its ability to properly operate is dependent on a third party guarantee, such as Mr. Smith, and that his management fees are reasonable compared to those charged by most</w:t>
      </w:r>
      <w:r w:rsidR="00692E7D" w:rsidRPr="00C56C1D">
        <w:t xml:space="preserve"> lenders</w:t>
      </w:r>
      <w:r w:rsidR="00137417" w:rsidRPr="00C56C1D">
        <w:t xml:space="preserve">. </w:t>
      </w:r>
      <w:r w:rsidR="005C4692" w:rsidRPr="00C56C1D">
        <w:t>K W</w:t>
      </w:r>
      <w:r w:rsidR="00137417" w:rsidRPr="00C56C1D">
        <w:t xml:space="preserve"> Resort</w:t>
      </w:r>
      <w:r w:rsidRPr="00C56C1D">
        <w:t xml:space="preserve"> also explained that WS Utilities, as the sole shareholder and largest creditor</w:t>
      </w:r>
      <w:r w:rsidR="00692E7D" w:rsidRPr="00C56C1D">
        <w:t>,</w:t>
      </w:r>
      <w:r w:rsidRPr="00C56C1D">
        <w:t xml:space="preserve"> requires outside management to review K W Resort’s operations and to ensure that all debts are properly paid and that no security is jeopardized or personal guaranty </w:t>
      </w:r>
      <w:r w:rsidR="00965348" w:rsidRPr="00C56C1D">
        <w:t>put</w:t>
      </w:r>
      <w:r w:rsidRPr="00C56C1D">
        <w:t xml:space="preserve"> at risk. </w:t>
      </w:r>
      <w:r w:rsidR="00692E7D" w:rsidRPr="00C56C1D">
        <w:t>Based on the information provided</w:t>
      </w:r>
      <w:r w:rsidRPr="00C56C1D">
        <w:t>, staff believes that Green Fairways provides services that primarily benefit Mr. Smith as a shareholder. Additionally, it does</w:t>
      </w:r>
      <w:r w:rsidR="001054DD" w:rsidRPr="00C56C1D">
        <w:t xml:space="preserve"> not</w:t>
      </w:r>
      <w:r w:rsidRPr="00C56C1D">
        <w:t xml:space="preserve"> provide </w:t>
      </w:r>
      <w:r w:rsidR="00692E7D" w:rsidRPr="00C56C1D">
        <w:t>true, independent</w:t>
      </w:r>
      <w:r w:rsidRPr="00C56C1D">
        <w:t xml:space="preserve"> third party oversight when the services are being provided by two related party individuals, Mr. Smith and his daughter</w:t>
      </w:r>
      <w:r w:rsidR="00692E7D" w:rsidRPr="00C56C1D">
        <w:t>,</w:t>
      </w:r>
      <w:r w:rsidRPr="00C56C1D">
        <w:t xml:space="preserve"> Leslie Johnson</w:t>
      </w:r>
      <w:r w:rsidR="00692E7D" w:rsidRPr="00C56C1D">
        <w:t>,</w:t>
      </w:r>
      <w:r w:rsidRPr="00C56C1D">
        <w:t xml:space="preserve"> who is also the wife of the Utility’s President</w:t>
      </w:r>
      <w:r w:rsidR="00692E7D" w:rsidRPr="00C56C1D">
        <w:t xml:space="preserve"> (Mr. Johnson)</w:t>
      </w:r>
      <w:r w:rsidRPr="00C56C1D">
        <w:t>. As such, staff does not believe</w:t>
      </w:r>
      <w:r w:rsidR="00692E7D" w:rsidRPr="00C56C1D">
        <w:t xml:space="preserve"> this expense is necessary for the provision of regulated utility service</w:t>
      </w:r>
      <w:r w:rsidRPr="00C56C1D">
        <w:t>. Thus, contractual services-</w:t>
      </w:r>
      <w:r w:rsidR="00413DE0" w:rsidRPr="00C56C1D">
        <w:t>management</w:t>
      </w:r>
      <w:r w:rsidRPr="00C56C1D">
        <w:t xml:space="preserve"> expense should be decreased by $60,000</w:t>
      </w:r>
      <w:r w:rsidR="00DC2C19" w:rsidRPr="00C56C1D">
        <w:t>.</w:t>
      </w:r>
    </w:p>
    <w:p w:rsidR="006677B0" w:rsidRPr="00C56C1D" w:rsidRDefault="006677B0">
      <w:pPr>
        <w:pStyle w:val="BodyText"/>
      </w:pPr>
    </w:p>
    <w:p w:rsidR="006677B0" w:rsidRPr="00C56C1D" w:rsidRDefault="006677B0">
      <w:pPr>
        <w:pStyle w:val="BodyText"/>
        <w:sectPr w:rsidR="006677B0" w:rsidRPr="00C56C1D" w:rsidSect="0068481F">
          <w:pgSz w:w="12240" w:h="15840" w:code="1"/>
          <w:pgMar w:top="1584" w:right="1440" w:bottom="1440" w:left="1440" w:header="720" w:footer="720" w:gutter="0"/>
          <w:cols w:space="720"/>
          <w:formProt w:val="0"/>
          <w:docGrid w:linePitch="360"/>
        </w:sectPr>
      </w:pP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13</w:t>
      </w:r>
      <w:r w:rsidRPr="00C56C1D">
        <w:rPr>
          <w:highlight w:val="yellow"/>
        </w:rPr>
        <w:t>:</w:t>
      </w:r>
      <w:r w:rsidRPr="00C56C1D">
        <w:rPr>
          <w:highlight w:val="yellow"/>
        </w:rPr>
        <w:fldChar w:fldCharType="begin"/>
      </w:r>
      <w:r w:rsidRPr="00C56C1D">
        <w:rPr>
          <w:highlight w:val="yellow"/>
        </w:rPr>
        <w:instrText xml:space="preserve"> TC "</w:instrText>
      </w:r>
      <w:bookmarkStart w:id="28" w:name="_Toc443569160"/>
      <w:r w:rsidR="00C56C1D" w:rsidRPr="00C56C1D">
        <w:rPr>
          <w:noProof/>
          <w:highlight w:val="yellow"/>
        </w:rPr>
        <w:instrText>13</w:instrText>
      </w:r>
      <w:r w:rsidRPr="00C56C1D">
        <w:rPr>
          <w:highlight w:val="yellow"/>
        </w:rPr>
        <w:tab/>
      </w:r>
      <w:r w:rsidR="008F2A27" w:rsidRPr="00C56C1D">
        <w:rPr>
          <w:highlight w:val="yellow"/>
        </w:rPr>
        <w:instrText>Test Year Expense (Norris)</w:instrText>
      </w:r>
      <w:bookmarkEnd w:id="28"/>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xml:space="preserve"> Should further adjustments be made to </w:t>
      </w:r>
      <w:r w:rsidR="003D3A45" w:rsidRPr="00C56C1D">
        <w:rPr>
          <w:highlight w:val="yellow"/>
        </w:rPr>
        <w:t xml:space="preserve">the </w:t>
      </w:r>
      <w:r w:rsidR="009046A9" w:rsidRPr="00C56C1D">
        <w:rPr>
          <w:highlight w:val="yellow"/>
        </w:rPr>
        <w:t>Utility</w:t>
      </w:r>
      <w:r w:rsidRPr="00C56C1D">
        <w:rPr>
          <w:highlight w:val="yellow"/>
        </w:rPr>
        <w:t>’s O&amp;M expense?</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8F5B10" w:rsidRPr="00C56C1D">
        <w:rPr>
          <w:highlight w:val="yellow"/>
        </w:rPr>
        <w:t xml:space="preserve">Yes. The </w:t>
      </w:r>
      <w:r w:rsidR="00DC2C19" w:rsidRPr="00C56C1D">
        <w:rPr>
          <w:highlight w:val="yellow"/>
        </w:rPr>
        <w:t>O&amp;M expense</w:t>
      </w:r>
      <w:r w:rsidR="008F5B10" w:rsidRPr="00C56C1D">
        <w:rPr>
          <w:highlight w:val="yellow"/>
        </w:rPr>
        <w:t xml:space="preserve"> for the test year should be decreased by $</w:t>
      </w:r>
      <w:r w:rsidR="00DC2C19" w:rsidRPr="00C56C1D">
        <w:rPr>
          <w:highlight w:val="yellow"/>
        </w:rPr>
        <w:t>1</w:t>
      </w:r>
      <w:r w:rsidR="009749F9" w:rsidRPr="00C56C1D">
        <w:rPr>
          <w:highlight w:val="yellow"/>
        </w:rPr>
        <w:t>3,003</w:t>
      </w:r>
      <w:r w:rsidR="008F5B10" w:rsidRPr="00C56C1D">
        <w:rPr>
          <w:highlight w:val="yellow"/>
        </w:rPr>
        <w:t>.</w:t>
      </w:r>
      <w:r w:rsidRPr="00C56C1D">
        <w:t xml:space="preserve"> (Norris)</w:t>
      </w:r>
    </w:p>
    <w:p w:rsidR="001E707A" w:rsidRPr="00C56C1D" w:rsidRDefault="001E707A">
      <w:pPr>
        <w:pStyle w:val="IssueSubsectionHeading"/>
        <w:rPr>
          <w:vanish/>
          <w:specVanish/>
        </w:rPr>
      </w:pPr>
      <w:r w:rsidRPr="00C56C1D">
        <w:t>Staff Analysis: </w:t>
      </w:r>
    </w:p>
    <w:p w:rsidR="001E707A" w:rsidRPr="00C56C1D" w:rsidRDefault="001E707A">
      <w:pPr>
        <w:pStyle w:val="BodyText"/>
      </w:pPr>
      <w:r w:rsidRPr="00C56C1D">
        <w:t> </w:t>
      </w:r>
      <w:r w:rsidR="00DC2C19" w:rsidRPr="00C56C1D">
        <w:t xml:space="preserve">Based on its review of test year O&amp;M expense, staff recommends several adjustments to </w:t>
      </w:r>
      <w:r w:rsidR="003D3A45" w:rsidRPr="00C56C1D">
        <w:t xml:space="preserve">the </w:t>
      </w:r>
      <w:r w:rsidR="009046A9" w:rsidRPr="00C56C1D">
        <w:t>Utility</w:t>
      </w:r>
      <w:r w:rsidR="00DC2C19" w:rsidRPr="00C56C1D">
        <w:t>’s O&amp;M expense as summarized below.</w:t>
      </w:r>
    </w:p>
    <w:p w:rsidR="007E3101" w:rsidRPr="00C56C1D" w:rsidRDefault="007E3101" w:rsidP="007E3101">
      <w:pPr>
        <w:pStyle w:val="First-LevelSubheading"/>
      </w:pPr>
      <w:r w:rsidRPr="00C56C1D">
        <w:t>Salaries &amp; Wages</w:t>
      </w:r>
    </w:p>
    <w:p w:rsidR="007E3101" w:rsidRPr="00C56C1D" w:rsidRDefault="007E3101" w:rsidP="007E3101">
      <w:pPr>
        <w:pStyle w:val="First-LevelSubheading"/>
        <w:spacing w:after="240"/>
        <w:rPr>
          <w:rFonts w:ascii="Times New Roman" w:hAnsi="Times New Roman" w:cs="Times New Roman"/>
          <w:b w:val="0"/>
        </w:rPr>
      </w:pPr>
      <w:r w:rsidRPr="00C56C1D">
        <w:rPr>
          <w:rFonts w:ascii="Times New Roman" w:hAnsi="Times New Roman" w:cs="Times New Roman"/>
          <w:b w:val="0"/>
        </w:rPr>
        <w:t>K W Resorts recorded total test year salaries and wages of $590,900 for employees and officers. Since its last case, the Utility has replaced contractual services with full-time employees. In an effort to examine the reasonableness of the Utility’s salary levels, staff used multiple resources to examine the reasonableness of individual positions, including the American Water Works Association’s (AWW</w:t>
      </w:r>
      <w:r w:rsidR="00B55671" w:rsidRPr="00C56C1D">
        <w:rPr>
          <w:rFonts w:ascii="Times New Roman" w:hAnsi="Times New Roman" w:cs="Times New Roman"/>
          <w:b w:val="0"/>
        </w:rPr>
        <w:t>A) 2012 Compensation Survey</w:t>
      </w:r>
      <w:r w:rsidR="003C3A09" w:rsidRPr="00C56C1D">
        <w:rPr>
          <w:rFonts w:ascii="Times New Roman" w:hAnsi="Times New Roman" w:cs="Times New Roman"/>
          <w:b w:val="0"/>
        </w:rPr>
        <w:t>.</w:t>
      </w:r>
      <w:r w:rsidRPr="00C56C1D">
        <w:rPr>
          <w:rStyle w:val="FootnoteReference"/>
          <w:rFonts w:ascii="Times New Roman" w:hAnsi="Times New Roman" w:cs="Times New Roman"/>
          <w:b w:val="0"/>
        </w:rPr>
        <w:footnoteReference w:id="9"/>
      </w:r>
      <w:r w:rsidR="003C3A09" w:rsidRPr="00C56C1D">
        <w:rPr>
          <w:rFonts w:ascii="Times New Roman" w:hAnsi="Times New Roman" w:cs="Times New Roman"/>
          <w:b w:val="0"/>
        </w:rPr>
        <w:t xml:space="preserve"> </w:t>
      </w:r>
      <w:r w:rsidRPr="00C56C1D">
        <w:rPr>
          <w:rFonts w:ascii="Times New Roman" w:hAnsi="Times New Roman" w:cs="Times New Roman"/>
          <w:b w:val="0"/>
        </w:rPr>
        <w:t>Only two positions fell above the maximum range in staff’s comparison. However, due to turnover</w:t>
      </w:r>
      <w:r w:rsidR="009F5A86" w:rsidRPr="00C56C1D">
        <w:rPr>
          <w:rFonts w:ascii="Times New Roman" w:hAnsi="Times New Roman" w:cs="Times New Roman"/>
          <w:b w:val="0"/>
        </w:rPr>
        <w:t xml:space="preserve"> in multiple positions</w:t>
      </w:r>
      <w:r w:rsidRPr="00C56C1D">
        <w:rPr>
          <w:rFonts w:ascii="Times New Roman" w:hAnsi="Times New Roman" w:cs="Times New Roman"/>
          <w:b w:val="0"/>
        </w:rPr>
        <w:t xml:space="preserve"> and an additional position added in the test year, an annualization adjustment for multiple positions </w:t>
      </w:r>
      <w:r w:rsidR="00D524D5" w:rsidRPr="00C56C1D">
        <w:rPr>
          <w:rFonts w:ascii="Times New Roman" w:hAnsi="Times New Roman" w:cs="Times New Roman"/>
          <w:b w:val="0"/>
        </w:rPr>
        <w:t>would have offset</w:t>
      </w:r>
      <w:r w:rsidRPr="00C56C1D">
        <w:rPr>
          <w:rFonts w:ascii="Times New Roman" w:hAnsi="Times New Roman" w:cs="Times New Roman"/>
          <w:b w:val="0"/>
        </w:rPr>
        <w:t xml:space="preserve"> any adjustment staff would have made to </w:t>
      </w:r>
      <w:r w:rsidR="002E67B6" w:rsidRPr="00C56C1D">
        <w:rPr>
          <w:rFonts w:ascii="Times New Roman" w:hAnsi="Times New Roman" w:cs="Times New Roman"/>
          <w:b w:val="0"/>
        </w:rPr>
        <w:t xml:space="preserve">reduce the salaries of the </w:t>
      </w:r>
      <w:r w:rsidRPr="00C56C1D">
        <w:rPr>
          <w:rFonts w:ascii="Times New Roman" w:hAnsi="Times New Roman" w:cs="Times New Roman"/>
          <w:b w:val="0"/>
        </w:rPr>
        <w:t xml:space="preserve">two positions that exceeded the maximum range. As such, staff is recommending no further adjustments to salaries and wages expense. </w:t>
      </w:r>
    </w:p>
    <w:p w:rsidR="00991A3B" w:rsidRPr="00C56C1D" w:rsidRDefault="00991A3B" w:rsidP="00991A3B">
      <w:pPr>
        <w:pStyle w:val="First-LevelSubheading"/>
      </w:pPr>
      <w:r w:rsidRPr="00C56C1D">
        <w:t>Contractual Services-Engineering</w:t>
      </w:r>
    </w:p>
    <w:p w:rsidR="00991A3B" w:rsidRPr="00C56C1D" w:rsidRDefault="00991A3B" w:rsidP="00991A3B">
      <w:pPr>
        <w:pStyle w:val="BodyText"/>
      </w:pPr>
      <w:r w:rsidRPr="00C56C1D">
        <w:t>In its MFRs, K W Resort reflected an expense of $</w:t>
      </w:r>
      <w:r w:rsidR="00A16647" w:rsidRPr="00C56C1D">
        <w:t>9,132</w:t>
      </w:r>
      <w:r w:rsidRPr="00C56C1D">
        <w:t xml:space="preserve"> for contractual services-engineering expense</w:t>
      </w:r>
      <w:r w:rsidR="00A16647" w:rsidRPr="00C56C1D">
        <w:t xml:space="preserve"> in the test year</w:t>
      </w:r>
      <w:r w:rsidRPr="00C56C1D">
        <w:t>.</w:t>
      </w:r>
      <w:r w:rsidR="00A16647" w:rsidRPr="00C56C1D">
        <w:t xml:space="preserve"> This amount included a test year adjustment to increase the expense by $2,805 to reclassify erroneously coded expenses. As addressed in Issue 10, </w:t>
      </w:r>
      <w:r w:rsidR="003D3A45" w:rsidRPr="00C56C1D">
        <w:t xml:space="preserve">the </w:t>
      </w:r>
      <w:r w:rsidR="009046A9" w:rsidRPr="00C56C1D">
        <w:t>Utility</w:t>
      </w:r>
      <w:r w:rsidR="00A16647" w:rsidRPr="00C56C1D">
        <w:t xml:space="preserve"> agreed to the removal and reclassification of the $2,805 adjustment to a deferred asset account. During its analysis </w:t>
      </w:r>
      <w:r w:rsidR="00413DE0" w:rsidRPr="00C56C1D">
        <w:t>of the</w:t>
      </w:r>
      <w:r w:rsidR="003D3A45" w:rsidRPr="00C56C1D">
        <w:t xml:space="preserve"> </w:t>
      </w:r>
      <w:r w:rsidR="009046A9" w:rsidRPr="00C56C1D">
        <w:t>Utility</w:t>
      </w:r>
      <w:r w:rsidR="00A16647" w:rsidRPr="00C56C1D">
        <w:t xml:space="preserve">’s pro forma plant project, staff noticed </w:t>
      </w:r>
      <w:r w:rsidR="009749F9" w:rsidRPr="00C56C1D">
        <w:t>a 2014</w:t>
      </w:r>
      <w:r w:rsidR="007E3101" w:rsidRPr="00C56C1D">
        <w:t xml:space="preserve"> </w:t>
      </w:r>
      <w:r w:rsidR="009749F9" w:rsidRPr="00C56C1D">
        <w:t>Weiler Engineering invoice</w:t>
      </w:r>
      <w:r w:rsidR="00A16647" w:rsidRPr="00C56C1D">
        <w:t xml:space="preserve"> with a </w:t>
      </w:r>
      <w:r w:rsidR="009749F9" w:rsidRPr="00C56C1D">
        <w:t xml:space="preserve">written </w:t>
      </w:r>
      <w:r w:rsidR="00A16647" w:rsidRPr="00C56C1D">
        <w:t xml:space="preserve">correction </w:t>
      </w:r>
      <w:r w:rsidR="009749F9" w:rsidRPr="00C56C1D">
        <w:t>to</w:t>
      </w:r>
      <w:r w:rsidR="00A16647" w:rsidRPr="00C56C1D">
        <w:t xml:space="preserve"> the breakdown of expenses </w:t>
      </w:r>
      <w:r w:rsidR="009749F9" w:rsidRPr="00C56C1D">
        <w:t xml:space="preserve">between </w:t>
      </w:r>
      <w:r w:rsidR="00A16647" w:rsidRPr="00C56C1D">
        <w:t xml:space="preserve">the pro forma expansion and </w:t>
      </w:r>
      <w:r w:rsidR="009749F9" w:rsidRPr="00C56C1D">
        <w:t xml:space="preserve">regular engineering services provided </w:t>
      </w:r>
      <w:r w:rsidR="00413DE0" w:rsidRPr="00C56C1D">
        <w:t>to the</w:t>
      </w:r>
      <w:r w:rsidR="003D3A45" w:rsidRPr="00C56C1D">
        <w:t xml:space="preserve"> </w:t>
      </w:r>
      <w:r w:rsidR="009046A9" w:rsidRPr="00C56C1D">
        <w:t>Utility</w:t>
      </w:r>
      <w:r w:rsidR="009749F9" w:rsidRPr="00C56C1D">
        <w:t xml:space="preserve">. </w:t>
      </w:r>
      <w:r w:rsidR="006E29AF" w:rsidRPr="00C56C1D">
        <w:t>The Utility failed to reflect this adjustment to contractual services-engineering expense in the test year.</w:t>
      </w:r>
      <w:r w:rsidR="009749F9" w:rsidRPr="00C56C1D">
        <w:t xml:space="preserve"> Therefore, staff recommends that contractual services-engineering expense be decreased by $653.</w:t>
      </w:r>
    </w:p>
    <w:p w:rsidR="00991A3B" w:rsidRPr="00C56C1D" w:rsidRDefault="00991A3B" w:rsidP="00991A3B">
      <w:pPr>
        <w:pStyle w:val="First-LevelSubheading"/>
      </w:pPr>
      <w:r w:rsidRPr="00C56C1D">
        <w:t>Contractual Services-Accounting</w:t>
      </w:r>
    </w:p>
    <w:p w:rsidR="00F400C4" w:rsidRPr="00C56C1D" w:rsidRDefault="00991A3B" w:rsidP="00991A3B">
      <w:pPr>
        <w:pStyle w:val="BodyText"/>
      </w:pPr>
      <w:r w:rsidRPr="00C56C1D">
        <w:t>In its MFRs, K W Resort reflected an expense of $</w:t>
      </w:r>
      <w:r w:rsidR="00EF458F" w:rsidRPr="00C56C1D">
        <w:t>25,762</w:t>
      </w:r>
      <w:r w:rsidRPr="00C56C1D">
        <w:t xml:space="preserve"> for c</w:t>
      </w:r>
      <w:r w:rsidR="00EF458F" w:rsidRPr="00C56C1D">
        <w:t>ontractual services-</w:t>
      </w:r>
      <w:r w:rsidR="002E67B6" w:rsidRPr="00C56C1D">
        <w:t>accounting</w:t>
      </w:r>
      <w:r w:rsidR="00A16647" w:rsidRPr="00C56C1D">
        <w:t xml:space="preserve"> in the test year</w:t>
      </w:r>
      <w:r w:rsidR="00EF458F" w:rsidRPr="00C56C1D">
        <w:t xml:space="preserve">. This </w:t>
      </w:r>
      <w:r w:rsidR="00A16647" w:rsidRPr="00C56C1D">
        <w:t>amount</w:t>
      </w:r>
      <w:r w:rsidR="00EF458F" w:rsidRPr="00C56C1D">
        <w:t xml:space="preserve"> included </w:t>
      </w:r>
      <w:r w:rsidRPr="00C56C1D">
        <w:t>two test year adju</w:t>
      </w:r>
      <w:r w:rsidR="00EF458F" w:rsidRPr="00C56C1D">
        <w:t>stments to increase the expense</w:t>
      </w:r>
      <w:r w:rsidRPr="00C56C1D">
        <w:t xml:space="preserve"> by $12,350 for additional accounting services and $1,862 to reclassify erroneously coded expenses.</w:t>
      </w:r>
      <w:r w:rsidR="003D3A45" w:rsidRPr="00C56C1D">
        <w:t xml:space="preserve"> </w:t>
      </w:r>
      <w:r w:rsidRPr="00C56C1D">
        <w:t xml:space="preserve">As </w:t>
      </w:r>
      <w:r w:rsidR="00D47C12" w:rsidRPr="00C56C1D">
        <w:t>addresse</w:t>
      </w:r>
      <w:r w:rsidRPr="00C56C1D">
        <w:t xml:space="preserve">d in Issue 10, </w:t>
      </w:r>
      <w:r w:rsidR="003D3A45" w:rsidRPr="00C56C1D">
        <w:t xml:space="preserve">the </w:t>
      </w:r>
      <w:r w:rsidR="009046A9" w:rsidRPr="00C56C1D">
        <w:t>Utility</w:t>
      </w:r>
      <w:r w:rsidRPr="00C56C1D">
        <w:t xml:space="preserve"> agreed to </w:t>
      </w:r>
      <w:r w:rsidR="00D32CBD" w:rsidRPr="00C56C1D">
        <w:t xml:space="preserve">the </w:t>
      </w:r>
      <w:r w:rsidR="00D47C12" w:rsidRPr="00C56C1D">
        <w:t>removal and reclassification of th</w:t>
      </w:r>
      <w:r w:rsidR="00453FD6" w:rsidRPr="00C56C1D">
        <w:t>e $1,862</w:t>
      </w:r>
      <w:r w:rsidR="00D47C12" w:rsidRPr="00C56C1D">
        <w:t xml:space="preserve"> adjustment to a deferred asset account. </w:t>
      </w:r>
    </w:p>
    <w:p w:rsidR="00D32CBD" w:rsidRPr="00C56C1D" w:rsidRDefault="00D47C12" w:rsidP="00991A3B">
      <w:pPr>
        <w:pStyle w:val="BodyText"/>
      </w:pPr>
      <w:r w:rsidRPr="00C56C1D">
        <w:t>In its response to staff’s first data</w:t>
      </w:r>
      <w:r w:rsidR="00137417" w:rsidRPr="00C56C1D">
        <w:t xml:space="preserve"> request,</w:t>
      </w:r>
      <w:r w:rsidR="003D3A45" w:rsidRPr="00C56C1D">
        <w:t xml:space="preserve"> the </w:t>
      </w:r>
      <w:r w:rsidR="009046A9" w:rsidRPr="00C56C1D">
        <w:t>Utility</w:t>
      </w:r>
      <w:r w:rsidR="00453FD6" w:rsidRPr="00C56C1D">
        <w:t xml:space="preserve"> stated that the $12,350</w:t>
      </w:r>
      <w:r w:rsidR="003D3A45" w:rsidRPr="00C56C1D">
        <w:t xml:space="preserve"> </w:t>
      </w:r>
      <w:r w:rsidR="00453FD6" w:rsidRPr="00C56C1D">
        <w:t>adjustment was based on an additional hour of boo</w:t>
      </w:r>
      <w:r w:rsidR="007E3101" w:rsidRPr="00C56C1D">
        <w:t>k</w:t>
      </w:r>
      <w:r w:rsidR="00453FD6" w:rsidRPr="00C56C1D">
        <w:t>keeping for 49.5 weeks at an hourly rate of $250 an hour due to the increase in transactions related to accounts payable, cash disbu</w:t>
      </w:r>
      <w:r w:rsidR="00F400C4" w:rsidRPr="00C56C1D">
        <w:t xml:space="preserve">rsements, and customer service. </w:t>
      </w:r>
      <w:r w:rsidR="00D32CBD" w:rsidRPr="00C56C1D">
        <w:t xml:space="preserve">The $250 is based on the hourly rate charged </w:t>
      </w:r>
      <w:r w:rsidR="00413DE0" w:rsidRPr="00C56C1D">
        <w:t>by the</w:t>
      </w:r>
      <w:r w:rsidR="003D3A45" w:rsidRPr="00C56C1D">
        <w:t xml:space="preserve"> </w:t>
      </w:r>
      <w:r w:rsidR="009046A9" w:rsidRPr="00C56C1D">
        <w:t>Utility</w:t>
      </w:r>
      <w:r w:rsidR="00D32CBD" w:rsidRPr="00C56C1D">
        <w:t xml:space="preserve">’s accountant, Mr. Jeffrey Allen CPA, for additional work not included in his monthly service fee. For a fixed rate of $525 a month, </w:t>
      </w:r>
      <w:r w:rsidR="000D767B" w:rsidRPr="00C56C1D">
        <w:t>Mr. Allen</w:t>
      </w:r>
      <w:r w:rsidR="00D32CBD" w:rsidRPr="00C56C1D">
        <w:t xml:space="preserve"> provides the following </w:t>
      </w:r>
      <w:r w:rsidR="000D767B" w:rsidRPr="00C56C1D">
        <w:t xml:space="preserve">services: reviews the general ledger, reconciles bank </w:t>
      </w:r>
      <w:r w:rsidR="000D767B" w:rsidRPr="00C56C1D">
        <w:lastRenderedPageBreak/>
        <w:t xml:space="preserve">statements and accounts receivables, reclassifies cash receipts, and prepares </w:t>
      </w:r>
      <w:r w:rsidR="00D32CBD" w:rsidRPr="00C56C1D">
        <w:t>semi-annual</w:t>
      </w:r>
      <w:r w:rsidR="00B55671" w:rsidRPr="00C56C1D">
        <w:t xml:space="preserve"> regulatory assessment fee</w:t>
      </w:r>
      <w:r w:rsidR="00D32CBD" w:rsidRPr="00C56C1D">
        <w:t xml:space="preserve"> </w:t>
      </w:r>
      <w:r w:rsidR="00B55671" w:rsidRPr="00C56C1D">
        <w:t>(</w:t>
      </w:r>
      <w:r w:rsidR="00D32CBD" w:rsidRPr="00C56C1D">
        <w:t>RAF</w:t>
      </w:r>
      <w:r w:rsidR="00B55671" w:rsidRPr="00C56C1D">
        <w:t>)</w:t>
      </w:r>
      <w:r w:rsidR="00D32CBD" w:rsidRPr="00C56C1D">
        <w:t xml:space="preserve"> reports. </w:t>
      </w:r>
      <w:r w:rsidR="003D3A45" w:rsidRPr="00C56C1D">
        <w:t xml:space="preserve"> </w:t>
      </w:r>
      <w:r w:rsidR="00620D48" w:rsidRPr="00C56C1D">
        <w:t>T</w:t>
      </w:r>
      <w:r w:rsidR="003D3A45" w:rsidRPr="00C56C1D">
        <w:t xml:space="preserve">he </w:t>
      </w:r>
      <w:r w:rsidR="009046A9" w:rsidRPr="00C56C1D">
        <w:t>Utility</w:t>
      </w:r>
      <w:r w:rsidR="00D32CBD" w:rsidRPr="00C56C1D">
        <w:t xml:space="preserve"> did not specify its basis for using 49.5 weeks.</w:t>
      </w:r>
    </w:p>
    <w:p w:rsidR="00660A90" w:rsidRPr="00C56C1D" w:rsidRDefault="00F400C4" w:rsidP="00991A3B">
      <w:pPr>
        <w:pStyle w:val="BodyText"/>
      </w:pPr>
      <w:r w:rsidRPr="00C56C1D">
        <w:t xml:space="preserve">Since it was classified </w:t>
      </w:r>
      <w:r w:rsidR="00EF458F" w:rsidRPr="00C56C1D">
        <w:t xml:space="preserve">as a test year adjustment, staff initially examined the accounting expense during the test year to verify that </w:t>
      </w:r>
      <w:r w:rsidR="00660A90" w:rsidRPr="00C56C1D">
        <w:t>the adjustment</w:t>
      </w:r>
      <w:r w:rsidR="00EF458F" w:rsidRPr="00C56C1D">
        <w:t xml:space="preserve"> was annualizing changes which occurred during the test year. </w:t>
      </w:r>
      <w:r w:rsidR="00727D76" w:rsidRPr="00C56C1D">
        <w:t xml:space="preserve">Only one invoice </w:t>
      </w:r>
      <w:r w:rsidR="00762A9F" w:rsidRPr="00C56C1D">
        <w:t xml:space="preserve">in the test year, dated December 31, 2014, </w:t>
      </w:r>
      <w:r w:rsidR="00727D76" w:rsidRPr="00C56C1D">
        <w:t xml:space="preserve">reflected additional accounting work associated with </w:t>
      </w:r>
      <w:r w:rsidR="003D3A45" w:rsidRPr="00C56C1D">
        <w:t xml:space="preserve">the </w:t>
      </w:r>
      <w:r w:rsidR="009046A9" w:rsidRPr="00C56C1D">
        <w:t>Utility</w:t>
      </w:r>
      <w:r w:rsidR="00727D76" w:rsidRPr="00C56C1D">
        <w:t xml:space="preserve">’s monthly operations. </w:t>
      </w:r>
      <w:r w:rsidR="00660A90" w:rsidRPr="00C56C1D">
        <w:t>A</w:t>
      </w:r>
      <w:r w:rsidR="00727D76" w:rsidRPr="00C56C1D">
        <w:t>n additional 3.5 hours</w:t>
      </w:r>
      <w:r w:rsidR="00660A90" w:rsidRPr="00C56C1D">
        <w:t xml:space="preserve"> were</w:t>
      </w:r>
      <w:r w:rsidR="00727D76" w:rsidRPr="00C56C1D">
        <w:t xml:space="preserve"> billed </w:t>
      </w:r>
      <w:r w:rsidR="00660A90" w:rsidRPr="00C56C1D">
        <w:t xml:space="preserve">in December 2014 </w:t>
      </w:r>
      <w:r w:rsidR="00727D76" w:rsidRPr="00C56C1D">
        <w:t>for entering accounting data in September through November of 2014.</w:t>
      </w:r>
      <w:r w:rsidR="00660A90" w:rsidRPr="00C56C1D">
        <w:t xml:space="preserve"> </w:t>
      </w:r>
      <w:r w:rsidR="00727D76" w:rsidRPr="00C56C1D">
        <w:t xml:space="preserve">Additionally, </w:t>
      </w:r>
      <w:r w:rsidR="003D3A45" w:rsidRPr="00C56C1D">
        <w:t xml:space="preserve"> the </w:t>
      </w:r>
      <w:r w:rsidR="009046A9" w:rsidRPr="00C56C1D">
        <w:t>Utility</w:t>
      </w:r>
      <w:r w:rsidR="00762A9F" w:rsidRPr="00C56C1D">
        <w:t>’s response to</w:t>
      </w:r>
      <w:r w:rsidR="00137417" w:rsidRPr="00C56C1D">
        <w:t xml:space="preserve"> staff’s first data request</w:t>
      </w:r>
      <w:r w:rsidR="00762A9F" w:rsidRPr="00C56C1D">
        <w:t xml:space="preserve"> </w:t>
      </w:r>
      <w:r w:rsidRPr="00C56C1D">
        <w:t>indicated</w:t>
      </w:r>
      <w:r w:rsidR="00762A9F" w:rsidRPr="00C56C1D">
        <w:t xml:space="preserve"> that the increase in the expense for </w:t>
      </w:r>
      <w:r w:rsidRPr="00C56C1D">
        <w:t>December 2014</w:t>
      </w:r>
      <w:r w:rsidR="00762A9F" w:rsidRPr="00C56C1D">
        <w:t xml:space="preserve"> was due to </w:t>
      </w:r>
      <w:r w:rsidRPr="00C56C1D">
        <w:t xml:space="preserve">Mr. Allen performing </w:t>
      </w:r>
      <w:r w:rsidR="00301539" w:rsidRPr="00C56C1D">
        <w:t>fourth</w:t>
      </w:r>
      <w:r w:rsidRPr="00C56C1D">
        <w:t xml:space="preserve"> quarter accounting work in place of </w:t>
      </w:r>
      <w:r w:rsidR="003D3A45" w:rsidRPr="00C56C1D">
        <w:t xml:space="preserve"> the </w:t>
      </w:r>
      <w:r w:rsidR="009046A9" w:rsidRPr="00C56C1D">
        <w:t>Utility</w:t>
      </w:r>
      <w:r w:rsidR="00762A9F" w:rsidRPr="00C56C1D">
        <w:t xml:space="preserve">’s in-house accountant </w:t>
      </w:r>
      <w:r w:rsidRPr="00C56C1D">
        <w:t xml:space="preserve">who resigned </w:t>
      </w:r>
      <w:r w:rsidR="00762A9F" w:rsidRPr="00C56C1D">
        <w:t xml:space="preserve">with </w:t>
      </w:r>
      <w:r w:rsidRPr="00C56C1D">
        <w:t xml:space="preserve">no immediate replacement. </w:t>
      </w:r>
      <w:r w:rsidR="00660A90" w:rsidRPr="00C56C1D">
        <w:t>As discussed in Issue 12, this position was filled in 2015. Thus, the additional work performed in the test year does not warrant an adjustment to increase this expense on a going forward basis.</w:t>
      </w:r>
    </w:p>
    <w:p w:rsidR="005255A5" w:rsidRPr="00C56C1D" w:rsidRDefault="00660A90" w:rsidP="00991A3B">
      <w:pPr>
        <w:pStyle w:val="BodyText"/>
      </w:pPr>
      <w:r w:rsidRPr="00C56C1D">
        <w:t xml:space="preserve">Although the increase did not </w:t>
      </w:r>
      <w:r w:rsidR="00AB3D00" w:rsidRPr="00C56C1D">
        <w:t xml:space="preserve">merit </w:t>
      </w:r>
      <w:r w:rsidR="00255788" w:rsidRPr="00C56C1D">
        <w:t>a test year adjustment, s</w:t>
      </w:r>
      <w:r w:rsidRPr="00C56C1D">
        <w:t>taff additionally considered</w:t>
      </w:r>
      <w:r w:rsidR="00255788" w:rsidRPr="00C56C1D">
        <w:t xml:space="preserve"> the adjustment as a pro forma expense given</w:t>
      </w:r>
      <w:r w:rsidRPr="00C56C1D">
        <w:t xml:space="preserve"> </w:t>
      </w:r>
      <w:r w:rsidR="003D3A45" w:rsidRPr="00C56C1D">
        <w:t xml:space="preserve">the </w:t>
      </w:r>
      <w:r w:rsidR="009046A9" w:rsidRPr="00C56C1D">
        <w:t>Utility</w:t>
      </w:r>
      <w:r w:rsidRPr="00C56C1D">
        <w:t>’s justification of growth associated with its expansion.</w:t>
      </w:r>
      <w:r w:rsidR="00255788" w:rsidRPr="00C56C1D">
        <w:t xml:space="preserve"> However, in response</w:t>
      </w:r>
      <w:r w:rsidR="00620D48" w:rsidRPr="00C56C1D">
        <w:t xml:space="preserve"> to staff’s second data request</w:t>
      </w:r>
      <w:r w:rsidR="003D3A45" w:rsidRPr="00C56C1D">
        <w:t xml:space="preserve"> the </w:t>
      </w:r>
      <w:r w:rsidR="009046A9" w:rsidRPr="00C56C1D">
        <w:t>Utility</w:t>
      </w:r>
      <w:r w:rsidR="00255788" w:rsidRPr="00C56C1D">
        <w:t xml:space="preserve"> state</w:t>
      </w:r>
      <w:r w:rsidR="00AB3D00" w:rsidRPr="00C56C1D">
        <w:t>d</w:t>
      </w:r>
      <w:r w:rsidR="00255788" w:rsidRPr="00C56C1D">
        <w:t xml:space="preserve"> that the increase in flows is not going to increase the prospective amount of transactions relative to the amount of flows received. Instead it cited justification of additional accounting services related to non-recurring situations such as post-rate case a</w:t>
      </w:r>
      <w:r w:rsidR="005255A5" w:rsidRPr="00C56C1D">
        <w:t>djustments, special projects</w:t>
      </w:r>
      <w:r w:rsidR="00AB3D00" w:rsidRPr="00C56C1D">
        <w:t>,</w:t>
      </w:r>
      <w:r w:rsidR="005255A5" w:rsidRPr="00C56C1D">
        <w:t xml:space="preserve"> and restatements made prior to this rate case.</w:t>
      </w:r>
      <w:r w:rsidR="00A16647" w:rsidRPr="00C56C1D">
        <w:t xml:space="preserve"> Therefore staff believes that contractual services-accounting expense should be decreased by $12,350.</w:t>
      </w:r>
    </w:p>
    <w:p w:rsidR="009749F9" w:rsidRPr="00C56C1D" w:rsidRDefault="009749F9" w:rsidP="009749F9">
      <w:pPr>
        <w:pStyle w:val="First-LevelSubheading"/>
      </w:pPr>
      <w:r w:rsidRPr="00C56C1D">
        <w:t>Conclusion</w:t>
      </w:r>
    </w:p>
    <w:p w:rsidR="009749F9" w:rsidRPr="00C56C1D" w:rsidRDefault="009749F9" w:rsidP="00991A3B">
      <w:pPr>
        <w:pStyle w:val="BodyText"/>
      </w:pPr>
      <w:r w:rsidRPr="00C56C1D">
        <w:t xml:space="preserve">Based on the above, staff recommends that O&amp;M expense be </w:t>
      </w:r>
      <w:r w:rsidR="00AB3D00" w:rsidRPr="00C56C1D">
        <w:t>de</w:t>
      </w:r>
      <w:r w:rsidRPr="00C56C1D">
        <w:t>creased by $13,003 ($653 + $12,350).</w:t>
      </w:r>
    </w:p>
    <w:p w:rsidR="006677B0" w:rsidRPr="00C56C1D" w:rsidRDefault="006677B0" w:rsidP="00991A3B">
      <w:pPr>
        <w:pStyle w:val="BodyText"/>
        <w:sectPr w:rsidR="006677B0" w:rsidRPr="00C56C1D" w:rsidSect="0068481F">
          <w:pgSz w:w="12240" w:h="15840" w:code="1"/>
          <w:pgMar w:top="1584" w:right="1440" w:bottom="1440" w:left="1440" w:header="720" w:footer="720" w:gutter="0"/>
          <w:cols w:space="720"/>
          <w:formProt w:val="0"/>
          <w:docGrid w:linePitch="360"/>
        </w:sectPr>
      </w:pP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14</w:t>
      </w:r>
      <w:r w:rsidRPr="00C56C1D">
        <w:rPr>
          <w:highlight w:val="yellow"/>
        </w:rPr>
        <w:t>:</w:t>
      </w:r>
      <w:r w:rsidRPr="00C56C1D">
        <w:rPr>
          <w:highlight w:val="yellow"/>
        </w:rPr>
        <w:fldChar w:fldCharType="begin"/>
      </w:r>
      <w:r w:rsidRPr="00C56C1D">
        <w:rPr>
          <w:highlight w:val="yellow"/>
        </w:rPr>
        <w:instrText xml:space="preserve"> TC "</w:instrText>
      </w:r>
      <w:bookmarkStart w:id="29" w:name="_Toc443569161"/>
      <w:r w:rsidR="00C56C1D" w:rsidRPr="00C56C1D">
        <w:rPr>
          <w:noProof/>
          <w:highlight w:val="yellow"/>
        </w:rPr>
        <w:instrText>14</w:instrText>
      </w:r>
      <w:r w:rsidRPr="00C56C1D">
        <w:rPr>
          <w:highlight w:val="yellow"/>
        </w:rPr>
        <w:tab/>
        <w:instrText>Rate Case Expense (Frank, Norris)</w:instrText>
      </w:r>
      <w:bookmarkEnd w:id="29"/>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What is the appropriate amount of rate case expense?</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A2721C" w:rsidRPr="00C56C1D">
        <w:rPr>
          <w:highlight w:val="yellow"/>
        </w:rPr>
        <w:t xml:space="preserve">The appropriate amount </w:t>
      </w:r>
      <w:r w:rsidR="00ED078C" w:rsidRPr="00C56C1D">
        <w:rPr>
          <w:highlight w:val="yellow"/>
        </w:rPr>
        <w:t>of rate case expense is $152,021</w:t>
      </w:r>
      <w:r w:rsidR="00A2721C" w:rsidRPr="00C56C1D">
        <w:rPr>
          <w:highlight w:val="yellow"/>
        </w:rPr>
        <w:t xml:space="preserve">. This expense should be recovered over four years for an annual expense </w:t>
      </w:r>
      <w:r w:rsidR="00ED078C" w:rsidRPr="00C56C1D">
        <w:rPr>
          <w:highlight w:val="yellow"/>
        </w:rPr>
        <w:t>of $38,005</w:t>
      </w:r>
      <w:r w:rsidR="00A2721C" w:rsidRPr="00C56C1D">
        <w:rPr>
          <w:highlight w:val="yellow"/>
        </w:rPr>
        <w:t>. Therefore, annual rate case expen</w:t>
      </w:r>
      <w:r w:rsidR="00ED078C" w:rsidRPr="00C56C1D">
        <w:rPr>
          <w:highlight w:val="yellow"/>
        </w:rPr>
        <w:t>se should be increased by $6,805</w:t>
      </w:r>
      <w:r w:rsidR="00A2721C" w:rsidRPr="00C56C1D">
        <w:rPr>
          <w:highlight w:val="yellow"/>
        </w:rPr>
        <w:t xml:space="preserve"> from the respective levels of expense included in the MFRs.</w:t>
      </w:r>
      <w:r w:rsidRPr="00C56C1D">
        <w:t xml:space="preserve"> (Frank, Norris)</w:t>
      </w:r>
    </w:p>
    <w:p w:rsidR="001E707A" w:rsidRPr="00C56C1D" w:rsidRDefault="001E707A">
      <w:pPr>
        <w:pStyle w:val="IssueSubsectionHeading"/>
        <w:rPr>
          <w:vanish/>
          <w:specVanish/>
        </w:rPr>
      </w:pPr>
      <w:r w:rsidRPr="00C56C1D">
        <w:t>Staff Analysis: </w:t>
      </w:r>
    </w:p>
    <w:p w:rsidR="00A2721C" w:rsidRPr="00C56C1D" w:rsidRDefault="001E707A" w:rsidP="00512268">
      <w:pPr>
        <w:spacing w:after="240"/>
        <w:jc w:val="both"/>
      </w:pPr>
      <w:r w:rsidRPr="00C56C1D">
        <w:t> </w:t>
      </w:r>
      <w:r w:rsidR="00A2721C" w:rsidRPr="00C56C1D">
        <w:rPr>
          <w:rFonts w:ascii="Arial" w:hAnsi="Arial" w:cs="Arial"/>
        </w:rPr>
        <w:t>I</w:t>
      </w:r>
      <w:r w:rsidR="00A2721C" w:rsidRPr="00C56C1D">
        <w:t xml:space="preserve">n its MFRs, </w:t>
      </w:r>
      <w:r w:rsidR="005C4692" w:rsidRPr="00C56C1D">
        <w:t>K W</w:t>
      </w:r>
      <w:r w:rsidR="00A2721C" w:rsidRPr="00C56C1D">
        <w:t xml:space="preserve"> Resort requested $124,800 for current rate case expense. Staff requested an update of the actual rate case expense incurred, with supporting documentation, as well as the estimated amount to complete the case. On January 19, 2016, the Utility submitted its last revised estimate of rate case expense, through completion of the PAA</w:t>
      </w:r>
      <w:r w:rsidR="00BB45A6" w:rsidRPr="00C56C1D">
        <w:t xml:space="preserve"> process, which totaled $199,557</w:t>
      </w:r>
      <w:r w:rsidR="00A2721C" w:rsidRPr="00C56C1D">
        <w:t xml:space="preserve">. A breakdown of the </w:t>
      </w:r>
      <w:r w:rsidR="009046A9" w:rsidRPr="00C56C1D">
        <w:t>Utility</w:t>
      </w:r>
      <w:r w:rsidR="00A2721C" w:rsidRPr="00C56C1D">
        <w:t xml:space="preserve">’s requested rate case expense is as </w:t>
      </w:r>
      <w:r w:rsidR="007D6A2C" w:rsidRPr="00C56C1D">
        <w:t>follows</w:t>
      </w:r>
      <w:r w:rsidR="00512268" w:rsidRPr="00C56C1D">
        <w:t>:</w:t>
      </w:r>
    </w:p>
    <w:p w:rsidR="00A2721C" w:rsidRPr="00C56C1D" w:rsidRDefault="00760631" w:rsidP="007D6A2C">
      <w:pPr>
        <w:pStyle w:val="TableNumber"/>
      </w:pPr>
      <w:r w:rsidRPr="00C56C1D">
        <w:t>Table 1</w:t>
      </w:r>
      <w:r w:rsidR="00F756F4" w:rsidRPr="00C56C1D">
        <w:t>4</w:t>
      </w:r>
      <w:r w:rsidR="00A2721C" w:rsidRPr="00C56C1D">
        <w:t>-1</w:t>
      </w:r>
    </w:p>
    <w:p w:rsidR="00A2721C" w:rsidRPr="00C56C1D" w:rsidRDefault="00301539" w:rsidP="00A2721C">
      <w:pPr>
        <w:jc w:val="center"/>
        <w:rPr>
          <w:rFonts w:ascii="Arial" w:hAnsi="Arial" w:cs="Arial"/>
          <w:b/>
          <w:color w:val="000000"/>
        </w:rPr>
      </w:pPr>
      <w:r w:rsidRPr="00C56C1D">
        <w:rPr>
          <w:rFonts w:ascii="Arial" w:hAnsi="Arial" w:cs="Arial"/>
          <w:b/>
          <w:color w:val="000000"/>
        </w:rPr>
        <w:t xml:space="preserve">K W Resort’s </w:t>
      </w:r>
      <w:r w:rsidR="00A2721C" w:rsidRPr="00C56C1D">
        <w:rPr>
          <w:rFonts w:ascii="Arial" w:hAnsi="Arial" w:cs="Arial"/>
          <w:b/>
          <w:color w:val="000000"/>
        </w:rPr>
        <w:t>Initial and Revised Rate Case Expense</w:t>
      </w:r>
      <w:r w:rsidRPr="00C56C1D">
        <w:rPr>
          <w:rFonts w:ascii="Arial" w:hAnsi="Arial" w:cs="Arial"/>
          <w:b/>
          <w:color w:val="000000"/>
        </w:rPr>
        <w:t xml:space="preserve"> Request</w:t>
      </w:r>
    </w:p>
    <w:tbl>
      <w:tblPr>
        <w:tblW w:w="9554" w:type="dxa"/>
        <w:jc w:val="center"/>
        <w:tblLook w:val="0000" w:firstRow="0" w:lastRow="0" w:firstColumn="0" w:lastColumn="0" w:noHBand="0" w:noVBand="0"/>
      </w:tblPr>
      <w:tblGrid>
        <w:gridCol w:w="3157"/>
        <w:gridCol w:w="1620"/>
        <w:gridCol w:w="1620"/>
        <w:gridCol w:w="1620"/>
        <w:gridCol w:w="1537"/>
      </w:tblGrid>
      <w:tr w:rsidR="00512268" w:rsidRPr="00C56C1D" w:rsidTr="00994297">
        <w:trPr>
          <w:cantSplit/>
          <w:trHeight w:val="632"/>
          <w:jc w:val="center"/>
        </w:trPr>
        <w:tc>
          <w:tcPr>
            <w:tcW w:w="3157" w:type="dxa"/>
            <w:tcBorders>
              <w:top w:val="single" w:sz="8" w:space="0" w:color="auto"/>
              <w:left w:val="single" w:sz="8" w:space="0" w:color="auto"/>
              <w:bottom w:val="single" w:sz="8" w:space="0" w:color="000000"/>
              <w:right w:val="single" w:sz="8" w:space="0" w:color="auto"/>
            </w:tcBorders>
            <w:shd w:val="clear" w:color="auto" w:fill="FFFFFF"/>
            <w:vAlign w:val="center"/>
          </w:tcPr>
          <w:p w:rsidR="00512268" w:rsidRPr="00C56C1D" w:rsidRDefault="00512268" w:rsidP="00A2721C">
            <w:pPr>
              <w:jc w:val="center"/>
              <w:rPr>
                <w:color w:val="000000"/>
              </w:rPr>
            </w:pPr>
          </w:p>
        </w:tc>
        <w:tc>
          <w:tcPr>
            <w:tcW w:w="1620" w:type="dxa"/>
            <w:tcBorders>
              <w:top w:val="single" w:sz="8" w:space="0" w:color="auto"/>
              <w:left w:val="single" w:sz="8" w:space="0" w:color="auto"/>
              <w:right w:val="single" w:sz="8" w:space="0" w:color="auto"/>
            </w:tcBorders>
            <w:shd w:val="clear" w:color="auto" w:fill="FFFFFF"/>
            <w:vAlign w:val="center"/>
          </w:tcPr>
          <w:p w:rsidR="00512268" w:rsidRPr="00C56C1D" w:rsidRDefault="00512268" w:rsidP="00A2721C">
            <w:pPr>
              <w:jc w:val="center"/>
              <w:rPr>
                <w:b/>
                <w:color w:val="000000"/>
              </w:rPr>
            </w:pPr>
            <w:r w:rsidRPr="00C56C1D">
              <w:rPr>
                <w:b/>
                <w:color w:val="000000"/>
              </w:rPr>
              <w:t xml:space="preserve">MFR B-10 Estimated </w:t>
            </w:r>
          </w:p>
        </w:tc>
        <w:tc>
          <w:tcPr>
            <w:tcW w:w="1620" w:type="dxa"/>
            <w:tcBorders>
              <w:top w:val="single" w:sz="8" w:space="0" w:color="auto"/>
              <w:left w:val="single" w:sz="8" w:space="0" w:color="auto"/>
              <w:bottom w:val="single" w:sz="8" w:space="0" w:color="000000"/>
              <w:right w:val="single" w:sz="8" w:space="0" w:color="auto"/>
            </w:tcBorders>
            <w:shd w:val="clear" w:color="auto" w:fill="FFFFFF"/>
            <w:vAlign w:val="center"/>
          </w:tcPr>
          <w:p w:rsidR="00512268" w:rsidRPr="00C56C1D" w:rsidRDefault="00512268" w:rsidP="00A2721C">
            <w:pPr>
              <w:jc w:val="center"/>
              <w:rPr>
                <w:b/>
                <w:color w:val="000000"/>
              </w:rPr>
            </w:pPr>
            <w:r w:rsidRPr="00C56C1D">
              <w:rPr>
                <w:b/>
                <w:color w:val="000000"/>
              </w:rPr>
              <w:t>Actual</w:t>
            </w:r>
          </w:p>
        </w:tc>
        <w:tc>
          <w:tcPr>
            <w:tcW w:w="1620" w:type="dxa"/>
            <w:tcBorders>
              <w:top w:val="single" w:sz="8" w:space="0" w:color="auto"/>
              <w:left w:val="single" w:sz="8" w:space="0" w:color="auto"/>
              <w:right w:val="single" w:sz="8" w:space="0" w:color="auto"/>
            </w:tcBorders>
            <w:shd w:val="clear" w:color="auto" w:fill="FFFFFF"/>
            <w:vAlign w:val="center"/>
          </w:tcPr>
          <w:p w:rsidR="00512268" w:rsidRPr="00C56C1D" w:rsidRDefault="00512268" w:rsidP="00A2721C">
            <w:pPr>
              <w:jc w:val="center"/>
              <w:rPr>
                <w:b/>
                <w:color w:val="000000"/>
              </w:rPr>
            </w:pPr>
            <w:r w:rsidRPr="00C56C1D">
              <w:rPr>
                <w:b/>
                <w:color w:val="000000"/>
              </w:rPr>
              <w:t>Additional</w:t>
            </w:r>
          </w:p>
          <w:p w:rsidR="00512268" w:rsidRPr="00C56C1D" w:rsidRDefault="00512268" w:rsidP="00A2721C">
            <w:pPr>
              <w:jc w:val="center"/>
              <w:rPr>
                <w:b/>
                <w:color w:val="000000"/>
              </w:rPr>
            </w:pPr>
            <w:r w:rsidRPr="00C56C1D">
              <w:rPr>
                <w:b/>
                <w:color w:val="000000"/>
              </w:rPr>
              <w:t>Estimated</w:t>
            </w:r>
          </w:p>
        </w:tc>
        <w:tc>
          <w:tcPr>
            <w:tcW w:w="1537" w:type="dxa"/>
            <w:tcBorders>
              <w:top w:val="single" w:sz="8" w:space="0" w:color="auto"/>
              <w:left w:val="single" w:sz="8" w:space="0" w:color="auto"/>
              <w:right w:val="single" w:sz="8" w:space="0" w:color="auto"/>
            </w:tcBorders>
            <w:shd w:val="clear" w:color="auto" w:fill="FFFFFF"/>
            <w:vAlign w:val="center"/>
          </w:tcPr>
          <w:p w:rsidR="00512268" w:rsidRPr="00C56C1D" w:rsidRDefault="00512268" w:rsidP="00A2721C">
            <w:pPr>
              <w:jc w:val="center"/>
              <w:rPr>
                <w:b/>
                <w:color w:val="000000"/>
              </w:rPr>
            </w:pPr>
            <w:r w:rsidRPr="00C56C1D">
              <w:rPr>
                <w:b/>
                <w:color w:val="000000"/>
              </w:rPr>
              <w:t>Revised</w:t>
            </w:r>
          </w:p>
          <w:p w:rsidR="00512268" w:rsidRPr="00C56C1D" w:rsidRDefault="00512268" w:rsidP="00A2721C">
            <w:pPr>
              <w:jc w:val="center"/>
              <w:rPr>
                <w:b/>
                <w:color w:val="000000"/>
              </w:rPr>
            </w:pPr>
            <w:r w:rsidRPr="00C56C1D">
              <w:rPr>
                <w:b/>
                <w:color w:val="000000"/>
              </w:rPr>
              <w:t>Total</w:t>
            </w:r>
          </w:p>
        </w:tc>
      </w:tr>
      <w:tr w:rsidR="00512268" w:rsidRPr="00C56C1D" w:rsidTr="00512268">
        <w:trPr>
          <w:cantSplit/>
          <w:trHeight w:val="312"/>
          <w:jc w:val="center"/>
        </w:trPr>
        <w:tc>
          <w:tcPr>
            <w:tcW w:w="9554" w:type="dxa"/>
            <w:gridSpan w:val="5"/>
            <w:tcBorders>
              <w:top w:val="single" w:sz="8" w:space="0" w:color="auto"/>
              <w:left w:val="single" w:sz="8" w:space="0" w:color="auto"/>
              <w:bottom w:val="single" w:sz="6" w:space="0" w:color="auto"/>
              <w:right w:val="single" w:sz="8" w:space="0" w:color="auto"/>
            </w:tcBorders>
            <w:shd w:val="clear" w:color="auto" w:fill="auto"/>
            <w:vAlign w:val="center"/>
          </w:tcPr>
          <w:p w:rsidR="00512268" w:rsidRPr="00C56C1D" w:rsidRDefault="00512268" w:rsidP="00512268">
            <w:pPr>
              <w:rPr>
                <w:color w:val="000000"/>
              </w:rPr>
            </w:pPr>
            <w:r w:rsidRPr="00C56C1D">
              <w:rPr>
                <w:b/>
              </w:rPr>
              <w:t xml:space="preserve">Legal Fees </w:t>
            </w:r>
          </w:p>
        </w:tc>
      </w:tr>
      <w:tr w:rsidR="00A2721C" w:rsidRPr="00C56C1D" w:rsidTr="007D6A2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Friedman &amp; Friedman, PA</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$59,300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$31,673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$9,930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$41,603</w:t>
            </w:r>
          </w:p>
        </w:tc>
      </w:tr>
      <w:tr w:rsidR="00A2721C" w:rsidRPr="00C56C1D" w:rsidTr="007D6A2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Smith, Oropeza, &amp; Hawks, PL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22,134</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2,118</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24,252</w:t>
            </w:r>
          </w:p>
        </w:tc>
      </w:tr>
      <w:tr w:rsidR="00512268" w:rsidRPr="00C56C1D" w:rsidTr="00512268">
        <w:trPr>
          <w:cantSplit/>
          <w:trHeight w:val="312"/>
          <w:jc w:val="center"/>
        </w:trPr>
        <w:tc>
          <w:tcPr>
            <w:tcW w:w="9554" w:type="dxa"/>
            <w:gridSpan w:val="5"/>
            <w:tcBorders>
              <w:top w:val="single" w:sz="6" w:space="0" w:color="auto"/>
              <w:left w:val="single" w:sz="8" w:space="0" w:color="auto"/>
              <w:bottom w:val="single" w:sz="6" w:space="0" w:color="auto"/>
              <w:right w:val="single" w:sz="8" w:space="0" w:color="auto"/>
            </w:tcBorders>
            <w:shd w:val="clear" w:color="auto" w:fill="auto"/>
            <w:vAlign w:val="center"/>
          </w:tcPr>
          <w:p w:rsidR="00512268" w:rsidRPr="00C56C1D" w:rsidRDefault="00512268" w:rsidP="00512268">
            <w:pPr>
              <w:rPr>
                <w:color w:val="000000"/>
              </w:rPr>
            </w:pPr>
            <w:r w:rsidRPr="00C56C1D">
              <w:rPr>
                <w:b/>
              </w:rPr>
              <w:t xml:space="preserve">Accounting Fees </w:t>
            </w:r>
          </w:p>
        </w:tc>
      </w:tr>
      <w:tr w:rsidR="00A2721C" w:rsidRPr="00C56C1D" w:rsidTr="007D6A2C">
        <w:trPr>
          <w:cantSplit/>
          <w:trHeigh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Milian, Swain, &amp; Associates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48,000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rPr>
                <w:color w:val="000000"/>
              </w:rPr>
            </w:pPr>
            <w:r w:rsidRPr="00C56C1D">
              <w:rPr>
                <w:color w:val="000000"/>
              </w:rPr>
              <w:t>99,808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4,550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104,358</w:t>
            </w:r>
          </w:p>
        </w:tc>
      </w:tr>
      <w:tr w:rsidR="00A2721C" w:rsidRPr="00C56C1D" w:rsidTr="007D6A2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 xml:space="preserve">Jeffery Allen,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4,375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3,000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7,375</w:t>
            </w:r>
          </w:p>
        </w:tc>
      </w:tr>
      <w:tr w:rsidR="00512268" w:rsidRPr="00C56C1D" w:rsidTr="00512268">
        <w:trPr>
          <w:cantSplit/>
          <w:trHeight w:hRule="exact" w:val="312"/>
          <w:jc w:val="center"/>
        </w:trPr>
        <w:tc>
          <w:tcPr>
            <w:tcW w:w="9554" w:type="dxa"/>
            <w:gridSpan w:val="5"/>
            <w:tcBorders>
              <w:top w:val="single" w:sz="6" w:space="0" w:color="auto"/>
              <w:left w:val="single" w:sz="8" w:space="0" w:color="auto"/>
              <w:bottom w:val="single" w:sz="6" w:space="0" w:color="auto"/>
              <w:right w:val="single" w:sz="8" w:space="0" w:color="auto"/>
            </w:tcBorders>
            <w:shd w:val="clear" w:color="auto" w:fill="auto"/>
            <w:vAlign w:val="bottom"/>
          </w:tcPr>
          <w:p w:rsidR="00512268" w:rsidRPr="00C56C1D" w:rsidRDefault="00512268" w:rsidP="00512268">
            <w:pPr>
              <w:rPr>
                <w:color w:val="000000"/>
              </w:rPr>
            </w:pPr>
            <w:r w:rsidRPr="00C56C1D">
              <w:rPr>
                <w:b/>
              </w:rPr>
              <w:t xml:space="preserve">Engineering Fees </w:t>
            </w:r>
          </w:p>
        </w:tc>
      </w:tr>
      <w:tr w:rsidR="00A2721C" w:rsidRPr="00C56C1D" w:rsidTr="007D6A2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M&amp;R Consultants</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8,000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7,533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1,500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9,033</w:t>
            </w:r>
          </w:p>
        </w:tc>
      </w:tr>
      <w:tr w:rsidR="00A2721C" w:rsidRPr="00C56C1D" w:rsidTr="007D6A2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r w:rsidRPr="00C56C1D">
              <w:t>Weiler Engineering Corp.</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1,486</w:t>
            </w:r>
          </w:p>
          <w:p w:rsidR="00A2721C" w:rsidRPr="00C56C1D" w:rsidRDefault="00A2721C" w:rsidP="007D6A2C">
            <w:pPr>
              <w:jc w:val="right"/>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950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2,436</w:t>
            </w:r>
          </w:p>
        </w:tc>
      </w:tr>
      <w:tr w:rsidR="00A2721C" w:rsidRPr="00C56C1D" w:rsidTr="007D6A2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pPr>
              <w:rPr>
                <w:b/>
              </w:rPr>
            </w:pPr>
            <w:r w:rsidRPr="00C56C1D">
              <w:rPr>
                <w:b/>
              </w:rPr>
              <w:t>Filing Fee</w:t>
            </w:r>
            <w:r w:rsidR="007A2BC3" w:rsidRPr="00C56C1D">
              <w:rPr>
                <w:b/>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4,500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4,500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A2721C" w:rsidP="007D6A2C">
            <w:pPr>
              <w:jc w:val="right"/>
              <w:rPr>
                <w:color w:val="000000"/>
              </w:rPr>
            </w:pPr>
            <w:r w:rsidRPr="00C56C1D">
              <w:rPr>
                <w:color w:val="000000"/>
              </w:rPr>
              <w:t>4,500</w:t>
            </w:r>
          </w:p>
        </w:tc>
      </w:tr>
      <w:tr w:rsidR="00A2721C" w:rsidRPr="00C56C1D" w:rsidTr="007D6A2C">
        <w:trPr>
          <w:cantSplit/>
          <w:trHeight w:hRule="exact" w:val="564"/>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pPr>
              <w:rPr>
                <w:b/>
              </w:rPr>
            </w:pPr>
            <w:r w:rsidRPr="00C56C1D">
              <w:rPr>
                <w:b/>
              </w:rPr>
              <w:t>Customer Notice</w:t>
            </w:r>
            <w:r w:rsidR="00845531" w:rsidRPr="00C56C1D">
              <w:rPr>
                <w:b/>
              </w:rPr>
              <w:t>s, Printing, and Shipping</w:t>
            </w:r>
            <w:r w:rsidR="007A2BC3" w:rsidRPr="00C56C1D">
              <w:rPr>
                <w:b/>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A2721C" w:rsidP="007D6A2C">
            <w:pPr>
              <w:jc w:val="right"/>
            </w:pPr>
            <w:r w:rsidRPr="00C56C1D">
              <w:t>5,000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9C6128" w:rsidP="007D6A2C">
            <w:pPr>
              <w:jc w:val="right"/>
            </w:pPr>
            <w:r w:rsidRPr="00C56C1D">
              <w:t>1,992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A2721C" w:rsidRPr="00C56C1D" w:rsidRDefault="009C6128" w:rsidP="007D6A2C">
            <w:pPr>
              <w:jc w:val="right"/>
            </w:pPr>
            <w:r w:rsidRPr="00C56C1D">
              <w:t>3,008</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bottom"/>
          </w:tcPr>
          <w:p w:rsidR="00A2721C" w:rsidRPr="00C56C1D" w:rsidRDefault="009C6128" w:rsidP="007D6A2C">
            <w:pPr>
              <w:jc w:val="right"/>
              <w:rPr>
                <w:color w:val="000000"/>
              </w:rPr>
            </w:pPr>
            <w:r w:rsidRPr="00C56C1D">
              <w:rPr>
                <w:color w:val="000000"/>
              </w:rPr>
              <w:t>5,000</w:t>
            </w:r>
          </w:p>
        </w:tc>
      </w:tr>
      <w:tr w:rsidR="00A2721C" w:rsidRPr="00C56C1D" w:rsidTr="007D6A2C">
        <w:trPr>
          <w:cantSplit/>
          <w:trHeight w:hRule="exact" w:val="312"/>
          <w:jc w:val="center"/>
        </w:trPr>
        <w:tc>
          <w:tcPr>
            <w:tcW w:w="3157" w:type="dxa"/>
            <w:tcBorders>
              <w:top w:val="single" w:sz="6" w:space="0" w:color="auto"/>
              <w:left w:val="single" w:sz="8" w:space="0" w:color="auto"/>
              <w:bottom w:val="single" w:sz="6" w:space="0" w:color="auto"/>
              <w:right w:val="single" w:sz="6" w:space="0" w:color="auto"/>
            </w:tcBorders>
            <w:shd w:val="clear" w:color="auto" w:fill="auto"/>
            <w:vAlign w:val="center"/>
          </w:tcPr>
          <w:p w:rsidR="00A2721C" w:rsidRPr="00C56C1D" w:rsidRDefault="00A2721C" w:rsidP="00A2721C">
            <w:pPr>
              <w:rPr>
                <w:b/>
              </w:rPr>
            </w:pPr>
            <w:r w:rsidRPr="00C56C1D">
              <w:rPr>
                <w:b/>
              </w:rPr>
              <w:t>Travel</w:t>
            </w:r>
            <w:r w:rsidR="007A2BC3" w:rsidRPr="00C56C1D">
              <w:rPr>
                <w:b/>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A2721C" w:rsidRPr="00C56C1D" w:rsidRDefault="00A2721C" w:rsidP="00A2721C">
            <w:pPr>
              <w:jc w:val="right"/>
              <w:rPr>
                <w:u w:val="single"/>
              </w:rPr>
            </w:pPr>
            <w:r w:rsidRPr="00C56C1D">
              <w:rPr>
                <w:u w:val="single"/>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A2721C" w:rsidRPr="00C56C1D" w:rsidRDefault="00A2721C" w:rsidP="00A2721C">
            <w:pPr>
              <w:jc w:val="right"/>
              <w:rPr>
                <w:u w:val="single"/>
              </w:rPr>
            </w:pPr>
            <w:r w:rsidRPr="00C56C1D">
              <w:rPr>
                <w:u w:val="single"/>
              </w:rPr>
              <w:t>480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A2721C" w:rsidRPr="00C56C1D" w:rsidRDefault="00A2721C" w:rsidP="00A2721C">
            <w:pPr>
              <w:jc w:val="right"/>
              <w:rPr>
                <w:u w:val="single"/>
              </w:rPr>
            </w:pPr>
            <w:r w:rsidRPr="00C56C1D">
              <w:rPr>
                <w:u w:val="single"/>
              </w:rPr>
              <w:t>520</w:t>
            </w:r>
          </w:p>
        </w:tc>
        <w:tc>
          <w:tcPr>
            <w:tcW w:w="1537" w:type="dxa"/>
            <w:tcBorders>
              <w:top w:val="single" w:sz="6" w:space="0" w:color="auto"/>
              <w:left w:val="single" w:sz="6" w:space="0" w:color="auto"/>
              <w:bottom w:val="single" w:sz="6" w:space="0" w:color="auto"/>
              <w:right w:val="single" w:sz="8" w:space="0" w:color="auto"/>
            </w:tcBorders>
            <w:shd w:val="clear" w:color="auto" w:fill="auto"/>
            <w:vAlign w:val="center"/>
          </w:tcPr>
          <w:p w:rsidR="00A2721C" w:rsidRPr="00C56C1D" w:rsidRDefault="00A2721C" w:rsidP="00A2721C">
            <w:pPr>
              <w:jc w:val="right"/>
              <w:rPr>
                <w:color w:val="000000"/>
                <w:u w:val="single"/>
              </w:rPr>
            </w:pPr>
            <w:r w:rsidRPr="00C56C1D">
              <w:rPr>
                <w:color w:val="000000"/>
                <w:u w:val="single"/>
              </w:rPr>
              <w:t>1,000</w:t>
            </w:r>
          </w:p>
        </w:tc>
      </w:tr>
      <w:tr w:rsidR="00A2721C" w:rsidRPr="00C56C1D" w:rsidTr="007D6A2C">
        <w:trPr>
          <w:cantSplit/>
          <w:trHeight w:val="312"/>
          <w:jc w:val="center"/>
        </w:trPr>
        <w:tc>
          <w:tcPr>
            <w:tcW w:w="3157" w:type="dxa"/>
            <w:tcBorders>
              <w:top w:val="single" w:sz="6" w:space="0" w:color="auto"/>
              <w:left w:val="single" w:sz="8" w:space="0" w:color="auto"/>
              <w:bottom w:val="single" w:sz="8" w:space="0" w:color="auto"/>
              <w:right w:val="single" w:sz="6" w:space="0" w:color="auto"/>
            </w:tcBorders>
            <w:shd w:val="clear" w:color="auto" w:fill="auto"/>
            <w:vAlign w:val="center"/>
          </w:tcPr>
          <w:p w:rsidR="00A2721C" w:rsidRPr="00C56C1D" w:rsidRDefault="00A2721C" w:rsidP="00A2721C">
            <w:pPr>
              <w:rPr>
                <w:b/>
              </w:rPr>
            </w:pPr>
            <w:r w:rsidRPr="00C56C1D">
              <w:rPr>
                <w:b/>
              </w:rPr>
              <w:t>Total</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A2721C" w:rsidRPr="00C56C1D" w:rsidRDefault="00A2721C" w:rsidP="00A2721C">
            <w:pPr>
              <w:jc w:val="right"/>
              <w:rPr>
                <w:color w:val="000000"/>
                <w:u w:val="double"/>
              </w:rPr>
            </w:pPr>
            <w:r w:rsidRPr="00C56C1D">
              <w:rPr>
                <w:color w:val="000000"/>
                <w:u w:val="double"/>
              </w:rPr>
              <w:t>$124,800</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A2721C" w:rsidRPr="00C56C1D" w:rsidRDefault="004146A7" w:rsidP="00A2721C">
            <w:pPr>
              <w:jc w:val="right"/>
              <w:rPr>
                <w:color w:val="000000"/>
                <w:u w:val="double"/>
              </w:rPr>
            </w:pPr>
            <w:r w:rsidRPr="00C56C1D">
              <w:rPr>
                <w:color w:val="000000"/>
                <w:u w:val="double"/>
              </w:rPr>
              <w:t>$</w:t>
            </w:r>
            <w:r w:rsidR="00A2721C" w:rsidRPr="00C56C1D">
              <w:rPr>
                <w:color w:val="000000"/>
                <w:u w:val="double"/>
              </w:rPr>
              <w:t>173,981</w:t>
            </w:r>
          </w:p>
        </w:tc>
        <w:tc>
          <w:tcPr>
            <w:tcW w:w="1620" w:type="dxa"/>
            <w:tcBorders>
              <w:top w:val="single" w:sz="6" w:space="0" w:color="auto"/>
              <w:left w:val="single" w:sz="6" w:space="0" w:color="auto"/>
              <w:bottom w:val="single" w:sz="8" w:space="0" w:color="auto"/>
              <w:right w:val="single" w:sz="6" w:space="0" w:color="auto"/>
            </w:tcBorders>
            <w:shd w:val="clear" w:color="auto" w:fill="auto"/>
            <w:vAlign w:val="center"/>
          </w:tcPr>
          <w:p w:rsidR="00A2721C" w:rsidRPr="00C56C1D" w:rsidRDefault="009C6128" w:rsidP="009C6128">
            <w:pPr>
              <w:jc w:val="right"/>
              <w:rPr>
                <w:color w:val="000000"/>
                <w:u w:val="double"/>
              </w:rPr>
            </w:pPr>
            <w:r w:rsidRPr="00C56C1D">
              <w:rPr>
                <w:color w:val="000000"/>
                <w:u w:val="double"/>
              </w:rPr>
              <w:t>$25,576</w:t>
            </w:r>
          </w:p>
        </w:tc>
        <w:tc>
          <w:tcPr>
            <w:tcW w:w="1537" w:type="dxa"/>
            <w:tcBorders>
              <w:top w:val="single" w:sz="6" w:space="0" w:color="auto"/>
              <w:left w:val="single" w:sz="6" w:space="0" w:color="auto"/>
              <w:bottom w:val="single" w:sz="8" w:space="0" w:color="auto"/>
              <w:right w:val="single" w:sz="8" w:space="0" w:color="auto"/>
            </w:tcBorders>
            <w:shd w:val="clear" w:color="auto" w:fill="auto"/>
            <w:vAlign w:val="center"/>
          </w:tcPr>
          <w:p w:rsidR="00A2721C" w:rsidRPr="00C56C1D" w:rsidRDefault="009C6128" w:rsidP="00A2721C">
            <w:pPr>
              <w:jc w:val="right"/>
              <w:rPr>
                <w:color w:val="000000"/>
                <w:u w:val="double"/>
              </w:rPr>
            </w:pPr>
            <w:r w:rsidRPr="00C56C1D">
              <w:rPr>
                <w:color w:val="000000"/>
                <w:u w:val="double"/>
              </w:rPr>
              <w:t>$199,557</w:t>
            </w:r>
            <w:r w:rsidR="00A2721C" w:rsidRPr="00C56C1D">
              <w:rPr>
                <w:color w:val="000000"/>
                <w:u w:val="double"/>
              </w:rPr>
              <w:t xml:space="preserve"> </w:t>
            </w:r>
          </w:p>
        </w:tc>
      </w:tr>
    </w:tbl>
    <w:p w:rsidR="00A2721C" w:rsidRPr="00C56C1D" w:rsidRDefault="00E56681" w:rsidP="00512268">
      <w:pPr>
        <w:spacing w:after="480"/>
        <w:jc w:val="both"/>
        <w:rPr>
          <w:rFonts w:cs="Arial"/>
          <w:bCs/>
          <w:color w:val="000000"/>
          <w:kern w:val="32"/>
          <w:szCs w:val="32"/>
        </w:rPr>
      </w:pPr>
      <w:r w:rsidRPr="00C56C1D">
        <w:rPr>
          <w:rFonts w:cs="Arial"/>
          <w:bCs/>
          <w:color w:val="000000"/>
          <w:kern w:val="32"/>
          <w:szCs w:val="32"/>
        </w:rPr>
        <w:t>Source: MFR Schedule B-10 and Utility r</w:t>
      </w:r>
      <w:r w:rsidR="00A2721C" w:rsidRPr="00C56C1D">
        <w:rPr>
          <w:rFonts w:cs="Arial"/>
          <w:bCs/>
          <w:color w:val="000000"/>
          <w:kern w:val="32"/>
          <w:szCs w:val="32"/>
        </w:rPr>
        <w:t>esponses to staff data request</w:t>
      </w:r>
      <w:r w:rsidRPr="00C56C1D">
        <w:rPr>
          <w:rFonts w:cs="Arial"/>
          <w:bCs/>
          <w:color w:val="000000"/>
          <w:kern w:val="32"/>
          <w:szCs w:val="32"/>
        </w:rPr>
        <w:t>s</w:t>
      </w:r>
    </w:p>
    <w:p w:rsidR="00A2721C" w:rsidRPr="00C56C1D" w:rsidRDefault="00A2721C" w:rsidP="00A2721C">
      <w:pPr>
        <w:jc w:val="both"/>
        <w:rPr>
          <w:rFonts w:cs="Arial"/>
          <w:bCs/>
          <w:color w:val="000000"/>
          <w:kern w:val="32"/>
          <w:szCs w:val="32"/>
        </w:rPr>
      </w:pPr>
      <w:r w:rsidRPr="00C56C1D">
        <w:rPr>
          <w:rFonts w:cs="Arial"/>
          <w:bCs/>
          <w:color w:val="000000"/>
          <w:kern w:val="32"/>
          <w:szCs w:val="32"/>
        </w:rPr>
        <w:t xml:space="preserve">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w:t>
      </w:r>
      <w:r w:rsidR="005C4692" w:rsidRPr="00C56C1D">
        <w:rPr>
          <w:rFonts w:cs="Arial"/>
          <w:bCs/>
          <w:color w:val="000000"/>
          <w:kern w:val="32"/>
          <w:szCs w:val="32"/>
        </w:rPr>
        <w:t>K W</w:t>
      </w:r>
      <w:r w:rsidRPr="00C56C1D">
        <w:rPr>
          <w:rFonts w:cs="Arial"/>
          <w:bCs/>
          <w:color w:val="000000"/>
          <w:kern w:val="32"/>
          <w:szCs w:val="32"/>
        </w:rPr>
        <w:t xml:space="preserve"> Resort’s </w:t>
      </w:r>
      <w:r w:rsidR="007A2BC3" w:rsidRPr="00C56C1D">
        <w:rPr>
          <w:rFonts w:cs="Arial"/>
          <w:bCs/>
          <w:color w:val="000000"/>
          <w:kern w:val="32"/>
          <w:szCs w:val="32"/>
        </w:rPr>
        <w:t xml:space="preserve">requested </w:t>
      </w:r>
      <w:r w:rsidRPr="00C56C1D">
        <w:rPr>
          <w:rFonts w:cs="Arial"/>
          <w:bCs/>
          <w:color w:val="000000"/>
          <w:kern w:val="32"/>
          <w:szCs w:val="32"/>
        </w:rPr>
        <w:t>rate case expense are appropriate.</w:t>
      </w:r>
    </w:p>
    <w:p w:rsidR="00CB4424" w:rsidRPr="00C56C1D" w:rsidRDefault="00CB4424" w:rsidP="00A2721C">
      <w:pPr>
        <w:jc w:val="both"/>
        <w:rPr>
          <w:rFonts w:cs="Arial"/>
          <w:bCs/>
          <w:color w:val="000000"/>
          <w:kern w:val="32"/>
          <w:szCs w:val="32"/>
        </w:rPr>
      </w:pPr>
    </w:p>
    <w:p w:rsidR="008D0508" w:rsidRPr="00C56C1D" w:rsidRDefault="008D0508" w:rsidP="00A2721C">
      <w:pPr>
        <w:jc w:val="both"/>
        <w:rPr>
          <w:rFonts w:cs="Arial"/>
          <w:bCs/>
          <w:color w:val="000000"/>
          <w:kern w:val="32"/>
          <w:szCs w:val="32"/>
        </w:rPr>
      </w:pPr>
    </w:p>
    <w:p w:rsidR="008D0508" w:rsidRPr="00C56C1D" w:rsidRDefault="008D0508" w:rsidP="00A2721C">
      <w:pPr>
        <w:jc w:val="both"/>
        <w:rPr>
          <w:rFonts w:ascii="Arial" w:hAnsi="Arial" w:cs="Arial"/>
          <w:b/>
          <w:color w:val="000000"/>
        </w:rPr>
      </w:pPr>
    </w:p>
    <w:p w:rsidR="00A2721C" w:rsidRPr="00C56C1D" w:rsidRDefault="00A2721C" w:rsidP="00A2721C">
      <w:pPr>
        <w:jc w:val="both"/>
        <w:rPr>
          <w:rFonts w:ascii="Arial" w:hAnsi="Arial" w:cs="Arial"/>
          <w:b/>
          <w:color w:val="000000"/>
        </w:rPr>
      </w:pPr>
      <w:r w:rsidRPr="00C56C1D">
        <w:rPr>
          <w:rFonts w:ascii="Arial" w:hAnsi="Arial" w:cs="Arial"/>
          <w:b/>
          <w:color w:val="000000"/>
        </w:rPr>
        <w:lastRenderedPageBreak/>
        <w:t>Friedman &amp; Friedman, P.A. (F&amp;F)</w:t>
      </w:r>
    </w:p>
    <w:p w:rsidR="00A2721C" w:rsidRPr="00C56C1D" w:rsidRDefault="00A2721C" w:rsidP="00A2721C">
      <w:pPr>
        <w:spacing w:after="240"/>
        <w:jc w:val="both"/>
        <w:rPr>
          <w:color w:val="000000"/>
        </w:rPr>
      </w:pPr>
      <w:r w:rsidRPr="00C56C1D">
        <w:rPr>
          <w:color w:val="000000"/>
        </w:rPr>
        <w:t xml:space="preserve">The first adjustment to rate case expense relates to </w:t>
      </w:r>
      <w:r w:rsidR="005C4692" w:rsidRPr="00C56C1D">
        <w:rPr>
          <w:color w:val="000000"/>
        </w:rPr>
        <w:t>K W</w:t>
      </w:r>
      <w:r w:rsidRPr="00C56C1D">
        <w:rPr>
          <w:color w:val="000000"/>
        </w:rPr>
        <w:t xml:space="preserve"> Resort’s legal fees. In its MFRs, the </w:t>
      </w:r>
      <w:r w:rsidR="009046A9" w:rsidRPr="00C56C1D">
        <w:rPr>
          <w:color w:val="000000"/>
        </w:rPr>
        <w:t>Utility</w:t>
      </w:r>
      <w:r w:rsidRPr="00C56C1D">
        <w:rPr>
          <w:color w:val="000000"/>
        </w:rPr>
        <w:t xml:space="preserve"> included $59,300 in legal fees to complete the rate case. The </w:t>
      </w:r>
      <w:r w:rsidR="009046A9" w:rsidRPr="00C56C1D">
        <w:rPr>
          <w:color w:val="000000"/>
        </w:rPr>
        <w:t>Utility</w:t>
      </w:r>
      <w:r w:rsidRPr="00C56C1D">
        <w:rPr>
          <w:color w:val="000000"/>
        </w:rPr>
        <w:t xml:space="preserve"> provided documentation detailing this expense through January 10, 2016. The actua</w:t>
      </w:r>
      <w:r w:rsidR="007B01B4" w:rsidRPr="00C56C1D">
        <w:rPr>
          <w:color w:val="000000"/>
        </w:rPr>
        <w:t>l fees and costs totaled $31,673 with an estimated $9,930</w:t>
      </w:r>
      <w:r w:rsidRPr="00C56C1D">
        <w:rPr>
          <w:color w:val="000000"/>
        </w:rPr>
        <w:t xml:space="preserve"> to complete the rate case, t</w:t>
      </w:r>
      <w:r w:rsidR="007B01B4" w:rsidRPr="00C56C1D">
        <w:rPr>
          <w:color w:val="000000"/>
        </w:rPr>
        <w:t>otaling $41,603</w:t>
      </w:r>
      <w:r w:rsidRPr="00C56C1D">
        <w:rPr>
          <w:color w:val="000000"/>
        </w:rPr>
        <w:t xml:space="preserve">. </w:t>
      </w:r>
    </w:p>
    <w:p w:rsidR="00A2721C" w:rsidRPr="00C56C1D" w:rsidRDefault="00A2721C" w:rsidP="00A2721C">
      <w:pPr>
        <w:spacing w:after="240"/>
        <w:jc w:val="both"/>
        <w:rPr>
          <w:color w:val="000000"/>
        </w:rPr>
      </w:pPr>
      <w:r w:rsidRPr="00C56C1D">
        <w:rPr>
          <w:color w:val="000000"/>
        </w:rPr>
        <w:t xml:space="preserve">F&amp;F’s actual expenses included the $4,500 filing fee. However, the </w:t>
      </w:r>
      <w:r w:rsidR="009046A9" w:rsidRPr="00C56C1D">
        <w:rPr>
          <w:color w:val="000000"/>
        </w:rPr>
        <w:t>Utility</w:t>
      </w:r>
      <w:r w:rsidRPr="00C56C1D">
        <w:rPr>
          <w:color w:val="000000"/>
        </w:rPr>
        <w:t xml:space="preserve"> also included $4,500 in its MFR Schedule B-10, under “Public Service Commission – Filing Fee.” Staff has left the filing fee under the filing fee line </w:t>
      </w:r>
      <w:r w:rsidR="007361C2" w:rsidRPr="00C56C1D">
        <w:rPr>
          <w:color w:val="000000"/>
        </w:rPr>
        <w:t xml:space="preserve">item </w:t>
      </w:r>
      <w:r w:rsidRPr="00C56C1D">
        <w:rPr>
          <w:color w:val="000000"/>
        </w:rPr>
        <w:t xml:space="preserve">and </w:t>
      </w:r>
      <w:r w:rsidR="00DD1881" w:rsidRPr="00C56C1D">
        <w:rPr>
          <w:color w:val="000000"/>
        </w:rPr>
        <w:t>has</w:t>
      </w:r>
      <w:r w:rsidRPr="00C56C1D">
        <w:rPr>
          <w:color w:val="000000"/>
        </w:rPr>
        <w:t xml:space="preserve"> remove</w:t>
      </w:r>
      <w:r w:rsidR="00DD1881" w:rsidRPr="00C56C1D">
        <w:rPr>
          <w:color w:val="000000"/>
        </w:rPr>
        <w:t>d</w:t>
      </w:r>
      <w:r w:rsidRPr="00C56C1D">
        <w:rPr>
          <w:color w:val="000000"/>
        </w:rPr>
        <w:t xml:space="preserve"> the entry from legal fees to avoid double recovery of this fee.</w:t>
      </w:r>
    </w:p>
    <w:p w:rsidR="00A2721C" w:rsidRPr="00C56C1D" w:rsidRDefault="00A2721C" w:rsidP="00A2721C">
      <w:pPr>
        <w:spacing w:after="240"/>
        <w:jc w:val="both"/>
      </w:pPr>
      <w:r w:rsidRPr="00C56C1D">
        <w:t xml:space="preserve">According to invoices, the law firm of F&amp;F identified and billed the </w:t>
      </w:r>
      <w:r w:rsidR="009046A9" w:rsidRPr="00C56C1D">
        <w:t>Utility</w:t>
      </w:r>
      <w:r w:rsidRPr="00C56C1D">
        <w:t xml:space="preserve"> $1,188 related to the correction of MFR deficiencies. The Commission has previously disallowed rate case</w:t>
      </w:r>
      <w:r w:rsidRPr="00C56C1D">
        <w:rPr>
          <w:color w:val="FF0000"/>
        </w:rPr>
        <w:t xml:space="preserve"> </w:t>
      </w:r>
      <w:r w:rsidRPr="00C56C1D">
        <w:t>expense associated with correcting MFR deficiencies because of duplicate filing costs.</w:t>
      </w:r>
      <w:r w:rsidRPr="00C56C1D">
        <w:rPr>
          <w:vertAlign w:val="superscript"/>
        </w:rPr>
        <w:footnoteReference w:id="10"/>
      </w:r>
      <w:r w:rsidRPr="00C56C1D">
        <w:t xml:space="preserve"> Consequently, staff recommends an adjustment to reduce F&amp;F’s actual legal fees by $1,188. </w:t>
      </w:r>
    </w:p>
    <w:p w:rsidR="00A2721C" w:rsidRPr="00C56C1D" w:rsidRDefault="00A2721C" w:rsidP="00A2721C">
      <w:pPr>
        <w:spacing w:after="240"/>
        <w:jc w:val="both"/>
      </w:pPr>
      <w:r w:rsidRPr="00C56C1D">
        <w:t xml:space="preserve">F&amp;F’s estimate to complete the rate case includes fees for 24.5 hours at $360/hr. and additional costs </w:t>
      </w:r>
      <w:r w:rsidR="00845531" w:rsidRPr="00C56C1D">
        <w:t>for</w:t>
      </w:r>
      <w:r w:rsidR="00FA590E" w:rsidRPr="00C56C1D">
        <w:t xml:space="preserve"> photocopies and attending the Agenda C</w:t>
      </w:r>
      <w:r w:rsidR="00845531" w:rsidRPr="00C56C1D">
        <w:t>onference</w:t>
      </w:r>
      <w:r w:rsidR="00801644" w:rsidRPr="00C56C1D">
        <w:t>,</w:t>
      </w:r>
      <w:r w:rsidR="00845531" w:rsidRPr="00C56C1D">
        <w:t xml:space="preserve"> </w:t>
      </w:r>
      <w:r w:rsidRPr="00C56C1D">
        <w:t xml:space="preserve">totaling $555. Staff believes the full amount of the estimate to complete, $9,375, is reasonable. Accordingly, staff recommends that legal fees </w:t>
      </w:r>
      <w:r w:rsidR="007361C2" w:rsidRPr="00C56C1D">
        <w:t>from F&amp;F should</w:t>
      </w:r>
      <w:r w:rsidRPr="00C56C1D">
        <w:t xml:space="preserve"> be reduced by $5,688 ($4,500 + $1,188).</w:t>
      </w:r>
    </w:p>
    <w:p w:rsidR="00A2721C" w:rsidRPr="00C56C1D" w:rsidRDefault="00A2721C" w:rsidP="00A2721C">
      <w:pPr>
        <w:jc w:val="both"/>
        <w:rPr>
          <w:rFonts w:ascii="Arial" w:hAnsi="Arial" w:cs="Arial"/>
          <w:b/>
        </w:rPr>
      </w:pPr>
      <w:r w:rsidRPr="00C56C1D">
        <w:rPr>
          <w:rFonts w:ascii="Arial" w:hAnsi="Arial" w:cs="Arial"/>
          <w:b/>
        </w:rPr>
        <w:t>Smith, Oropeza, Hawks PL (SOH)</w:t>
      </w:r>
    </w:p>
    <w:p w:rsidR="00A2721C" w:rsidRPr="00C56C1D" w:rsidRDefault="00A2721C" w:rsidP="00512268">
      <w:pPr>
        <w:spacing w:after="240"/>
        <w:jc w:val="both"/>
      </w:pPr>
      <w:r w:rsidRPr="00C56C1D">
        <w:t xml:space="preserve">The second adjustment to rate case expense also relates to </w:t>
      </w:r>
      <w:r w:rsidR="005C4692" w:rsidRPr="00C56C1D">
        <w:t>K W</w:t>
      </w:r>
      <w:r w:rsidRPr="00C56C1D">
        <w:t xml:space="preserve"> Resort’s legal fees. In its MFRs, the </w:t>
      </w:r>
      <w:r w:rsidR="009046A9" w:rsidRPr="00C56C1D">
        <w:t>Utility</w:t>
      </w:r>
      <w:r w:rsidRPr="00C56C1D">
        <w:t xml:space="preserve"> did not include any estimated rate case expense associated with SOH. However, the </w:t>
      </w:r>
      <w:r w:rsidR="009046A9" w:rsidRPr="00C56C1D">
        <w:t>Utility</w:t>
      </w:r>
      <w:r w:rsidRPr="00C56C1D">
        <w:t xml:space="preserve"> subsequently provided documentation detailing expenses for two of SOH’s attorneys, Bart Smith and Chris Oropeza, through December 16, 2015. The actual fees and costs totaled $22,134 with an estimated $2,118 to complete t</w:t>
      </w:r>
      <w:r w:rsidR="00512268" w:rsidRPr="00C56C1D">
        <w:t>he rate case, totaling $24,252.</w:t>
      </w:r>
    </w:p>
    <w:p w:rsidR="00A2721C" w:rsidRPr="00C56C1D" w:rsidRDefault="00A2721C" w:rsidP="00512268">
      <w:pPr>
        <w:spacing w:after="240"/>
        <w:jc w:val="both"/>
      </w:pPr>
      <w:r w:rsidRPr="00C56C1D">
        <w:t xml:space="preserve">According to the </w:t>
      </w:r>
      <w:r w:rsidR="009046A9" w:rsidRPr="00C56C1D">
        <w:t>Utility</w:t>
      </w:r>
      <w:r w:rsidRPr="00C56C1D">
        <w:t xml:space="preserve">’s response to the third data request, Mr. Smith’s firm has represented </w:t>
      </w:r>
      <w:r w:rsidR="003924CB" w:rsidRPr="00C56C1D">
        <w:t xml:space="preserve">the Utility </w:t>
      </w:r>
      <w:r w:rsidR="007361C2" w:rsidRPr="00C56C1D">
        <w:t>for over five years and has in-</w:t>
      </w:r>
      <w:r w:rsidRPr="00C56C1D">
        <w:t>depth familiarity with the on-</w:t>
      </w:r>
      <w:r w:rsidR="00413DE0" w:rsidRPr="00C56C1D">
        <w:t>going operations</w:t>
      </w:r>
      <w:r w:rsidRPr="00C56C1D">
        <w:t xml:space="preserve"> and legal issues of the </w:t>
      </w:r>
      <w:r w:rsidR="009046A9" w:rsidRPr="00C56C1D">
        <w:t>Utility</w:t>
      </w:r>
      <w:r w:rsidRPr="00C56C1D">
        <w:t xml:space="preserve">. Mr. Smith has provided his legal assistance to </w:t>
      </w:r>
      <w:r w:rsidR="005C4692" w:rsidRPr="00C56C1D">
        <w:t>K W</w:t>
      </w:r>
      <w:r w:rsidRPr="00C56C1D">
        <w:t xml:space="preserve"> Resort in regards to inquires into the Last Stand litigation. Also, Mr. Smith assisted </w:t>
      </w:r>
      <w:r w:rsidR="005C4692" w:rsidRPr="00C56C1D">
        <w:t>K W</w:t>
      </w:r>
      <w:r w:rsidRPr="00C56C1D">
        <w:t xml:space="preserve"> Resort in meeting with Monroe County staff to address concerns </w:t>
      </w:r>
      <w:r w:rsidR="00413DE0" w:rsidRPr="00C56C1D">
        <w:t>and present</w:t>
      </w:r>
      <w:r w:rsidRPr="00C56C1D">
        <w:t xml:space="preserve"> information as to the purpose of the rate case. In order to ensure the lowest cost for legal representation, </w:t>
      </w:r>
      <w:r w:rsidR="005C4692" w:rsidRPr="00C56C1D">
        <w:t>K W</w:t>
      </w:r>
      <w:r w:rsidRPr="00C56C1D">
        <w:t xml:space="preserve"> Resort has utilized local counsel for these matters. Staff believes Mr. Smith’s hours associated with assisting in responding to data requests involving the Last Stand Litigation and coordinating with Monroe County to address any concerns pertaining to the current rate case are reasonable.</w:t>
      </w:r>
      <w:r w:rsidR="00D20D3C" w:rsidRPr="00C56C1D">
        <w:t xml:space="preserve"> However, staff believes that any additional hours </w:t>
      </w:r>
      <w:r w:rsidR="00343997" w:rsidRPr="00C56C1D">
        <w:t xml:space="preserve">associated with processing this case </w:t>
      </w:r>
      <w:r w:rsidR="00D20D3C" w:rsidRPr="00C56C1D">
        <w:t>are duplicative of Mr. Friedman’s contribution to the rate case. Customers should not pay double the rate case expense for acti</w:t>
      </w:r>
      <w:r w:rsidR="00CA06CA" w:rsidRPr="00C56C1D">
        <w:t>ons such as having two attorney</w:t>
      </w:r>
      <w:r w:rsidR="00D20D3C" w:rsidRPr="00C56C1D">
        <w:t xml:space="preserve">s review a data request or attend a conference call with staff. Additionally, Mr. Smith included hours associated with “researching” different </w:t>
      </w:r>
      <w:r w:rsidR="00CA06CA" w:rsidRPr="00C56C1D">
        <w:t>Commission</w:t>
      </w:r>
      <w:r w:rsidR="00D20D3C" w:rsidRPr="00C56C1D">
        <w:t xml:space="preserve"> functions such as the PAA process. The Utility has retained counsel, Mr. Friedman, </w:t>
      </w:r>
      <w:r w:rsidR="00D20D3C" w:rsidRPr="00C56C1D">
        <w:lastRenderedPageBreak/>
        <w:t xml:space="preserve">with many </w:t>
      </w:r>
      <w:r w:rsidR="007361C2" w:rsidRPr="00C56C1D">
        <w:t>years of experience with the Commission</w:t>
      </w:r>
      <w:r w:rsidR="00D20D3C" w:rsidRPr="00C56C1D">
        <w:t xml:space="preserve"> and customers should not pay additional rate case expense, at a higher hourly rate,</w:t>
      </w:r>
      <w:r w:rsidR="007361C2" w:rsidRPr="00C56C1D">
        <w:t xml:space="preserve"> for another attorney to learn Commission</w:t>
      </w:r>
      <w:r w:rsidR="00D20D3C" w:rsidRPr="00C56C1D">
        <w:t xml:space="preserve"> processes.</w:t>
      </w:r>
    </w:p>
    <w:p w:rsidR="00A2721C" w:rsidRPr="00C56C1D" w:rsidRDefault="00A2721C" w:rsidP="00512268">
      <w:pPr>
        <w:spacing w:after="240"/>
        <w:jc w:val="both"/>
      </w:pPr>
      <w:r w:rsidRPr="00C56C1D">
        <w:t xml:space="preserve">Adjustments to actual rate case expense should be made for time associated with work duplicative of Mr. Friedman’s and </w:t>
      </w:r>
      <w:r w:rsidR="00D40F3E" w:rsidRPr="00C56C1D">
        <w:t xml:space="preserve">related </w:t>
      </w:r>
      <w:r w:rsidRPr="00C56C1D">
        <w:t xml:space="preserve">costs. As such, staff believes that $12,474 (32.4 hrs. x $385) be removed for Mr. Smith and $3,325 (13.3 hrs. x $250/hr.) be removed for Mr. Oropeza. </w:t>
      </w:r>
      <w:r w:rsidR="009F5A86" w:rsidRPr="00C56C1D">
        <w:t xml:space="preserve">An additional $570 </w:t>
      </w:r>
      <w:r w:rsidR="0023299E" w:rsidRPr="00C56C1D">
        <w:t>of</w:t>
      </w:r>
      <w:r w:rsidR="009F5A86" w:rsidRPr="00C56C1D">
        <w:t xml:space="preserve"> </w:t>
      </w:r>
      <w:r w:rsidR="0023299E" w:rsidRPr="00C56C1D">
        <w:t xml:space="preserve">cost related to the duplicative work </w:t>
      </w:r>
      <w:r w:rsidR="009F5A86" w:rsidRPr="00C56C1D">
        <w:t>should also be removed.</w:t>
      </w:r>
    </w:p>
    <w:p w:rsidR="00A2721C" w:rsidRPr="00C56C1D" w:rsidRDefault="00A2721C" w:rsidP="00512268">
      <w:pPr>
        <w:spacing w:after="240"/>
        <w:jc w:val="both"/>
      </w:pPr>
      <w:r w:rsidRPr="00C56C1D">
        <w:t xml:space="preserve">Additionally, staff recommends an adjustment to the estimated cost to complete this </w:t>
      </w:r>
      <w:r w:rsidR="00413DE0" w:rsidRPr="00C56C1D">
        <w:t>case. SOH’s estimate to completion</w:t>
      </w:r>
      <w:r w:rsidRPr="00C56C1D">
        <w:t xml:space="preserve"> included fees </w:t>
      </w:r>
      <w:r w:rsidR="00A64605" w:rsidRPr="00C56C1D">
        <w:t>of</w:t>
      </w:r>
      <w:r w:rsidRPr="00C56C1D">
        <w:t xml:space="preserve"> 5.5 hours at $385/hr. totaling $2,118. Staff believes</w:t>
      </w:r>
      <w:r w:rsidR="00A64605" w:rsidRPr="00C56C1D">
        <w:t xml:space="preserve"> the reported</w:t>
      </w:r>
      <w:r w:rsidRPr="00C56C1D">
        <w:t xml:space="preserve"> 2.5 hours </w:t>
      </w:r>
      <w:r w:rsidR="00D72CCA" w:rsidRPr="00C56C1D">
        <w:t>is appropriate for assisting with responses to the third data request</w:t>
      </w:r>
      <w:r w:rsidR="00C54D8C" w:rsidRPr="00C56C1D">
        <w:t xml:space="preserve"> as it relates to the Last Stand litigation</w:t>
      </w:r>
      <w:r w:rsidRPr="00C56C1D">
        <w:t>.</w:t>
      </w:r>
      <w:r w:rsidR="00D72CCA" w:rsidRPr="00C56C1D">
        <w:t xml:space="preserve"> However</w:t>
      </w:r>
      <w:r w:rsidRPr="00C56C1D">
        <w:t xml:space="preserve">, staff </w:t>
      </w:r>
      <w:r w:rsidR="00D72CCA" w:rsidRPr="00C56C1D">
        <w:t>believes that estimated cost</w:t>
      </w:r>
      <w:r w:rsidR="00D40F3E" w:rsidRPr="00C56C1D">
        <w:t xml:space="preserve"> </w:t>
      </w:r>
      <w:r w:rsidR="00D72CCA" w:rsidRPr="00C56C1D">
        <w:t xml:space="preserve">for review of staff recommendation and PAA Order is duplicative </w:t>
      </w:r>
      <w:r w:rsidR="00A64605" w:rsidRPr="00C56C1D">
        <w:t xml:space="preserve">of the </w:t>
      </w:r>
      <w:r w:rsidR="00D72CCA" w:rsidRPr="00C56C1D">
        <w:t xml:space="preserve">work of F&amp;F. Accordingly, staff </w:t>
      </w:r>
      <w:r w:rsidRPr="00C56C1D">
        <w:t xml:space="preserve">recommends that </w:t>
      </w:r>
      <w:r w:rsidR="0023299E" w:rsidRPr="00C56C1D">
        <w:t>three</w:t>
      </w:r>
      <w:r w:rsidRPr="00C56C1D">
        <w:t xml:space="preserve"> hours, or $1,115 ($385/hr. x 3hrs.), be removed from estimated rate case expense. In total, staff recommends tha</w:t>
      </w:r>
      <w:r w:rsidR="00CA06CA" w:rsidRPr="00C56C1D">
        <w:t>t legal fees and costs for SOH</w:t>
      </w:r>
      <w:r w:rsidRPr="00C56C1D">
        <w:t xml:space="preserve"> be reduced by $16,907 ($14,989 + $233 + $570 + $1,115) </w:t>
      </w:r>
      <w:r w:rsidR="00512268" w:rsidRPr="00C56C1D">
        <w:t>to reflect these adjustments.</w:t>
      </w:r>
    </w:p>
    <w:p w:rsidR="00A2721C" w:rsidRPr="00C56C1D" w:rsidRDefault="00A2721C" w:rsidP="00A2721C">
      <w:pPr>
        <w:jc w:val="both"/>
        <w:rPr>
          <w:rFonts w:ascii="Arial" w:hAnsi="Arial" w:cs="Arial"/>
          <w:b/>
          <w:color w:val="000000"/>
        </w:rPr>
      </w:pPr>
      <w:r w:rsidRPr="00C56C1D">
        <w:rPr>
          <w:rFonts w:ascii="Arial" w:hAnsi="Arial" w:cs="Arial"/>
          <w:b/>
          <w:color w:val="000000"/>
        </w:rPr>
        <w:t>Milian, Swain &amp; Associates (MS&amp;A)</w:t>
      </w:r>
    </w:p>
    <w:p w:rsidR="00A2721C" w:rsidRPr="00C56C1D" w:rsidRDefault="00A2721C" w:rsidP="00512268">
      <w:pPr>
        <w:spacing w:after="240"/>
        <w:jc w:val="both"/>
      </w:pPr>
      <w:r w:rsidRPr="00C56C1D">
        <w:t>The</w:t>
      </w:r>
      <w:r w:rsidRPr="00C56C1D">
        <w:rPr>
          <w:color w:val="3366FF"/>
        </w:rPr>
        <w:t xml:space="preserve"> </w:t>
      </w:r>
      <w:r w:rsidRPr="00C56C1D">
        <w:t>third adjustment relates to MS&amp;A’s actual and estimated</w:t>
      </w:r>
      <w:r w:rsidR="00801644" w:rsidRPr="00C56C1D">
        <w:t xml:space="preserve"> accounting</w:t>
      </w:r>
      <w:r w:rsidRPr="00C56C1D">
        <w:t xml:space="preserve"> fees of $104,358, which was comprised of $99,808 in actual costs and $4,550 in estimated fees to complete the rate case as of January 4, 2016. </w:t>
      </w:r>
    </w:p>
    <w:p w:rsidR="00A2721C" w:rsidRPr="00C56C1D" w:rsidRDefault="00A2721C" w:rsidP="00512268">
      <w:pPr>
        <w:autoSpaceDE w:val="0"/>
        <w:autoSpaceDN w:val="0"/>
        <w:spacing w:after="240"/>
        <w:jc w:val="both"/>
      </w:pPr>
      <w:r w:rsidRPr="00C56C1D">
        <w:t xml:space="preserve">In regard to MS&amp;A’s actual expenses, staff reviewed the supporting documentation and identified 49.25 hours related to correcting deficiencies. As stated previously, the Commission has previously disallowed rate case expense associated with correcting MFR deficiencies because of duplicate filing costs. As such, staff </w:t>
      </w:r>
      <w:r w:rsidR="00CA06CA" w:rsidRPr="00C56C1D">
        <w:t>recommends</w:t>
      </w:r>
      <w:r w:rsidRPr="00C56C1D">
        <w:t xml:space="preserve"> that $3,113 (20.75 hrs. x $150/hr.) should be removed for C. Yapp and $5,700 (28.5 hr. x $200/hr.) be removed for D. Swain. Accordingly, staff recommends that MS&amp;A’s actual accounting consultant fees be reduced by $8,813 ($3,113 + $5,700).</w:t>
      </w:r>
    </w:p>
    <w:p w:rsidR="00CA06CA" w:rsidRPr="00C56C1D" w:rsidRDefault="00A2721C" w:rsidP="00512268">
      <w:pPr>
        <w:spacing w:after="240"/>
        <w:jc w:val="both"/>
      </w:pPr>
      <w:r w:rsidRPr="00C56C1D">
        <w:t xml:space="preserve">MS&amp;A estimates that a total of 26 hours are needed to complete the case. According to MS&amp;A’s summary, the consultant estimated the following: </w:t>
      </w:r>
    </w:p>
    <w:p w:rsidR="008D0508" w:rsidRPr="00C56C1D" w:rsidRDefault="008D0508" w:rsidP="00512268">
      <w:pPr>
        <w:spacing w:before="480"/>
        <w:jc w:val="center"/>
        <w:rPr>
          <w:rFonts w:ascii="Arial" w:hAnsi="Arial" w:cs="Arial"/>
          <w:b/>
        </w:rPr>
      </w:pPr>
    </w:p>
    <w:p w:rsidR="008D0508" w:rsidRPr="00C56C1D" w:rsidRDefault="008D0508" w:rsidP="00512268">
      <w:pPr>
        <w:spacing w:before="480"/>
        <w:jc w:val="center"/>
        <w:rPr>
          <w:rFonts w:ascii="Arial" w:hAnsi="Arial" w:cs="Arial"/>
          <w:b/>
        </w:rPr>
      </w:pPr>
    </w:p>
    <w:p w:rsidR="008D0508" w:rsidRPr="00C56C1D" w:rsidRDefault="008D0508" w:rsidP="00512268">
      <w:pPr>
        <w:spacing w:before="480"/>
        <w:jc w:val="center"/>
        <w:rPr>
          <w:rFonts w:ascii="Arial" w:hAnsi="Arial" w:cs="Arial"/>
          <w:b/>
        </w:rPr>
      </w:pPr>
    </w:p>
    <w:p w:rsidR="008D0508" w:rsidRPr="00C56C1D" w:rsidRDefault="008D0508" w:rsidP="00512268">
      <w:pPr>
        <w:spacing w:before="480"/>
        <w:jc w:val="center"/>
        <w:rPr>
          <w:rFonts w:ascii="Arial" w:hAnsi="Arial" w:cs="Arial"/>
          <w:b/>
        </w:rPr>
      </w:pPr>
    </w:p>
    <w:p w:rsidR="008D0508" w:rsidRPr="00C56C1D" w:rsidRDefault="008D0508" w:rsidP="00512268">
      <w:pPr>
        <w:spacing w:before="480"/>
        <w:jc w:val="center"/>
        <w:rPr>
          <w:rFonts w:ascii="Arial" w:hAnsi="Arial" w:cs="Arial"/>
          <w:b/>
        </w:rPr>
      </w:pPr>
    </w:p>
    <w:p w:rsidR="00A2721C" w:rsidRPr="00C56C1D" w:rsidRDefault="007361C2" w:rsidP="00512268">
      <w:pPr>
        <w:spacing w:before="480"/>
        <w:jc w:val="center"/>
        <w:rPr>
          <w:rFonts w:ascii="Arial" w:hAnsi="Arial" w:cs="Arial"/>
          <w:b/>
        </w:rPr>
      </w:pPr>
      <w:r w:rsidRPr="00C56C1D">
        <w:rPr>
          <w:rFonts w:ascii="Arial" w:hAnsi="Arial" w:cs="Arial"/>
          <w:b/>
        </w:rPr>
        <w:lastRenderedPageBreak/>
        <w:t>Table 1</w:t>
      </w:r>
      <w:r w:rsidR="00F756F4" w:rsidRPr="00C56C1D">
        <w:rPr>
          <w:rFonts w:ascii="Arial" w:hAnsi="Arial" w:cs="Arial"/>
          <w:b/>
        </w:rPr>
        <w:t>4</w:t>
      </w:r>
      <w:r w:rsidR="00A2721C" w:rsidRPr="00C56C1D">
        <w:rPr>
          <w:rFonts w:ascii="Arial" w:hAnsi="Arial" w:cs="Arial"/>
          <w:b/>
        </w:rPr>
        <w:t>-2</w:t>
      </w:r>
    </w:p>
    <w:p w:rsidR="00A2721C" w:rsidRPr="00C56C1D" w:rsidRDefault="00A2721C" w:rsidP="00A2721C">
      <w:pPr>
        <w:jc w:val="center"/>
        <w:rPr>
          <w:rFonts w:ascii="Arial" w:hAnsi="Arial" w:cs="Arial"/>
          <w:b/>
        </w:rPr>
      </w:pPr>
      <w:r w:rsidRPr="00C56C1D">
        <w:rPr>
          <w:rFonts w:ascii="Arial" w:hAnsi="Arial" w:cs="Arial"/>
          <w:b/>
        </w:rPr>
        <w:t>MS&amp;A’s Estimated Hours to Complete Case</w:t>
      </w:r>
    </w:p>
    <w:tbl>
      <w:tblPr>
        <w:tblW w:w="9540" w:type="dxa"/>
        <w:tblInd w:w="108" w:type="dxa"/>
        <w:tblLook w:val="04A0" w:firstRow="1" w:lastRow="0" w:firstColumn="1" w:lastColumn="0" w:noHBand="0" w:noVBand="1"/>
      </w:tblPr>
      <w:tblGrid>
        <w:gridCol w:w="1225"/>
        <w:gridCol w:w="8315"/>
      </w:tblGrid>
      <w:tr w:rsidR="00A2721C" w:rsidRPr="00C56C1D" w:rsidTr="00A2721C">
        <w:trPr>
          <w:trHeight w:val="300"/>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A2721C" w:rsidRPr="00C56C1D" w:rsidRDefault="00A2721C" w:rsidP="00A2721C">
            <w:pPr>
              <w:jc w:val="center"/>
              <w:rPr>
                <w:b/>
                <w:color w:val="000000"/>
              </w:rPr>
            </w:pPr>
            <w:r w:rsidRPr="00C56C1D">
              <w:rPr>
                <w:b/>
                <w:color w:val="000000"/>
              </w:rPr>
              <w:t>Est. Hours</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1C" w:rsidRPr="00C56C1D" w:rsidRDefault="00A2721C" w:rsidP="00A2721C">
            <w:pPr>
              <w:jc w:val="center"/>
              <w:rPr>
                <w:b/>
                <w:color w:val="000000"/>
              </w:rPr>
            </w:pPr>
            <w:r w:rsidRPr="00C56C1D">
              <w:rPr>
                <w:b/>
                <w:color w:val="000000"/>
              </w:rPr>
              <w:t>Activity</w:t>
            </w:r>
          </w:p>
        </w:tc>
      </w:tr>
      <w:tr w:rsidR="00A2721C" w:rsidRPr="00C56C1D" w:rsidTr="005B7994">
        <w:trPr>
          <w:trHeight w:val="539"/>
        </w:trPr>
        <w:tc>
          <w:tcPr>
            <w:tcW w:w="1225" w:type="dxa"/>
            <w:tcBorders>
              <w:top w:val="nil"/>
              <w:left w:val="single" w:sz="4" w:space="0" w:color="auto"/>
              <w:bottom w:val="nil"/>
              <w:right w:val="nil"/>
            </w:tcBorders>
            <w:shd w:val="clear" w:color="auto" w:fill="auto"/>
            <w:noWrap/>
            <w:vAlign w:val="center"/>
            <w:hideMark/>
          </w:tcPr>
          <w:p w:rsidR="00A2721C" w:rsidRPr="00C56C1D" w:rsidRDefault="00A2721C" w:rsidP="005B7994">
            <w:pPr>
              <w:jc w:val="center"/>
              <w:rPr>
                <w:color w:val="000000"/>
              </w:rPr>
            </w:pPr>
            <w:r w:rsidRPr="00C56C1D">
              <w:rPr>
                <w:color w:val="000000"/>
              </w:rPr>
              <w:t>10</w:t>
            </w:r>
          </w:p>
        </w:tc>
        <w:tc>
          <w:tcPr>
            <w:tcW w:w="8315" w:type="dxa"/>
            <w:tcBorders>
              <w:top w:val="nil"/>
              <w:left w:val="single" w:sz="4" w:space="0" w:color="auto"/>
              <w:bottom w:val="nil"/>
              <w:right w:val="single" w:sz="4" w:space="0" w:color="auto"/>
            </w:tcBorders>
            <w:shd w:val="clear" w:color="auto" w:fill="auto"/>
            <w:hideMark/>
          </w:tcPr>
          <w:p w:rsidR="00A2721C" w:rsidRPr="00C56C1D" w:rsidRDefault="00A2721C" w:rsidP="005B7994">
            <w:pPr>
              <w:jc w:val="both"/>
              <w:rPr>
                <w:color w:val="000000"/>
              </w:rPr>
            </w:pPr>
            <w:r w:rsidRPr="00C56C1D">
              <w:rPr>
                <w:color w:val="000000"/>
              </w:rPr>
              <w:t>Provide su</w:t>
            </w:r>
            <w:r w:rsidR="005B7994" w:rsidRPr="00C56C1D">
              <w:rPr>
                <w:color w:val="000000"/>
              </w:rPr>
              <w:t>pport to client – Responses to staff’s d</w:t>
            </w:r>
            <w:r w:rsidRPr="00C56C1D">
              <w:rPr>
                <w:color w:val="000000"/>
              </w:rPr>
              <w:t xml:space="preserve">ata </w:t>
            </w:r>
            <w:r w:rsidR="005B7994" w:rsidRPr="00C56C1D">
              <w:rPr>
                <w:color w:val="000000"/>
              </w:rPr>
              <w:t>requests, including updates to r</w:t>
            </w:r>
            <w:r w:rsidRPr="00C56C1D">
              <w:rPr>
                <w:color w:val="000000"/>
              </w:rPr>
              <w:t xml:space="preserve">ate </w:t>
            </w:r>
            <w:r w:rsidR="005B7994" w:rsidRPr="00C56C1D">
              <w:rPr>
                <w:color w:val="000000"/>
              </w:rPr>
              <w:t>c</w:t>
            </w:r>
            <w:r w:rsidRPr="00C56C1D">
              <w:rPr>
                <w:color w:val="000000"/>
              </w:rPr>
              <w:t xml:space="preserve">ase </w:t>
            </w:r>
            <w:r w:rsidR="005B7994" w:rsidRPr="00C56C1D">
              <w:rPr>
                <w:color w:val="000000"/>
              </w:rPr>
              <w:t>e</w:t>
            </w:r>
            <w:r w:rsidRPr="00C56C1D">
              <w:rPr>
                <w:color w:val="000000"/>
              </w:rPr>
              <w:t>xpense.</w:t>
            </w:r>
          </w:p>
        </w:tc>
      </w:tr>
      <w:tr w:rsidR="00A2721C" w:rsidRPr="00C56C1D" w:rsidTr="005B7994">
        <w:trPr>
          <w:trHeight w:val="531"/>
        </w:trPr>
        <w:tc>
          <w:tcPr>
            <w:tcW w:w="1225" w:type="dxa"/>
            <w:tcBorders>
              <w:top w:val="nil"/>
              <w:left w:val="single" w:sz="4" w:space="0" w:color="auto"/>
              <w:right w:val="nil"/>
            </w:tcBorders>
            <w:shd w:val="clear" w:color="auto" w:fill="auto"/>
            <w:noWrap/>
            <w:vAlign w:val="center"/>
            <w:hideMark/>
          </w:tcPr>
          <w:p w:rsidR="00A2721C" w:rsidRPr="00C56C1D" w:rsidRDefault="00A2721C" w:rsidP="005B7994">
            <w:pPr>
              <w:jc w:val="center"/>
              <w:rPr>
                <w:color w:val="000000"/>
              </w:rPr>
            </w:pPr>
            <w:r w:rsidRPr="00C56C1D">
              <w:rPr>
                <w:color w:val="000000"/>
              </w:rPr>
              <w:t>8</w:t>
            </w:r>
          </w:p>
        </w:tc>
        <w:tc>
          <w:tcPr>
            <w:tcW w:w="8315" w:type="dxa"/>
            <w:tcBorders>
              <w:top w:val="nil"/>
              <w:left w:val="single" w:sz="4" w:space="0" w:color="auto"/>
              <w:right w:val="single" w:sz="4" w:space="0" w:color="auto"/>
            </w:tcBorders>
            <w:shd w:val="clear" w:color="auto" w:fill="auto"/>
            <w:hideMark/>
          </w:tcPr>
          <w:p w:rsidR="00A2721C" w:rsidRPr="00C56C1D" w:rsidRDefault="00A2721C" w:rsidP="005B7994">
            <w:pPr>
              <w:jc w:val="both"/>
              <w:rPr>
                <w:color w:val="000000"/>
              </w:rPr>
            </w:pPr>
            <w:r w:rsidRPr="00C56C1D">
              <w:rPr>
                <w:color w:val="000000"/>
              </w:rPr>
              <w:t xml:space="preserve">Review </w:t>
            </w:r>
            <w:r w:rsidR="005B7994" w:rsidRPr="00C56C1D">
              <w:rPr>
                <w:color w:val="000000"/>
              </w:rPr>
              <w:t>s</w:t>
            </w:r>
            <w:r w:rsidRPr="00C56C1D">
              <w:rPr>
                <w:color w:val="000000"/>
              </w:rPr>
              <w:t>taff recommendations, testing recommended revenue requirements and resulting rates, including suppression calculations, and discuss with client.</w:t>
            </w:r>
          </w:p>
        </w:tc>
      </w:tr>
      <w:tr w:rsidR="00A2721C" w:rsidRPr="00C56C1D" w:rsidTr="005B7994">
        <w:trPr>
          <w:trHeight w:val="600"/>
        </w:trPr>
        <w:tc>
          <w:tcPr>
            <w:tcW w:w="1225" w:type="dxa"/>
            <w:tcBorders>
              <w:top w:val="nil"/>
              <w:left w:val="single" w:sz="4" w:space="0" w:color="auto"/>
              <w:bottom w:val="single" w:sz="4" w:space="0" w:color="auto"/>
              <w:right w:val="nil"/>
            </w:tcBorders>
            <w:shd w:val="clear" w:color="auto" w:fill="auto"/>
            <w:noWrap/>
            <w:vAlign w:val="center"/>
            <w:hideMark/>
          </w:tcPr>
          <w:p w:rsidR="00A2721C" w:rsidRPr="00C56C1D" w:rsidRDefault="00A2721C" w:rsidP="005B7994">
            <w:pPr>
              <w:jc w:val="center"/>
              <w:rPr>
                <w:color w:val="000000"/>
              </w:rPr>
            </w:pPr>
            <w:r w:rsidRPr="00C56C1D">
              <w:rPr>
                <w:color w:val="000000"/>
              </w:rPr>
              <w:t>8</w:t>
            </w:r>
          </w:p>
        </w:tc>
        <w:tc>
          <w:tcPr>
            <w:tcW w:w="8315" w:type="dxa"/>
            <w:tcBorders>
              <w:top w:val="nil"/>
              <w:left w:val="single" w:sz="4" w:space="0" w:color="auto"/>
              <w:bottom w:val="single" w:sz="4" w:space="0" w:color="auto"/>
              <w:right w:val="single" w:sz="4" w:space="0" w:color="auto"/>
            </w:tcBorders>
            <w:shd w:val="clear" w:color="auto" w:fill="auto"/>
            <w:hideMark/>
          </w:tcPr>
          <w:p w:rsidR="00A2721C" w:rsidRPr="00C56C1D" w:rsidRDefault="00A2721C" w:rsidP="00E21A0C">
            <w:pPr>
              <w:jc w:val="both"/>
              <w:rPr>
                <w:color w:val="000000"/>
              </w:rPr>
            </w:pPr>
            <w:r w:rsidRPr="00C56C1D">
              <w:rPr>
                <w:color w:val="000000"/>
              </w:rPr>
              <w:t>Review PAA Order, testing final approved revenue requirements and resulting final rates, including suppression calculations, and discuss with client.</w:t>
            </w:r>
          </w:p>
        </w:tc>
      </w:tr>
      <w:tr w:rsidR="00A2721C" w:rsidRPr="00C56C1D" w:rsidTr="00A2721C">
        <w:trPr>
          <w:trHeight w:val="342"/>
        </w:trPr>
        <w:tc>
          <w:tcPr>
            <w:tcW w:w="1225" w:type="dxa"/>
            <w:tcBorders>
              <w:top w:val="single" w:sz="4" w:space="0" w:color="auto"/>
              <w:left w:val="single" w:sz="4" w:space="0" w:color="auto"/>
              <w:bottom w:val="single" w:sz="4" w:space="0" w:color="auto"/>
              <w:right w:val="nil"/>
            </w:tcBorders>
            <w:shd w:val="clear" w:color="auto" w:fill="auto"/>
            <w:noWrap/>
            <w:vAlign w:val="center"/>
            <w:hideMark/>
          </w:tcPr>
          <w:p w:rsidR="00A2721C" w:rsidRPr="00C56C1D" w:rsidRDefault="00A2721C" w:rsidP="00A2721C">
            <w:pPr>
              <w:jc w:val="center"/>
              <w:rPr>
                <w:color w:val="000000"/>
              </w:rPr>
            </w:pPr>
            <w:r w:rsidRPr="00C56C1D">
              <w:rPr>
                <w:color w:val="000000"/>
              </w:rPr>
              <w:t>26</w:t>
            </w:r>
          </w:p>
        </w:tc>
        <w:tc>
          <w:tcPr>
            <w:tcW w:w="8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21C" w:rsidRPr="00C56C1D" w:rsidRDefault="00A2721C" w:rsidP="00A2721C">
            <w:pPr>
              <w:rPr>
                <w:color w:val="000000"/>
              </w:rPr>
            </w:pPr>
            <w:r w:rsidRPr="00C56C1D">
              <w:rPr>
                <w:color w:val="000000"/>
              </w:rPr>
              <w:t>Total</w:t>
            </w:r>
          </w:p>
        </w:tc>
      </w:tr>
    </w:tbl>
    <w:p w:rsidR="00CA06CA" w:rsidRPr="00C56C1D" w:rsidRDefault="00A2721C" w:rsidP="00512268">
      <w:pPr>
        <w:spacing w:after="480"/>
        <w:jc w:val="both"/>
        <w:rPr>
          <w:rFonts w:cs="Arial"/>
          <w:bCs/>
          <w:color w:val="000000"/>
          <w:kern w:val="32"/>
          <w:szCs w:val="32"/>
        </w:rPr>
      </w:pPr>
      <w:r w:rsidRPr="00C56C1D">
        <w:rPr>
          <w:rFonts w:cs="Arial"/>
          <w:bCs/>
          <w:color w:val="000000"/>
          <w:kern w:val="32"/>
          <w:szCs w:val="32"/>
        </w:rPr>
        <w:t xml:space="preserve">Source: </w:t>
      </w:r>
      <w:r w:rsidR="00083422" w:rsidRPr="00C56C1D">
        <w:rPr>
          <w:rFonts w:cs="Arial"/>
          <w:bCs/>
          <w:color w:val="000000"/>
          <w:kern w:val="32"/>
          <w:szCs w:val="32"/>
        </w:rPr>
        <w:t>Utility’s response to staff’s third data request</w:t>
      </w:r>
    </w:p>
    <w:p w:rsidR="00A2721C" w:rsidRPr="00C56C1D" w:rsidRDefault="00A2721C" w:rsidP="00A2721C">
      <w:pPr>
        <w:pStyle w:val="BodyText"/>
      </w:pPr>
      <w:r w:rsidRPr="00C56C1D">
        <w:t>MS&amp;A included an additional 26 hours to complete the case from the filing of staff</w:t>
      </w:r>
      <w:r w:rsidR="00A64605" w:rsidRPr="00C56C1D">
        <w:t>’s</w:t>
      </w:r>
      <w:r w:rsidRPr="00C56C1D">
        <w:t xml:space="preserve"> recommendation to the </w:t>
      </w:r>
      <w:r w:rsidR="00F104FA" w:rsidRPr="00C56C1D">
        <w:t xml:space="preserve">completion of the PAA process. </w:t>
      </w:r>
      <w:r w:rsidRPr="00C56C1D">
        <w:t>This consultant has worked with other Class A systems on numerous dockets before this</w:t>
      </w:r>
      <w:r w:rsidR="007361C2" w:rsidRPr="00C56C1D">
        <w:t xml:space="preserve"> Commission through the years. </w:t>
      </w:r>
      <w:r w:rsidRPr="00C56C1D">
        <w:t xml:space="preserve">The consultant’s familiarity with Class A utilities and this Commission led staff to believe that the request for </w:t>
      </w:r>
      <w:r w:rsidR="0023299E" w:rsidRPr="00C56C1D">
        <w:t>eight</w:t>
      </w:r>
      <w:r w:rsidRPr="00C56C1D">
        <w:t xml:space="preserve"> hours to review staff</w:t>
      </w:r>
      <w:r w:rsidR="00CA06CA" w:rsidRPr="00C56C1D">
        <w:t>’s</w:t>
      </w:r>
      <w:r w:rsidRPr="00C56C1D">
        <w:t xml:space="preserve"> recommendation and </w:t>
      </w:r>
      <w:r w:rsidR="0023299E" w:rsidRPr="00C56C1D">
        <w:t>eight</w:t>
      </w:r>
      <w:r w:rsidRPr="00C56C1D">
        <w:t xml:space="preserve"> hours to review the Commission’s PAA order is excessive and unreasonable.  Absent additional support, staff believes that a total of 9.5 hours is an ample amount of time to review staff’s recommendation and the Commission’s PAA Order.  Accordingly, staff recommends 6.5 hours (3.25 ho</w:t>
      </w:r>
      <w:r w:rsidR="00F63C22" w:rsidRPr="00C56C1D">
        <w:t xml:space="preserve">urs for C. Yapp and </w:t>
      </w:r>
      <w:r w:rsidRPr="00C56C1D">
        <w:t>3.25 hours for D. Swain) be removed from estimated rate case expense.</w:t>
      </w:r>
    </w:p>
    <w:p w:rsidR="00A2721C" w:rsidRPr="00C56C1D" w:rsidRDefault="00A2721C" w:rsidP="00512268">
      <w:pPr>
        <w:pStyle w:val="BodyText"/>
      </w:pPr>
      <w:r w:rsidRPr="00C56C1D">
        <w:t>In summary, staff recommends reducing estimated hours to complete from 26 to 19.5. As such, staff believes that $488 (3.25 hrs. x $150/hr.) should be removed for C. Yapp and $650 (3.25 hrs. x $200/hr.) be removed for D. Swain.  Accordingly, staff recommends that accounting consultant fees be reduced by $1,138 ($488 + $650).</w:t>
      </w:r>
    </w:p>
    <w:p w:rsidR="00A2721C" w:rsidRPr="00C56C1D" w:rsidRDefault="00A2721C" w:rsidP="00A2721C">
      <w:pPr>
        <w:jc w:val="both"/>
        <w:rPr>
          <w:rFonts w:ascii="Arial" w:hAnsi="Arial" w:cs="Arial"/>
          <w:b/>
          <w:color w:val="000000"/>
        </w:rPr>
      </w:pPr>
      <w:r w:rsidRPr="00C56C1D">
        <w:rPr>
          <w:rFonts w:ascii="Arial" w:hAnsi="Arial" w:cs="Arial"/>
          <w:b/>
          <w:color w:val="000000"/>
        </w:rPr>
        <w:t>Jeffery Allen, PA</w:t>
      </w:r>
    </w:p>
    <w:p w:rsidR="00A2721C" w:rsidRPr="00C56C1D" w:rsidRDefault="007361C2" w:rsidP="00512268">
      <w:pPr>
        <w:spacing w:after="240"/>
        <w:jc w:val="both"/>
        <w:rPr>
          <w:color w:val="000000"/>
        </w:rPr>
      </w:pPr>
      <w:r w:rsidRPr="00C56C1D">
        <w:rPr>
          <w:color w:val="000000"/>
        </w:rPr>
        <w:t>In its MFR</w:t>
      </w:r>
      <w:r w:rsidR="00A2721C" w:rsidRPr="00C56C1D">
        <w:rPr>
          <w:color w:val="000000"/>
        </w:rPr>
        <w:t xml:space="preserve">s, the </w:t>
      </w:r>
      <w:r w:rsidR="009046A9" w:rsidRPr="00C56C1D">
        <w:rPr>
          <w:color w:val="000000"/>
        </w:rPr>
        <w:t>Utility</w:t>
      </w:r>
      <w:r w:rsidR="00A2721C" w:rsidRPr="00C56C1D">
        <w:rPr>
          <w:color w:val="000000"/>
        </w:rPr>
        <w:t xml:space="preserve"> did not include any estimated rate case expense associated with </w:t>
      </w:r>
      <w:r w:rsidR="0023299E" w:rsidRPr="00C56C1D">
        <w:rPr>
          <w:color w:val="000000"/>
        </w:rPr>
        <w:t xml:space="preserve">accounting services provided by </w:t>
      </w:r>
      <w:r w:rsidR="00A2721C" w:rsidRPr="00C56C1D">
        <w:rPr>
          <w:color w:val="000000"/>
        </w:rPr>
        <w:t xml:space="preserve">Jeffery Allen, PA. However, the </w:t>
      </w:r>
      <w:r w:rsidR="009046A9" w:rsidRPr="00C56C1D">
        <w:rPr>
          <w:color w:val="000000"/>
        </w:rPr>
        <w:t>Utility</w:t>
      </w:r>
      <w:r w:rsidR="00A2721C" w:rsidRPr="00C56C1D">
        <w:rPr>
          <w:color w:val="000000"/>
        </w:rPr>
        <w:t xml:space="preserve"> subsequently provided documentation detailing</w:t>
      </w:r>
      <w:r w:rsidR="005B7994" w:rsidRPr="00C56C1D">
        <w:rPr>
          <w:color w:val="000000"/>
        </w:rPr>
        <w:t xml:space="preserve"> the accounting services he provided, such as assisting with MFR preparation.</w:t>
      </w:r>
      <w:r w:rsidR="00A2721C" w:rsidRPr="00C56C1D">
        <w:rPr>
          <w:color w:val="000000"/>
        </w:rPr>
        <w:t xml:space="preserve"> The actual fees and costs</w:t>
      </w:r>
      <w:r w:rsidR="005F166D" w:rsidRPr="00C56C1D">
        <w:rPr>
          <w:color w:val="000000"/>
        </w:rPr>
        <w:t xml:space="preserve"> for Mr. Allen’s services</w:t>
      </w:r>
      <w:r w:rsidR="00A2721C" w:rsidRPr="00C56C1D">
        <w:rPr>
          <w:color w:val="000000"/>
        </w:rPr>
        <w:t xml:space="preserve"> totaled $4,375 with an additional $3,000 estimated to complete the rate case.</w:t>
      </w:r>
      <w:r w:rsidR="003E228B" w:rsidRPr="00C56C1D">
        <w:rPr>
          <w:color w:val="000000"/>
        </w:rPr>
        <w:t xml:space="preserve"> </w:t>
      </w:r>
      <w:r w:rsidR="005F166D" w:rsidRPr="00C56C1D">
        <w:rPr>
          <w:color w:val="000000"/>
        </w:rPr>
        <w:t>The Utility provided invoices through July 31, 2015 to support the expense.</w:t>
      </w:r>
    </w:p>
    <w:p w:rsidR="00A2721C" w:rsidRPr="00C56C1D" w:rsidRDefault="005F166D" w:rsidP="00A2721C">
      <w:pPr>
        <w:jc w:val="both"/>
      </w:pPr>
      <w:r w:rsidRPr="00C56C1D">
        <w:t>However, the descriptions of work performed on his invoices were vague in relation to the rate case, and staff requested further clarification. A</w:t>
      </w:r>
      <w:r w:rsidR="00A2721C" w:rsidRPr="00C56C1D">
        <w:t xml:space="preserve">ccording to the </w:t>
      </w:r>
      <w:r w:rsidR="009046A9" w:rsidRPr="00C56C1D">
        <w:t>Utility</w:t>
      </w:r>
      <w:r w:rsidR="00A2721C" w:rsidRPr="00C56C1D">
        <w:t xml:space="preserve">’s response to </w:t>
      </w:r>
      <w:r w:rsidRPr="00C56C1D">
        <w:t>staff’s</w:t>
      </w:r>
      <w:r w:rsidR="00A2721C" w:rsidRPr="00C56C1D">
        <w:t xml:space="preserve"> third data request, Mr. Allen’s work performed in the months of February, March, and July w</w:t>
      </w:r>
      <w:r w:rsidRPr="00C56C1D">
        <w:t>as</w:t>
      </w:r>
      <w:r w:rsidR="00A2721C" w:rsidRPr="00C56C1D">
        <w:t xml:space="preserve"> associated with the restatement of prior year’s </w:t>
      </w:r>
      <w:r w:rsidRPr="00C56C1D">
        <w:t>a</w:t>
      </w:r>
      <w:r w:rsidR="00A2721C" w:rsidRPr="00C56C1D">
        <w:t xml:space="preserve">nnual </w:t>
      </w:r>
      <w:r w:rsidRPr="00C56C1D">
        <w:t>r</w:t>
      </w:r>
      <w:r w:rsidR="00A2721C" w:rsidRPr="00C56C1D">
        <w:t xml:space="preserve">eports.  As such, staff believes that 16.5 hours at $250 an hour, for a total of $4,125 should be removed as expense unrelated to </w:t>
      </w:r>
      <w:r w:rsidR="00845531" w:rsidRPr="00C56C1D">
        <w:t>the rate case</w:t>
      </w:r>
      <w:r w:rsidR="00A2721C" w:rsidRPr="00C56C1D">
        <w:t>.</w:t>
      </w:r>
    </w:p>
    <w:p w:rsidR="00A2721C" w:rsidRPr="00C56C1D" w:rsidRDefault="00A2721C" w:rsidP="00512268">
      <w:pPr>
        <w:spacing w:before="240" w:after="240"/>
        <w:jc w:val="both"/>
      </w:pPr>
      <w:r w:rsidRPr="00C56C1D">
        <w:t>Additionally, staff recommends an adjustment to the estimated cost to complete this case. Mr. Allen’s estimate to complete included fees for 12 hours at $</w:t>
      </w:r>
      <w:r w:rsidR="00BC59AF" w:rsidRPr="00C56C1D">
        <w:t xml:space="preserve">250/hr. </w:t>
      </w:r>
      <w:r w:rsidR="00E56681" w:rsidRPr="00C56C1D">
        <w:t xml:space="preserve">Staff has yet to receive any </w:t>
      </w:r>
      <w:r w:rsidR="00E56681" w:rsidRPr="00C56C1D">
        <w:lastRenderedPageBreak/>
        <w:t>additional invoices from Mr. Allen detailing any work performed on data requests or any rate case matter since assisting in MFR preparation. As such, s</w:t>
      </w:r>
      <w:r w:rsidR="00BC59AF" w:rsidRPr="00C56C1D">
        <w:t xml:space="preserve">taff believes 12 hours </w:t>
      </w:r>
      <w:r w:rsidRPr="00C56C1D">
        <w:t xml:space="preserve">estimated for data request responses is </w:t>
      </w:r>
      <w:r w:rsidR="00A64605" w:rsidRPr="00C56C1D">
        <w:t>unsupported</w:t>
      </w:r>
      <w:r w:rsidRPr="00C56C1D">
        <w:t xml:space="preserve">. Furthermore, staff believes the work performed when responding to data requests is duplicative of MS&amp;A. Accordingly, staff recommends that 12 hours, or $3,000 ($250 x 12 hrs.), be removed from estimated rate case expense. In total, staff recommends that Mr. Allen’s fees </w:t>
      </w:r>
      <w:r w:rsidR="00A64605" w:rsidRPr="00C56C1D">
        <w:t xml:space="preserve">should </w:t>
      </w:r>
      <w:r w:rsidRPr="00C56C1D">
        <w:t>be re</w:t>
      </w:r>
      <w:r w:rsidR="00845531" w:rsidRPr="00C56C1D">
        <w:t>duced by $7,1</w:t>
      </w:r>
      <w:r w:rsidR="0023299E" w:rsidRPr="00C56C1D">
        <w:t>2</w:t>
      </w:r>
      <w:r w:rsidR="00845531" w:rsidRPr="00C56C1D">
        <w:t>5</w:t>
      </w:r>
      <w:r w:rsidR="0023299E" w:rsidRPr="00C56C1D">
        <w:t xml:space="preserve"> ($4,125 + $3,000)</w:t>
      </w:r>
      <w:r w:rsidR="000420B9" w:rsidRPr="00C56C1D">
        <w:t xml:space="preserve"> </w:t>
      </w:r>
      <w:r w:rsidRPr="00C56C1D">
        <w:t>to reflect these adjustments.</w:t>
      </w:r>
    </w:p>
    <w:p w:rsidR="00A2721C" w:rsidRPr="00C56C1D" w:rsidRDefault="00A2721C" w:rsidP="00A2721C">
      <w:pPr>
        <w:jc w:val="both"/>
        <w:rPr>
          <w:rFonts w:ascii="Arial" w:hAnsi="Arial" w:cs="Arial"/>
          <w:b/>
          <w:color w:val="000000"/>
        </w:rPr>
      </w:pPr>
      <w:r w:rsidRPr="00C56C1D">
        <w:rPr>
          <w:rFonts w:ascii="Arial" w:hAnsi="Arial" w:cs="Arial"/>
          <w:b/>
          <w:color w:val="000000"/>
        </w:rPr>
        <w:t>Engineering Consultant Fees – M&amp;R Consultants</w:t>
      </w:r>
    </w:p>
    <w:p w:rsidR="00205A71" w:rsidRPr="00C56C1D" w:rsidRDefault="00A2721C" w:rsidP="00512268">
      <w:pPr>
        <w:spacing w:after="240"/>
        <w:jc w:val="both"/>
      </w:pPr>
      <w:r w:rsidRPr="00C56C1D">
        <w:t xml:space="preserve">The </w:t>
      </w:r>
      <w:r w:rsidR="009046A9" w:rsidRPr="00C56C1D">
        <w:t>Utility</w:t>
      </w:r>
      <w:r w:rsidRPr="00C56C1D">
        <w:t xml:space="preserve"> included $8,000 in its MFRs for M&amp;R Consultants to provide consulting services for engineering-related schedules and responses to staff’s data requests. The </w:t>
      </w:r>
      <w:r w:rsidR="009046A9" w:rsidRPr="00C56C1D">
        <w:t>Utility</w:t>
      </w:r>
      <w:r w:rsidRPr="00C56C1D">
        <w:t xml:space="preserve"> provided support documentation detailing the actual expense through November 30, 2015. The actual fees and </w:t>
      </w:r>
      <w:r w:rsidR="00557D0D" w:rsidRPr="00C56C1D">
        <w:t>costs totaled $7,533</w:t>
      </w:r>
      <w:r w:rsidRPr="00C56C1D">
        <w:t xml:space="preserve"> with an additional $1,500 estimated to complete</w:t>
      </w:r>
      <w:r w:rsidR="007361C2" w:rsidRPr="00C56C1D">
        <w:t xml:space="preserve"> the rate case. </w:t>
      </w:r>
      <w:r w:rsidR="00C54D8C" w:rsidRPr="00C56C1D">
        <w:t>Staff believes the full amount of the estimate to complete, $1,500, for assisting with data requests and preparation for the Agenda Conference is reasonable. Therefore, staff recommends no adjustment.</w:t>
      </w:r>
    </w:p>
    <w:p w:rsidR="00A2721C" w:rsidRPr="00C56C1D" w:rsidRDefault="00A2721C" w:rsidP="00A2721C">
      <w:pPr>
        <w:jc w:val="both"/>
        <w:rPr>
          <w:rFonts w:ascii="Arial" w:hAnsi="Arial" w:cs="Arial"/>
          <w:b/>
        </w:rPr>
      </w:pPr>
      <w:r w:rsidRPr="00C56C1D">
        <w:rPr>
          <w:rFonts w:ascii="Arial" w:hAnsi="Arial" w:cs="Arial"/>
          <w:b/>
        </w:rPr>
        <w:t>Weiler Engineering Corp.</w:t>
      </w:r>
    </w:p>
    <w:p w:rsidR="00A2721C" w:rsidRPr="00C56C1D" w:rsidRDefault="007361C2" w:rsidP="00512268">
      <w:pPr>
        <w:spacing w:after="240"/>
        <w:jc w:val="both"/>
        <w:rPr>
          <w:color w:val="000000"/>
        </w:rPr>
      </w:pPr>
      <w:r w:rsidRPr="00C56C1D">
        <w:rPr>
          <w:color w:val="000000"/>
        </w:rPr>
        <w:t>In its MFR</w:t>
      </w:r>
      <w:r w:rsidR="00A2721C" w:rsidRPr="00C56C1D">
        <w:rPr>
          <w:color w:val="000000"/>
        </w:rPr>
        <w:t xml:space="preserve">s, the </w:t>
      </w:r>
      <w:r w:rsidR="009046A9" w:rsidRPr="00C56C1D">
        <w:rPr>
          <w:color w:val="000000"/>
        </w:rPr>
        <w:t>Utility</w:t>
      </w:r>
      <w:r w:rsidR="00A2721C" w:rsidRPr="00C56C1D">
        <w:rPr>
          <w:color w:val="000000"/>
        </w:rPr>
        <w:t xml:space="preserve"> did not include any estimated rate case expense associated with Weiler Engineering Corp. However, the </w:t>
      </w:r>
      <w:r w:rsidR="009046A9" w:rsidRPr="00C56C1D">
        <w:rPr>
          <w:color w:val="000000"/>
        </w:rPr>
        <w:t>Utility</w:t>
      </w:r>
      <w:r w:rsidR="00A2721C" w:rsidRPr="00C56C1D">
        <w:rPr>
          <w:color w:val="000000"/>
        </w:rPr>
        <w:t xml:space="preserve"> subsequently provided documentation detailing this expense through August 31, 2015. The actual fees and costs totaled $1,486</w:t>
      </w:r>
      <w:r w:rsidR="00205A20" w:rsidRPr="00C56C1D">
        <w:rPr>
          <w:color w:val="000000"/>
        </w:rPr>
        <w:t>,</w:t>
      </w:r>
      <w:r w:rsidR="00A2721C" w:rsidRPr="00C56C1D">
        <w:rPr>
          <w:color w:val="000000"/>
        </w:rPr>
        <w:t xml:space="preserve"> </w:t>
      </w:r>
      <w:r w:rsidR="00205A20" w:rsidRPr="00C56C1D">
        <w:rPr>
          <w:color w:val="000000"/>
        </w:rPr>
        <w:t xml:space="preserve">for work associated with MFRs and the first data request, </w:t>
      </w:r>
      <w:r w:rsidR="00A2721C" w:rsidRPr="00C56C1D">
        <w:rPr>
          <w:color w:val="000000"/>
        </w:rPr>
        <w:t xml:space="preserve">with an estimated $950 to complete the rate case, totaling $2,436. Staff believes </w:t>
      </w:r>
      <w:r w:rsidR="00413DE0" w:rsidRPr="00C56C1D">
        <w:rPr>
          <w:color w:val="000000"/>
        </w:rPr>
        <w:t xml:space="preserve">that </w:t>
      </w:r>
      <w:r w:rsidR="00A2721C" w:rsidRPr="00C56C1D">
        <w:rPr>
          <w:color w:val="000000"/>
        </w:rPr>
        <w:t xml:space="preserve">since there were no invoices provided subsequent to the first data request, </w:t>
      </w:r>
      <w:r w:rsidR="00413DE0" w:rsidRPr="00C56C1D">
        <w:rPr>
          <w:color w:val="000000"/>
        </w:rPr>
        <w:t xml:space="preserve">the Utility’s estimate of </w:t>
      </w:r>
      <w:r w:rsidR="00A2721C" w:rsidRPr="00C56C1D">
        <w:rPr>
          <w:color w:val="000000"/>
        </w:rPr>
        <w:t>$950 to complete the rate case is excessive and unreasonable. Accordingly, staff recommends th</w:t>
      </w:r>
      <w:r w:rsidRPr="00C56C1D">
        <w:rPr>
          <w:color w:val="000000"/>
        </w:rPr>
        <w:t>at five</w:t>
      </w:r>
      <w:r w:rsidR="00A2721C" w:rsidRPr="00C56C1D">
        <w:rPr>
          <w:color w:val="000000"/>
        </w:rPr>
        <w:t xml:space="preserve"> hours or a total of $950 ($190 x 5 hrs.) be removed for esti</w:t>
      </w:r>
      <w:r w:rsidR="00512268" w:rsidRPr="00C56C1D">
        <w:rPr>
          <w:color w:val="000000"/>
        </w:rPr>
        <w:t>mated rate case expense.</w:t>
      </w:r>
    </w:p>
    <w:p w:rsidR="00A2721C" w:rsidRPr="00C56C1D" w:rsidRDefault="00A2721C" w:rsidP="00A2721C">
      <w:pPr>
        <w:jc w:val="both"/>
        <w:rPr>
          <w:color w:val="000000"/>
        </w:rPr>
      </w:pPr>
      <w:r w:rsidRPr="00C56C1D">
        <w:rPr>
          <w:rFonts w:ascii="Arial" w:hAnsi="Arial" w:cs="Arial"/>
          <w:b/>
          <w:color w:val="000000"/>
        </w:rPr>
        <w:t>Filing Fee</w:t>
      </w:r>
    </w:p>
    <w:p w:rsidR="00A2721C" w:rsidRPr="00C56C1D" w:rsidRDefault="00A2721C" w:rsidP="00512268">
      <w:pPr>
        <w:spacing w:after="240"/>
        <w:jc w:val="both"/>
      </w:pPr>
      <w:r w:rsidRPr="00C56C1D">
        <w:t xml:space="preserve">The </w:t>
      </w:r>
      <w:r w:rsidR="009046A9" w:rsidRPr="00C56C1D">
        <w:t>Utility</w:t>
      </w:r>
      <w:r w:rsidRPr="00C56C1D">
        <w:t xml:space="preserve"> included $4,500 in its MFR Schedule B-10 for the filing fee. According to documentation provided by F&amp;F, the filing fee of $4,500 was paid as part of the legal fees. Since the amount is already included in the line item for filing fee, staff removed $4,500 from F&amp;F’s legal fees to avoid double recovery of this fee.</w:t>
      </w:r>
    </w:p>
    <w:p w:rsidR="001D638B" w:rsidRPr="00C56C1D" w:rsidRDefault="001D638B" w:rsidP="001D638B">
      <w:pPr>
        <w:jc w:val="both"/>
        <w:rPr>
          <w:rFonts w:ascii="Arial" w:hAnsi="Arial" w:cs="Arial"/>
          <w:b/>
          <w:color w:val="000000"/>
        </w:rPr>
      </w:pPr>
      <w:r w:rsidRPr="00C56C1D">
        <w:rPr>
          <w:rFonts w:ascii="Arial" w:hAnsi="Arial" w:cs="Arial"/>
          <w:b/>
          <w:color w:val="000000"/>
        </w:rPr>
        <w:t>Customer Notices, Printing, and Shipping</w:t>
      </w:r>
    </w:p>
    <w:p w:rsidR="001D638B" w:rsidRPr="00C56C1D" w:rsidRDefault="001D638B" w:rsidP="00512268">
      <w:pPr>
        <w:spacing w:after="240"/>
        <w:jc w:val="both"/>
        <w:rPr>
          <w:color w:val="000000"/>
        </w:rPr>
      </w:pPr>
      <w:r w:rsidRPr="00C56C1D">
        <w:rPr>
          <w:color w:val="000000"/>
        </w:rPr>
        <w:t xml:space="preserve">In its MFRs, </w:t>
      </w:r>
      <w:r w:rsidR="005C4692" w:rsidRPr="00C56C1D">
        <w:rPr>
          <w:color w:val="000000"/>
        </w:rPr>
        <w:t>K W</w:t>
      </w:r>
      <w:r w:rsidRPr="00C56C1D">
        <w:rPr>
          <w:color w:val="000000"/>
        </w:rPr>
        <w:t xml:space="preserve"> Resort included estimated costs of $5,000 for printing and shipping. The Utility is responsible for sending out three notices: the initial notice, customer meeting notice, and notice of the final rate increase. The Commission has historically approved recovery of noticing and postage, despite the lack of support documentation, based on a standard methodology to estimate the total expense using the number of customers and the estimated per unit cost of envelopes, copies, and postage.</w:t>
      </w:r>
      <w:r w:rsidRPr="00C56C1D">
        <w:rPr>
          <w:color w:val="000000"/>
          <w:vertAlign w:val="superscript"/>
        </w:rPr>
        <w:footnoteReference w:id="11"/>
      </w:r>
      <w:r w:rsidRPr="00C56C1D">
        <w:rPr>
          <w:color w:val="000000"/>
        </w:rPr>
        <w:t xml:space="preserve"> However, the Utility provided the support documentation needed to verify the actual costs associated with two notices</w:t>
      </w:r>
      <w:r w:rsidR="00E56681" w:rsidRPr="00C56C1D">
        <w:rPr>
          <w:color w:val="000000"/>
        </w:rPr>
        <w:t xml:space="preserve">. According to the </w:t>
      </w:r>
      <w:r w:rsidRPr="00C56C1D">
        <w:rPr>
          <w:color w:val="000000"/>
        </w:rPr>
        <w:t xml:space="preserve">invoices, costs for the initial notice and customer meeting notice totaled $1,476. The Utility did </w:t>
      </w:r>
      <w:r w:rsidRPr="00C56C1D">
        <w:rPr>
          <w:color w:val="000000"/>
        </w:rPr>
        <w:lastRenderedPageBreak/>
        <w:t>not provide an update for estimate to completion. Based on the total cost for the first two notices, staff believes a reasonable estimate for the fi</w:t>
      </w:r>
      <w:r w:rsidR="00512268" w:rsidRPr="00C56C1D">
        <w:rPr>
          <w:color w:val="000000"/>
        </w:rPr>
        <w:t>nal notice is $738 ($1,476</w:t>
      </w:r>
      <w:r w:rsidR="00E56681" w:rsidRPr="00C56C1D">
        <w:rPr>
          <w:color w:val="000000"/>
        </w:rPr>
        <w:t xml:space="preserve"> </w:t>
      </w:r>
      <w:r w:rsidR="00512268" w:rsidRPr="00C56C1D">
        <w:rPr>
          <w:color w:val="000000"/>
        </w:rPr>
        <w:t>/</w:t>
      </w:r>
      <w:r w:rsidR="00E56681" w:rsidRPr="00C56C1D">
        <w:rPr>
          <w:color w:val="000000"/>
        </w:rPr>
        <w:t xml:space="preserve"> </w:t>
      </w:r>
      <w:r w:rsidR="00512268" w:rsidRPr="00C56C1D">
        <w:rPr>
          <w:color w:val="000000"/>
        </w:rPr>
        <w:t xml:space="preserve">2). </w:t>
      </w:r>
    </w:p>
    <w:p w:rsidR="00A2721C" w:rsidRPr="00C56C1D" w:rsidRDefault="005C4692" w:rsidP="00512268">
      <w:pPr>
        <w:spacing w:after="240"/>
        <w:jc w:val="both"/>
        <w:rPr>
          <w:rFonts w:ascii="Arial" w:hAnsi="Arial" w:cs="Arial"/>
          <w:b/>
          <w:color w:val="000000"/>
        </w:rPr>
      </w:pPr>
      <w:r w:rsidRPr="00C56C1D">
        <w:rPr>
          <w:color w:val="000000"/>
        </w:rPr>
        <w:t>K W</w:t>
      </w:r>
      <w:r w:rsidR="001D638B" w:rsidRPr="00C56C1D">
        <w:rPr>
          <w:color w:val="000000"/>
        </w:rPr>
        <w:t xml:space="preserve"> Resort also provided two Fed Ex invoices totaling $194, and an Office Max receipt totaling $322. Staff reviewed the invoices and believes these costs are reasonable. As such staff recommends actual and estimated rate case expense related to customer notices, printing, and shipping to be $2,730 ($1,476 + $738 + $194 + $322). Accordingly, staff recommends that a total of $2,270 ($5,000</w:t>
      </w:r>
      <w:r w:rsidR="009C6128" w:rsidRPr="00C56C1D">
        <w:rPr>
          <w:color w:val="000000"/>
        </w:rPr>
        <w:t xml:space="preserve"> </w:t>
      </w:r>
      <w:r w:rsidR="001D638B" w:rsidRPr="00C56C1D">
        <w:rPr>
          <w:color w:val="000000"/>
        </w:rPr>
        <w:t>-</w:t>
      </w:r>
      <w:r w:rsidR="009C6128" w:rsidRPr="00C56C1D">
        <w:rPr>
          <w:color w:val="000000"/>
        </w:rPr>
        <w:t xml:space="preserve"> </w:t>
      </w:r>
      <w:r w:rsidR="001D638B" w:rsidRPr="00C56C1D">
        <w:rPr>
          <w:color w:val="000000"/>
        </w:rPr>
        <w:t>$2,730) be removed for estimated rate case expense.</w:t>
      </w:r>
    </w:p>
    <w:p w:rsidR="00A2721C" w:rsidRPr="00C56C1D" w:rsidRDefault="00A2721C" w:rsidP="00A2721C">
      <w:pPr>
        <w:jc w:val="both"/>
        <w:rPr>
          <w:rFonts w:ascii="Arial" w:hAnsi="Arial" w:cs="Arial"/>
          <w:b/>
          <w:color w:val="000000"/>
        </w:rPr>
      </w:pPr>
      <w:r w:rsidRPr="00C56C1D">
        <w:rPr>
          <w:rFonts w:ascii="Arial" w:hAnsi="Arial" w:cs="Arial"/>
          <w:b/>
          <w:color w:val="000000"/>
        </w:rPr>
        <w:t>Travel</w:t>
      </w:r>
    </w:p>
    <w:p w:rsidR="003149B5" w:rsidRPr="00C56C1D" w:rsidRDefault="007361C2" w:rsidP="00E56681">
      <w:pPr>
        <w:spacing w:after="240"/>
        <w:jc w:val="both"/>
        <w:rPr>
          <w:color w:val="000000"/>
        </w:rPr>
      </w:pPr>
      <w:r w:rsidRPr="00C56C1D">
        <w:rPr>
          <w:color w:val="000000"/>
        </w:rPr>
        <w:t>In its MFR</w:t>
      </w:r>
      <w:r w:rsidR="00A2721C" w:rsidRPr="00C56C1D">
        <w:rPr>
          <w:color w:val="000000"/>
        </w:rPr>
        <w:t xml:space="preserve">s, the </w:t>
      </w:r>
      <w:r w:rsidR="009046A9" w:rsidRPr="00C56C1D">
        <w:rPr>
          <w:color w:val="000000"/>
        </w:rPr>
        <w:t>Utility</w:t>
      </w:r>
      <w:r w:rsidR="00A2721C" w:rsidRPr="00C56C1D">
        <w:rPr>
          <w:color w:val="000000"/>
        </w:rPr>
        <w:t xml:space="preserve"> did not include any estimated rate case expense associated with travel. However, the </w:t>
      </w:r>
      <w:r w:rsidR="009046A9" w:rsidRPr="00C56C1D">
        <w:rPr>
          <w:color w:val="000000"/>
        </w:rPr>
        <w:t>Utility</w:t>
      </w:r>
      <w:r w:rsidR="00A2721C" w:rsidRPr="00C56C1D">
        <w:rPr>
          <w:color w:val="000000"/>
        </w:rPr>
        <w:t xml:space="preserve"> subsequently provided documentation detailing this expense through December 11, 2015. The actual fees and costs totaled $480 with an additional $520 estimated to complete the rate case. According to an invoice provided, Mr. Johnson booked air travel from Key West to Tallahassee in the amount of $480 in order</w:t>
      </w:r>
      <w:r w:rsidR="00CA06CA" w:rsidRPr="00C56C1D">
        <w:rPr>
          <w:color w:val="000000"/>
        </w:rPr>
        <w:t xml:space="preserve"> to attend the Agenda C</w:t>
      </w:r>
      <w:r w:rsidR="00A2721C" w:rsidRPr="00C56C1D">
        <w:rPr>
          <w:color w:val="000000"/>
        </w:rPr>
        <w:t xml:space="preserve">onference. The </w:t>
      </w:r>
      <w:r w:rsidR="009046A9" w:rsidRPr="00C56C1D">
        <w:rPr>
          <w:color w:val="000000"/>
        </w:rPr>
        <w:t>Utility</w:t>
      </w:r>
      <w:r w:rsidR="00A2721C" w:rsidRPr="00C56C1D">
        <w:rPr>
          <w:color w:val="000000"/>
        </w:rPr>
        <w:t xml:space="preserve"> estimates an additional $520 in travel which includes costs for a hotel reservation, transportation to and from the airport, and meals. Staff believes the actual and estimated cost for travel is reasonable and ther</w:t>
      </w:r>
      <w:r w:rsidR="00E56681" w:rsidRPr="00C56C1D">
        <w:rPr>
          <w:color w:val="000000"/>
        </w:rPr>
        <w:t>efore recommends no adjustment</w:t>
      </w:r>
    </w:p>
    <w:p w:rsidR="00A2721C" w:rsidRPr="00C56C1D" w:rsidRDefault="00A2721C" w:rsidP="00A2721C">
      <w:pPr>
        <w:jc w:val="both"/>
        <w:rPr>
          <w:rFonts w:ascii="Arial" w:hAnsi="Arial" w:cs="Arial"/>
          <w:b/>
          <w:color w:val="000000"/>
        </w:rPr>
      </w:pPr>
      <w:r w:rsidRPr="00C56C1D">
        <w:rPr>
          <w:rFonts w:ascii="Arial" w:hAnsi="Arial" w:cs="Arial"/>
          <w:b/>
          <w:color w:val="000000"/>
        </w:rPr>
        <w:t xml:space="preserve">Conclusion </w:t>
      </w:r>
    </w:p>
    <w:p w:rsidR="00A2721C" w:rsidRPr="00C56C1D" w:rsidRDefault="00A2721C" w:rsidP="003149B5">
      <w:pPr>
        <w:spacing w:after="240"/>
        <w:jc w:val="both"/>
      </w:pPr>
      <w:r w:rsidRPr="00C56C1D">
        <w:t>Based upon the adjustments discussed a</w:t>
      </w:r>
      <w:r w:rsidR="00C54D8C" w:rsidRPr="00C56C1D">
        <w:t xml:space="preserve">bove, staff recommends that </w:t>
      </w:r>
      <w:r w:rsidR="005C4692" w:rsidRPr="00C56C1D">
        <w:t>K W</w:t>
      </w:r>
      <w:r w:rsidR="00C54D8C" w:rsidRPr="00C56C1D">
        <w:t xml:space="preserve"> Resort’s</w:t>
      </w:r>
      <w:r w:rsidRPr="00C56C1D">
        <w:t xml:space="preserve"> revis</w:t>
      </w:r>
      <w:r w:rsidR="00BB45A6" w:rsidRPr="00C56C1D">
        <w:t xml:space="preserve">ed rate case expense of </w:t>
      </w:r>
      <w:r w:rsidR="00ED078C" w:rsidRPr="00C56C1D">
        <w:t>$199,557 be decreased by $47,536</w:t>
      </w:r>
      <w:r w:rsidRPr="00C56C1D">
        <w:t>,</w:t>
      </w:r>
      <w:r w:rsidR="00A64605" w:rsidRPr="00C56C1D">
        <w:t xml:space="preserve"> or an increase of $27,221 based on  K W Resort’s original request,</w:t>
      </w:r>
      <w:r w:rsidRPr="00C56C1D">
        <w:t xml:space="preserve"> to reflect staff’s adjustments</w:t>
      </w:r>
      <w:r w:rsidR="00ED078C" w:rsidRPr="00C56C1D">
        <w:t>, for a total of $152,021</w:t>
      </w:r>
      <w:r w:rsidRPr="00C56C1D">
        <w:t>. A breakdown of staff’s recommended r</w:t>
      </w:r>
      <w:r w:rsidR="003149B5" w:rsidRPr="00C56C1D">
        <w:t>ate case expense is as follows:</w:t>
      </w:r>
    </w:p>
    <w:p w:rsidR="00A2721C" w:rsidRPr="00C56C1D" w:rsidRDefault="007361C2" w:rsidP="003149B5">
      <w:pPr>
        <w:spacing w:before="480"/>
        <w:jc w:val="center"/>
        <w:rPr>
          <w:rFonts w:ascii="Arial" w:hAnsi="Arial" w:cs="Arial"/>
          <w:b/>
        </w:rPr>
      </w:pPr>
      <w:r w:rsidRPr="00C56C1D">
        <w:rPr>
          <w:rFonts w:ascii="Arial" w:hAnsi="Arial" w:cs="Arial"/>
          <w:b/>
        </w:rPr>
        <w:t>Table 1</w:t>
      </w:r>
      <w:r w:rsidR="005062F5" w:rsidRPr="00C56C1D">
        <w:rPr>
          <w:rFonts w:ascii="Arial" w:hAnsi="Arial" w:cs="Arial"/>
          <w:b/>
        </w:rPr>
        <w:t>4</w:t>
      </w:r>
      <w:r w:rsidR="00A2721C" w:rsidRPr="00C56C1D">
        <w:rPr>
          <w:rFonts w:ascii="Arial" w:hAnsi="Arial" w:cs="Arial"/>
          <w:b/>
        </w:rPr>
        <w:t>-3</w:t>
      </w:r>
    </w:p>
    <w:p w:rsidR="00A2721C" w:rsidRPr="00C56C1D" w:rsidRDefault="00A2721C" w:rsidP="00A2721C">
      <w:pPr>
        <w:jc w:val="center"/>
        <w:rPr>
          <w:rFonts w:ascii="Arial" w:hAnsi="Arial" w:cs="Arial"/>
          <w:b/>
        </w:rPr>
      </w:pPr>
      <w:r w:rsidRPr="00C56C1D">
        <w:rPr>
          <w:rFonts w:ascii="Arial" w:hAnsi="Arial" w:cs="Arial"/>
          <w:b/>
          <w:bCs/>
        </w:rPr>
        <w:t>Staff Recommended Rate Case Expense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20"/>
        <w:gridCol w:w="1620"/>
        <w:gridCol w:w="1530"/>
        <w:gridCol w:w="1530"/>
      </w:tblGrid>
      <w:tr w:rsidR="00A2721C" w:rsidRPr="00C56C1D" w:rsidTr="003149B5">
        <w:trPr>
          <w:trHeight w:val="647"/>
        </w:trPr>
        <w:tc>
          <w:tcPr>
            <w:tcW w:w="3240" w:type="dxa"/>
            <w:shd w:val="clear" w:color="auto" w:fill="auto"/>
            <w:noWrap/>
            <w:vAlign w:val="center"/>
          </w:tcPr>
          <w:p w:rsidR="00A2721C" w:rsidRPr="00C56C1D" w:rsidRDefault="00A2721C" w:rsidP="00A2721C">
            <w:pPr>
              <w:jc w:val="center"/>
              <w:rPr>
                <w:b/>
              </w:rPr>
            </w:pPr>
            <w:r w:rsidRPr="00C56C1D">
              <w:rPr>
                <w:b/>
              </w:rPr>
              <w:t>Description</w:t>
            </w:r>
          </w:p>
        </w:tc>
        <w:tc>
          <w:tcPr>
            <w:tcW w:w="1620" w:type="dxa"/>
            <w:shd w:val="clear" w:color="auto" w:fill="auto"/>
            <w:noWrap/>
            <w:vAlign w:val="center"/>
          </w:tcPr>
          <w:p w:rsidR="00A2721C" w:rsidRPr="00C56C1D" w:rsidRDefault="00A2721C" w:rsidP="00A2721C">
            <w:pPr>
              <w:jc w:val="center"/>
              <w:rPr>
                <w:b/>
                <w:bCs/>
              </w:rPr>
            </w:pPr>
            <w:r w:rsidRPr="00C56C1D">
              <w:rPr>
                <w:b/>
                <w:bCs/>
              </w:rPr>
              <w:t>MFR</w:t>
            </w:r>
          </w:p>
          <w:p w:rsidR="00A2721C" w:rsidRPr="00C56C1D" w:rsidRDefault="00A2721C" w:rsidP="00A2721C">
            <w:pPr>
              <w:jc w:val="center"/>
              <w:rPr>
                <w:b/>
                <w:bCs/>
              </w:rPr>
            </w:pPr>
            <w:r w:rsidRPr="00C56C1D">
              <w:rPr>
                <w:b/>
                <w:bCs/>
              </w:rPr>
              <w:t>Estimated</w:t>
            </w:r>
          </w:p>
        </w:tc>
        <w:tc>
          <w:tcPr>
            <w:tcW w:w="1620" w:type="dxa"/>
            <w:shd w:val="clear" w:color="auto" w:fill="auto"/>
            <w:noWrap/>
            <w:vAlign w:val="center"/>
          </w:tcPr>
          <w:p w:rsidR="00A2721C" w:rsidRPr="00C56C1D" w:rsidRDefault="00A2721C" w:rsidP="00A2721C">
            <w:pPr>
              <w:jc w:val="center"/>
              <w:rPr>
                <w:b/>
                <w:bCs/>
              </w:rPr>
            </w:pPr>
            <w:r w:rsidRPr="00C56C1D">
              <w:rPr>
                <w:b/>
                <w:bCs/>
              </w:rPr>
              <w:t>Utility Revised</w:t>
            </w:r>
          </w:p>
          <w:p w:rsidR="00A2721C" w:rsidRPr="00C56C1D" w:rsidRDefault="00A2721C" w:rsidP="00A2721C">
            <w:pPr>
              <w:jc w:val="center"/>
              <w:rPr>
                <w:b/>
                <w:bCs/>
              </w:rPr>
            </w:pPr>
            <w:r w:rsidRPr="00C56C1D">
              <w:rPr>
                <w:b/>
                <w:bCs/>
              </w:rPr>
              <w:t>Act.&amp; Est.</w:t>
            </w:r>
          </w:p>
        </w:tc>
        <w:tc>
          <w:tcPr>
            <w:tcW w:w="1530" w:type="dxa"/>
            <w:shd w:val="clear" w:color="auto" w:fill="auto"/>
            <w:noWrap/>
            <w:vAlign w:val="center"/>
          </w:tcPr>
          <w:p w:rsidR="00A2721C" w:rsidRPr="00C56C1D" w:rsidRDefault="00A2721C" w:rsidP="00A2721C">
            <w:pPr>
              <w:jc w:val="center"/>
              <w:rPr>
                <w:b/>
                <w:bCs/>
              </w:rPr>
            </w:pPr>
            <w:r w:rsidRPr="00C56C1D">
              <w:rPr>
                <w:b/>
                <w:bCs/>
              </w:rPr>
              <w:t>Staff</w:t>
            </w:r>
          </w:p>
          <w:p w:rsidR="00A2721C" w:rsidRPr="00C56C1D" w:rsidRDefault="00A2721C" w:rsidP="00A2721C">
            <w:pPr>
              <w:jc w:val="center"/>
              <w:rPr>
                <w:b/>
                <w:bCs/>
              </w:rPr>
            </w:pPr>
            <w:r w:rsidRPr="00C56C1D">
              <w:rPr>
                <w:b/>
                <w:bCs/>
              </w:rPr>
              <w:t>Adjustment</w:t>
            </w:r>
          </w:p>
        </w:tc>
        <w:tc>
          <w:tcPr>
            <w:tcW w:w="1530" w:type="dxa"/>
            <w:shd w:val="clear" w:color="auto" w:fill="auto"/>
            <w:noWrap/>
            <w:vAlign w:val="center"/>
          </w:tcPr>
          <w:p w:rsidR="00A2721C" w:rsidRPr="00C56C1D" w:rsidRDefault="00A2721C" w:rsidP="00A2721C">
            <w:pPr>
              <w:jc w:val="center"/>
              <w:rPr>
                <w:b/>
                <w:bCs/>
              </w:rPr>
            </w:pPr>
            <w:r w:rsidRPr="00C56C1D">
              <w:rPr>
                <w:b/>
                <w:bCs/>
              </w:rPr>
              <w:t>Recom.</w:t>
            </w:r>
          </w:p>
          <w:p w:rsidR="00A2721C" w:rsidRPr="00C56C1D" w:rsidRDefault="00A2721C" w:rsidP="00A2721C">
            <w:pPr>
              <w:jc w:val="center"/>
              <w:rPr>
                <w:b/>
                <w:bCs/>
              </w:rPr>
            </w:pPr>
            <w:r w:rsidRPr="00C56C1D">
              <w:rPr>
                <w:b/>
                <w:bCs/>
              </w:rPr>
              <w:t>Total</w:t>
            </w:r>
          </w:p>
        </w:tc>
      </w:tr>
      <w:tr w:rsidR="00A2721C" w:rsidRPr="00C56C1D" w:rsidTr="003149B5">
        <w:trPr>
          <w:trHeight w:val="251"/>
        </w:trPr>
        <w:tc>
          <w:tcPr>
            <w:tcW w:w="3240" w:type="dxa"/>
            <w:shd w:val="clear" w:color="auto" w:fill="auto"/>
            <w:noWrap/>
            <w:vAlign w:val="center"/>
          </w:tcPr>
          <w:p w:rsidR="00A2721C" w:rsidRPr="00C56C1D" w:rsidRDefault="00A2721C" w:rsidP="00A2721C">
            <w:r w:rsidRPr="00C56C1D">
              <w:t>Legal Fees</w:t>
            </w:r>
          </w:p>
        </w:tc>
        <w:tc>
          <w:tcPr>
            <w:tcW w:w="1620" w:type="dxa"/>
            <w:shd w:val="clear" w:color="auto" w:fill="auto"/>
            <w:noWrap/>
            <w:vAlign w:val="center"/>
          </w:tcPr>
          <w:p w:rsidR="00A2721C" w:rsidRPr="00C56C1D" w:rsidRDefault="00A2721C" w:rsidP="009054AF">
            <w:pPr>
              <w:jc w:val="right"/>
            </w:pPr>
            <w:r w:rsidRPr="00C56C1D">
              <w:t>$59,300</w:t>
            </w:r>
          </w:p>
        </w:tc>
        <w:tc>
          <w:tcPr>
            <w:tcW w:w="1620" w:type="dxa"/>
            <w:shd w:val="clear" w:color="auto" w:fill="auto"/>
            <w:noWrap/>
            <w:vAlign w:val="center"/>
          </w:tcPr>
          <w:p w:rsidR="00A2721C" w:rsidRPr="00C56C1D" w:rsidRDefault="00A2721C" w:rsidP="009054AF">
            <w:pPr>
              <w:jc w:val="right"/>
              <w:rPr>
                <w:color w:val="000000"/>
              </w:rPr>
            </w:pPr>
            <w:r w:rsidRPr="00C56C1D">
              <w:rPr>
                <w:color w:val="000000"/>
              </w:rPr>
              <w:t>$65,855</w:t>
            </w:r>
          </w:p>
        </w:tc>
        <w:tc>
          <w:tcPr>
            <w:tcW w:w="1530" w:type="dxa"/>
            <w:shd w:val="clear" w:color="auto" w:fill="auto"/>
            <w:noWrap/>
            <w:vAlign w:val="center"/>
          </w:tcPr>
          <w:p w:rsidR="00A2721C" w:rsidRPr="00C56C1D" w:rsidRDefault="00A2721C" w:rsidP="009054AF">
            <w:pPr>
              <w:jc w:val="right"/>
              <w:rPr>
                <w:color w:val="000000"/>
              </w:rPr>
            </w:pPr>
            <w:r w:rsidRPr="00C56C1D">
              <w:rPr>
                <w:color w:val="000000"/>
              </w:rPr>
              <w:t>($21,824)</w:t>
            </w:r>
          </w:p>
        </w:tc>
        <w:tc>
          <w:tcPr>
            <w:tcW w:w="1530" w:type="dxa"/>
            <w:shd w:val="clear" w:color="auto" w:fill="auto"/>
            <w:noWrap/>
            <w:vAlign w:val="center"/>
          </w:tcPr>
          <w:p w:rsidR="00A2721C" w:rsidRPr="00C56C1D" w:rsidRDefault="00A2721C" w:rsidP="009054AF">
            <w:pPr>
              <w:jc w:val="right"/>
              <w:rPr>
                <w:color w:val="000000"/>
              </w:rPr>
            </w:pPr>
            <w:r w:rsidRPr="00C56C1D">
              <w:rPr>
                <w:color w:val="000000"/>
              </w:rPr>
              <w:t>$37,476</w:t>
            </w:r>
          </w:p>
        </w:tc>
      </w:tr>
      <w:tr w:rsidR="00A2721C" w:rsidRPr="00C56C1D" w:rsidTr="003149B5">
        <w:trPr>
          <w:trHeight w:val="161"/>
        </w:trPr>
        <w:tc>
          <w:tcPr>
            <w:tcW w:w="3240" w:type="dxa"/>
            <w:shd w:val="clear" w:color="auto" w:fill="auto"/>
            <w:noWrap/>
            <w:vAlign w:val="center"/>
          </w:tcPr>
          <w:p w:rsidR="00A2721C" w:rsidRPr="00C56C1D" w:rsidRDefault="00A2721C" w:rsidP="00A2721C">
            <w:r w:rsidRPr="00C56C1D">
              <w:t xml:space="preserve">Accounting Consultant Fees </w:t>
            </w:r>
          </w:p>
        </w:tc>
        <w:tc>
          <w:tcPr>
            <w:tcW w:w="1620" w:type="dxa"/>
            <w:shd w:val="clear" w:color="auto" w:fill="auto"/>
            <w:noWrap/>
            <w:vAlign w:val="center"/>
          </w:tcPr>
          <w:p w:rsidR="00A2721C" w:rsidRPr="00C56C1D" w:rsidRDefault="00A2721C" w:rsidP="009054AF">
            <w:pPr>
              <w:jc w:val="right"/>
            </w:pPr>
            <w:r w:rsidRPr="00C56C1D">
              <w:t>48,000</w:t>
            </w:r>
          </w:p>
        </w:tc>
        <w:tc>
          <w:tcPr>
            <w:tcW w:w="1620" w:type="dxa"/>
            <w:shd w:val="clear" w:color="auto" w:fill="auto"/>
            <w:noWrap/>
            <w:vAlign w:val="center"/>
          </w:tcPr>
          <w:p w:rsidR="00A2721C" w:rsidRPr="00C56C1D" w:rsidRDefault="00A2721C" w:rsidP="009054AF">
            <w:pPr>
              <w:jc w:val="right"/>
              <w:rPr>
                <w:color w:val="000000"/>
              </w:rPr>
            </w:pPr>
            <w:r w:rsidRPr="00C56C1D">
              <w:rPr>
                <w:color w:val="000000"/>
              </w:rPr>
              <w:t>111,733</w:t>
            </w:r>
          </w:p>
        </w:tc>
        <w:tc>
          <w:tcPr>
            <w:tcW w:w="1530" w:type="dxa"/>
            <w:shd w:val="clear" w:color="auto" w:fill="auto"/>
            <w:noWrap/>
            <w:vAlign w:val="center"/>
          </w:tcPr>
          <w:p w:rsidR="00A2721C" w:rsidRPr="00C56C1D" w:rsidRDefault="00ED078C" w:rsidP="009054AF">
            <w:pPr>
              <w:jc w:val="right"/>
              <w:rPr>
                <w:color w:val="000000"/>
              </w:rPr>
            </w:pPr>
            <w:r w:rsidRPr="00C56C1D">
              <w:rPr>
                <w:color w:val="000000"/>
              </w:rPr>
              <w:t>47,796</w:t>
            </w:r>
          </w:p>
        </w:tc>
        <w:tc>
          <w:tcPr>
            <w:tcW w:w="1530" w:type="dxa"/>
            <w:shd w:val="clear" w:color="auto" w:fill="auto"/>
            <w:noWrap/>
            <w:vAlign w:val="center"/>
          </w:tcPr>
          <w:p w:rsidR="00A2721C" w:rsidRPr="00C56C1D" w:rsidRDefault="00ED078C" w:rsidP="009054AF">
            <w:pPr>
              <w:jc w:val="right"/>
              <w:rPr>
                <w:color w:val="000000"/>
              </w:rPr>
            </w:pPr>
            <w:r w:rsidRPr="00C56C1D">
              <w:rPr>
                <w:color w:val="000000"/>
              </w:rPr>
              <w:t>95,796</w:t>
            </w:r>
          </w:p>
        </w:tc>
      </w:tr>
      <w:tr w:rsidR="00A2721C" w:rsidRPr="00C56C1D" w:rsidTr="003149B5">
        <w:trPr>
          <w:trHeight w:val="287"/>
        </w:trPr>
        <w:tc>
          <w:tcPr>
            <w:tcW w:w="3240" w:type="dxa"/>
            <w:shd w:val="clear" w:color="auto" w:fill="auto"/>
            <w:noWrap/>
            <w:vAlign w:val="center"/>
          </w:tcPr>
          <w:p w:rsidR="00A2721C" w:rsidRPr="00C56C1D" w:rsidRDefault="00A2721C" w:rsidP="00A2721C">
            <w:r w:rsidRPr="00C56C1D">
              <w:t>Engineering Consultant Fees</w:t>
            </w:r>
          </w:p>
        </w:tc>
        <w:tc>
          <w:tcPr>
            <w:tcW w:w="1620" w:type="dxa"/>
            <w:shd w:val="clear" w:color="auto" w:fill="auto"/>
            <w:noWrap/>
            <w:vAlign w:val="center"/>
          </w:tcPr>
          <w:p w:rsidR="00A2721C" w:rsidRPr="00C56C1D" w:rsidRDefault="00A2721C" w:rsidP="009054AF">
            <w:pPr>
              <w:jc w:val="right"/>
            </w:pPr>
            <w:r w:rsidRPr="00C56C1D">
              <w:t>8,000</w:t>
            </w:r>
          </w:p>
        </w:tc>
        <w:tc>
          <w:tcPr>
            <w:tcW w:w="1620" w:type="dxa"/>
            <w:shd w:val="clear" w:color="auto" w:fill="auto"/>
            <w:noWrap/>
            <w:vAlign w:val="center"/>
          </w:tcPr>
          <w:p w:rsidR="00A2721C" w:rsidRPr="00C56C1D" w:rsidRDefault="00557D0D" w:rsidP="009054AF">
            <w:pPr>
              <w:jc w:val="right"/>
              <w:rPr>
                <w:color w:val="000000"/>
              </w:rPr>
            </w:pPr>
            <w:r w:rsidRPr="00C56C1D">
              <w:rPr>
                <w:color w:val="000000"/>
              </w:rPr>
              <w:t>11,469</w:t>
            </w:r>
          </w:p>
        </w:tc>
        <w:tc>
          <w:tcPr>
            <w:tcW w:w="1530" w:type="dxa"/>
            <w:shd w:val="clear" w:color="auto" w:fill="auto"/>
            <w:noWrap/>
            <w:vAlign w:val="center"/>
          </w:tcPr>
          <w:p w:rsidR="00A2721C" w:rsidRPr="00C56C1D" w:rsidRDefault="000B1F16" w:rsidP="009054AF">
            <w:pPr>
              <w:jc w:val="right"/>
              <w:rPr>
                <w:color w:val="000000"/>
              </w:rPr>
            </w:pPr>
            <w:r w:rsidRPr="00C56C1D">
              <w:rPr>
                <w:color w:val="000000"/>
              </w:rPr>
              <w:t>2,519</w:t>
            </w:r>
          </w:p>
        </w:tc>
        <w:tc>
          <w:tcPr>
            <w:tcW w:w="1530" w:type="dxa"/>
            <w:shd w:val="clear" w:color="auto" w:fill="auto"/>
            <w:noWrap/>
            <w:vAlign w:val="center"/>
          </w:tcPr>
          <w:p w:rsidR="00A2721C" w:rsidRPr="00C56C1D" w:rsidRDefault="00B75B51" w:rsidP="009054AF">
            <w:pPr>
              <w:jc w:val="right"/>
              <w:rPr>
                <w:color w:val="000000"/>
              </w:rPr>
            </w:pPr>
            <w:r w:rsidRPr="00C56C1D">
              <w:rPr>
                <w:color w:val="000000"/>
              </w:rPr>
              <w:t>10,519</w:t>
            </w:r>
          </w:p>
        </w:tc>
      </w:tr>
      <w:tr w:rsidR="00A2721C" w:rsidRPr="00C56C1D" w:rsidTr="003149B5">
        <w:trPr>
          <w:trHeight w:val="134"/>
        </w:trPr>
        <w:tc>
          <w:tcPr>
            <w:tcW w:w="3240" w:type="dxa"/>
            <w:shd w:val="clear" w:color="auto" w:fill="auto"/>
            <w:noWrap/>
            <w:vAlign w:val="center"/>
          </w:tcPr>
          <w:p w:rsidR="00A2721C" w:rsidRPr="00C56C1D" w:rsidRDefault="00A2721C" w:rsidP="00A2721C">
            <w:r w:rsidRPr="00C56C1D">
              <w:t>Filing Fee</w:t>
            </w:r>
          </w:p>
        </w:tc>
        <w:tc>
          <w:tcPr>
            <w:tcW w:w="1620" w:type="dxa"/>
            <w:shd w:val="clear" w:color="auto" w:fill="auto"/>
            <w:noWrap/>
            <w:vAlign w:val="center"/>
          </w:tcPr>
          <w:p w:rsidR="00A2721C" w:rsidRPr="00C56C1D" w:rsidRDefault="00A2721C" w:rsidP="009054AF">
            <w:pPr>
              <w:jc w:val="right"/>
            </w:pPr>
            <w:r w:rsidRPr="00C56C1D">
              <w:t>4,500</w:t>
            </w:r>
          </w:p>
        </w:tc>
        <w:tc>
          <w:tcPr>
            <w:tcW w:w="1620" w:type="dxa"/>
            <w:shd w:val="clear" w:color="auto" w:fill="auto"/>
            <w:noWrap/>
            <w:vAlign w:val="center"/>
          </w:tcPr>
          <w:p w:rsidR="00A2721C" w:rsidRPr="00C56C1D" w:rsidRDefault="00A2721C" w:rsidP="009054AF">
            <w:pPr>
              <w:jc w:val="right"/>
              <w:rPr>
                <w:color w:val="000000"/>
              </w:rPr>
            </w:pPr>
            <w:r w:rsidRPr="00C56C1D">
              <w:rPr>
                <w:color w:val="000000"/>
              </w:rPr>
              <w:t>4,500</w:t>
            </w:r>
          </w:p>
        </w:tc>
        <w:tc>
          <w:tcPr>
            <w:tcW w:w="1530" w:type="dxa"/>
            <w:shd w:val="clear" w:color="auto" w:fill="auto"/>
            <w:noWrap/>
            <w:vAlign w:val="center"/>
          </w:tcPr>
          <w:p w:rsidR="00A2721C" w:rsidRPr="00C56C1D" w:rsidRDefault="00A2721C" w:rsidP="009054AF">
            <w:pPr>
              <w:jc w:val="right"/>
              <w:rPr>
                <w:color w:val="000000"/>
              </w:rPr>
            </w:pPr>
            <w:r w:rsidRPr="00C56C1D">
              <w:rPr>
                <w:color w:val="000000"/>
              </w:rPr>
              <w:t>0</w:t>
            </w:r>
          </w:p>
        </w:tc>
        <w:tc>
          <w:tcPr>
            <w:tcW w:w="1530" w:type="dxa"/>
            <w:shd w:val="clear" w:color="auto" w:fill="auto"/>
            <w:noWrap/>
            <w:vAlign w:val="center"/>
          </w:tcPr>
          <w:p w:rsidR="00A2721C" w:rsidRPr="00C56C1D" w:rsidRDefault="00A2721C" w:rsidP="009054AF">
            <w:pPr>
              <w:jc w:val="right"/>
              <w:rPr>
                <w:color w:val="000000"/>
              </w:rPr>
            </w:pPr>
            <w:r w:rsidRPr="00C56C1D">
              <w:rPr>
                <w:color w:val="000000"/>
              </w:rPr>
              <w:t>4,500</w:t>
            </w:r>
          </w:p>
        </w:tc>
      </w:tr>
      <w:tr w:rsidR="00A2721C" w:rsidRPr="00C56C1D" w:rsidTr="003149B5">
        <w:trPr>
          <w:trHeight w:val="269"/>
        </w:trPr>
        <w:tc>
          <w:tcPr>
            <w:tcW w:w="3240" w:type="dxa"/>
            <w:shd w:val="clear" w:color="auto" w:fill="auto"/>
            <w:noWrap/>
            <w:vAlign w:val="center"/>
          </w:tcPr>
          <w:p w:rsidR="00A2721C" w:rsidRPr="00C56C1D" w:rsidRDefault="00413DE0" w:rsidP="001D638B">
            <w:r w:rsidRPr="00C56C1D">
              <w:t xml:space="preserve">Customer </w:t>
            </w:r>
            <w:r w:rsidR="001D638B" w:rsidRPr="00C56C1D">
              <w:t xml:space="preserve"> Notices,</w:t>
            </w:r>
            <w:r w:rsidR="00A2721C" w:rsidRPr="00C56C1D">
              <w:t xml:space="preserve"> P</w:t>
            </w:r>
            <w:r w:rsidR="001D638B" w:rsidRPr="00C56C1D">
              <w:t>rinting, and Shipping</w:t>
            </w:r>
          </w:p>
        </w:tc>
        <w:tc>
          <w:tcPr>
            <w:tcW w:w="1620" w:type="dxa"/>
            <w:shd w:val="clear" w:color="auto" w:fill="auto"/>
            <w:noWrap/>
            <w:vAlign w:val="center"/>
          </w:tcPr>
          <w:p w:rsidR="00A2721C" w:rsidRPr="00C56C1D" w:rsidRDefault="00A2721C" w:rsidP="009054AF">
            <w:pPr>
              <w:jc w:val="right"/>
            </w:pPr>
            <w:r w:rsidRPr="00C56C1D">
              <w:t>5,000</w:t>
            </w:r>
          </w:p>
        </w:tc>
        <w:tc>
          <w:tcPr>
            <w:tcW w:w="1620" w:type="dxa"/>
            <w:shd w:val="clear" w:color="auto" w:fill="auto"/>
            <w:noWrap/>
            <w:vAlign w:val="center"/>
          </w:tcPr>
          <w:p w:rsidR="00A2721C" w:rsidRPr="00C56C1D" w:rsidRDefault="00B75B51" w:rsidP="009054AF">
            <w:pPr>
              <w:jc w:val="right"/>
              <w:rPr>
                <w:color w:val="000000"/>
              </w:rPr>
            </w:pPr>
            <w:r w:rsidRPr="00C56C1D">
              <w:rPr>
                <w:color w:val="000000"/>
              </w:rPr>
              <w:t>5,000</w:t>
            </w:r>
          </w:p>
        </w:tc>
        <w:tc>
          <w:tcPr>
            <w:tcW w:w="1530" w:type="dxa"/>
            <w:shd w:val="clear" w:color="auto" w:fill="auto"/>
            <w:noWrap/>
            <w:vAlign w:val="center"/>
          </w:tcPr>
          <w:p w:rsidR="00A2721C" w:rsidRPr="00C56C1D" w:rsidRDefault="001D638B" w:rsidP="009054AF">
            <w:pPr>
              <w:jc w:val="right"/>
              <w:rPr>
                <w:color w:val="000000"/>
              </w:rPr>
            </w:pPr>
            <w:r w:rsidRPr="00C56C1D">
              <w:rPr>
                <w:color w:val="000000"/>
              </w:rPr>
              <w:t>(2,270</w:t>
            </w:r>
            <w:r w:rsidR="00A2721C" w:rsidRPr="00C56C1D">
              <w:rPr>
                <w:color w:val="000000"/>
              </w:rPr>
              <w:t>)</w:t>
            </w:r>
          </w:p>
        </w:tc>
        <w:tc>
          <w:tcPr>
            <w:tcW w:w="1530" w:type="dxa"/>
            <w:shd w:val="clear" w:color="auto" w:fill="auto"/>
            <w:noWrap/>
            <w:vAlign w:val="center"/>
          </w:tcPr>
          <w:p w:rsidR="00A2721C" w:rsidRPr="00C56C1D" w:rsidRDefault="001D638B" w:rsidP="009054AF">
            <w:pPr>
              <w:jc w:val="right"/>
              <w:rPr>
                <w:color w:val="000000"/>
              </w:rPr>
            </w:pPr>
            <w:r w:rsidRPr="00C56C1D">
              <w:rPr>
                <w:color w:val="000000"/>
              </w:rPr>
              <w:t>2,730</w:t>
            </w:r>
          </w:p>
        </w:tc>
      </w:tr>
      <w:tr w:rsidR="00A2721C" w:rsidRPr="00C56C1D" w:rsidTr="003149B5">
        <w:trPr>
          <w:trHeight w:val="206"/>
        </w:trPr>
        <w:tc>
          <w:tcPr>
            <w:tcW w:w="3240" w:type="dxa"/>
            <w:shd w:val="clear" w:color="auto" w:fill="auto"/>
            <w:noWrap/>
            <w:vAlign w:val="center"/>
          </w:tcPr>
          <w:p w:rsidR="00A2721C" w:rsidRPr="00C56C1D" w:rsidRDefault="00A2721C" w:rsidP="00A2721C">
            <w:r w:rsidRPr="00C56C1D">
              <w:t>Travel</w:t>
            </w:r>
          </w:p>
        </w:tc>
        <w:tc>
          <w:tcPr>
            <w:tcW w:w="1620" w:type="dxa"/>
            <w:shd w:val="clear" w:color="auto" w:fill="auto"/>
            <w:noWrap/>
            <w:vAlign w:val="center"/>
          </w:tcPr>
          <w:p w:rsidR="00A2721C" w:rsidRPr="00C56C1D" w:rsidRDefault="00A2721C" w:rsidP="009054AF">
            <w:pPr>
              <w:jc w:val="right"/>
              <w:rPr>
                <w:u w:val="single"/>
              </w:rPr>
            </w:pPr>
            <w:r w:rsidRPr="00C56C1D">
              <w:rPr>
                <w:u w:val="single"/>
              </w:rPr>
              <w:t>0</w:t>
            </w:r>
          </w:p>
        </w:tc>
        <w:tc>
          <w:tcPr>
            <w:tcW w:w="1620" w:type="dxa"/>
            <w:shd w:val="clear" w:color="auto" w:fill="auto"/>
            <w:noWrap/>
            <w:vAlign w:val="center"/>
          </w:tcPr>
          <w:p w:rsidR="00A2721C" w:rsidRPr="00C56C1D" w:rsidRDefault="00A2721C" w:rsidP="009054AF">
            <w:pPr>
              <w:jc w:val="right"/>
              <w:rPr>
                <w:color w:val="000000"/>
                <w:u w:val="single"/>
              </w:rPr>
            </w:pPr>
            <w:r w:rsidRPr="00C56C1D">
              <w:rPr>
                <w:color w:val="000000"/>
                <w:u w:val="single"/>
              </w:rPr>
              <w:t>1,000</w:t>
            </w:r>
          </w:p>
        </w:tc>
        <w:tc>
          <w:tcPr>
            <w:tcW w:w="1530" w:type="dxa"/>
            <w:shd w:val="clear" w:color="auto" w:fill="auto"/>
            <w:noWrap/>
            <w:vAlign w:val="center"/>
          </w:tcPr>
          <w:p w:rsidR="00A2721C" w:rsidRPr="00C56C1D" w:rsidRDefault="00A2721C" w:rsidP="009054AF">
            <w:pPr>
              <w:jc w:val="right"/>
              <w:rPr>
                <w:color w:val="000000"/>
                <w:u w:val="single"/>
              </w:rPr>
            </w:pPr>
            <w:r w:rsidRPr="00C56C1D">
              <w:rPr>
                <w:color w:val="000000"/>
                <w:u w:val="single"/>
              </w:rPr>
              <w:t>1,000</w:t>
            </w:r>
          </w:p>
        </w:tc>
        <w:tc>
          <w:tcPr>
            <w:tcW w:w="1530" w:type="dxa"/>
            <w:shd w:val="clear" w:color="auto" w:fill="auto"/>
            <w:noWrap/>
            <w:vAlign w:val="center"/>
          </w:tcPr>
          <w:p w:rsidR="00A2721C" w:rsidRPr="00C56C1D" w:rsidRDefault="00A2721C" w:rsidP="009054AF">
            <w:pPr>
              <w:jc w:val="right"/>
              <w:rPr>
                <w:color w:val="000000"/>
                <w:u w:val="single"/>
              </w:rPr>
            </w:pPr>
            <w:r w:rsidRPr="00C56C1D">
              <w:rPr>
                <w:color w:val="000000"/>
                <w:u w:val="single"/>
              </w:rPr>
              <w:t>1,000</w:t>
            </w:r>
          </w:p>
        </w:tc>
      </w:tr>
      <w:tr w:rsidR="00A2721C" w:rsidRPr="00C56C1D" w:rsidTr="003149B5">
        <w:trPr>
          <w:trHeight w:val="287"/>
        </w:trPr>
        <w:tc>
          <w:tcPr>
            <w:tcW w:w="3240" w:type="dxa"/>
            <w:shd w:val="clear" w:color="auto" w:fill="auto"/>
            <w:noWrap/>
            <w:vAlign w:val="center"/>
          </w:tcPr>
          <w:p w:rsidR="00A2721C" w:rsidRPr="00C56C1D" w:rsidRDefault="00A2721C" w:rsidP="00A2721C">
            <w:pPr>
              <w:rPr>
                <w:b/>
              </w:rPr>
            </w:pPr>
            <w:r w:rsidRPr="00C56C1D">
              <w:rPr>
                <w:b/>
              </w:rPr>
              <w:t>Total</w:t>
            </w:r>
          </w:p>
        </w:tc>
        <w:tc>
          <w:tcPr>
            <w:tcW w:w="1620" w:type="dxa"/>
            <w:shd w:val="clear" w:color="auto" w:fill="auto"/>
            <w:noWrap/>
            <w:vAlign w:val="center"/>
          </w:tcPr>
          <w:p w:rsidR="00A2721C" w:rsidRPr="00C56C1D" w:rsidRDefault="00A2721C" w:rsidP="009054AF">
            <w:pPr>
              <w:jc w:val="right"/>
              <w:rPr>
                <w:color w:val="000000"/>
                <w:u w:val="double"/>
              </w:rPr>
            </w:pPr>
            <w:r w:rsidRPr="00C56C1D">
              <w:rPr>
                <w:color w:val="000000"/>
                <w:u w:val="double"/>
              </w:rPr>
              <w:t>$124,800</w:t>
            </w:r>
          </w:p>
        </w:tc>
        <w:tc>
          <w:tcPr>
            <w:tcW w:w="1620" w:type="dxa"/>
            <w:shd w:val="clear" w:color="auto" w:fill="auto"/>
            <w:noWrap/>
            <w:vAlign w:val="center"/>
          </w:tcPr>
          <w:p w:rsidR="00A2721C" w:rsidRPr="00C56C1D" w:rsidRDefault="00BB45A6" w:rsidP="009054AF">
            <w:pPr>
              <w:jc w:val="right"/>
              <w:rPr>
                <w:color w:val="000000"/>
                <w:u w:val="double"/>
              </w:rPr>
            </w:pPr>
            <w:r w:rsidRPr="00C56C1D">
              <w:rPr>
                <w:color w:val="000000"/>
                <w:u w:val="double"/>
              </w:rPr>
              <w:t>$199,557</w:t>
            </w:r>
          </w:p>
        </w:tc>
        <w:tc>
          <w:tcPr>
            <w:tcW w:w="1530" w:type="dxa"/>
            <w:shd w:val="clear" w:color="auto" w:fill="auto"/>
            <w:noWrap/>
            <w:vAlign w:val="center"/>
          </w:tcPr>
          <w:p w:rsidR="00A2721C" w:rsidRPr="00C56C1D" w:rsidRDefault="00ED078C" w:rsidP="009054AF">
            <w:pPr>
              <w:jc w:val="right"/>
              <w:rPr>
                <w:color w:val="000000"/>
                <w:u w:val="double"/>
              </w:rPr>
            </w:pPr>
            <w:r w:rsidRPr="00C56C1D">
              <w:rPr>
                <w:color w:val="000000"/>
                <w:u w:val="double"/>
              </w:rPr>
              <w:t>$27,221</w:t>
            </w:r>
          </w:p>
        </w:tc>
        <w:tc>
          <w:tcPr>
            <w:tcW w:w="1530" w:type="dxa"/>
            <w:shd w:val="clear" w:color="auto" w:fill="auto"/>
            <w:noWrap/>
            <w:vAlign w:val="center"/>
          </w:tcPr>
          <w:p w:rsidR="00A2721C" w:rsidRPr="00C56C1D" w:rsidRDefault="00ED078C" w:rsidP="009054AF">
            <w:pPr>
              <w:jc w:val="right"/>
              <w:rPr>
                <w:color w:val="000000"/>
                <w:u w:val="double"/>
              </w:rPr>
            </w:pPr>
            <w:r w:rsidRPr="00C56C1D">
              <w:rPr>
                <w:color w:val="000000"/>
                <w:u w:val="double"/>
              </w:rPr>
              <w:t>$152,021</w:t>
            </w:r>
          </w:p>
        </w:tc>
      </w:tr>
    </w:tbl>
    <w:p w:rsidR="00A2721C" w:rsidRPr="00C56C1D" w:rsidRDefault="00A2721C" w:rsidP="003149B5">
      <w:pPr>
        <w:spacing w:after="480"/>
      </w:pPr>
      <w:r w:rsidRPr="00C56C1D">
        <w:t>Source: MFR Schedule B-10</w:t>
      </w:r>
      <w:r w:rsidR="00E56681" w:rsidRPr="00C56C1D">
        <w:t xml:space="preserve"> and r</w:t>
      </w:r>
      <w:r w:rsidRPr="00C56C1D">
        <w:t xml:space="preserve">esponses to </w:t>
      </w:r>
      <w:r w:rsidR="00E56681" w:rsidRPr="00C56C1D">
        <w:t>s</w:t>
      </w:r>
      <w:r w:rsidR="00083422" w:rsidRPr="00C56C1D">
        <w:t>taff d</w:t>
      </w:r>
      <w:r w:rsidRPr="00C56C1D">
        <w:t xml:space="preserve">ata </w:t>
      </w:r>
      <w:r w:rsidR="00083422" w:rsidRPr="00C56C1D">
        <w:t>r</w:t>
      </w:r>
      <w:r w:rsidRPr="00C56C1D">
        <w:t>equest</w:t>
      </w:r>
      <w:r w:rsidR="00083422" w:rsidRPr="00C56C1D">
        <w:t>s</w:t>
      </w:r>
    </w:p>
    <w:p w:rsidR="006677B0" w:rsidRPr="00C56C1D" w:rsidRDefault="00A2721C">
      <w:pPr>
        <w:pStyle w:val="BodyText"/>
        <w:sectPr w:rsidR="006677B0" w:rsidRPr="00C56C1D" w:rsidSect="0068481F">
          <w:pgSz w:w="12240" w:h="15840" w:code="1"/>
          <w:pgMar w:top="1584" w:right="1440" w:bottom="1440" w:left="1440" w:header="720" w:footer="720" w:gutter="0"/>
          <w:cols w:space="720"/>
          <w:formProt w:val="0"/>
          <w:docGrid w:linePitch="360"/>
        </w:sectPr>
      </w:pPr>
      <w:r w:rsidRPr="00C56C1D">
        <w:t xml:space="preserve">In its MFRs, the </w:t>
      </w:r>
      <w:r w:rsidR="009046A9" w:rsidRPr="00C56C1D">
        <w:t>Utility</w:t>
      </w:r>
      <w:r w:rsidRPr="00C56C1D">
        <w:t xml:space="preserve"> requested total rate case expense of $124,800. When amortized over four years, this represents an annual expense of $31,200. The recommended tot</w:t>
      </w:r>
      <w:r w:rsidR="009D22C4" w:rsidRPr="00C56C1D">
        <w:t>al rate ca</w:t>
      </w:r>
      <w:r w:rsidR="009054AF" w:rsidRPr="00C56C1D">
        <w:t xml:space="preserve">se expense </w:t>
      </w:r>
      <w:r w:rsidR="00ED078C" w:rsidRPr="00C56C1D">
        <w:t>of $152,021</w:t>
      </w:r>
      <w:r w:rsidRPr="00C56C1D">
        <w:t xml:space="preserve"> should be amortized over four years, pursuant to Section 367.081(6), F.S. This </w:t>
      </w:r>
      <w:r w:rsidRPr="00C56C1D">
        <w:lastRenderedPageBreak/>
        <w:t>represents an</w:t>
      </w:r>
      <w:r w:rsidR="00ED078C" w:rsidRPr="00C56C1D">
        <w:t xml:space="preserve"> annual expense of $38,005</w:t>
      </w:r>
      <w:r w:rsidRPr="00C56C1D">
        <w:t>. Based on the above, staff recommends that annual rate cas</w:t>
      </w:r>
      <w:r w:rsidR="00ED078C" w:rsidRPr="00C56C1D">
        <w:t>e expense be increased by $6,805 ($38,005</w:t>
      </w:r>
      <w:r w:rsidR="00C54D8C" w:rsidRPr="00C56C1D">
        <w:t xml:space="preserve"> - $31,200).</w:t>
      </w: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15</w:t>
      </w:r>
      <w:r w:rsidRPr="00C56C1D">
        <w:rPr>
          <w:highlight w:val="yellow"/>
        </w:rPr>
        <w:t>:</w:t>
      </w:r>
      <w:r w:rsidRPr="00C56C1D">
        <w:rPr>
          <w:highlight w:val="yellow"/>
        </w:rPr>
        <w:fldChar w:fldCharType="begin"/>
      </w:r>
      <w:r w:rsidRPr="00C56C1D">
        <w:rPr>
          <w:highlight w:val="yellow"/>
        </w:rPr>
        <w:instrText xml:space="preserve"> TC "</w:instrText>
      </w:r>
      <w:bookmarkStart w:id="30" w:name="_Toc443569162"/>
      <w:r w:rsidR="00C56C1D" w:rsidRPr="00C56C1D">
        <w:rPr>
          <w:noProof/>
          <w:highlight w:val="yellow"/>
        </w:rPr>
        <w:instrText>15</w:instrText>
      </w:r>
      <w:r w:rsidRPr="00C56C1D">
        <w:rPr>
          <w:highlight w:val="yellow"/>
        </w:rPr>
        <w:tab/>
      </w:r>
      <w:r w:rsidR="003E5782" w:rsidRPr="00C56C1D">
        <w:rPr>
          <w:highlight w:val="yellow"/>
        </w:rPr>
        <w:instrText>Revenue Requirement (Norris)</w:instrText>
      </w:r>
      <w:bookmarkEnd w:id="30"/>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w:t>
      </w:r>
      <w:r w:rsidR="00694515" w:rsidRPr="00C56C1D">
        <w:rPr>
          <w:highlight w:val="yellow"/>
        </w:rPr>
        <w:t xml:space="preserve">What is the appropriate Phase </w:t>
      </w:r>
      <w:r w:rsidR="00D034DA" w:rsidRPr="00C56C1D">
        <w:rPr>
          <w:highlight w:val="yellow"/>
        </w:rPr>
        <w:t>I revenue requirement for the test year ended December 31, 2014</w:t>
      </w:r>
      <w:r w:rsidRPr="00C56C1D">
        <w:rPr>
          <w:highlight w:val="yellow"/>
        </w:rPr>
        <w:t>?</w:t>
      </w:r>
    </w:p>
    <w:p w:rsidR="001E707A" w:rsidRPr="00C56C1D" w:rsidRDefault="001E707A">
      <w:pPr>
        <w:pStyle w:val="IssueSubsectionHeading"/>
        <w:rPr>
          <w:vanish/>
          <w:highlight w:val="yellow"/>
          <w:specVanish/>
        </w:rPr>
      </w:pPr>
      <w:r w:rsidRPr="00C56C1D">
        <w:rPr>
          <w:highlight w:val="yellow"/>
        </w:rPr>
        <w:t>Recommendation: </w:t>
      </w:r>
    </w:p>
    <w:p w:rsidR="006A0ECA" w:rsidRPr="00C56C1D" w:rsidRDefault="001E707A" w:rsidP="006A0ECA">
      <w:pPr>
        <w:pStyle w:val="BodyText"/>
        <w:rPr>
          <w:highlight w:val="yellow"/>
        </w:rPr>
      </w:pPr>
      <w:r w:rsidRPr="00C56C1D">
        <w:rPr>
          <w:highlight w:val="yellow"/>
        </w:rPr>
        <w:t> </w:t>
      </w:r>
      <w:r w:rsidR="006A0ECA" w:rsidRPr="00C56C1D">
        <w:rPr>
          <w:highlight w:val="yellow"/>
        </w:rPr>
        <w:t xml:space="preserve">Staff recommends the following revenue requirement be approved. </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3"/>
        <w:gridCol w:w="2353"/>
        <w:gridCol w:w="2353"/>
      </w:tblGrid>
      <w:tr w:rsidR="006A0ECA" w:rsidRPr="00C56C1D" w:rsidTr="008F5B10">
        <w:trPr>
          <w:trHeight w:val="523"/>
          <w:jc w:val="center"/>
        </w:trPr>
        <w:tc>
          <w:tcPr>
            <w:tcW w:w="1250" w:type="pct"/>
            <w:shd w:val="clear" w:color="auto" w:fill="auto"/>
            <w:vAlign w:val="center"/>
          </w:tcPr>
          <w:p w:rsidR="006A0ECA" w:rsidRPr="00C56C1D" w:rsidRDefault="006A0ECA" w:rsidP="008F5B10">
            <w:pPr>
              <w:jc w:val="center"/>
              <w:rPr>
                <w:b/>
                <w:highlight w:val="yellow"/>
              </w:rPr>
            </w:pPr>
            <w:r w:rsidRPr="00C56C1D">
              <w:rPr>
                <w:b/>
                <w:highlight w:val="yellow"/>
              </w:rPr>
              <w:t>Test Year Revenue</w:t>
            </w:r>
          </w:p>
        </w:tc>
        <w:tc>
          <w:tcPr>
            <w:tcW w:w="1250" w:type="pct"/>
            <w:shd w:val="clear" w:color="auto" w:fill="auto"/>
            <w:vAlign w:val="center"/>
          </w:tcPr>
          <w:p w:rsidR="006A0ECA" w:rsidRPr="00C56C1D" w:rsidRDefault="006A0ECA" w:rsidP="008F5B10">
            <w:pPr>
              <w:jc w:val="center"/>
              <w:rPr>
                <w:b/>
                <w:highlight w:val="yellow"/>
              </w:rPr>
            </w:pPr>
            <w:r w:rsidRPr="00C56C1D">
              <w:rPr>
                <w:b/>
                <w:highlight w:val="yellow"/>
              </w:rPr>
              <w:t>$ Increase</w:t>
            </w:r>
          </w:p>
        </w:tc>
        <w:tc>
          <w:tcPr>
            <w:tcW w:w="1250" w:type="pct"/>
            <w:shd w:val="clear" w:color="auto" w:fill="auto"/>
            <w:vAlign w:val="center"/>
          </w:tcPr>
          <w:p w:rsidR="006A0ECA" w:rsidRPr="00C56C1D" w:rsidRDefault="006A0ECA" w:rsidP="008F5B10">
            <w:pPr>
              <w:jc w:val="center"/>
              <w:rPr>
                <w:b/>
                <w:highlight w:val="yellow"/>
              </w:rPr>
            </w:pPr>
            <w:r w:rsidRPr="00C56C1D">
              <w:rPr>
                <w:b/>
                <w:highlight w:val="yellow"/>
              </w:rPr>
              <w:t>Revenue Requirement</w:t>
            </w:r>
          </w:p>
        </w:tc>
        <w:tc>
          <w:tcPr>
            <w:tcW w:w="1250" w:type="pct"/>
            <w:shd w:val="clear" w:color="auto" w:fill="auto"/>
            <w:vAlign w:val="center"/>
          </w:tcPr>
          <w:p w:rsidR="006A0ECA" w:rsidRPr="00C56C1D" w:rsidRDefault="006A0ECA" w:rsidP="008F5B10">
            <w:pPr>
              <w:jc w:val="center"/>
              <w:rPr>
                <w:b/>
                <w:highlight w:val="yellow"/>
              </w:rPr>
            </w:pPr>
            <w:r w:rsidRPr="00C56C1D">
              <w:rPr>
                <w:b/>
                <w:highlight w:val="yellow"/>
              </w:rPr>
              <w:t>% Increase</w:t>
            </w:r>
          </w:p>
        </w:tc>
      </w:tr>
      <w:tr w:rsidR="006A0ECA" w:rsidRPr="00C56C1D" w:rsidTr="008F5B10">
        <w:trPr>
          <w:trHeight w:val="523"/>
          <w:jc w:val="center"/>
        </w:trPr>
        <w:tc>
          <w:tcPr>
            <w:tcW w:w="1250" w:type="pct"/>
            <w:shd w:val="clear" w:color="auto" w:fill="auto"/>
            <w:vAlign w:val="center"/>
          </w:tcPr>
          <w:p w:rsidR="006A0ECA" w:rsidRPr="00C56C1D" w:rsidRDefault="006A0ECA" w:rsidP="005E17CE">
            <w:pPr>
              <w:jc w:val="center"/>
              <w:rPr>
                <w:highlight w:val="yellow"/>
              </w:rPr>
            </w:pPr>
            <w:r w:rsidRPr="00C56C1D">
              <w:rPr>
                <w:highlight w:val="yellow"/>
              </w:rPr>
              <w:t>$</w:t>
            </w:r>
            <w:r w:rsidR="005E17CE" w:rsidRPr="00C56C1D">
              <w:rPr>
                <w:highlight w:val="yellow"/>
              </w:rPr>
              <w:t>1,5</w:t>
            </w:r>
            <w:r w:rsidR="008D0508" w:rsidRPr="00C56C1D">
              <w:rPr>
                <w:highlight w:val="yellow"/>
              </w:rPr>
              <w:t>54,861</w:t>
            </w:r>
          </w:p>
        </w:tc>
        <w:tc>
          <w:tcPr>
            <w:tcW w:w="1250" w:type="pct"/>
            <w:shd w:val="clear" w:color="auto" w:fill="auto"/>
            <w:vAlign w:val="center"/>
          </w:tcPr>
          <w:p w:rsidR="006A0ECA" w:rsidRPr="00C56C1D" w:rsidRDefault="006A0ECA" w:rsidP="003149B5">
            <w:pPr>
              <w:jc w:val="center"/>
              <w:rPr>
                <w:highlight w:val="yellow"/>
              </w:rPr>
            </w:pPr>
            <w:r w:rsidRPr="00C56C1D">
              <w:rPr>
                <w:highlight w:val="yellow"/>
              </w:rPr>
              <w:t>$</w:t>
            </w:r>
            <w:r w:rsidR="003149B5" w:rsidRPr="00C56C1D">
              <w:rPr>
                <w:highlight w:val="yellow"/>
              </w:rPr>
              <w:t>683,185</w:t>
            </w:r>
          </w:p>
        </w:tc>
        <w:tc>
          <w:tcPr>
            <w:tcW w:w="1250" w:type="pct"/>
            <w:shd w:val="clear" w:color="auto" w:fill="auto"/>
            <w:vAlign w:val="center"/>
          </w:tcPr>
          <w:p w:rsidR="006A0ECA" w:rsidRPr="00C56C1D" w:rsidRDefault="006A0ECA" w:rsidP="003149B5">
            <w:pPr>
              <w:jc w:val="center"/>
              <w:rPr>
                <w:highlight w:val="yellow"/>
              </w:rPr>
            </w:pPr>
            <w:r w:rsidRPr="00C56C1D">
              <w:rPr>
                <w:highlight w:val="yellow"/>
              </w:rPr>
              <w:t>$</w:t>
            </w:r>
            <w:r w:rsidR="005E17CE" w:rsidRPr="00C56C1D">
              <w:rPr>
                <w:highlight w:val="yellow"/>
              </w:rPr>
              <w:t>2,2</w:t>
            </w:r>
            <w:r w:rsidR="00332972" w:rsidRPr="00C56C1D">
              <w:rPr>
                <w:highlight w:val="yellow"/>
              </w:rPr>
              <w:t>38,0</w:t>
            </w:r>
            <w:r w:rsidR="003149B5" w:rsidRPr="00C56C1D">
              <w:rPr>
                <w:highlight w:val="yellow"/>
              </w:rPr>
              <w:t>46</w:t>
            </w:r>
          </w:p>
        </w:tc>
        <w:tc>
          <w:tcPr>
            <w:tcW w:w="1250" w:type="pct"/>
            <w:shd w:val="clear" w:color="auto" w:fill="auto"/>
            <w:vAlign w:val="center"/>
          </w:tcPr>
          <w:p w:rsidR="006A0ECA" w:rsidRPr="00C56C1D" w:rsidRDefault="00A60A02" w:rsidP="003149B5">
            <w:pPr>
              <w:jc w:val="center"/>
              <w:rPr>
                <w:highlight w:val="yellow"/>
              </w:rPr>
            </w:pPr>
            <w:r w:rsidRPr="00C56C1D">
              <w:rPr>
                <w:highlight w:val="yellow"/>
              </w:rPr>
              <w:t>4</w:t>
            </w:r>
            <w:r w:rsidR="003149B5" w:rsidRPr="00C56C1D">
              <w:rPr>
                <w:highlight w:val="yellow"/>
              </w:rPr>
              <w:t>3.94</w:t>
            </w:r>
            <w:r w:rsidR="006A0ECA" w:rsidRPr="00C56C1D">
              <w:rPr>
                <w:highlight w:val="yellow"/>
              </w:rPr>
              <w:t>%</w:t>
            </w:r>
          </w:p>
        </w:tc>
      </w:tr>
    </w:tbl>
    <w:p w:rsidR="001E707A" w:rsidRPr="00C56C1D" w:rsidRDefault="001E707A">
      <w:pPr>
        <w:pStyle w:val="BodyText"/>
      </w:pPr>
      <w:r w:rsidRPr="00C56C1D">
        <w:t xml:space="preserve"> (Norris)</w:t>
      </w:r>
    </w:p>
    <w:p w:rsidR="001E707A" w:rsidRPr="00C56C1D" w:rsidRDefault="001E707A">
      <w:pPr>
        <w:pStyle w:val="IssueSubsectionHeading"/>
        <w:rPr>
          <w:vanish/>
          <w:specVanish/>
        </w:rPr>
      </w:pPr>
      <w:r w:rsidRPr="00C56C1D">
        <w:t>Staff Analysis: </w:t>
      </w:r>
    </w:p>
    <w:p w:rsidR="008F5B10" w:rsidRPr="00C56C1D" w:rsidRDefault="001E707A" w:rsidP="008F5B10">
      <w:pPr>
        <w:pStyle w:val="BodyText"/>
      </w:pPr>
      <w:r w:rsidRPr="00C56C1D">
        <w:t> </w:t>
      </w:r>
      <w:r w:rsidR="008F5B10" w:rsidRPr="00C56C1D">
        <w:t xml:space="preserve">In its filing, K W Resort requested </w:t>
      </w:r>
      <w:r w:rsidR="00CF6AA9" w:rsidRPr="00C56C1D">
        <w:t xml:space="preserve">a revenue </w:t>
      </w:r>
      <w:r w:rsidR="008F5B10" w:rsidRPr="00C56C1D">
        <w:t>requirement to generate annual revenue of $2,931,759. This requested revenue requirement represents a revenue increase of $1,438,382, or approximately 96.32 percent.</w:t>
      </w:r>
    </w:p>
    <w:p w:rsidR="001E707A" w:rsidRPr="00C56C1D" w:rsidRDefault="008F5B10" w:rsidP="008F5B10">
      <w:pPr>
        <w:pStyle w:val="BodyText"/>
      </w:pPr>
      <w:r w:rsidRPr="00C56C1D">
        <w:t>Consistent with staff’s recommendations concerning rate base, cost of capital, and operating income issues, staff recommends approval of rates designed to generate a revenue requirement of $</w:t>
      </w:r>
      <w:r w:rsidR="00A60A02" w:rsidRPr="00C56C1D">
        <w:t>2,2</w:t>
      </w:r>
      <w:r w:rsidR="00332972" w:rsidRPr="00C56C1D">
        <w:t>38,0</w:t>
      </w:r>
      <w:r w:rsidR="008D0508" w:rsidRPr="00C56C1D">
        <w:t>46</w:t>
      </w:r>
      <w:r w:rsidRPr="00C56C1D">
        <w:t>. Staff’s recommended revenue requirement of $</w:t>
      </w:r>
      <w:r w:rsidR="00332972" w:rsidRPr="00C56C1D">
        <w:t>2,238,0</w:t>
      </w:r>
      <w:r w:rsidR="008D0508" w:rsidRPr="00C56C1D">
        <w:t>46</w:t>
      </w:r>
      <w:r w:rsidRPr="00C56C1D">
        <w:t xml:space="preserve"> is $</w:t>
      </w:r>
      <w:r w:rsidR="003149B5" w:rsidRPr="00C56C1D">
        <w:t>683,185</w:t>
      </w:r>
      <w:r w:rsidRPr="00C56C1D">
        <w:t xml:space="preserve"> greater than staff’s adjusted test year revenue of $1,</w:t>
      </w:r>
      <w:r w:rsidR="00332972" w:rsidRPr="00C56C1D">
        <w:t>5</w:t>
      </w:r>
      <w:r w:rsidR="003149B5" w:rsidRPr="00C56C1D">
        <w:t>54,861</w:t>
      </w:r>
      <w:r w:rsidRPr="00C56C1D">
        <w:t xml:space="preserve"> or an increase of </w:t>
      </w:r>
      <w:r w:rsidR="005E17CE" w:rsidRPr="00C56C1D">
        <w:t>4</w:t>
      </w:r>
      <w:r w:rsidR="003149B5" w:rsidRPr="00C56C1D">
        <w:t>3.94</w:t>
      </w:r>
      <w:r w:rsidR="0010615B" w:rsidRPr="00C56C1D">
        <w:t xml:space="preserve"> percent. </w:t>
      </w:r>
      <w:r w:rsidRPr="00C56C1D">
        <w:t xml:space="preserve">Staff’s recommended pre-repression revenue requirement will allow </w:t>
      </w:r>
      <w:r w:rsidR="003D3A45" w:rsidRPr="00C56C1D">
        <w:t xml:space="preserve">the </w:t>
      </w:r>
      <w:r w:rsidR="009046A9" w:rsidRPr="00C56C1D">
        <w:t>Utility</w:t>
      </w:r>
      <w:r w:rsidRPr="00C56C1D">
        <w:t xml:space="preserve"> the opportunity to recover its expenses and earn a </w:t>
      </w:r>
      <w:r w:rsidR="00332972" w:rsidRPr="00C56C1D">
        <w:t>4.98</w:t>
      </w:r>
      <w:r w:rsidRPr="00C56C1D">
        <w:t xml:space="preserve"> percent return on its investment in rate base</w:t>
      </w:r>
      <w:r w:rsidR="006549D4" w:rsidRPr="00C56C1D">
        <w:t>.</w:t>
      </w:r>
    </w:p>
    <w:p w:rsidR="006677B0" w:rsidRPr="00C56C1D" w:rsidRDefault="006677B0" w:rsidP="008F5B10">
      <w:pPr>
        <w:pStyle w:val="BodyText"/>
        <w:sectPr w:rsidR="006677B0" w:rsidRPr="00C56C1D" w:rsidSect="0068481F">
          <w:pgSz w:w="12240" w:h="15840" w:code="1"/>
          <w:pgMar w:top="1584" w:right="1440" w:bottom="1440" w:left="1440" w:header="720" w:footer="720" w:gutter="0"/>
          <w:cols w:space="720"/>
          <w:formProt w:val="0"/>
          <w:docGrid w:linePitch="360"/>
        </w:sectPr>
      </w:pPr>
    </w:p>
    <w:p w:rsidR="00290A5F" w:rsidRPr="00C56C1D" w:rsidRDefault="00290A5F" w:rsidP="00290A5F">
      <w:pPr>
        <w:pStyle w:val="IssueHeading"/>
        <w:rPr>
          <w:vanish/>
          <w:highlight w:val="yellow"/>
          <w:specVanish/>
        </w:rPr>
      </w:pPr>
      <w:r w:rsidRPr="00C56C1D">
        <w:rPr>
          <w:highlight w:val="yellow"/>
        </w:rPr>
        <w:lastRenderedPageBreak/>
        <w:t xml:space="preserve">Issue </w:t>
      </w:r>
      <w:r w:rsidR="00C56C1D" w:rsidRPr="00C56C1D">
        <w:rPr>
          <w:noProof/>
          <w:highlight w:val="yellow"/>
        </w:rPr>
        <w:t>16</w:t>
      </w:r>
      <w:r w:rsidRPr="00C56C1D">
        <w:rPr>
          <w:highlight w:val="yellow"/>
        </w:rPr>
        <w:t>:</w:t>
      </w:r>
      <w:r w:rsidRPr="00C56C1D">
        <w:rPr>
          <w:highlight w:val="yellow"/>
        </w:rPr>
        <w:fldChar w:fldCharType="begin"/>
      </w:r>
      <w:r w:rsidRPr="00C56C1D">
        <w:rPr>
          <w:highlight w:val="yellow"/>
        </w:rPr>
        <w:instrText xml:space="preserve"> TC "</w:instrText>
      </w:r>
      <w:bookmarkStart w:id="31" w:name="_Toc443569163"/>
      <w:r w:rsidR="00C56C1D" w:rsidRPr="00C56C1D">
        <w:rPr>
          <w:noProof/>
          <w:highlight w:val="yellow"/>
        </w:rPr>
        <w:instrText>16</w:instrText>
      </w:r>
      <w:r w:rsidRPr="00C56C1D">
        <w:rPr>
          <w:highlight w:val="yellow"/>
        </w:rPr>
        <w:tab/>
      </w:r>
      <w:r w:rsidR="00551513" w:rsidRPr="00C56C1D">
        <w:rPr>
          <w:highlight w:val="yellow"/>
        </w:rPr>
        <w:instrText>Phase II Increase for Pro Forma (Norris, Hill)</w:instrText>
      </w:r>
      <w:bookmarkEnd w:id="31"/>
      <w:r w:rsidRPr="00C56C1D">
        <w:rPr>
          <w:highlight w:val="yellow"/>
        </w:rPr>
        <w:instrText xml:space="preserve">" \l 1 </w:instrText>
      </w:r>
      <w:r w:rsidRPr="00C56C1D">
        <w:rPr>
          <w:highlight w:val="yellow"/>
        </w:rPr>
        <w:fldChar w:fldCharType="end"/>
      </w:r>
      <w:r w:rsidRPr="00C56C1D">
        <w:rPr>
          <w:highlight w:val="yellow"/>
        </w:rPr>
        <w:t> </w:t>
      </w:r>
    </w:p>
    <w:p w:rsidR="00290A5F" w:rsidRPr="00C56C1D" w:rsidRDefault="00290A5F" w:rsidP="00290A5F">
      <w:pPr>
        <w:pStyle w:val="BodyText"/>
        <w:rPr>
          <w:highlight w:val="yellow"/>
        </w:rPr>
      </w:pPr>
      <w:r w:rsidRPr="00C56C1D">
        <w:rPr>
          <w:highlight w:val="yellow"/>
        </w:rPr>
        <w:t> Should the Commission approve a Phase II increase for pro forma items for K W Resort?</w:t>
      </w:r>
    </w:p>
    <w:p w:rsidR="00290A5F" w:rsidRPr="00C56C1D" w:rsidRDefault="00290A5F" w:rsidP="00290A5F">
      <w:pPr>
        <w:pStyle w:val="IssueSubsectionHeading"/>
        <w:rPr>
          <w:vanish/>
          <w:highlight w:val="yellow"/>
          <w:specVanish/>
        </w:rPr>
      </w:pPr>
      <w:r w:rsidRPr="00C56C1D">
        <w:rPr>
          <w:highlight w:val="yellow"/>
        </w:rPr>
        <w:t>Recommendation: </w:t>
      </w:r>
    </w:p>
    <w:p w:rsidR="0004723D" w:rsidRPr="00C56C1D" w:rsidRDefault="00290A5F" w:rsidP="0004723D">
      <w:pPr>
        <w:spacing w:after="240"/>
        <w:ind w:firstLine="720"/>
        <w:jc w:val="both"/>
        <w:rPr>
          <w:highlight w:val="yellow"/>
        </w:rPr>
      </w:pPr>
      <w:r w:rsidRPr="00C56C1D">
        <w:rPr>
          <w:highlight w:val="yellow"/>
        </w:rPr>
        <w:t> </w:t>
      </w:r>
      <w:r w:rsidR="0004723D" w:rsidRPr="00C56C1D">
        <w:rPr>
          <w:highlight w:val="yellow"/>
        </w:rPr>
        <w:t>Yes. The Commission should approve a Phase II revenue requirement associated with pro forma items. The Utility’s Phase II revenue requirement is $2,485,</w:t>
      </w:r>
      <w:r w:rsidR="003149B5" w:rsidRPr="00C56C1D">
        <w:rPr>
          <w:highlight w:val="yellow"/>
        </w:rPr>
        <w:t>904</w:t>
      </w:r>
      <w:r w:rsidR="0004723D" w:rsidRPr="00C56C1D">
        <w:rPr>
          <w:highlight w:val="yellow"/>
        </w:rPr>
        <w:t xml:space="preserve"> which equates to an 11.07 percent increase over the Phase I revenue requirement. </w:t>
      </w:r>
    </w:p>
    <w:p w:rsidR="0004723D" w:rsidRPr="00C56C1D" w:rsidRDefault="0004723D" w:rsidP="0004723D">
      <w:pPr>
        <w:spacing w:after="240"/>
        <w:jc w:val="both"/>
        <w:rPr>
          <w:highlight w:val="yellow"/>
        </w:rPr>
      </w:pPr>
      <w:r w:rsidRPr="00C56C1D">
        <w:rPr>
          <w:highlight w:val="yellow"/>
        </w:rPr>
        <w:t xml:space="preserve">Implementation of the Phase II rates is conditioned upon K W Resort completing the pro forma items within 12 months of the issuance of the </w:t>
      </w:r>
      <w:r w:rsidR="0023299E" w:rsidRPr="00C56C1D">
        <w:rPr>
          <w:highlight w:val="yellow"/>
        </w:rPr>
        <w:t>Final Order</w:t>
      </w:r>
      <w:r w:rsidRPr="00C56C1D">
        <w:rPr>
          <w:highlight w:val="yellow"/>
        </w:rPr>
        <w:t xml:space="preserve">. </w:t>
      </w:r>
      <w:r w:rsidR="004B182B" w:rsidRPr="00C56C1D">
        <w:rPr>
          <w:highlight w:val="yellow"/>
        </w:rPr>
        <w:t xml:space="preserve">The Utility should be allowed to implement the rates recommended </w:t>
      </w:r>
      <w:r w:rsidR="008D0508" w:rsidRPr="00C56C1D">
        <w:rPr>
          <w:highlight w:val="yellow"/>
        </w:rPr>
        <w:t>on Schedule No. 8</w:t>
      </w:r>
      <w:r w:rsidR="004B182B" w:rsidRPr="00C56C1D">
        <w:rPr>
          <w:highlight w:val="yellow"/>
        </w:rPr>
        <w:t xml:space="preserve"> once all pro forma items have been completed</w:t>
      </w:r>
      <w:r w:rsidR="00FD40E8" w:rsidRPr="00C56C1D">
        <w:rPr>
          <w:highlight w:val="yellow"/>
        </w:rPr>
        <w:t xml:space="preserve"> </w:t>
      </w:r>
      <w:r w:rsidR="004B182B" w:rsidRPr="00C56C1D">
        <w:rPr>
          <w:highlight w:val="yellow"/>
        </w:rPr>
        <w:t xml:space="preserve">and the DEP has issued its approval for the expansion project to go into service. </w:t>
      </w:r>
      <w:r w:rsidRPr="00C56C1D">
        <w:rPr>
          <w:highlight w:val="yellow"/>
        </w:rPr>
        <w:t>Once verified</w:t>
      </w:r>
      <w:r w:rsidR="00466DA8" w:rsidRPr="00C56C1D">
        <w:rPr>
          <w:highlight w:val="yellow"/>
        </w:rPr>
        <w:t xml:space="preserve"> by staff</w:t>
      </w:r>
      <w:r w:rsidRPr="00C56C1D">
        <w:rPr>
          <w:highlight w:val="yellow"/>
        </w:rPr>
        <w:t>, the rates should be effective for service rendered on or after the stamped approval date on the tariff sheet, pursuant to Rule 25-30.475(1),</w:t>
      </w:r>
      <w:r w:rsidR="008D0508" w:rsidRPr="00C56C1D">
        <w:rPr>
          <w:highlight w:val="yellow"/>
        </w:rPr>
        <w:t xml:space="preserve"> F.A.C. </w:t>
      </w:r>
      <w:r w:rsidRPr="00C56C1D">
        <w:rPr>
          <w:highlight w:val="yellow"/>
        </w:rPr>
        <w:t>The rates should not be implemented until notice has been received by the customers.  K W Resort should provide proof of the date notice was given within 10 d</w:t>
      </w:r>
      <w:r w:rsidR="008D0508" w:rsidRPr="00C56C1D">
        <w:rPr>
          <w:highlight w:val="yellow"/>
        </w:rPr>
        <w:t xml:space="preserve">ays of the date of the notice. </w:t>
      </w:r>
      <w:r w:rsidRPr="00C56C1D">
        <w:rPr>
          <w:highlight w:val="yellow"/>
        </w:rPr>
        <w:t>If the Utility encounters any unforeseen events that will impede the completion of the pro forma</w:t>
      </w:r>
      <w:r w:rsidR="00FD40E8" w:rsidRPr="00C56C1D">
        <w:rPr>
          <w:highlight w:val="yellow"/>
        </w:rPr>
        <w:t xml:space="preserve"> plant</w:t>
      </w:r>
      <w:r w:rsidRPr="00C56C1D">
        <w:rPr>
          <w:highlight w:val="yellow"/>
        </w:rPr>
        <w:t xml:space="preserve"> items, the Utility should immediately notify the Commission</w:t>
      </w:r>
      <w:r w:rsidR="00FD40E8" w:rsidRPr="00C56C1D">
        <w:rPr>
          <w:highlight w:val="yellow"/>
        </w:rPr>
        <w:t>,</w:t>
      </w:r>
      <w:r w:rsidRPr="00C56C1D">
        <w:rPr>
          <w:highlight w:val="yellow"/>
        </w:rPr>
        <w:t xml:space="preserve"> in writing</w:t>
      </w:r>
      <w:r w:rsidR="00FD40E8" w:rsidRPr="00C56C1D">
        <w:rPr>
          <w:highlight w:val="yellow"/>
        </w:rPr>
        <w:t>, in advance of the deadline, so as to allow the Commission ample time to consider an extension.</w:t>
      </w:r>
    </w:p>
    <w:p w:rsidR="00290A5F" w:rsidRPr="00C56C1D" w:rsidRDefault="0004723D" w:rsidP="0004723D">
      <w:pPr>
        <w:spacing w:after="240"/>
        <w:jc w:val="both"/>
      </w:pPr>
      <w:r w:rsidRPr="00C56C1D">
        <w:rPr>
          <w:highlight w:val="yellow"/>
        </w:rPr>
        <w:t>Further, staff recommends that the Utility be required to submit a copy of the final invoices and support documentation for the pro forma pla</w:t>
      </w:r>
      <w:r w:rsidR="00CA06CA" w:rsidRPr="00C56C1D">
        <w:rPr>
          <w:highlight w:val="yellow"/>
        </w:rPr>
        <w:t>nt items within 60 days of the</w:t>
      </w:r>
      <w:r w:rsidRPr="00C56C1D">
        <w:rPr>
          <w:highlight w:val="yellow"/>
        </w:rPr>
        <w:t xml:space="preserve"> in-service date. </w:t>
      </w:r>
      <w:r w:rsidR="008C2C67" w:rsidRPr="00C56C1D">
        <w:rPr>
          <w:highlight w:val="yellow"/>
        </w:rPr>
        <w:t xml:space="preserve">In addition, the Utility should submit documentation of all CIAC that has been collected since the test year. </w:t>
      </w:r>
      <w:r w:rsidRPr="00C56C1D">
        <w:rPr>
          <w:highlight w:val="yellow"/>
        </w:rPr>
        <w:t>If the actual costs are greater</w:t>
      </w:r>
      <w:r w:rsidR="006549D4" w:rsidRPr="00C56C1D">
        <w:rPr>
          <w:highlight w:val="yellow"/>
        </w:rPr>
        <w:t xml:space="preserve"> than</w:t>
      </w:r>
      <w:r w:rsidRPr="00C56C1D">
        <w:rPr>
          <w:highlight w:val="yellow"/>
        </w:rPr>
        <w:t xml:space="preserve"> the recommended Phase II amounts, the Utility should be afforded the opportunity to request</w:t>
      </w:r>
      <w:r w:rsidR="006549D4" w:rsidRPr="00C56C1D">
        <w:rPr>
          <w:highlight w:val="yellow"/>
        </w:rPr>
        <w:t xml:space="preserve"> an additional increase</w:t>
      </w:r>
      <w:r w:rsidRPr="00C56C1D">
        <w:rPr>
          <w:highlight w:val="yellow"/>
        </w:rPr>
        <w:t xml:space="preserve">, in writing, </w:t>
      </w:r>
      <w:r w:rsidR="006549D4" w:rsidRPr="00C56C1D">
        <w:rPr>
          <w:highlight w:val="yellow"/>
        </w:rPr>
        <w:t xml:space="preserve">which </w:t>
      </w:r>
      <w:r w:rsidRPr="00C56C1D">
        <w:rPr>
          <w:highlight w:val="yellow"/>
        </w:rPr>
        <w:t xml:space="preserve">the Commission </w:t>
      </w:r>
      <w:r w:rsidR="006549D4" w:rsidRPr="00C56C1D">
        <w:rPr>
          <w:highlight w:val="yellow"/>
        </w:rPr>
        <w:t xml:space="preserve">should </w:t>
      </w:r>
      <w:r w:rsidRPr="00C56C1D">
        <w:rPr>
          <w:highlight w:val="yellow"/>
        </w:rPr>
        <w:t xml:space="preserve">consider. If the actual costs are less than the recommended amounts, staff will file a subsequent recommendation to </w:t>
      </w:r>
      <w:r w:rsidR="00A64605" w:rsidRPr="00C56C1D">
        <w:rPr>
          <w:highlight w:val="yellow"/>
        </w:rPr>
        <w:t>address the appropriate action to be undertaken</w:t>
      </w:r>
      <w:r w:rsidRPr="00C56C1D">
        <w:rPr>
          <w:highlight w:val="yellow"/>
        </w:rPr>
        <w:t>.</w:t>
      </w:r>
      <w:r w:rsidRPr="00C56C1D">
        <w:t xml:space="preserve"> </w:t>
      </w:r>
      <w:r w:rsidR="00290A5F" w:rsidRPr="00C56C1D">
        <w:t>(Norris, Hill)</w:t>
      </w:r>
    </w:p>
    <w:p w:rsidR="00290A5F" w:rsidRPr="00C56C1D" w:rsidRDefault="00290A5F" w:rsidP="00290A5F">
      <w:pPr>
        <w:pStyle w:val="IssueSubsectionHeading"/>
        <w:rPr>
          <w:vanish/>
          <w:specVanish/>
        </w:rPr>
      </w:pPr>
      <w:r w:rsidRPr="00C56C1D">
        <w:t>Staff Analysis: </w:t>
      </w:r>
    </w:p>
    <w:p w:rsidR="00622369" w:rsidRPr="00C56C1D" w:rsidRDefault="00290A5F" w:rsidP="00622369">
      <w:pPr>
        <w:pStyle w:val="BodyText"/>
      </w:pPr>
      <w:r w:rsidRPr="00C56C1D">
        <w:t>  </w:t>
      </w:r>
      <w:r w:rsidR="0004723D" w:rsidRPr="00C56C1D">
        <w:t xml:space="preserve">As discussed in Issue 3, </w:t>
      </w:r>
      <w:r w:rsidR="005C4692" w:rsidRPr="00C56C1D">
        <w:t>K W</w:t>
      </w:r>
      <w:r w:rsidR="00622369" w:rsidRPr="00C56C1D">
        <w:t xml:space="preserve"> Resort included $3,574,468 for wastewater pro forma plant additions in its original filing</w:t>
      </w:r>
      <w:r w:rsidR="0004723D" w:rsidRPr="00C56C1D">
        <w:t xml:space="preserve">. </w:t>
      </w:r>
      <w:r w:rsidR="00622369" w:rsidRPr="00C56C1D">
        <w:t xml:space="preserve">While staff believes </w:t>
      </w:r>
      <w:r w:rsidR="005C4692" w:rsidRPr="00C56C1D">
        <w:t>K W</w:t>
      </w:r>
      <w:r w:rsidR="00622369" w:rsidRPr="00C56C1D">
        <w:t xml:space="preserve"> Resort has provided reasonable documentation and justification for these projects, staff made adjustments to reflect the differences between what was provided in the MFRs, the estimated bids for the pro forma projects, and actual invoices received. </w:t>
      </w:r>
    </w:p>
    <w:p w:rsidR="00622369" w:rsidRPr="00C56C1D" w:rsidRDefault="004B182B" w:rsidP="00622369">
      <w:pPr>
        <w:pStyle w:val="First-LevelSubheading"/>
      </w:pPr>
      <w:r w:rsidRPr="00C56C1D">
        <w:t>Phase II Rate Base</w:t>
      </w:r>
    </w:p>
    <w:p w:rsidR="004B182B" w:rsidRPr="00C56C1D" w:rsidRDefault="004B182B" w:rsidP="004B182B">
      <w:pPr>
        <w:pStyle w:val="Second-LevelSubheading"/>
      </w:pPr>
      <w:r w:rsidRPr="00C56C1D">
        <w:t>Pro Forma Plant-WWTP Capacity Expansion</w:t>
      </w:r>
    </w:p>
    <w:p w:rsidR="00622369" w:rsidRPr="00C56C1D" w:rsidRDefault="00622369" w:rsidP="003149B5">
      <w:pPr>
        <w:pStyle w:val="BodyText"/>
      </w:pPr>
      <w:r w:rsidRPr="00C56C1D">
        <w:t>In 2013, the maximum 3-month average daily flow was at 91</w:t>
      </w:r>
      <w:r w:rsidR="0016708D" w:rsidRPr="00C56C1D">
        <w:t xml:space="preserve"> percent</w:t>
      </w:r>
      <w:r w:rsidRPr="00C56C1D">
        <w:t xml:space="preserve"> of the 0.499 million gallons per day (MGD) permitted capacity. When 3-month average daily flow will equal or exceed permitted capacity within the next six months, the Utility is required to submit an applic</w:t>
      </w:r>
      <w:r w:rsidR="006549D4" w:rsidRPr="00C56C1D">
        <w:t>ation to DEP for a construction</w:t>
      </w:r>
      <w:r w:rsidRPr="00C56C1D">
        <w:t xml:space="preserve"> operating permit to expand. In April 2014, </w:t>
      </w:r>
      <w:r w:rsidR="005C4692" w:rsidRPr="00C56C1D">
        <w:t>K W</w:t>
      </w:r>
      <w:r w:rsidRPr="00C56C1D">
        <w:t xml:space="preserve"> Resort submitted an application to DEP to increase the processing capacity of the WWTP by .350 MGD based on known flows t</w:t>
      </w:r>
      <w:r w:rsidR="00F4790B" w:rsidRPr="00C56C1D">
        <w:t xml:space="preserve">hrough 2013. In June 2014, the </w:t>
      </w:r>
      <w:r w:rsidRPr="00C56C1D">
        <w:t>DEP issued an "Intent to Issue" a construction permit. By October 2014</w:t>
      </w:r>
      <w:r w:rsidR="00F4790B" w:rsidRPr="00C56C1D">
        <w:t>,</w:t>
      </w:r>
      <w:r w:rsidRPr="00C56C1D">
        <w:t xml:space="preserve"> the actual 3-month average daily flow had reached 102</w:t>
      </w:r>
      <w:r w:rsidR="0016708D" w:rsidRPr="00C56C1D">
        <w:t xml:space="preserve"> percent</w:t>
      </w:r>
      <w:r w:rsidRPr="00C56C1D">
        <w:t xml:space="preserve"> of the permitted capacity. Staff has reviewed three bids for this project and </w:t>
      </w:r>
      <w:r w:rsidR="004E5205" w:rsidRPr="00C56C1D">
        <w:t xml:space="preserve">has estimated </w:t>
      </w:r>
      <w:r w:rsidRPr="00C56C1D">
        <w:t xml:space="preserve">the project cost </w:t>
      </w:r>
      <w:r w:rsidR="004E5205" w:rsidRPr="00C56C1D">
        <w:t>to be</w:t>
      </w:r>
      <w:r w:rsidRPr="00C56C1D">
        <w:t xml:space="preserve"> $3,489,234 for the treatment plant and $85,234 for the collection system. The table below illustrates these </w:t>
      </w:r>
      <w:r w:rsidR="00F4790B" w:rsidRPr="00C56C1D">
        <w:t>estimates</w:t>
      </w:r>
      <w:r w:rsidRPr="00C56C1D">
        <w:t>.</w:t>
      </w:r>
    </w:p>
    <w:p w:rsidR="00622369" w:rsidRPr="00C56C1D" w:rsidRDefault="00622369" w:rsidP="003149B5">
      <w:pPr>
        <w:pStyle w:val="TableNumber"/>
        <w:keepNext/>
      </w:pPr>
      <w:r w:rsidRPr="00C56C1D">
        <w:lastRenderedPageBreak/>
        <w:t xml:space="preserve">Table </w:t>
      </w:r>
      <w:r w:rsidR="00C56C1D" w:rsidRPr="00C56C1D">
        <w:rPr>
          <w:noProof/>
        </w:rPr>
        <w:t>16</w:t>
      </w:r>
      <w:r w:rsidRPr="00C56C1D">
        <w:t>-1</w:t>
      </w:r>
    </w:p>
    <w:p w:rsidR="00622369" w:rsidRPr="00C56C1D" w:rsidRDefault="00622369" w:rsidP="00622369">
      <w:pPr>
        <w:pStyle w:val="TableTitle"/>
        <w:keepNext/>
      </w:pPr>
      <w:r w:rsidRPr="00C56C1D">
        <w:t>Pro Forma Wastewater Plant Adjustments</w:t>
      </w:r>
    </w:p>
    <w:tbl>
      <w:tblPr>
        <w:tblStyle w:val="TableGrid"/>
        <w:tblW w:w="0" w:type="auto"/>
        <w:jc w:val="center"/>
        <w:tblLook w:val="04A0" w:firstRow="1" w:lastRow="0" w:firstColumn="1" w:lastColumn="0" w:noHBand="0" w:noVBand="1"/>
      </w:tblPr>
      <w:tblGrid>
        <w:gridCol w:w="3192"/>
        <w:gridCol w:w="3192"/>
        <w:gridCol w:w="3192"/>
      </w:tblGrid>
      <w:tr w:rsidR="00622369" w:rsidRPr="00C56C1D" w:rsidTr="003149B5">
        <w:trPr>
          <w:trHeight w:val="431"/>
          <w:jc w:val="center"/>
        </w:trPr>
        <w:tc>
          <w:tcPr>
            <w:tcW w:w="3192" w:type="dxa"/>
            <w:vAlign w:val="center"/>
          </w:tcPr>
          <w:p w:rsidR="00622369" w:rsidRPr="00C56C1D" w:rsidRDefault="00622369" w:rsidP="00622369">
            <w:pPr>
              <w:jc w:val="center"/>
              <w:rPr>
                <w:b/>
                <w:color w:val="000000"/>
              </w:rPr>
            </w:pPr>
            <w:r w:rsidRPr="00C56C1D">
              <w:rPr>
                <w:b/>
                <w:color w:val="000000"/>
              </w:rPr>
              <w:t>Project</w:t>
            </w:r>
          </w:p>
        </w:tc>
        <w:tc>
          <w:tcPr>
            <w:tcW w:w="3192" w:type="dxa"/>
            <w:vAlign w:val="center"/>
          </w:tcPr>
          <w:p w:rsidR="00622369" w:rsidRPr="00C56C1D" w:rsidRDefault="00622369" w:rsidP="00622369">
            <w:pPr>
              <w:jc w:val="center"/>
              <w:rPr>
                <w:b/>
                <w:color w:val="000000"/>
              </w:rPr>
            </w:pPr>
            <w:r w:rsidRPr="00C56C1D">
              <w:rPr>
                <w:b/>
                <w:color w:val="000000"/>
              </w:rPr>
              <w:t>MFR Amount</w:t>
            </w:r>
          </w:p>
        </w:tc>
        <w:tc>
          <w:tcPr>
            <w:tcW w:w="3192" w:type="dxa"/>
            <w:vAlign w:val="center"/>
          </w:tcPr>
          <w:p w:rsidR="00622369" w:rsidRPr="00C56C1D" w:rsidRDefault="00622369" w:rsidP="00622369">
            <w:pPr>
              <w:jc w:val="center"/>
              <w:rPr>
                <w:b/>
                <w:color w:val="000000"/>
              </w:rPr>
            </w:pPr>
            <w:r w:rsidRPr="00C56C1D">
              <w:rPr>
                <w:b/>
                <w:color w:val="000000"/>
              </w:rPr>
              <w:t>Revised Amount</w:t>
            </w:r>
          </w:p>
        </w:tc>
      </w:tr>
      <w:tr w:rsidR="00622369" w:rsidRPr="00C56C1D" w:rsidTr="003149B5">
        <w:trPr>
          <w:jc w:val="center"/>
        </w:trPr>
        <w:tc>
          <w:tcPr>
            <w:tcW w:w="3192" w:type="dxa"/>
            <w:vAlign w:val="bottom"/>
          </w:tcPr>
          <w:p w:rsidR="00622369" w:rsidRPr="00C56C1D" w:rsidRDefault="00622369" w:rsidP="00954F32">
            <w:pPr>
              <w:rPr>
                <w:color w:val="000000"/>
              </w:rPr>
            </w:pPr>
            <w:r w:rsidRPr="00C56C1D">
              <w:rPr>
                <w:color w:val="000000"/>
              </w:rPr>
              <w:t>Expansion WWTP</w:t>
            </w:r>
          </w:p>
        </w:tc>
        <w:tc>
          <w:tcPr>
            <w:tcW w:w="3192" w:type="dxa"/>
            <w:vAlign w:val="bottom"/>
          </w:tcPr>
          <w:p w:rsidR="00622369" w:rsidRPr="00C56C1D" w:rsidRDefault="00622369" w:rsidP="00954F32">
            <w:pPr>
              <w:jc w:val="right"/>
              <w:rPr>
                <w:color w:val="000000"/>
              </w:rPr>
            </w:pPr>
            <w:r w:rsidRPr="00C56C1D">
              <w:rPr>
                <w:color w:val="000000"/>
              </w:rPr>
              <w:t>$3,489,234</w:t>
            </w:r>
          </w:p>
        </w:tc>
        <w:tc>
          <w:tcPr>
            <w:tcW w:w="3192" w:type="dxa"/>
            <w:vAlign w:val="bottom"/>
          </w:tcPr>
          <w:p w:rsidR="00622369" w:rsidRPr="00C56C1D" w:rsidRDefault="00622369" w:rsidP="00954F32">
            <w:pPr>
              <w:jc w:val="right"/>
              <w:rPr>
                <w:color w:val="000000"/>
              </w:rPr>
            </w:pPr>
            <w:r w:rsidRPr="00C56C1D">
              <w:rPr>
                <w:color w:val="000000"/>
              </w:rPr>
              <w:t>$3,396,479</w:t>
            </w:r>
          </w:p>
        </w:tc>
      </w:tr>
      <w:tr w:rsidR="00622369" w:rsidRPr="00C56C1D" w:rsidTr="003149B5">
        <w:trPr>
          <w:jc w:val="center"/>
        </w:trPr>
        <w:tc>
          <w:tcPr>
            <w:tcW w:w="3192" w:type="dxa"/>
            <w:vAlign w:val="bottom"/>
          </w:tcPr>
          <w:p w:rsidR="00622369" w:rsidRPr="00C56C1D" w:rsidRDefault="00622369" w:rsidP="00954F32">
            <w:pPr>
              <w:rPr>
                <w:color w:val="000000"/>
              </w:rPr>
            </w:pPr>
            <w:r w:rsidRPr="00C56C1D">
              <w:rPr>
                <w:color w:val="000000"/>
              </w:rPr>
              <w:t>Expansion Collection System</w:t>
            </w:r>
          </w:p>
        </w:tc>
        <w:tc>
          <w:tcPr>
            <w:tcW w:w="3192" w:type="dxa"/>
            <w:vAlign w:val="bottom"/>
          </w:tcPr>
          <w:p w:rsidR="00622369" w:rsidRPr="00C56C1D" w:rsidRDefault="00622369" w:rsidP="00954F32">
            <w:pPr>
              <w:jc w:val="right"/>
              <w:rPr>
                <w:color w:val="000000"/>
              </w:rPr>
            </w:pPr>
            <w:r w:rsidRPr="00C56C1D">
              <w:rPr>
                <w:color w:val="000000"/>
              </w:rPr>
              <w:t>$85,234</w:t>
            </w:r>
          </w:p>
        </w:tc>
        <w:tc>
          <w:tcPr>
            <w:tcW w:w="3192" w:type="dxa"/>
            <w:vAlign w:val="bottom"/>
          </w:tcPr>
          <w:p w:rsidR="00622369" w:rsidRPr="00C56C1D" w:rsidRDefault="00622369" w:rsidP="00954F32">
            <w:pPr>
              <w:jc w:val="right"/>
              <w:rPr>
                <w:color w:val="000000"/>
              </w:rPr>
            </w:pPr>
            <w:r w:rsidRPr="00C56C1D">
              <w:rPr>
                <w:color w:val="000000"/>
              </w:rPr>
              <w:t xml:space="preserve">$85,494 </w:t>
            </w:r>
          </w:p>
        </w:tc>
      </w:tr>
      <w:tr w:rsidR="00FD40E8" w:rsidRPr="00C56C1D" w:rsidTr="003149B5">
        <w:trPr>
          <w:jc w:val="center"/>
        </w:trPr>
        <w:tc>
          <w:tcPr>
            <w:tcW w:w="3192" w:type="dxa"/>
            <w:vAlign w:val="bottom"/>
          </w:tcPr>
          <w:p w:rsidR="00FD40E8" w:rsidRPr="00C56C1D" w:rsidRDefault="00FD40E8" w:rsidP="00954F32">
            <w:pPr>
              <w:rPr>
                <w:color w:val="000000"/>
              </w:rPr>
            </w:pPr>
            <w:r w:rsidRPr="00C56C1D">
              <w:rPr>
                <w:color w:val="000000"/>
              </w:rPr>
              <w:t xml:space="preserve">       Total</w:t>
            </w:r>
          </w:p>
        </w:tc>
        <w:tc>
          <w:tcPr>
            <w:tcW w:w="3192" w:type="dxa"/>
            <w:vAlign w:val="bottom"/>
          </w:tcPr>
          <w:p w:rsidR="00FD40E8" w:rsidRPr="00C56C1D" w:rsidRDefault="00FD40E8" w:rsidP="00954F32">
            <w:pPr>
              <w:jc w:val="right"/>
              <w:rPr>
                <w:color w:val="000000"/>
              </w:rPr>
            </w:pPr>
            <w:r w:rsidRPr="00C56C1D">
              <w:rPr>
                <w:color w:val="000000"/>
              </w:rPr>
              <w:t>$3,574,468</w:t>
            </w:r>
          </w:p>
        </w:tc>
        <w:tc>
          <w:tcPr>
            <w:tcW w:w="3192" w:type="dxa"/>
            <w:vAlign w:val="bottom"/>
          </w:tcPr>
          <w:p w:rsidR="00FD40E8" w:rsidRPr="00C56C1D" w:rsidRDefault="00FD40E8" w:rsidP="00954F32">
            <w:pPr>
              <w:jc w:val="right"/>
              <w:rPr>
                <w:color w:val="000000"/>
              </w:rPr>
            </w:pPr>
            <w:r w:rsidRPr="00C56C1D">
              <w:rPr>
                <w:color w:val="000000"/>
              </w:rPr>
              <w:t>$3,481,973</w:t>
            </w:r>
          </w:p>
        </w:tc>
      </w:tr>
    </w:tbl>
    <w:p w:rsidR="00622369" w:rsidRPr="00C56C1D" w:rsidRDefault="00622369" w:rsidP="003149B5">
      <w:pPr>
        <w:pStyle w:val="TableSource"/>
      </w:pPr>
      <w:r w:rsidRPr="00C56C1D">
        <w:t xml:space="preserve">Source: Utility MFRs and </w:t>
      </w:r>
      <w:r w:rsidR="00083422" w:rsidRPr="00C56C1D">
        <w:rPr>
          <w:rFonts w:cs="Arial"/>
          <w:bCs/>
          <w:color w:val="000000"/>
          <w:kern w:val="32"/>
          <w:szCs w:val="32"/>
        </w:rPr>
        <w:t>Utility responses to staff data requests</w:t>
      </w:r>
    </w:p>
    <w:p w:rsidR="004B23C1" w:rsidRPr="00C56C1D" w:rsidRDefault="0004723D" w:rsidP="0004723D">
      <w:pPr>
        <w:pStyle w:val="BodyText"/>
      </w:pPr>
      <w:r w:rsidRPr="00C56C1D">
        <w:t>Staff believes a two-phased rate increase is the most appropriate approach to include the Utility’s pro forma plant expansion project for a number of reasons. The majority of the project has not been completed and will not</w:t>
      </w:r>
      <w:r w:rsidR="00CE7603" w:rsidRPr="00C56C1D">
        <w:t xml:space="preserve"> be completed for nearly a year</w:t>
      </w:r>
      <w:r w:rsidRPr="00C56C1D">
        <w:t>. Given the financial magnitude of the pro forma plant project</w:t>
      </w:r>
      <w:r w:rsidR="004B23C1" w:rsidRPr="00C56C1D">
        <w:t xml:space="preserve"> and its impact on rates</w:t>
      </w:r>
      <w:r w:rsidRPr="00C56C1D">
        <w:t xml:space="preserve">, staff believes it is unreasonable to include the project until it is placed in-service. However, staff is recommending recognition of the Utility’s expenditures on the plant expansion through 2015 in </w:t>
      </w:r>
      <w:r w:rsidR="003549B2" w:rsidRPr="00C56C1D">
        <w:t>Construction Work in Progress (</w:t>
      </w:r>
      <w:r w:rsidRPr="00C56C1D">
        <w:t>CWIP</w:t>
      </w:r>
      <w:r w:rsidR="003549B2" w:rsidRPr="00C56C1D">
        <w:t>)</w:t>
      </w:r>
      <w:r w:rsidRPr="00C56C1D">
        <w:t xml:space="preserve">, as addressed in Issue 2. </w:t>
      </w:r>
    </w:p>
    <w:p w:rsidR="006B4B88" w:rsidRPr="00C56C1D" w:rsidRDefault="004B23C1" w:rsidP="0004723D">
      <w:pPr>
        <w:pStyle w:val="BodyText"/>
      </w:pPr>
      <w:r w:rsidRPr="00C56C1D">
        <w:t>Additionally</w:t>
      </w:r>
      <w:r w:rsidR="0004723D" w:rsidRPr="00C56C1D">
        <w:t xml:space="preserve">, although the Utility’s latest timeline estimates that the project will be completed by December 2016, this timeline does not take into account the possibility of an extended challenge to its operating permit that </w:t>
      </w:r>
      <w:r w:rsidR="00083422" w:rsidRPr="00C56C1D">
        <w:t xml:space="preserve">could potentially </w:t>
      </w:r>
      <w:r w:rsidR="0004723D" w:rsidRPr="00C56C1D">
        <w:t>delay the construction of the two shallow injection wells.</w:t>
      </w:r>
      <w:r w:rsidRPr="00C56C1D">
        <w:t xml:space="preserve"> </w:t>
      </w:r>
      <w:r w:rsidR="00083422" w:rsidRPr="00C56C1D">
        <w:t xml:space="preserve">As discussed in Issue 11, there is no automatic stay of the Final Order unless a party requests it and the agency or the court grants the stay. </w:t>
      </w:r>
      <w:r w:rsidR="00CE68A4" w:rsidRPr="00C56C1D">
        <w:t xml:space="preserve">Thus, the Utility could </w:t>
      </w:r>
      <w:r w:rsidRPr="00C56C1D">
        <w:t xml:space="preserve">conceivably </w:t>
      </w:r>
      <w:r w:rsidR="00CE68A4" w:rsidRPr="00C56C1D">
        <w:t>proceed with the installation of the two shallow</w:t>
      </w:r>
      <w:r w:rsidR="006B4B88" w:rsidRPr="00C56C1D">
        <w:t xml:space="preserve"> injection</w:t>
      </w:r>
      <w:r w:rsidR="00CE68A4" w:rsidRPr="00C56C1D">
        <w:t xml:space="preserve"> wells even in the event of an appeal. However, the possibility remains that the Final Order could be reversed or</w:t>
      </w:r>
      <w:r w:rsidR="006B4B88" w:rsidRPr="00C56C1D">
        <w:t xml:space="preserve"> the case remanded back to DOAH for additional proceedings</w:t>
      </w:r>
      <w:r w:rsidR="00CE68A4" w:rsidRPr="00C56C1D">
        <w:t xml:space="preserve"> that could </w:t>
      </w:r>
      <w:r w:rsidR="008910EC" w:rsidRPr="00C56C1D">
        <w:t xml:space="preserve">compel the Utility to pursue a modified plan. </w:t>
      </w:r>
      <w:r w:rsidR="006B4B88" w:rsidRPr="00C56C1D">
        <w:t>If that event were to occur after or during the installation of the shallow injection wells, the Utility could potentially face a situation in which it</w:t>
      </w:r>
      <w:r w:rsidRPr="00C56C1D">
        <w:t xml:space="preserve"> has to make additional plant expenditures that are duplicative of those requested in the instant docket. </w:t>
      </w:r>
      <w:r w:rsidR="00114AAE" w:rsidRPr="00C56C1D">
        <w:t xml:space="preserve">Although the Utility believes that the probability of a successful appeal from Last Stand is low, staff believes that its recommendation should rely on the finality of the proceedings and not on probability. </w:t>
      </w:r>
      <w:r w:rsidRPr="00C56C1D">
        <w:t>As such, staff’s recommendation of a two-phased increase also takes into consideration the anticipated conclusion of the proceedings.</w:t>
      </w:r>
    </w:p>
    <w:p w:rsidR="0004723D" w:rsidRPr="00C56C1D" w:rsidRDefault="0004723D" w:rsidP="0004723D">
      <w:pPr>
        <w:pStyle w:val="BodyText"/>
      </w:pPr>
      <w:r w:rsidRPr="00C56C1D">
        <w:t>Staff recognizes that two-phased rate increases</w:t>
      </w:r>
      <w:r w:rsidR="00242CB8" w:rsidRPr="00C56C1D">
        <w:t xml:space="preserve"> for water and wastewater utilities</w:t>
      </w:r>
      <w:r w:rsidRPr="00C56C1D">
        <w:t xml:space="preserve"> have </w:t>
      </w:r>
      <w:r w:rsidR="00A64605" w:rsidRPr="00C56C1D">
        <w:t>been traditionally applied</w:t>
      </w:r>
      <w:r w:rsidRPr="00C56C1D">
        <w:t xml:space="preserve"> by the Commission</w:t>
      </w:r>
      <w:r w:rsidR="0070447C" w:rsidRPr="00C56C1D">
        <w:t xml:space="preserve"> in staff-assisted rate cases. </w:t>
      </w:r>
      <w:r w:rsidRPr="00C56C1D">
        <w:t xml:space="preserve">However, given the unique circumstances of the instant case, staff believes a two-phased rate increase is </w:t>
      </w:r>
      <w:r w:rsidR="00A64605" w:rsidRPr="00C56C1D">
        <w:t>appropriate in this instance</w:t>
      </w:r>
      <w:r w:rsidRPr="00C56C1D">
        <w:t xml:space="preserve"> to balance the interests of both the Utility and its customers. As such, staff recommends that pro forma plant be increased by $3,489,234 and </w:t>
      </w:r>
      <w:r w:rsidR="003549B2" w:rsidRPr="00C56C1D">
        <w:t>CWIP</w:t>
      </w:r>
      <w:r w:rsidRPr="00C56C1D">
        <w:t xml:space="preserve"> be decreased by $303,999 in Phase II. Corresponding adjustments should be made to increase accumulated depreciation by $191,289. Depreciation expense should also be increased by $191,289. Additionally, pro forma property taxes should be increased by $31,875.</w:t>
      </w:r>
    </w:p>
    <w:p w:rsidR="00123973" w:rsidRPr="00C56C1D" w:rsidRDefault="00123973" w:rsidP="0004723D">
      <w:pPr>
        <w:pStyle w:val="BodyText"/>
      </w:pPr>
      <w:r w:rsidRPr="00C56C1D">
        <w:t xml:space="preserve">As mentioned in the Case Background, Monroe County, one of the Utility’s largest customers, has actively monitored the case as an interested party. On February </w:t>
      </w:r>
      <w:r w:rsidR="00700C43" w:rsidRPr="00C56C1D">
        <w:t>5</w:t>
      </w:r>
      <w:r w:rsidRPr="00C56C1D">
        <w:t xml:space="preserve">, 2016, a representative for the County provided staff with two letters from K W Resort to </w:t>
      </w:r>
      <w:r w:rsidR="00114AAE" w:rsidRPr="00C56C1D">
        <w:t xml:space="preserve">two </w:t>
      </w:r>
      <w:r w:rsidRPr="00C56C1D">
        <w:t xml:space="preserve">existing customers regarding the reassessment </w:t>
      </w:r>
      <w:r w:rsidR="00114AAE" w:rsidRPr="00C56C1D">
        <w:t xml:space="preserve">and attempted collection </w:t>
      </w:r>
      <w:r w:rsidRPr="00C56C1D">
        <w:t>of cap</w:t>
      </w:r>
      <w:r w:rsidR="00F8108D" w:rsidRPr="00C56C1D">
        <w:t>acity fees</w:t>
      </w:r>
      <w:r w:rsidR="00114AAE" w:rsidRPr="00C56C1D">
        <w:t xml:space="preserve"> after the test year. </w:t>
      </w:r>
      <w:r w:rsidR="00F8108D" w:rsidRPr="00C56C1D">
        <w:t>Based on concern</w:t>
      </w:r>
      <w:r w:rsidR="00583C75" w:rsidRPr="00C56C1D">
        <w:t xml:space="preserve">s </w:t>
      </w:r>
      <w:r w:rsidR="00466DA8" w:rsidRPr="00C56C1D">
        <w:lastRenderedPageBreak/>
        <w:t>regarding the Utility’s contribution</w:t>
      </w:r>
      <w:r w:rsidR="00114AAE" w:rsidRPr="00C56C1D">
        <w:t xml:space="preserve"> level, as further</w:t>
      </w:r>
      <w:r w:rsidR="00583C75" w:rsidRPr="00C56C1D">
        <w:t xml:space="preserve"> addressed in Issue 2</w:t>
      </w:r>
      <w:r w:rsidR="00FD40E8" w:rsidRPr="00C56C1D">
        <w:t>3</w:t>
      </w:r>
      <w:r w:rsidR="00583C75" w:rsidRPr="00C56C1D">
        <w:t xml:space="preserve">, staff believes that </w:t>
      </w:r>
      <w:r w:rsidR="00D53990" w:rsidRPr="00C56C1D">
        <w:t xml:space="preserve">the Utility should submit documentation of all CIAC that has been collected since the test year when it submits documentation </w:t>
      </w:r>
      <w:r w:rsidR="00114AAE" w:rsidRPr="00C56C1D">
        <w:t>of</w:t>
      </w:r>
      <w:r w:rsidR="00D53990" w:rsidRPr="00C56C1D">
        <w:t xml:space="preserve"> pro forma plant. Staff will bring before the Commission any potential issues</w:t>
      </w:r>
      <w:r w:rsidR="00114AAE" w:rsidRPr="00C56C1D">
        <w:t xml:space="preserve"> with CIAC,</w:t>
      </w:r>
      <w:r w:rsidR="00D53990" w:rsidRPr="00C56C1D">
        <w:t xml:space="preserve"> if necessary.</w:t>
      </w:r>
    </w:p>
    <w:p w:rsidR="00123973" w:rsidRPr="00C56C1D" w:rsidRDefault="00123973" w:rsidP="00123973">
      <w:pPr>
        <w:pStyle w:val="Second-LevelSubheading"/>
      </w:pPr>
      <w:r w:rsidRPr="00C56C1D">
        <w:t>Used &amp; Useful</w:t>
      </w:r>
    </w:p>
    <w:p w:rsidR="00622369" w:rsidRPr="00C56C1D" w:rsidRDefault="00123973" w:rsidP="00622369">
      <w:pPr>
        <w:pStyle w:val="BodyText"/>
      </w:pPr>
      <w:r w:rsidRPr="00C56C1D">
        <w:t xml:space="preserve">As addressed in Issue 4, K W Resort’s wastewater treatment plant should be considered 72 percent U&amp;U and the wastewater collection system should be considered 100 percent U&amp;U in Phase II. </w:t>
      </w:r>
      <w:r w:rsidR="00622369" w:rsidRPr="00C56C1D">
        <w:t>To reflect the appropriate U&amp;U percentages in Phase II, staff recommends that plant be decreased by $2,183,032, accumulated depreciation be decreased by $827,703, CIAC be decreased by $197,960, and the accumulated amortization of CIAC be decreased by $86,713. Corresponding adjustments should be made to decrease depreciation expense and amortization expense by $117,108 and $10,998, respectively. As such, rate base should be decreased by $1,244,082</w:t>
      </w:r>
      <w:r w:rsidR="00D524D5" w:rsidRPr="00C56C1D">
        <w:t xml:space="preserve"> (-$2,183,032 + $827,703 + $197,960 - $86,713) </w:t>
      </w:r>
      <w:r w:rsidR="00622369" w:rsidRPr="00C56C1D">
        <w:t>and net depreciation expense should be decreased by $106,110</w:t>
      </w:r>
      <w:r w:rsidR="00D524D5" w:rsidRPr="00C56C1D">
        <w:t xml:space="preserve"> (-$117,108 + $10,998)</w:t>
      </w:r>
      <w:r w:rsidR="00622369" w:rsidRPr="00C56C1D">
        <w:t>.</w:t>
      </w:r>
    </w:p>
    <w:p w:rsidR="00123973" w:rsidRPr="00C56C1D" w:rsidRDefault="00123973" w:rsidP="00123973">
      <w:pPr>
        <w:pStyle w:val="Second-LevelSubheading"/>
      </w:pPr>
      <w:r w:rsidRPr="00C56C1D">
        <w:t>Working Capital</w:t>
      </w:r>
    </w:p>
    <w:p w:rsidR="009361B3" w:rsidRPr="00C56C1D" w:rsidRDefault="009361B3" w:rsidP="00622369">
      <w:pPr>
        <w:pStyle w:val="BodyText"/>
      </w:pPr>
      <w:r w:rsidRPr="00C56C1D">
        <w:t>Based on the proj</w:t>
      </w:r>
      <w:r w:rsidR="006D6195" w:rsidRPr="00C56C1D">
        <w:t>ected timeline to completion, Phase II rates shoul</w:t>
      </w:r>
      <w:r w:rsidR="00CB4424" w:rsidRPr="00C56C1D">
        <w:t>d reflect an additional year of amortiz</w:t>
      </w:r>
      <w:r w:rsidR="000F4C81" w:rsidRPr="00C56C1D">
        <w:t>ation of its</w:t>
      </w:r>
      <w:r w:rsidR="00CB4424" w:rsidRPr="00C56C1D">
        <w:t xml:space="preserve"> </w:t>
      </w:r>
      <w:r w:rsidR="000F4C81" w:rsidRPr="00C56C1D">
        <w:t xml:space="preserve">deferred Last Stand </w:t>
      </w:r>
      <w:r w:rsidR="00CB4424" w:rsidRPr="00C56C1D">
        <w:t xml:space="preserve">legal fees. </w:t>
      </w:r>
      <w:r w:rsidRPr="00C56C1D">
        <w:t xml:space="preserve">As </w:t>
      </w:r>
      <w:r w:rsidR="00CB4424" w:rsidRPr="00C56C1D">
        <w:t>discussed</w:t>
      </w:r>
      <w:r w:rsidRPr="00C56C1D">
        <w:t xml:space="preserve"> in Issue </w:t>
      </w:r>
      <w:r w:rsidR="00D15EDD" w:rsidRPr="00C56C1D">
        <w:t>5</w:t>
      </w:r>
      <w:r w:rsidRPr="00C56C1D">
        <w:t xml:space="preserve">, staff </w:t>
      </w:r>
      <w:r w:rsidR="000F4C81" w:rsidRPr="00C56C1D">
        <w:t xml:space="preserve">decreased Phase I working capital by $95,487 to reflect the first year of amortization. </w:t>
      </w:r>
      <w:r w:rsidRPr="00C56C1D">
        <w:t xml:space="preserve">As such, working capital </w:t>
      </w:r>
      <w:r w:rsidR="00CB4424" w:rsidRPr="00C56C1D">
        <w:t xml:space="preserve">in Phase II </w:t>
      </w:r>
      <w:r w:rsidRPr="00C56C1D">
        <w:t>should be decreased by</w:t>
      </w:r>
      <w:r w:rsidR="000F4C81" w:rsidRPr="00C56C1D">
        <w:t xml:space="preserve"> an additional</w:t>
      </w:r>
      <w:r w:rsidRPr="00C56C1D">
        <w:t xml:space="preserve"> $95,487</w:t>
      </w:r>
      <w:r w:rsidR="000F4C81" w:rsidRPr="00C56C1D">
        <w:t xml:space="preserve"> to reflect an additional year</w:t>
      </w:r>
      <w:r w:rsidR="00A64605" w:rsidRPr="00C56C1D">
        <w:t xml:space="preserve"> of amortization</w:t>
      </w:r>
      <w:r w:rsidR="00F62352" w:rsidRPr="00C56C1D">
        <w:t>.</w:t>
      </w:r>
      <w:r w:rsidR="00D15EDD" w:rsidRPr="00C56C1D">
        <w:t xml:space="preserve"> As recommended in Issue 11, additional Last Stand legal expenses could potentially be recognized as an additional deferred asset upon submission of support documentation in Phase II.</w:t>
      </w:r>
    </w:p>
    <w:p w:rsidR="00466DA8" w:rsidRPr="00C56C1D" w:rsidRDefault="00466DA8" w:rsidP="00466DA8">
      <w:pPr>
        <w:pStyle w:val="Second-LevelSubheading"/>
      </w:pPr>
      <w:r w:rsidRPr="00C56C1D">
        <w:t>Rate Base Summary</w:t>
      </w:r>
    </w:p>
    <w:p w:rsidR="00466DA8" w:rsidRPr="00C56C1D" w:rsidRDefault="00D15EDD" w:rsidP="00622369">
      <w:pPr>
        <w:pStyle w:val="BodyText"/>
      </w:pPr>
      <w:r w:rsidRPr="00C56C1D">
        <w:t xml:space="preserve">The adjustments above increase </w:t>
      </w:r>
      <w:r w:rsidR="005226F7" w:rsidRPr="00C56C1D">
        <w:t>Phase I rate base by</w:t>
      </w:r>
      <w:r w:rsidRPr="00C56C1D">
        <w:t xml:space="preserve"> $1,648,015</w:t>
      </w:r>
      <w:r w:rsidR="005226F7" w:rsidRPr="00C56C1D">
        <w:t xml:space="preserve">. </w:t>
      </w:r>
      <w:r w:rsidRPr="00C56C1D">
        <w:t>Thus,</w:t>
      </w:r>
      <w:r w:rsidR="00466DA8" w:rsidRPr="00C56C1D">
        <w:t xml:space="preserve"> </w:t>
      </w:r>
      <w:r w:rsidRPr="00C56C1D">
        <w:t xml:space="preserve">Phase II </w:t>
      </w:r>
      <w:r w:rsidR="00466DA8" w:rsidRPr="00C56C1D">
        <w:t>rate base is $</w:t>
      </w:r>
      <w:r w:rsidR="00583C75" w:rsidRPr="00C56C1D">
        <w:t>1,685,725</w:t>
      </w:r>
      <w:r w:rsidR="005226F7" w:rsidRPr="00C56C1D">
        <w:t xml:space="preserve"> ($37,710 +$1,648,015)</w:t>
      </w:r>
      <w:r w:rsidR="00583C75" w:rsidRPr="00C56C1D">
        <w:t xml:space="preserve"> </w:t>
      </w:r>
      <w:r w:rsidR="00466DA8" w:rsidRPr="00C56C1D">
        <w:t>as shown on Schedule No. 5-A.</w:t>
      </w:r>
    </w:p>
    <w:p w:rsidR="008B7BED" w:rsidRPr="00C56C1D" w:rsidRDefault="008B7BED" w:rsidP="008B7BED">
      <w:pPr>
        <w:pStyle w:val="First-LevelSubheading"/>
      </w:pPr>
      <w:r w:rsidRPr="00C56C1D">
        <w:t>Cost of Capital</w:t>
      </w:r>
    </w:p>
    <w:p w:rsidR="008B7BED" w:rsidRPr="00C56C1D" w:rsidRDefault="006E1A7E" w:rsidP="00622369">
      <w:pPr>
        <w:pStyle w:val="BodyText"/>
      </w:pPr>
      <w:r w:rsidRPr="00C56C1D">
        <w:t xml:space="preserve">Staff recommends two additional adjustments to the Utility’s capital structure. As addressed in Issue 8, staff believes the Utility’s pro forma adjustment to common equity should be reflected in Phase II. As such, staff recommends an increase </w:t>
      </w:r>
      <w:r w:rsidR="00466DA8" w:rsidRPr="00C56C1D">
        <w:t>to the common equity balance of $3,500,000 in Phase II to reflect the equity provided to fund the WWTP expansion. In addition, staff does not recommend reconciling rate base to capital structure pro rata over all sources of capital as it did in Phase I. The pro forma plant included in Phase II increases rate base substantially. Therefore, it is appropriate for customer deposits to be specifically identified and rate base to be reconciled to the capital structure over investor sources of capital. Based on the Commission leverage formula currently in effect, the appropriate ROE is 9.36 percent,</w:t>
      </w:r>
      <w:r w:rsidR="00466DA8" w:rsidRPr="00C56C1D">
        <w:rPr>
          <w:vertAlign w:val="superscript"/>
        </w:rPr>
        <w:footnoteReference w:id="12"/>
      </w:r>
      <w:r w:rsidR="00466DA8" w:rsidRPr="00C56C1D">
        <w:t xml:space="preserve"> with a range of plus or minus 100 basis points. The resulting overall cost of capital is 7.64 percent as shown on Schedule No. 6</w:t>
      </w:r>
      <w:r w:rsidRPr="00C56C1D">
        <w:t>.</w:t>
      </w:r>
    </w:p>
    <w:p w:rsidR="00FD40E8" w:rsidRPr="00C56C1D" w:rsidRDefault="00FD40E8" w:rsidP="00622369">
      <w:pPr>
        <w:pStyle w:val="BodyText"/>
      </w:pPr>
    </w:p>
    <w:p w:rsidR="00466DA8" w:rsidRPr="00C56C1D" w:rsidRDefault="00466DA8" w:rsidP="00466DA8">
      <w:pPr>
        <w:pStyle w:val="First-LevelSubheading"/>
      </w:pPr>
      <w:r w:rsidRPr="00C56C1D">
        <w:lastRenderedPageBreak/>
        <w:t>Operating Expenses</w:t>
      </w:r>
    </w:p>
    <w:p w:rsidR="00466DA8" w:rsidRPr="00C56C1D" w:rsidRDefault="00466DA8" w:rsidP="00622369">
      <w:pPr>
        <w:pStyle w:val="BodyText"/>
      </w:pPr>
      <w:r w:rsidRPr="00C56C1D">
        <w:t xml:space="preserve">Phase II operating expenses </w:t>
      </w:r>
      <w:r w:rsidR="00A64605" w:rsidRPr="00C56C1D">
        <w:t>are</w:t>
      </w:r>
      <w:r w:rsidRPr="00C56C1D">
        <w:t xml:space="preserve"> $</w:t>
      </w:r>
      <w:r w:rsidR="00583C75" w:rsidRPr="00C56C1D">
        <w:t>2,357,038</w:t>
      </w:r>
      <w:r w:rsidR="005226F7" w:rsidRPr="00C56C1D">
        <w:t xml:space="preserve"> ($2,236,168 + $109,717) </w:t>
      </w:r>
      <w:r w:rsidR="000D7534" w:rsidRPr="00C56C1D">
        <w:t xml:space="preserve">as shown on Schedule No. 7-A. </w:t>
      </w:r>
      <w:r w:rsidR="00A64605" w:rsidRPr="00C56C1D">
        <w:t>This amount reflects an additional $85,179 in depreciation expense and an additional $35,691 in taxes other than income associated with the pro forma plant additions.</w:t>
      </w:r>
    </w:p>
    <w:p w:rsidR="00D012FD" w:rsidRPr="00C56C1D" w:rsidRDefault="00D012FD" w:rsidP="00D012FD">
      <w:pPr>
        <w:pStyle w:val="First-LevelSubheading"/>
      </w:pPr>
      <w:r w:rsidRPr="00C56C1D">
        <w:t>Conclusion</w:t>
      </w:r>
    </w:p>
    <w:p w:rsidR="0004723D" w:rsidRPr="00C56C1D" w:rsidRDefault="0004723D" w:rsidP="0004723D">
      <w:pPr>
        <w:pStyle w:val="BodyText"/>
      </w:pPr>
      <w:r w:rsidRPr="00C56C1D">
        <w:t>The Utility’s Phase II revenue requirement is $2,485,</w:t>
      </w:r>
      <w:r w:rsidR="00FD40E8" w:rsidRPr="00C56C1D">
        <w:t>904</w:t>
      </w:r>
      <w:r w:rsidRPr="00C56C1D">
        <w:t xml:space="preserve"> which equates to an 11.07 percent increase over the recommended Phase I revenue requirement. Phase II rate base and rate base adjustments are shown on Schedule Nos. 5-A and 5-B. The capital structure for Phase II is shown on Schedule No. 6.  The NOI and NOI adjustments are shown on Schedule Nos. 7-A and 7-B. The resulting rates are shown on Schedule No. 8.</w:t>
      </w:r>
    </w:p>
    <w:p w:rsidR="00FD40E8" w:rsidRPr="00C56C1D" w:rsidRDefault="00FD40E8" w:rsidP="00FD40E8">
      <w:pPr>
        <w:spacing w:after="240"/>
        <w:jc w:val="both"/>
      </w:pPr>
      <w:r w:rsidRPr="00C56C1D">
        <w:t>Implementation of the Phase II rates is conditioned upon K W Resort completing the pro forma items within 12 months of the issuance of the Final Order. The Utility should be allowed to implement the rates recommended on Schedule No. 8 once all pro forma items have been completed and the DEP has issued its approval for the expansion project to go into service. Once verified by staff, the rates should be effective for service rendered on or after the stamped approval date on the tariff sheet, pursuant to Rule 25-30.475(1), F.A.C. The rates should not be implemented until notice has been received by the customers.  K W Resort should provide proof of the date notice was given within 10 days of the date of the notice. If the Utility encounters any unforeseen events that will impede the completion of the pro forma plant items, the Utility should immediately notify the Commission, in writing, in advance of the deadline, so as to allow the Commission ample time to consider an extension.</w:t>
      </w:r>
    </w:p>
    <w:p w:rsidR="00290A5F" w:rsidRPr="00C56C1D" w:rsidRDefault="00FD40E8" w:rsidP="00FD40E8">
      <w:pPr>
        <w:pStyle w:val="BodyText"/>
      </w:pPr>
      <w:r w:rsidRPr="00C56C1D">
        <w:t>Further, staff recommends that the Utility be required to submit a copy of the final invoices and support documentation for the pro forma plant items within 60 days of the in-service date. In addition, the Utility should submit documentation of all CIAC that has been collected since the test year. If the actual costs are greater than the recommended Phase II amounts, the Utility should be afforded the opportunity to request an additional increase, in writing, which the Commission should consider. If the actual costs are less than the recommended amounts, staff will file a subsequent recommendation to lower the Phase II rates for the incremental decrease</w:t>
      </w:r>
      <w:r w:rsidR="0004723D" w:rsidRPr="00C56C1D">
        <w:t xml:space="preserve">.  </w:t>
      </w:r>
    </w:p>
    <w:p w:rsidR="00290A5F" w:rsidRPr="00C56C1D" w:rsidRDefault="00290A5F" w:rsidP="00290A5F"/>
    <w:p w:rsidR="00CB4424" w:rsidRPr="00C56C1D" w:rsidRDefault="00CB4424">
      <w:pPr>
        <w:pStyle w:val="IssueHeading"/>
      </w:pPr>
    </w:p>
    <w:p w:rsidR="00CB4424" w:rsidRPr="00C56C1D" w:rsidRDefault="00CB4424">
      <w:pPr>
        <w:pStyle w:val="IssueHeading"/>
      </w:pPr>
    </w:p>
    <w:p w:rsidR="00CB4424" w:rsidRPr="00C56C1D" w:rsidRDefault="00CB4424">
      <w:pPr>
        <w:pStyle w:val="IssueHeading"/>
      </w:pPr>
    </w:p>
    <w:p w:rsidR="00CB4424" w:rsidRPr="00C56C1D" w:rsidRDefault="00CB4424">
      <w:pPr>
        <w:pStyle w:val="IssueHeading"/>
      </w:pPr>
    </w:p>
    <w:p w:rsidR="00CB4424" w:rsidRPr="00C56C1D" w:rsidRDefault="00CB4424">
      <w:pPr>
        <w:pStyle w:val="IssueHeading"/>
      </w:pPr>
    </w:p>
    <w:p w:rsidR="00CB4424" w:rsidRPr="00C56C1D" w:rsidRDefault="00105210" w:rsidP="00105210">
      <w:pPr>
        <w:rPr>
          <w:rFonts w:ascii="Arial" w:hAnsi="Arial" w:cs="Arial"/>
          <w:b/>
          <w:bCs/>
          <w:i/>
          <w:kern w:val="32"/>
          <w:szCs w:val="32"/>
        </w:rPr>
      </w:pPr>
      <w:r w:rsidRPr="00C56C1D">
        <w:br w:type="page"/>
      </w: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17</w:t>
      </w:r>
      <w:r w:rsidRPr="00C56C1D">
        <w:rPr>
          <w:highlight w:val="yellow"/>
        </w:rPr>
        <w:t>:</w:t>
      </w:r>
      <w:r w:rsidRPr="00C56C1D">
        <w:rPr>
          <w:highlight w:val="yellow"/>
        </w:rPr>
        <w:fldChar w:fldCharType="begin"/>
      </w:r>
      <w:r w:rsidRPr="00C56C1D">
        <w:rPr>
          <w:highlight w:val="yellow"/>
        </w:rPr>
        <w:instrText xml:space="preserve"> TC "</w:instrText>
      </w:r>
      <w:bookmarkStart w:id="32" w:name="_Toc443569164"/>
      <w:r w:rsidR="00C56C1D" w:rsidRPr="00C56C1D">
        <w:rPr>
          <w:noProof/>
          <w:highlight w:val="yellow"/>
        </w:rPr>
        <w:instrText>17</w:instrText>
      </w:r>
      <w:r w:rsidRPr="00C56C1D">
        <w:rPr>
          <w:highlight w:val="yellow"/>
        </w:rPr>
        <w:tab/>
      </w:r>
      <w:r w:rsidR="009A7CB3" w:rsidRPr="00C56C1D">
        <w:rPr>
          <w:highlight w:val="yellow"/>
        </w:rPr>
        <w:instrText>Rates and Rate Structures (Thompson)</w:instrText>
      </w:r>
      <w:bookmarkEnd w:id="32"/>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w:t>
      </w:r>
      <w:r w:rsidR="0012294D" w:rsidRPr="00C56C1D">
        <w:rPr>
          <w:highlight w:val="yellow"/>
        </w:rPr>
        <w:t>What are the appropriate rate structures and rates for K W Resort’s wastewater system</w:t>
      </w:r>
      <w:r w:rsidRPr="00C56C1D">
        <w:rPr>
          <w:highlight w:val="yellow"/>
        </w:rPr>
        <w:t>?</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080185" w:rsidRPr="00C56C1D">
        <w:rPr>
          <w:highlight w:val="yellow"/>
        </w:rPr>
        <w:t xml:space="preserve">The recommended rate structures and monthly wastewater rates are shown on Schedule No. 4. The </w:t>
      </w:r>
      <w:r w:rsidR="00973F63" w:rsidRPr="00C56C1D">
        <w:rPr>
          <w:highlight w:val="yellow"/>
        </w:rPr>
        <w:t>Utility</w:t>
      </w:r>
      <w:r w:rsidR="00080185" w:rsidRPr="00C56C1D">
        <w:rPr>
          <w:highlight w:val="yellow"/>
        </w:rPr>
        <w:t xml:space="preserve"> should file revised tariff sheets and a proposed customer notice to reflect the Commission-approved rates and discontinuance of reading customer meters.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973F63" w:rsidRPr="00C56C1D">
        <w:rPr>
          <w:highlight w:val="yellow"/>
        </w:rPr>
        <w:t>Utility</w:t>
      </w:r>
      <w:r w:rsidR="00080185" w:rsidRPr="00C56C1D">
        <w:rPr>
          <w:highlight w:val="yellow"/>
        </w:rPr>
        <w:t xml:space="preserve"> should provide proof of the date notice was given within 10 days of the date of the notice</w:t>
      </w:r>
      <w:r w:rsidR="0012294D" w:rsidRPr="00C56C1D">
        <w:rPr>
          <w:highlight w:val="yellow"/>
        </w:rPr>
        <w:t>.</w:t>
      </w:r>
      <w:r w:rsidRPr="00C56C1D">
        <w:t xml:space="preserve"> (Thompson)</w:t>
      </w:r>
    </w:p>
    <w:p w:rsidR="001E707A" w:rsidRPr="00C56C1D" w:rsidRDefault="001E707A">
      <w:pPr>
        <w:pStyle w:val="IssueSubsectionHeading"/>
        <w:rPr>
          <w:vanish/>
          <w:specVanish/>
        </w:rPr>
      </w:pPr>
      <w:r w:rsidRPr="00C56C1D">
        <w:t>Staff Analysis: </w:t>
      </w:r>
    </w:p>
    <w:p w:rsidR="00080185" w:rsidRPr="00C56C1D" w:rsidRDefault="001E707A" w:rsidP="00080185">
      <w:pPr>
        <w:spacing w:after="240"/>
        <w:jc w:val="both"/>
      </w:pPr>
      <w:r w:rsidRPr="00C56C1D">
        <w:t> </w:t>
      </w:r>
      <w:r w:rsidR="00973F63" w:rsidRPr="00C56C1D">
        <w:t>K W Resort</w:t>
      </w:r>
      <w:r w:rsidR="00080185" w:rsidRPr="00C56C1D">
        <w:t xml:space="preserve"> provides wastewater service to approximately 1,604 residential customers and 457 general service customers, including multifamily customers and marinas. The Florida Keys Aqueduct Authority (FKAA) provides water service to the </w:t>
      </w:r>
      <w:r w:rsidR="00973F63" w:rsidRPr="00C56C1D">
        <w:t>Utility</w:t>
      </w:r>
      <w:r w:rsidR="00080185" w:rsidRPr="00C56C1D">
        <w:t xml:space="preserve">’s customers and gives the </w:t>
      </w:r>
      <w:r w:rsidR="00973F63" w:rsidRPr="00C56C1D">
        <w:t>Utility</w:t>
      </w:r>
      <w:r w:rsidR="00080185" w:rsidRPr="00C56C1D">
        <w:t xml:space="preserve"> the water billing data on a monthly basis. The </w:t>
      </w:r>
      <w:r w:rsidR="00973F63" w:rsidRPr="00C56C1D">
        <w:t>Utility</w:t>
      </w:r>
      <w:r w:rsidR="00080185" w:rsidRPr="00C56C1D">
        <w:t>’s tariff contains rates for residential and general service customers, as well as separate rates for marinas, pool facilities, private lift station owners, and temporary service for dewatering sludge loads. The current rate structure and rates have been developed as a result of a prior complaint docket,</w:t>
      </w:r>
      <w:r w:rsidR="00080185" w:rsidRPr="00C56C1D">
        <w:rPr>
          <w:rStyle w:val="FootnoteReference"/>
        </w:rPr>
        <w:footnoteReference w:id="13"/>
      </w:r>
      <w:r w:rsidR="00080185" w:rsidRPr="00C56C1D">
        <w:t xml:space="preserve"> several requests for a new class of service,</w:t>
      </w:r>
      <w:r w:rsidR="00080185" w:rsidRPr="00C56C1D">
        <w:rPr>
          <w:rStyle w:val="FootnoteReference"/>
        </w:rPr>
        <w:footnoteReference w:id="14"/>
      </w:r>
      <w:r w:rsidR="00080185" w:rsidRPr="00C56C1D">
        <w:t xml:space="preserve"> as well as the last rate case.</w:t>
      </w:r>
      <w:r w:rsidR="00080185" w:rsidRPr="00C56C1D">
        <w:rPr>
          <w:rStyle w:val="FootnoteReference"/>
        </w:rPr>
        <w:footnoteReference w:id="15"/>
      </w:r>
      <w:r w:rsidR="00080185" w:rsidRPr="00C56C1D">
        <w:t xml:space="preserve"> </w:t>
      </w:r>
    </w:p>
    <w:p w:rsidR="00080185" w:rsidRPr="00C56C1D" w:rsidRDefault="00080185" w:rsidP="00080185">
      <w:pPr>
        <w:spacing w:after="240"/>
        <w:jc w:val="both"/>
      </w:pPr>
      <w:r w:rsidRPr="00C56C1D">
        <w:t xml:space="preserve">According to the </w:t>
      </w:r>
      <w:r w:rsidR="00973F63" w:rsidRPr="00C56C1D">
        <w:t>Utility</w:t>
      </w:r>
      <w:r w:rsidRPr="00C56C1D">
        <w:t xml:space="preserve">’s MFRs and billing data, the </w:t>
      </w:r>
      <w:r w:rsidR="00973F63" w:rsidRPr="00C56C1D">
        <w:t>Utility</w:t>
      </w:r>
      <w:r w:rsidRPr="00C56C1D">
        <w:t xml:space="preserve">’s billing practice for several general service customers is inconsistent with its approved tariff. Staff will address whether the </w:t>
      </w:r>
      <w:r w:rsidR="00973F63" w:rsidRPr="00C56C1D">
        <w:t>Utility</w:t>
      </w:r>
      <w:r w:rsidRPr="00C56C1D">
        <w:t xml:space="preserve"> should be ordered to show cause why it should not be fined for charging rates that are inconsistent with its tariff in a subsequent proceeding. Some examples are noted below:</w:t>
      </w:r>
    </w:p>
    <w:p w:rsidR="00080185" w:rsidRPr="00C56C1D" w:rsidRDefault="00080185" w:rsidP="005D3880">
      <w:pPr>
        <w:numPr>
          <w:ilvl w:val="0"/>
          <w:numId w:val="12"/>
        </w:numPr>
        <w:spacing w:after="240"/>
        <w:jc w:val="both"/>
      </w:pPr>
      <w:r w:rsidRPr="00C56C1D">
        <w:t xml:space="preserve">Safe Harbor Marina is billed a negotiated rate, rather than the approved bulk flat rate. </w:t>
      </w:r>
    </w:p>
    <w:p w:rsidR="00080185" w:rsidRPr="00C56C1D" w:rsidRDefault="00080185" w:rsidP="005D3880">
      <w:pPr>
        <w:numPr>
          <w:ilvl w:val="0"/>
          <w:numId w:val="12"/>
        </w:numPr>
        <w:spacing w:after="240"/>
        <w:jc w:val="both"/>
      </w:pPr>
      <w:r w:rsidRPr="00C56C1D">
        <w:t xml:space="preserve">Sunset Marina is billed base facility charges (BFCs) based on an 8” and a 2” meter, the </w:t>
      </w:r>
      <w:r w:rsidR="00973F63" w:rsidRPr="00C56C1D">
        <w:t>Utility</w:t>
      </w:r>
      <w:r w:rsidRPr="00C56C1D">
        <w:t>’s approved gallonage charge based on water demand,  the approved charge for two pools, as well as an additional 64 BFCs based on the number of units behind the meter.</w:t>
      </w:r>
    </w:p>
    <w:p w:rsidR="00FA2F42" w:rsidRPr="00C56C1D" w:rsidRDefault="00FB55D0" w:rsidP="005D3880">
      <w:pPr>
        <w:numPr>
          <w:ilvl w:val="0"/>
          <w:numId w:val="12"/>
        </w:numPr>
        <w:spacing w:after="240"/>
        <w:jc w:val="both"/>
      </w:pPr>
      <w:r w:rsidRPr="00C56C1D">
        <w:t>M</w:t>
      </w:r>
      <w:r w:rsidR="00080185" w:rsidRPr="00C56C1D">
        <w:t xml:space="preserve">arinas with 2” meters are billed based on an approved bulk flat rate that includes BFCs for a 2” meter and six residential units, as well as a gallonage charge that was erroneously </w:t>
      </w:r>
      <w:r w:rsidR="00080185" w:rsidRPr="00C56C1D">
        <w:lastRenderedPageBreak/>
        <w:t>added to the bulk rate tariff as a result of an administrative approval of a 2011 price index</w:t>
      </w:r>
      <w:r w:rsidR="00FA2F42" w:rsidRPr="00C56C1D">
        <w:t>.</w:t>
      </w:r>
    </w:p>
    <w:p w:rsidR="00080185" w:rsidRPr="00C56C1D" w:rsidRDefault="00080185" w:rsidP="005D3880">
      <w:pPr>
        <w:numPr>
          <w:ilvl w:val="0"/>
          <w:numId w:val="12"/>
        </w:numPr>
        <w:spacing w:after="240"/>
        <w:jc w:val="both"/>
      </w:pPr>
      <w:r w:rsidRPr="00C56C1D">
        <w:t>One general service customer with a 6” meter is billed the BFC for a 5/8”x3/4” meter for each of the 103 units.</w:t>
      </w:r>
    </w:p>
    <w:p w:rsidR="003C3A09" w:rsidRPr="00C56C1D" w:rsidRDefault="00080185" w:rsidP="005D3880">
      <w:pPr>
        <w:numPr>
          <w:ilvl w:val="0"/>
          <w:numId w:val="12"/>
        </w:numPr>
        <w:spacing w:after="240"/>
        <w:jc w:val="both"/>
      </w:pPr>
      <w:r w:rsidRPr="00C56C1D">
        <w:t>Another general service customer with a 5/8”x3/4” meter is billed the BFC for a 5/8”x3/4” meter for 49 units</w:t>
      </w:r>
      <w:r w:rsidR="003C3A09" w:rsidRPr="00C56C1D">
        <w:t>.</w:t>
      </w:r>
    </w:p>
    <w:p w:rsidR="003C3A09" w:rsidRPr="00C56C1D" w:rsidRDefault="00080185" w:rsidP="00080185">
      <w:pPr>
        <w:spacing w:after="240"/>
        <w:jc w:val="both"/>
      </w:pPr>
      <w:r w:rsidRPr="00C56C1D">
        <w:t xml:space="preserve">According to the </w:t>
      </w:r>
      <w:r w:rsidR="00973F63" w:rsidRPr="00C56C1D">
        <w:t>Utility</w:t>
      </w:r>
      <w:r w:rsidRPr="00C56C1D">
        <w:t xml:space="preserve">, several general service customers have installed their own meter behind the FKAA meter so that their wastewater bill would be based on only the water that returns to the wastewater system (excluding water used for washing boats, etc.). At the customer’s request, </w:t>
      </w:r>
      <w:r w:rsidR="00C8097F" w:rsidRPr="00C56C1D">
        <w:t xml:space="preserve">  the Utility</w:t>
      </w:r>
      <w:r w:rsidRPr="00C56C1D">
        <w:t xml:space="preserve"> has been reading the customer-owned meters instead of using the FKAA data. However, </w:t>
      </w:r>
      <w:r w:rsidR="00973F63" w:rsidRPr="00C56C1D">
        <w:t>K W Resort</w:t>
      </w:r>
      <w:r w:rsidRPr="00C56C1D">
        <w:t xml:space="preserve"> expressed concern about whether the customer-owned meters are properly calibrated. In other instances, </w:t>
      </w:r>
      <w:r w:rsidR="00973F63" w:rsidRPr="00C56C1D">
        <w:t>K W Resort</w:t>
      </w:r>
      <w:r w:rsidRPr="00C56C1D">
        <w:t xml:space="preserve"> reads </w:t>
      </w:r>
      <w:r w:rsidR="00FB55D0" w:rsidRPr="00C56C1D">
        <w:t>customer-owned</w:t>
      </w:r>
      <w:r w:rsidRPr="00C56C1D">
        <w:t xml:space="preserve"> meter</w:t>
      </w:r>
      <w:r w:rsidR="00FA2F42" w:rsidRPr="00C56C1D">
        <w:t>s</w:t>
      </w:r>
      <w:r w:rsidRPr="00C56C1D">
        <w:t xml:space="preserve"> and deducts that reading from the FKAA meter reading to address the issue of water use that is not returned to the wastewater system.</w:t>
      </w:r>
    </w:p>
    <w:p w:rsidR="00FA2F42" w:rsidRPr="00C56C1D" w:rsidRDefault="00080185" w:rsidP="00080185">
      <w:pPr>
        <w:spacing w:after="240"/>
        <w:jc w:val="both"/>
      </w:pPr>
      <w:r w:rsidRPr="00C56C1D">
        <w:t xml:space="preserve">On February 10, 2016, pursuant to an informal request by staff, the </w:t>
      </w:r>
      <w:r w:rsidR="00973F63" w:rsidRPr="00C56C1D">
        <w:t>Utility</w:t>
      </w:r>
      <w:r w:rsidRPr="00C56C1D">
        <w:t xml:space="preserve"> provided a revised Schedule E-2 and supporting documentation, including a list of general service customers and details regarding how each customer was billed during the test year. The analysis also contains further adjustments to the billing determinants in Schedule E-2 to reflect the billing determinants</w:t>
      </w:r>
      <w:r w:rsidR="00C8097F" w:rsidRPr="00C56C1D">
        <w:t xml:space="preserve"> based on customer meter size. </w:t>
      </w:r>
    </w:p>
    <w:p w:rsidR="00080185" w:rsidRPr="00C56C1D" w:rsidRDefault="00080185" w:rsidP="00080185">
      <w:pPr>
        <w:spacing w:after="240"/>
        <w:jc w:val="both"/>
      </w:pPr>
      <w:r w:rsidRPr="00C56C1D">
        <w:t xml:space="preserve">The following is a description of each of the </w:t>
      </w:r>
      <w:r w:rsidR="00973F63" w:rsidRPr="00C56C1D">
        <w:t>Utility</w:t>
      </w:r>
      <w:r w:rsidRPr="00C56C1D">
        <w:t>’s currently approved rate structures.</w:t>
      </w:r>
    </w:p>
    <w:p w:rsidR="00080185" w:rsidRPr="00C56C1D" w:rsidRDefault="00080185" w:rsidP="00080185">
      <w:pPr>
        <w:jc w:val="both"/>
        <w:rPr>
          <w:rFonts w:ascii="Arial" w:hAnsi="Arial" w:cs="Arial"/>
          <w:b/>
        </w:rPr>
      </w:pPr>
      <w:r w:rsidRPr="00C56C1D">
        <w:rPr>
          <w:rFonts w:ascii="Arial" w:hAnsi="Arial" w:cs="Arial"/>
          <w:b/>
        </w:rPr>
        <w:t>Residential Service and General Service Rate Structures</w:t>
      </w:r>
    </w:p>
    <w:p w:rsidR="00080185" w:rsidRPr="00C56C1D" w:rsidRDefault="00080185" w:rsidP="00080185">
      <w:pPr>
        <w:spacing w:after="240"/>
        <w:jc w:val="both"/>
      </w:pPr>
      <w:r w:rsidRPr="00C56C1D">
        <w:t xml:space="preserve">Prior to the </w:t>
      </w:r>
      <w:r w:rsidR="00973F63" w:rsidRPr="00C56C1D">
        <w:t>Utility</w:t>
      </w:r>
      <w:r w:rsidRPr="00C56C1D">
        <w:t xml:space="preserve">’s last rate case, the </w:t>
      </w:r>
      <w:r w:rsidR="00973F63" w:rsidRPr="00C56C1D">
        <w:t>Utility</w:t>
      </w:r>
      <w:r w:rsidRPr="00C56C1D">
        <w:t xml:space="preserve"> charged its residential customers a flat rate. However, in the last rate case, the Commission approved a residential rate structure that is typical of most wastewater utilities, including a BFC, regardless of meter size, and a gallonage charge based on water demand with</w:t>
      </w:r>
      <w:r w:rsidR="00FA2F42" w:rsidRPr="00C56C1D">
        <w:t xml:space="preserve"> a 10,000 gallon per month cap. </w:t>
      </w:r>
      <w:r w:rsidRPr="00C56C1D">
        <w:t xml:space="preserve">According to the prior order, water use information was previously not available from the FKAA; however, </w:t>
      </w:r>
      <w:r w:rsidR="00FA2F42" w:rsidRPr="00C56C1D">
        <w:t xml:space="preserve">in the last rate case, </w:t>
      </w:r>
      <w:r w:rsidRPr="00C56C1D">
        <w:t xml:space="preserve">the </w:t>
      </w:r>
      <w:r w:rsidR="00973F63" w:rsidRPr="00C56C1D">
        <w:t>Utility</w:t>
      </w:r>
      <w:r w:rsidRPr="00C56C1D">
        <w:t xml:space="preserve"> indicated that the data would be available on a going-forward basis.</w:t>
      </w:r>
      <w:r w:rsidR="00AD3954" w:rsidRPr="00C56C1D">
        <w:rPr>
          <w:rStyle w:val="FootnoteReference"/>
        </w:rPr>
        <w:footnoteReference w:id="16"/>
      </w:r>
    </w:p>
    <w:p w:rsidR="00080185" w:rsidRPr="00C56C1D" w:rsidRDefault="00080185" w:rsidP="00080185">
      <w:pPr>
        <w:spacing w:after="240"/>
        <w:jc w:val="both"/>
      </w:pPr>
      <w:r w:rsidRPr="00C56C1D">
        <w:t xml:space="preserve">The </w:t>
      </w:r>
      <w:r w:rsidR="00973F63" w:rsidRPr="00C56C1D">
        <w:t>Utility</w:t>
      </w:r>
      <w:r w:rsidRPr="00C56C1D">
        <w:t>’s general service rate structure includes a BFC based on the size of the customer’s water meter and a gallonage charge based on water demand. The gallonage charge is 20 percent higher than the residential gallonage charge to reflect that the majority of the general service water is returned to the wastewater system.</w:t>
      </w:r>
    </w:p>
    <w:p w:rsidR="00080185" w:rsidRPr="00C56C1D" w:rsidRDefault="00080185" w:rsidP="00080185">
      <w:pPr>
        <w:jc w:val="both"/>
        <w:rPr>
          <w:rFonts w:ascii="Arial" w:hAnsi="Arial" w:cs="Arial"/>
        </w:rPr>
      </w:pPr>
      <w:r w:rsidRPr="00C56C1D">
        <w:rPr>
          <w:rFonts w:ascii="Arial" w:hAnsi="Arial" w:cs="Arial"/>
          <w:b/>
        </w:rPr>
        <w:t>Flat Bulk Rate Structure for Marinas and Pools</w:t>
      </w:r>
    </w:p>
    <w:p w:rsidR="00080185" w:rsidRPr="00C56C1D" w:rsidRDefault="00080185" w:rsidP="00080185">
      <w:pPr>
        <w:spacing w:after="240"/>
        <w:jc w:val="both"/>
      </w:pPr>
      <w:r w:rsidRPr="00C56C1D">
        <w:t xml:space="preserve">In the </w:t>
      </w:r>
      <w:r w:rsidR="00973F63" w:rsidRPr="00C56C1D">
        <w:t>Utility</w:t>
      </w:r>
      <w:r w:rsidRPr="00C56C1D">
        <w:t xml:space="preserve">’s last rate case, the </w:t>
      </w:r>
      <w:r w:rsidR="00C8097F" w:rsidRPr="00C56C1D">
        <w:t>C</w:t>
      </w:r>
      <w:r w:rsidRPr="00C56C1D">
        <w:t xml:space="preserve">ommission approved </w:t>
      </w:r>
      <w:r w:rsidR="00FB55D0" w:rsidRPr="00C56C1D">
        <w:t xml:space="preserve">flat bulk rates for </w:t>
      </w:r>
      <w:r w:rsidRPr="00C56C1D">
        <w:t>Safe Harbor Marina and South Stock Island Marina</w:t>
      </w:r>
      <w:r w:rsidR="00FB55D0" w:rsidRPr="00C56C1D">
        <w:t xml:space="preserve"> </w:t>
      </w:r>
      <w:r w:rsidRPr="00C56C1D">
        <w:t>based on the estimated number of equivalent residential connections (ERCs) for each marina. For example, residential units were considered one ERC, live aboard boats were considered .6 ERCs, etc</w:t>
      </w:r>
      <w:r w:rsidR="003C3A09" w:rsidRPr="00C56C1D">
        <w:t xml:space="preserve">. The rates had previously been set as a result of a </w:t>
      </w:r>
      <w:r w:rsidRPr="00C56C1D">
        <w:lastRenderedPageBreak/>
        <w:t xml:space="preserve">complaint by Safe Harbor and the </w:t>
      </w:r>
      <w:r w:rsidR="00973F63" w:rsidRPr="00C56C1D">
        <w:t>Utility</w:t>
      </w:r>
      <w:r w:rsidRPr="00C56C1D">
        <w:t>’s request for a new class of service,</w:t>
      </w:r>
      <w:r w:rsidRPr="00C56C1D">
        <w:rPr>
          <w:rStyle w:val="FootnoteReference"/>
        </w:rPr>
        <w:footnoteReference w:id="17"/>
      </w:r>
      <w:r w:rsidRPr="00C56C1D">
        <w:t xml:space="preserve"> and the </w:t>
      </w:r>
      <w:r w:rsidR="00973F63" w:rsidRPr="00C56C1D">
        <w:t>Utility</w:t>
      </w:r>
      <w:r w:rsidRPr="00C56C1D">
        <w:t>’s request for a new class of service for South Stock Island.</w:t>
      </w:r>
      <w:r w:rsidRPr="00C56C1D">
        <w:rPr>
          <w:rStyle w:val="FootnoteReference"/>
        </w:rPr>
        <w:footnoteReference w:id="18"/>
      </w:r>
      <w:r w:rsidRPr="00C56C1D">
        <w:t xml:space="preserve"> The Safe Harbor order noted that the </w:t>
      </w:r>
      <w:r w:rsidR="00973F63" w:rsidRPr="00C56C1D">
        <w:t>Utility</w:t>
      </w:r>
      <w:r w:rsidRPr="00C56C1D">
        <w:t xml:space="preserve"> was charging the marina a flat rate for the unmetered bar and restaurant that had not been approved by the Commission and noted staff’s belief that </w:t>
      </w:r>
      <w:r w:rsidR="00973F63" w:rsidRPr="00C56C1D">
        <w:t>K W Resort</w:t>
      </w:r>
      <w:r w:rsidRPr="00C56C1D">
        <w:t xml:space="preserve"> was billing discriminatory rates to Safe Harbor. The bulk rates for the marinas reflect a discount because the marinas own and maintain their lift stations.  </w:t>
      </w:r>
    </w:p>
    <w:p w:rsidR="00080185" w:rsidRPr="00C56C1D" w:rsidRDefault="00080185" w:rsidP="00080185">
      <w:pPr>
        <w:spacing w:after="240"/>
        <w:jc w:val="both"/>
      </w:pPr>
      <w:r w:rsidRPr="00C56C1D">
        <w:t xml:space="preserve">It should be noted that the </w:t>
      </w:r>
      <w:r w:rsidR="00973F63" w:rsidRPr="00C56C1D">
        <w:t>Utility</w:t>
      </w:r>
      <w:r w:rsidRPr="00C56C1D">
        <w:t xml:space="preserve"> also has an approved tariff for </w:t>
      </w:r>
      <w:r w:rsidR="00AD3954" w:rsidRPr="00C56C1D">
        <w:t xml:space="preserve">customers who own and maintain their own lift station; </w:t>
      </w:r>
      <w:r w:rsidRPr="00C56C1D">
        <w:t xml:space="preserve">but those rates are consistent with the </w:t>
      </w:r>
      <w:r w:rsidR="00973F63" w:rsidRPr="00C56C1D">
        <w:t>Utility</w:t>
      </w:r>
      <w:r w:rsidRPr="00C56C1D">
        <w:t xml:space="preserve">’s approved general service rates </w:t>
      </w:r>
      <w:r w:rsidR="00461BE4" w:rsidRPr="00C56C1D">
        <w:t>and do not include a</w:t>
      </w:r>
      <w:r w:rsidRPr="00C56C1D">
        <w:t xml:space="preserve"> discount to reflect that the customer owns and maintains the lift station. The </w:t>
      </w:r>
      <w:r w:rsidR="00973F63" w:rsidRPr="00C56C1D">
        <w:t>Utility</w:t>
      </w:r>
      <w:r w:rsidRPr="00C56C1D">
        <w:t xml:space="preserve"> does not currently bill any of its c</w:t>
      </w:r>
      <w:r w:rsidR="00461BE4" w:rsidRPr="00C56C1D">
        <w:t>ustomers based on this tariff</w:t>
      </w:r>
      <w:r w:rsidR="00AD3954" w:rsidRPr="00C56C1D">
        <w:t xml:space="preserve"> even though</w:t>
      </w:r>
      <w:r w:rsidRPr="00C56C1D">
        <w:t xml:space="preserve"> the </w:t>
      </w:r>
      <w:r w:rsidR="00973F63" w:rsidRPr="00C56C1D">
        <w:t>Utility</w:t>
      </w:r>
      <w:r w:rsidR="00AD3954" w:rsidRPr="00C56C1D">
        <w:t xml:space="preserve"> states </w:t>
      </w:r>
      <w:r w:rsidRPr="00C56C1D">
        <w:t>there are approximately 20 customers that own and maintain their own lift station.</w:t>
      </w:r>
    </w:p>
    <w:p w:rsidR="00080185" w:rsidRPr="00C56C1D" w:rsidRDefault="00080185" w:rsidP="00080185">
      <w:pPr>
        <w:spacing w:after="240"/>
        <w:jc w:val="both"/>
      </w:pPr>
      <w:r w:rsidRPr="00C56C1D">
        <w:t xml:space="preserve">The </w:t>
      </w:r>
      <w:r w:rsidR="00973F63" w:rsidRPr="00C56C1D">
        <w:t>Utility</w:t>
      </w:r>
      <w:r w:rsidRPr="00C56C1D">
        <w:t xml:space="preserve">’s initial MFRs in the current rate case included a flat bulk rate for Safe Harbor Marina that was inconsistent with the </w:t>
      </w:r>
      <w:r w:rsidR="00973F63" w:rsidRPr="00C56C1D">
        <w:t>Utility</w:t>
      </w:r>
      <w:r w:rsidRPr="00C56C1D">
        <w:t xml:space="preserve">’s approved tariff. In response to a staff data request, the </w:t>
      </w:r>
      <w:r w:rsidR="00973F63" w:rsidRPr="00C56C1D">
        <w:t>Utility</w:t>
      </w:r>
      <w:r w:rsidRPr="00C56C1D">
        <w:t xml:space="preserve"> indicated that subsequent to the </w:t>
      </w:r>
      <w:r w:rsidR="00973F63" w:rsidRPr="00C56C1D">
        <w:t>Utility</w:t>
      </w:r>
      <w:r w:rsidRPr="00C56C1D">
        <w:t xml:space="preserve">’s last rate case, the </w:t>
      </w:r>
      <w:r w:rsidR="00973F63" w:rsidRPr="00C56C1D">
        <w:t>Utility</w:t>
      </w:r>
      <w:r w:rsidRPr="00C56C1D">
        <w:t xml:space="preserve"> “entered into an agreement with Safe Harbour Marina whereby the Utility would continue to charge the $1,650.67, not the lower $947.00” approved in Order No. PSC-09-0057-FOF-SU. According to the </w:t>
      </w:r>
      <w:r w:rsidR="00973F63" w:rsidRPr="00C56C1D">
        <w:t>Utility</w:t>
      </w:r>
      <w:r w:rsidRPr="00C56C1D">
        <w:t>, there has been major redevelopment on the property</w:t>
      </w:r>
      <w:r w:rsidR="002346E8" w:rsidRPr="00C56C1D">
        <w:t xml:space="preserve"> placing greater demand on the system than reflected by the current meter size</w:t>
      </w:r>
      <w:r w:rsidR="00AD3954" w:rsidRPr="00C56C1D">
        <w:t>.</w:t>
      </w:r>
      <w:r w:rsidRPr="00C56C1D">
        <w:t xml:space="preserve"> </w:t>
      </w:r>
    </w:p>
    <w:p w:rsidR="00080185" w:rsidRPr="00C56C1D" w:rsidRDefault="00080185" w:rsidP="00080185">
      <w:pPr>
        <w:spacing w:after="240"/>
        <w:jc w:val="both"/>
      </w:pPr>
      <w:r w:rsidRPr="00C56C1D">
        <w:t xml:space="preserve">In addition, during a review of the </w:t>
      </w:r>
      <w:r w:rsidR="00973F63" w:rsidRPr="00C56C1D">
        <w:t>Utility</w:t>
      </w:r>
      <w:r w:rsidRPr="00C56C1D">
        <w:t xml:space="preserve">’s tariff, staff discovered that as a result of a 2011 price index filing, a gallonage charge was inadvertently added to the </w:t>
      </w:r>
      <w:r w:rsidR="00973F63" w:rsidRPr="00C56C1D">
        <w:t>Utility</w:t>
      </w:r>
      <w:r w:rsidRPr="00C56C1D">
        <w:t>’s approved tariff for South Stock Island Marina</w:t>
      </w:r>
      <w:r w:rsidR="00AD3954" w:rsidRPr="00C56C1D">
        <w:t>. This gallonage charge</w:t>
      </w:r>
      <w:r w:rsidRPr="00C56C1D">
        <w:t xml:space="preserve"> had not been approved by the Commission,</w:t>
      </w:r>
      <w:r w:rsidR="00AD3954" w:rsidRPr="00C56C1D">
        <w:t xml:space="preserve"> and was</w:t>
      </w:r>
      <w:r w:rsidRPr="00C56C1D">
        <w:t xml:space="preserve"> in addition to</w:t>
      </w:r>
      <w:r w:rsidR="00AD3954" w:rsidRPr="00C56C1D">
        <w:t xml:space="preserve"> approved</w:t>
      </w:r>
      <w:r w:rsidRPr="00C56C1D">
        <w:t xml:space="preserve"> the flat bulk rate. The </w:t>
      </w:r>
      <w:r w:rsidR="00973F63" w:rsidRPr="00C56C1D">
        <w:t>Utility</w:t>
      </w:r>
      <w:r w:rsidRPr="00C56C1D">
        <w:t xml:space="preserve"> subsequently began billing South Stock Island Marina the flat bulk rate as well as the gallonage charge that was incorporated in the tariff as a result of the price index.</w:t>
      </w:r>
    </w:p>
    <w:p w:rsidR="003C3A09" w:rsidRPr="00C56C1D" w:rsidRDefault="00080185" w:rsidP="00080185">
      <w:pPr>
        <w:spacing w:after="240"/>
        <w:jc w:val="both"/>
      </w:pPr>
      <w:r w:rsidRPr="00C56C1D">
        <w:t xml:space="preserve">The </w:t>
      </w:r>
      <w:r w:rsidR="00973F63" w:rsidRPr="00C56C1D">
        <w:t>Utility</w:t>
      </w:r>
      <w:r w:rsidRPr="00C56C1D">
        <w:t xml:space="preserve"> also has approved flat rates for swimming pools. A small pool is considered 1.18 ERCs and a large pool, which includes a clubhouse, is 4 ERCs. The flat rates were originally approved in Docket No. 021008-SU, as a result of a request for a new class of service</w:t>
      </w:r>
      <w:r w:rsidR="002346E8" w:rsidRPr="00C56C1D">
        <w:t>.</w:t>
      </w:r>
      <w:r w:rsidRPr="00C56C1D">
        <w:t xml:space="preserve"> following staff’s discovery that the </w:t>
      </w:r>
      <w:r w:rsidR="00973F63" w:rsidRPr="00C56C1D">
        <w:t>Utility</w:t>
      </w:r>
      <w:r w:rsidRPr="00C56C1D">
        <w:t xml:space="preserve"> was charging an unauthorized charge during its review of the </w:t>
      </w:r>
      <w:r w:rsidR="00973F63" w:rsidRPr="00C56C1D">
        <w:t>Utility</w:t>
      </w:r>
      <w:r w:rsidRPr="00C56C1D">
        <w:t xml:space="preserve">’s 2002 </w:t>
      </w:r>
      <w:r w:rsidR="00461BE4" w:rsidRPr="00C56C1D">
        <w:t>P</w:t>
      </w:r>
      <w:r w:rsidRPr="00C56C1D">
        <w:t xml:space="preserve">rice </w:t>
      </w:r>
      <w:r w:rsidR="00461BE4" w:rsidRPr="00C56C1D">
        <w:t>I</w:t>
      </w:r>
      <w:r w:rsidRPr="00C56C1D">
        <w:t xml:space="preserve">ndex filing. According to the order, the </w:t>
      </w:r>
      <w:r w:rsidR="00973F63" w:rsidRPr="00C56C1D">
        <w:t>Utility</w:t>
      </w:r>
      <w:r w:rsidRPr="00C56C1D">
        <w:t xml:space="preserve"> was not ordered to show cause why it should not be fined for failure to apply for a new class of service because (1) the </w:t>
      </w:r>
      <w:r w:rsidR="00973F63" w:rsidRPr="00C56C1D">
        <w:t>Utility</w:t>
      </w:r>
      <w:r w:rsidRPr="00C56C1D">
        <w:t xml:space="preserve"> was cooperative in providing the necessary information, (2) the </w:t>
      </w:r>
      <w:r w:rsidR="00973F63" w:rsidRPr="00C56C1D">
        <w:t>Utility</w:t>
      </w:r>
      <w:r w:rsidRPr="00C56C1D">
        <w:t xml:space="preserve"> assured the Commission that the revenues were included in the </w:t>
      </w:r>
      <w:r w:rsidR="00973F63" w:rsidRPr="00C56C1D">
        <w:t>Utility</w:t>
      </w:r>
      <w:r w:rsidRPr="00C56C1D">
        <w:t xml:space="preserve">’s annual reports and the appropriate Regulatory Assessment Fees were paid, and (3) the Commission found that the </w:t>
      </w:r>
      <w:r w:rsidR="00973F63" w:rsidRPr="00C56C1D">
        <w:t>Utility</w:t>
      </w:r>
      <w:r w:rsidRPr="00C56C1D">
        <w:t xml:space="preserve"> thoroughly understood the requirements for applying for a new class of service and the need to not initiate new classes of service without notifying the Commission in a timely manner</w:t>
      </w:r>
      <w:r w:rsidR="003C3A09" w:rsidRPr="00C56C1D">
        <w:t xml:space="preserve">. </w:t>
      </w:r>
    </w:p>
    <w:p w:rsidR="00080185" w:rsidRPr="00C56C1D" w:rsidRDefault="00080185" w:rsidP="003C3A09">
      <w:pPr>
        <w:jc w:val="both"/>
        <w:rPr>
          <w:rFonts w:ascii="Arial" w:hAnsi="Arial" w:cs="Arial"/>
          <w:b/>
        </w:rPr>
      </w:pPr>
    </w:p>
    <w:p w:rsidR="00080185" w:rsidRPr="00C56C1D" w:rsidRDefault="00080185" w:rsidP="003C3A09">
      <w:pPr>
        <w:jc w:val="both"/>
        <w:rPr>
          <w:rFonts w:ascii="Arial" w:hAnsi="Arial" w:cs="Arial"/>
          <w:b/>
        </w:rPr>
      </w:pPr>
    </w:p>
    <w:p w:rsidR="003C3A09" w:rsidRPr="00C56C1D" w:rsidRDefault="003C3A09" w:rsidP="003C3A09">
      <w:pPr>
        <w:jc w:val="both"/>
        <w:rPr>
          <w:rFonts w:ascii="Arial" w:hAnsi="Arial" w:cs="Arial"/>
          <w:b/>
        </w:rPr>
      </w:pPr>
      <w:r w:rsidRPr="00C56C1D">
        <w:rPr>
          <w:rFonts w:ascii="Arial" w:hAnsi="Arial" w:cs="Arial"/>
          <w:b/>
        </w:rPr>
        <w:t>Temporary Service Agreements for Dewatering Sludge Loads</w:t>
      </w:r>
    </w:p>
    <w:p w:rsidR="00080185" w:rsidRPr="00C56C1D" w:rsidRDefault="00080185" w:rsidP="00CA3982">
      <w:pPr>
        <w:spacing w:after="240"/>
        <w:jc w:val="both"/>
      </w:pPr>
      <w:r w:rsidRPr="00C56C1D">
        <w:t xml:space="preserve">The </w:t>
      </w:r>
      <w:r w:rsidR="00973F63" w:rsidRPr="00C56C1D">
        <w:t>Utility</w:t>
      </w:r>
      <w:r w:rsidRPr="00C56C1D">
        <w:t xml:space="preserve"> also has an approved tariff for temporary service agreements for dewatering sludge loads. The original tariff was approved in Docket No. 021008-SU, as a result of a reque</w:t>
      </w:r>
      <w:r w:rsidR="00461BE4" w:rsidRPr="00C56C1D">
        <w:t>st for a new class of service. A</w:t>
      </w:r>
      <w:r w:rsidRPr="00C56C1D">
        <w:t xml:space="preserve">s described above, and the </w:t>
      </w:r>
      <w:r w:rsidR="00973F63" w:rsidRPr="00C56C1D">
        <w:t>Utility</w:t>
      </w:r>
      <w:r w:rsidRPr="00C56C1D">
        <w:t xml:space="preserve"> was not </w:t>
      </w:r>
      <w:r w:rsidR="002346E8" w:rsidRPr="00C56C1D">
        <w:t xml:space="preserve">previously </w:t>
      </w:r>
      <w:r w:rsidRPr="00C56C1D">
        <w:t xml:space="preserve">ordered to show cause why it should not be fined for failure to apply for a new class of service. A septic tank pumping company was collecting sludge from several commercial customers and dewatering the sludge to reduce the amount of waste that had to be transported for further processing. The </w:t>
      </w:r>
      <w:r w:rsidR="00973F63" w:rsidRPr="00C56C1D">
        <w:t>Utility</w:t>
      </w:r>
      <w:r w:rsidRPr="00C56C1D">
        <w:t xml:space="preserve"> received and treated the effluent that resulted from the dewatering process. The </w:t>
      </w:r>
      <w:r w:rsidR="00973F63" w:rsidRPr="00C56C1D">
        <w:t>Utility</w:t>
      </w:r>
      <w:r w:rsidRPr="00C56C1D">
        <w:t xml:space="preserve"> no longer provides this service; therefore, no revenues were collected during the test year. According to the </w:t>
      </w:r>
      <w:r w:rsidR="00973F63" w:rsidRPr="00C56C1D">
        <w:t>Utility</w:t>
      </w:r>
      <w:r w:rsidRPr="00C56C1D">
        <w:t>, the tariff for temporary service agreements for dewatering sl</w:t>
      </w:r>
      <w:r w:rsidR="00CA3982" w:rsidRPr="00C56C1D">
        <w:t>udge loads is no longer needed.</w:t>
      </w:r>
    </w:p>
    <w:p w:rsidR="00080185" w:rsidRPr="00C56C1D" w:rsidRDefault="00080185" w:rsidP="00080185">
      <w:pPr>
        <w:jc w:val="both"/>
        <w:rPr>
          <w:rFonts w:ascii="Arial" w:hAnsi="Arial" w:cs="Arial"/>
          <w:b/>
        </w:rPr>
      </w:pPr>
      <w:r w:rsidRPr="00C56C1D">
        <w:rPr>
          <w:rFonts w:ascii="Arial" w:hAnsi="Arial" w:cs="Arial"/>
          <w:b/>
        </w:rPr>
        <w:t>Summary</w:t>
      </w:r>
    </w:p>
    <w:p w:rsidR="00080185" w:rsidRPr="00C56C1D" w:rsidRDefault="00080185" w:rsidP="00CA3982">
      <w:pPr>
        <w:spacing w:after="240"/>
        <w:jc w:val="both"/>
      </w:pPr>
      <w:r w:rsidRPr="00C56C1D">
        <w:t xml:space="preserve">In its MFRs, the </w:t>
      </w:r>
      <w:r w:rsidR="00973F63" w:rsidRPr="00C56C1D">
        <w:t>Utility</w:t>
      </w:r>
      <w:r w:rsidRPr="00C56C1D">
        <w:t xml:space="preserve">’s proposed rates reflect the existing rate structure with across-the-board increases for each of the rates. The </w:t>
      </w:r>
      <w:r w:rsidR="00973F63" w:rsidRPr="00C56C1D">
        <w:t>Utility</w:t>
      </w:r>
      <w:r w:rsidRPr="00C56C1D">
        <w:t xml:space="preserve"> did not provide any other rate design analysis</w:t>
      </w:r>
      <w:r w:rsidR="00CA3982" w:rsidRPr="00C56C1D">
        <w:t xml:space="preserve"> to justify its proposed rates.</w:t>
      </w:r>
    </w:p>
    <w:p w:rsidR="00080185" w:rsidRPr="00C56C1D" w:rsidRDefault="00080185" w:rsidP="00CA3982">
      <w:pPr>
        <w:spacing w:after="240"/>
        <w:jc w:val="both"/>
      </w:pPr>
      <w:r w:rsidRPr="00C56C1D">
        <w:t xml:space="preserve">Staff performed an analysis of the </w:t>
      </w:r>
      <w:r w:rsidR="00973F63" w:rsidRPr="00C56C1D">
        <w:t>Utility</w:t>
      </w:r>
      <w:r w:rsidRPr="00C56C1D">
        <w:t xml:space="preserve">’s billing data to evaluate various BFC cost recovery percentages and gallonage caps for the residential customers. In addition, staff evaluated whether the </w:t>
      </w:r>
      <w:r w:rsidR="00973F63" w:rsidRPr="00C56C1D">
        <w:t>Utility</w:t>
      </w:r>
      <w:r w:rsidRPr="00C56C1D">
        <w:t xml:space="preserve">’s current rate structure and billing practice are just, reasonable, compensatory, and not unfairly discriminatory pursuant to Section 367.081(2), F.S. The goal of the evaluation was to select </w:t>
      </w:r>
      <w:r w:rsidR="006A5862" w:rsidRPr="00C56C1D">
        <w:t>the rate design parameters that</w:t>
      </w:r>
      <w:r w:rsidR="002346E8" w:rsidRPr="00C56C1D">
        <w:t xml:space="preserve"> </w:t>
      </w:r>
      <w:r w:rsidRPr="00C56C1D">
        <w:t xml:space="preserve">(1) produce the </w:t>
      </w:r>
      <w:r w:rsidR="006A5862" w:rsidRPr="00C56C1D">
        <w:t>recommended revenue requirement,</w:t>
      </w:r>
      <w:r w:rsidRPr="00C56C1D">
        <w:t xml:space="preserve"> (2) equitably distribute cost recovery among the </w:t>
      </w:r>
      <w:r w:rsidR="00973F63" w:rsidRPr="00C56C1D">
        <w:t>Utility</w:t>
      </w:r>
      <w:r w:rsidR="006A5862" w:rsidRPr="00C56C1D">
        <w:t>’s customers,</w:t>
      </w:r>
      <w:r w:rsidRPr="00C56C1D">
        <w:t xml:space="preserve"> and (3) implement a gallonage cap that considers approximately the amount of water that may return to the wastewater system.</w:t>
      </w:r>
    </w:p>
    <w:p w:rsidR="00080185" w:rsidRPr="00C56C1D" w:rsidRDefault="00080185" w:rsidP="00CA3982">
      <w:pPr>
        <w:spacing w:after="240"/>
        <w:jc w:val="both"/>
      </w:pPr>
      <w:r w:rsidRPr="00C56C1D">
        <w:t xml:space="preserve">Based on staff’s review of the </w:t>
      </w:r>
      <w:r w:rsidR="00973F63" w:rsidRPr="00C56C1D">
        <w:t>Utility</w:t>
      </w:r>
      <w:r w:rsidRPr="00C56C1D">
        <w:t xml:space="preserve">’s approved tariff and billing data, as well as prior dockets addressing the </w:t>
      </w:r>
      <w:r w:rsidR="00973F63" w:rsidRPr="00C56C1D">
        <w:t>Utility</w:t>
      </w:r>
      <w:r w:rsidRPr="00C56C1D">
        <w:t xml:space="preserve">’s rate structure, staff recommends that the </w:t>
      </w:r>
      <w:r w:rsidR="00973F63" w:rsidRPr="00C56C1D">
        <w:t>Utility</w:t>
      </w:r>
      <w:r w:rsidRPr="00C56C1D">
        <w:t xml:space="preserve">’s </w:t>
      </w:r>
      <w:r w:rsidR="002346E8" w:rsidRPr="00C56C1D">
        <w:t xml:space="preserve">general service </w:t>
      </w:r>
      <w:r w:rsidRPr="00C56C1D">
        <w:t xml:space="preserve">rate structure be redesigned to reflect a rate structure that is consistent with other wastewater utilities regulated by the Commission. While the </w:t>
      </w:r>
      <w:r w:rsidR="00973F63" w:rsidRPr="00C56C1D">
        <w:t>Utility</w:t>
      </w:r>
      <w:r w:rsidRPr="00C56C1D">
        <w:t xml:space="preserve"> had difficulty obtaining metered water usage information from FKAA in the past, that information is now available for all of </w:t>
      </w:r>
      <w:r w:rsidR="00973F63" w:rsidRPr="00C56C1D">
        <w:t>K W Resort</w:t>
      </w:r>
      <w:r w:rsidRPr="00C56C1D">
        <w:t xml:space="preserve">’s customers. The </w:t>
      </w:r>
      <w:r w:rsidR="00973F63" w:rsidRPr="00C56C1D">
        <w:t>Utility</w:t>
      </w:r>
      <w:r w:rsidRPr="00C56C1D">
        <w:t xml:space="preserve"> provided adjusted billing determinants, which reflect residential and general service bills based on meter size and gallons. In addition, staff made an adjustment to reflect the appropriate number of residential gallons at the cap. These adjusted billing determinants should be used to develop final rates. All customers should be billed based on the bi</w:t>
      </w:r>
      <w:r w:rsidR="002346E8" w:rsidRPr="00C56C1D">
        <w:t>lling data received from FKAA. T</w:t>
      </w:r>
      <w:r w:rsidRPr="00C56C1D">
        <w:t xml:space="preserve">he </w:t>
      </w:r>
      <w:r w:rsidR="00973F63" w:rsidRPr="00C56C1D">
        <w:t>Utility</w:t>
      </w:r>
      <w:r w:rsidRPr="00C56C1D">
        <w:t xml:space="preserve"> should not be responsible for reading customer-owned meters. If a customer has concerns about meter sizes or deduct meters, the customer’</w:t>
      </w:r>
      <w:r w:rsidR="00CA3982" w:rsidRPr="00C56C1D">
        <w:t xml:space="preserve">s recourse is with </w:t>
      </w:r>
      <w:r w:rsidR="00FB55D0" w:rsidRPr="00C56C1D">
        <w:t xml:space="preserve">the </w:t>
      </w:r>
      <w:r w:rsidR="00CA3982" w:rsidRPr="00C56C1D">
        <w:t xml:space="preserve">FKAA. </w:t>
      </w:r>
    </w:p>
    <w:p w:rsidR="00080185" w:rsidRPr="00C56C1D" w:rsidRDefault="00080185" w:rsidP="00CA3982">
      <w:pPr>
        <w:spacing w:after="240"/>
        <w:jc w:val="both"/>
      </w:pPr>
      <w:r w:rsidRPr="00C56C1D">
        <w:t xml:space="preserve">The Commission’s standard practice is to allocate at least 50 percent of the wastewater revenue to the BFC due to the capital intensive nature of wastewater plants. Staff recommends that the </w:t>
      </w:r>
      <w:r w:rsidR="00973F63" w:rsidRPr="00C56C1D">
        <w:t>Utility</w:t>
      </w:r>
      <w:r w:rsidRPr="00C56C1D">
        <w:t xml:space="preserve">’s rates be designed to recover 50 of its revenue from the BFC. Further, staff recommends that, consistent with the </w:t>
      </w:r>
      <w:r w:rsidR="00973F63" w:rsidRPr="00C56C1D">
        <w:t>Utility</w:t>
      </w:r>
      <w:r w:rsidRPr="00C56C1D">
        <w:t xml:space="preserve">’s currently approved rate structure, all residential customers should be billed a BFC regardless of meter size and a gallonage charge based on water demand with a 10,000 gallon cap. All general service customers should be billed based on meter size with </w:t>
      </w:r>
      <w:r w:rsidRPr="00C56C1D">
        <w:lastRenderedPageBreak/>
        <w:t xml:space="preserve">a gallonage charge based on water demand. The general service gallonage charge should be 20 percent higher than the residential gallonage charge to reflect that not all residential water demand is returned to the wastewater system. In addition, the tariff for private lift station owners, including the marinas, should be revised to reflect a BFC based on meter size that is 20 percent less than the applicable general service BFC consistent with prior </w:t>
      </w:r>
      <w:r w:rsidR="006A5862" w:rsidRPr="00C56C1D">
        <w:t>C</w:t>
      </w:r>
      <w:r w:rsidRPr="00C56C1D">
        <w:t xml:space="preserve">ommission orders that have recognized a discount for customer-owned lift stations. The tariffs for bulk service for the marinas should be cancelled. Each of the pool facilities is served by a 5/8” x 3/4" water meter; therefore, staff recommends discontinuing the flat rates for pools and requiring the </w:t>
      </w:r>
      <w:r w:rsidR="00973F63" w:rsidRPr="00C56C1D">
        <w:t>Utility</w:t>
      </w:r>
      <w:r w:rsidRPr="00C56C1D">
        <w:t xml:space="preserve"> to bill those facilities based on meter size for general service customers consistent with staff’s recommendation for the other general service customers. If a customer has multiple meters, the </w:t>
      </w:r>
      <w:r w:rsidR="00973F63" w:rsidRPr="00C56C1D">
        <w:t>Utility</w:t>
      </w:r>
      <w:r w:rsidRPr="00C56C1D">
        <w:t xml:space="preserve"> should charge the approved BFC for each meter. The tariff for temporary service agreements for dewatering sludge loads should be cancelled. </w:t>
      </w:r>
    </w:p>
    <w:p w:rsidR="00080185" w:rsidRPr="00C56C1D" w:rsidRDefault="00080185" w:rsidP="00CA3982">
      <w:pPr>
        <w:spacing w:after="240"/>
        <w:jc w:val="both"/>
      </w:pPr>
      <w:r w:rsidRPr="00C56C1D">
        <w:t xml:space="preserve">In the February 10, 2016 response to staff, the </w:t>
      </w:r>
      <w:r w:rsidR="00973F63" w:rsidRPr="00C56C1D">
        <w:t>Utility</w:t>
      </w:r>
      <w:r w:rsidRPr="00C56C1D">
        <w:t xml:space="preserve"> expressed serious concerns about a drastic change in the billing methodology, which </w:t>
      </w:r>
      <w:r w:rsidR="00FB55D0" w:rsidRPr="00C56C1D">
        <w:t>could</w:t>
      </w:r>
      <w:r w:rsidRPr="00C56C1D">
        <w:t xml:space="preserve"> substantially increase rates for certain customers, result in repressed usage, and customers potentially reducing meter sizes. The </w:t>
      </w:r>
      <w:r w:rsidR="00973F63" w:rsidRPr="00C56C1D">
        <w:t>Utility</w:t>
      </w:r>
      <w:r w:rsidRPr="00C56C1D">
        <w:t xml:space="preserve"> also believes that such large increases will also increase the number of delinquent and subsequently uncollectible accounts. Given the uncertainty with respect to customer response to the staff recommended rate structure, staff does not believe that a repression adjustment sh</w:t>
      </w:r>
      <w:r w:rsidR="00CA3982" w:rsidRPr="00C56C1D">
        <w:t xml:space="preserve">ould be included at this time. </w:t>
      </w:r>
      <w:r w:rsidR="002346E8" w:rsidRPr="00C56C1D">
        <w:t>However, b</w:t>
      </w:r>
      <w:r w:rsidR="00FB55D0" w:rsidRPr="00C56C1D">
        <w:t>ased on staff’s analysis of the impact of the change in rate structure, it appears that many general service customers will benefit from the change in rate structure, particularly those customers that were billed based on both meter size and number of units behind the meter.</w:t>
      </w:r>
    </w:p>
    <w:p w:rsidR="001E707A" w:rsidRPr="00C56C1D" w:rsidRDefault="00080185" w:rsidP="00080185">
      <w:pPr>
        <w:jc w:val="both"/>
      </w:pPr>
      <w:r w:rsidRPr="00C56C1D">
        <w:t>Staff’s recommended rate structure and rates are shown on Schedule No. 4. Staff also presents a percentage increase to existing rates as an alternative in Table 17-1 below</w:t>
      </w:r>
      <w:r w:rsidR="0012294D" w:rsidRPr="00C56C1D">
        <w:t>.</w:t>
      </w:r>
      <w:r w:rsidR="002346E8" w:rsidRPr="00C56C1D">
        <w:t xml:space="preserve"> However, it should be noted that this alternative will not eliminate some of the inequities in the current rate structure..</w:t>
      </w: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3C3A09" w:rsidRPr="00C56C1D" w:rsidRDefault="003C3A09" w:rsidP="003C3A09">
      <w:pPr>
        <w:jc w:val="both"/>
      </w:pPr>
    </w:p>
    <w:p w:rsidR="00FB55D0" w:rsidRPr="00C56C1D" w:rsidRDefault="00FB55D0" w:rsidP="003C3A09">
      <w:pPr>
        <w:jc w:val="both"/>
      </w:pPr>
    </w:p>
    <w:p w:rsidR="002346E8" w:rsidRPr="00C56C1D" w:rsidRDefault="002346E8" w:rsidP="003C3A09">
      <w:pPr>
        <w:jc w:val="both"/>
      </w:pPr>
    </w:p>
    <w:p w:rsidR="003C3A09" w:rsidRPr="00C56C1D" w:rsidRDefault="003C3A09" w:rsidP="003C3A09">
      <w:pPr>
        <w:jc w:val="center"/>
        <w:rPr>
          <w:rFonts w:ascii="Arial" w:hAnsi="Arial" w:cs="Arial"/>
          <w:b/>
        </w:rPr>
      </w:pPr>
      <w:r w:rsidRPr="00C56C1D">
        <w:rPr>
          <w:rFonts w:ascii="Arial" w:hAnsi="Arial" w:cs="Arial"/>
          <w:b/>
        </w:rPr>
        <w:lastRenderedPageBreak/>
        <w:t>Table 1</w:t>
      </w:r>
      <w:r w:rsidR="00080185" w:rsidRPr="00C56C1D">
        <w:rPr>
          <w:rFonts w:ascii="Arial" w:hAnsi="Arial" w:cs="Arial"/>
          <w:b/>
        </w:rPr>
        <w:t>7</w:t>
      </w:r>
      <w:r w:rsidRPr="00C56C1D">
        <w:rPr>
          <w:rFonts w:ascii="Arial" w:hAnsi="Arial" w:cs="Arial"/>
          <w:b/>
        </w:rPr>
        <w:t>-1</w:t>
      </w:r>
    </w:p>
    <w:p w:rsidR="003C3A09" w:rsidRPr="00C56C1D" w:rsidRDefault="003C3A09" w:rsidP="003C3A09">
      <w:pPr>
        <w:jc w:val="center"/>
      </w:pPr>
      <w:r w:rsidRPr="00C56C1D">
        <w:rPr>
          <w:rFonts w:ascii="Arial" w:hAnsi="Arial" w:cs="Arial"/>
          <w:b/>
        </w:rPr>
        <w:t>Staff’s Recommended and Alternative Wastewater Rate Structures and Rates</w:t>
      </w:r>
    </w:p>
    <w:tbl>
      <w:tblPr>
        <w:tblW w:w="9818" w:type="dxa"/>
        <w:jc w:val="center"/>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770"/>
        <w:gridCol w:w="1255"/>
        <w:gridCol w:w="1872"/>
        <w:gridCol w:w="1921"/>
      </w:tblGrid>
      <w:tr w:rsidR="00715A24" w:rsidRPr="00C56C1D" w:rsidTr="00BE3F37">
        <w:trPr>
          <w:trHeight w:val="781"/>
          <w:jc w:val="center"/>
        </w:trPr>
        <w:tc>
          <w:tcPr>
            <w:tcW w:w="4770" w:type="dxa"/>
            <w:shd w:val="clear" w:color="000000" w:fill="auto"/>
            <w:noWrap/>
            <w:vAlign w:val="center"/>
            <w:hideMark/>
          </w:tcPr>
          <w:p w:rsidR="00715A24" w:rsidRPr="00C56C1D" w:rsidRDefault="00715A24" w:rsidP="00BE3F37">
            <w:pPr>
              <w:jc w:val="center"/>
              <w:rPr>
                <w:b/>
                <w:bCs/>
                <w:sz w:val="22"/>
                <w:szCs w:val="22"/>
              </w:rPr>
            </w:pPr>
          </w:p>
        </w:tc>
        <w:tc>
          <w:tcPr>
            <w:tcW w:w="1255" w:type="dxa"/>
            <w:shd w:val="clear" w:color="000000" w:fill="auto"/>
            <w:noWrap/>
            <w:vAlign w:val="center"/>
            <w:hideMark/>
          </w:tcPr>
          <w:p w:rsidR="00715A24" w:rsidRPr="00C56C1D" w:rsidRDefault="00715A24" w:rsidP="00BE3F37">
            <w:pPr>
              <w:jc w:val="center"/>
              <w:rPr>
                <w:b/>
                <w:bCs/>
                <w:color w:val="000000"/>
                <w:sz w:val="22"/>
                <w:szCs w:val="22"/>
              </w:rPr>
            </w:pPr>
            <w:r w:rsidRPr="00C56C1D">
              <w:rPr>
                <w:b/>
                <w:bCs/>
                <w:color w:val="000000"/>
                <w:sz w:val="22"/>
                <w:szCs w:val="22"/>
              </w:rPr>
              <w:t>Current</w:t>
            </w:r>
          </w:p>
          <w:p w:rsidR="00715A24" w:rsidRPr="00C56C1D" w:rsidRDefault="00715A24" w:rsidP="00BE3F37">
            <w:pPr>
              <w:jc w:val="center"/>
              <w:rPr>
                <w:b/>
                <w:bCs/>
                <w:color w:val="000000"/>
                <w:sz w:val="22"/>
                <w:szCs w:val="22"/>
              </w:rPr>
            </w:pPr>
            <w:r w:rsidRPr="00C56C1D">
              <w:rPr>
                <w:b/>
                <w:bCs/>
                <w:color w:val="000000"/>
                <w:sz w:val="22"/>
                <w:szCs w:val="22"/>
              </w:rPr>
              <w:t>Rates</w:t>
            </w:r>
          </w:p>
        </w:tc>
        <w:tc>
          <w:tcPr>
            <w:tcW w:w="1872" w:type="dxa"/>
            <w:shd w:val="clear" w:color="000000" w:fill="auto"/>
            <w:noWrap/>
            <w:vAlign w:val="center"/>
            <w:hideMark/>
          </w:tcPr>
          <w:p w:rsidR="00715A24" w:rsidRPr="00C56C1D" w:rsidRDefault="00715A24" w:rsidP="00BE3F37">
            <w:pPr>
              <w:jc w:val="center"/>
              <w:rPr>
                <w:b/>
                <w:bCs/>
                <w:sz w:val="22"/>
                <w:szCs w:val="22"/>
              </w:rPr>
            </w:pPr>
            <w:r w:rsidRPr="00C56C1D">
              <w:rPr>
                <w:b/>
                <w:bCs/>
                <w:sz w:val="22"/>
                <w:szCs w:val="22"/>
              </w:rPr>
              <w:t>Staff</w:t>
            </w:r>
          </w:p>
          <w:p w:rsidR="00715A24" w:rsidRPr="00C56C1D" w:rsidRDefault="00715A24" w:rsidP="00BE3F37">
            <w:pPr>
              <w:jc w:val="center"/>
              <w:rPr>
                <w:b/>
                <w:bCs/>
                <w:sz w:val="22"/>
                <w:szCs w:val="22"/>
              </w:rPr>
            </w:pPr>
            <w:r w:rsidRPr="00C56C1D">
              <w:rPr>
                <w:b/>
                <w:bCs/>
                <w:sz w:val="22"/>
                <w:szCs w:val="22"/>
              </w:rPr>
              <w:t>Recommended</w:t>
            </w:r>
          </w:p>
          <w:p w:rsidR="00715A24" w:rsidRPr="00C56C1D" w:rsidRDefault="00715A24" w:rsidP="00BE3F37">
            <w:pPr>
              <w:jc w:val="center"/>
              <w:rPr>
                <w:b/>
                <w:bCs/>
                <w:sz w:val="22"/>
                <w:szCs w:val="22"/>
              </w:rPr>
            </w:pPr>
            <w:r w:rsidRPr="00C56C1D">
              <w:rPr>
                <w:b/>
                <w:bCs/>
                <w:color w:val="000000"/>
                <w:sz w:val="22"/>
                <w:szCs w:val="22"/>
              </w:rPr>
              <w:t>Rates</w:t>
            </w:r>
          </w:p>
        </w:tc>
        <w:tc>
          <w:tcPr>
            <w:tcW w:w="1921" w:type="dxa"/>
            <w:shd w:val="clear" w:color="000000" w:fill="auto"/>
            <w:noWrap/>
            <w:vAlign w:val="center"/>
            <w:hideMark/>
          </w:tcPr>
          <w:p w:rsidR="00715A24" w:rsidRPr="00C56C1D" w:rsidRDefault="00715A24" w:rsidP="00BE3F37">
            <w:pPr>
              <w:jc w:val="center"/>
              <w:rPr>
                <w:b/>
                <w:bCs/>
                <w:sz w:val="22"/>
                <w:szCs w:val="22"/>
              </w:rPr>
            </w:pPr>
            <w:r w:rsidRPr="00C56C1D">
              <w:rPr>
                <w:b/>
                <w:bCs/>
                <w:sz w:val="22"/>
                <w:szCs w:val="22"/>
              </w:rPr>
              <w:t>Alternative I</w:t>
            </w:r>
          </w:p>
          <w:p w:rsidR="00715A24" w:rsidRPr="00C56C1D" w:rsidRDefault="00715A24" w:rsidP="00BE3F37">
            <w:pPr>
              <w:jc w:val="center"/>
              <w:rPr>
                <w:b/>
                <w:bCs/>
                <w:sz w:val="22"/>
                <w:szCs w:val="22"/>
              </w:rPr>
            </w:pPr>
            <w:r w:rsidRPr="00C56C1D">
              <w:rPr>
                <w:b/>
                <w:bCs/>
                <w:sz w:val="22"/>
                <w:szCs w:val="22"/>
              </w:rPr>
              <w:t>Across the</w:t>
            </w:r>
          </w:p>
          <w:p w:rsidR="00715A24" w:rsidRPr="00C56C1D" w:rsidRDefault="00715A24" w:rsidP="00BE3F37">
            <w:pPr>
              <w:jc w:val="center"/>
              <w:rPr>
                <w:b/>
                <w:bCs/>
                <w:sz w:val="22"/>
                <w:szCs w:val="22"/>
              </w:rPr>
            </w:pPr>
            <w:r w:rsidRPr="00C56C1D">
              <w:rPr>
                <w:b/>
                <w:bCs/>
                <w:sz w:val="22"/>
                <w:szCs w:val="22"/>
              </w:rPr>
              <w:t>Board (47.68%)</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b/>
                <w:bCs/>
                <w:color w:val="000000"/>
                <w:sz w:val="20"/>
                <w:szCs w:val="20"/>
                <w:u w:val="single"/>
              </w:rPr>
            </w:pPr>
            <w:r w:rsidRPr="00C56C1D">
              <w:rPr>
                <w:rFonts w:ascii="SWISS" w:hAnsi="SWISS" w:cs="Arial"/>
                <w:b/>
                <w:bCs/>
                <w:color w:val="000000"/>
                <w:sz w:val="20"/>
                <w:szCs w:val="20"/>
                <w:u w:val="single"/>
              </w:rPr>
              <w:t>Residential Service</w:t>
            </w:r>
          </w:p>
        </w:tc>
        <w:tc>
          <w:tcPr>
            <w:tcW w:w="1255" w:type="dxa"/>
            <w:shd w:val="clear" w:color="auto" w:fill="auto"/>
            <w:noWrap/>
            <w:vAlign w:val="bottom"/>
            <w:hideMark/>
          </w:tcPr>
          <w:p w:rsidR="00715A24" w:rsidRPr="00C56C1D" w:rsidRDefault="00715A24" w:rsidP="00BE3F37">
            <w:pPr>
              <w:jc w:val="center"/>
              <w:rPr>
                <w:rFonts w:ascii="SWISS" w:hAnsi="SWISS" w:cs="Arial"/>
                <w:b/>
                <w:bCs/>
                <w:color w:val="000000"/>
                <w:sz w:val="20"/>
                <w:szCs w:val="20"/>
              </w:rPr>
            </w:pPr>
            <w:r w:rsidRPr="00C56C1D">
              <w:rPr>
                <w:rFonts w:ascii="SWISS" w:hAnsi="SWISS" w:cs="Arial"/>
                <w:b/>
                <w:bCs/>
                <w:color w:val="000000"/>
                <w:sz w:val="20"/>
                <w:szCs w:val="20"/>
              </w:rPr>
              <w:t> </w:t>
            </w:r>
          </w:p>
        </w:tc>
        <w:tc>
          <w:tcPr>
            <w:tcW w:w="1872" w:type="dxa"/>
            <w:shd w:val="clear" w:color="auto" w:fill="auto"/>
            <w:noWrap/>
            <w:vAlign w:val="bottom"/>
            <w:hideMark/>
          </w:tcPr>
          <w:p w:rsidR="00715A24" w:rsidRPr="00C56C1D" w:rsidRDefault="00715A24" w:rsidP="00BE3F37">
            <w:pPr>
              <w:rPr>
                <w:rFonts w:ascii="SWISS" w:hAnsi="SWISS" w:cs="Arial"/>
              </w:rPr>
            </w:pPr>
          </w:p>
        </w:tc>
        <w:tc>
          <w:tcPr>
            <w:tcW w:w="1921" w:type="dxa"/>
            <w:shd w:val="clear" w:color="auto" w:fill="auto"/>
            <w:noWrap/>
            <w:vAlign w:val="bottom"/>
            <w:hideMark/>
          </w:tcPr>
          <w:p w:rsidR="00715A24" w:rsidRPr="00C56C1D" w:rsidRDefault="00715A24" w:rsidP="00BE3F37">
            <w:pPr>
              <w:rPr>
                <w:rFonts w:ascii="SWISS" w:hAnsi="SWISS" w:cs="Arial"/>
              </w:rPr>
            </w:pPr>
            <w:r w:rsidRPr="00C56C1D">
              <w:rPr>
                <w:rFonts w:ascii="SWISS" w:hAnsi="SWISS" w:cs="Arial"/>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All Meter Sizes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$39.57</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$26.30</w:t>
            </w:r>
          </w:p>
        </w:tc>
      </w:tr>
      <w:tr w:rsidR="00715A24" w:rsidRPr="00C56C1D" w:rsidTr="00BE3F37">
        <w:trPr>
          <w:trHeight w:val="106"/>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Charge per 1,000 gallons - Residential</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$3.87</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$4.23</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$5.72</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10,000 gallon cap</w:t>
            </w:r>
          </w:p>
        </w:tc>
        <w:tc>
          <w:tcPr>
            <w:tcW w:w="1255" w:type="dxa"/>
            <w:shd w:val="clear" w:color="auto" w:fill="auto"/>
            <w:noWrap/>
            <w:vAlign w:val="bottom"/>
            <w:hideMark/>
          </w:tcPr>
          <w:p w:rsidR="00715A24" w:rsidRPr="00C56C1D" w:rsidRDefault="00715A24" w:rsidP="00BE3F37">
            <w:pPr>
              <w:rPr>
                <w:rFonts w:ascii="SWISS" w:hAnsi="SWISS" w:cs="Arial"/>
                <w:sz w:val="20"/>
                <w:szCs w:val="20"/>
              </w:rPr>
            </w:pPr>
          </w:p>
        </w:tc>
        <w:tc>
          <w:tcPr>
            <w:tcW w:w="1872" w:type="dxa"/>
            <w:shd w:val="clear" w:color="auto" w:fill="auto"/>
            <w:noWrap/>
            <w:vAlign w:val="bottom"/>
            <w:hideMark/>
          </w:tcPr>
          <w:p w:rsidR="00715A24" w:rsidRPr="00C56C1D" w:rsidRDefault="00715A24" w:rsidP="00BE3F37">
            <w:pPr>
              <w:rPr>
                <w:rFonts w:ascii="Arial" w:hAnsi="Arial" w:cs="Arial"/>
              </w:rPr>
            </w:pPr>
          </w:p>
        </w:tc>
        <w:tc>
          <w:tcPr>
            <w:tcW w:w="1921" w:type="dxa"/>
            <w:shd w:val="clear" w:color="auto" w:fill="auto"/>
            <w:noWrap/>
            <w:vAlign w:val="bottom"/>
            <w:hideMark/>
          </w:tcPr>
          <w:p w:rsidR="00715A24" w:rsidRPr="00C56C1D" w:rsidRDefault="00715A24" w:rsidP="00BE3F37">
            <w:pPr>
              <w:rPr>
                <w:rFonts w:ascii="Arial" w:hAnsi="Arial" w:cs="Arial"/>
              </w:rPr>
            </w:pPr>
            <w:r w:rsidRPr="00C56C1D">
              <w:rPr>
                <w:rFonts w:ascii="Arial" w:hAnsi="Arial" w:cs="Arial"/>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b/>
                <w:bCs/>
                <w:color w:val="000000"/>
                <w:sz w:val="20"/>
                <w:szCs w:val="20"/>
                <w:u w:val="single"/>
              </w:rPr>
            </w:pPr>
            <w:r w:rsidRPr="00C56C1D">
              <w:rPr>
                <w:rFonts w:ascii="SWISS" w:hAnsi="SWISS" w:cs="Arial"/>
                <w:b/>
                <w:bCs/>
                <w:color w:val="000000"/>
                <w:sz w:val="20"/>
                <w:szCs w:val="20"/>
                <w:u w:val="single"/>
              </w:rPr>
              <w:t>General Service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Base Facility Charge by Meter Size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5/8" x 3/4"</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$39.57</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$26.30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1"</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$44.53</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$98.93</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$65.75</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1-1/2"</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$89.05</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$197.85</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$131.50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2"</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$142.47</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$316.56</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$210.40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3"</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$284.95</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$633.12</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$420.80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4"</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$445.24</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$989.25</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$657.50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6"</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$890.49</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$1,978.50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$1,315.00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8"</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$1,602.86</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$3,165.60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$2,104.00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8" Turbo</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$2,048.10</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$3,561.30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$2,367.00</w:t>
            </w:r>
          </w:p>
        </w:tc>
      </w:tr>
      <w:tr w:rsidR="00715A24" w:rsidRPr="00C56C1D" w:rsidTr="00BE3F37">
        <w:trPr>
          <w:trHeight w:val="163"/>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Charge per 1,000 gallons - General Service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$4.64</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$5.07</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$6.85</w:t>
            </w:r>
          </w:p>
        </w:tc>
      </w:tr>
      <w:tr w:rsidR="00715A24" w:rsidRPr="00C56C1D" w:rsidTr="00BE3F37">
        <w:trPr>
          <w:trHeight w:val="138"/>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b/>
                <w:bCs/>
                <w:sz w:val="20"/>
                <w:szCs w:val="20"/>
                <w:u w:val="single"/>
              </w:rPr>
            </w:pPr>
            <w:r w:rsidRPr="00C56C1D">
              <w:rPr>
                <w:rFonts w:ascii="SWISS" w:hAnsi="SWISS" w:cs="Arial"/>
                <w:b/>
                <w:bCs/>
                <w:sz w:val="20"/>
                <w:szCs w:val="20"/>
                <w:u w:val="single"/>
              </w:rPr>
              <w:t>General Service - Private Lift Station Owners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5/8" x 3/4"</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$31.66</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$21.04</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1"</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$44.53</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$79.14</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$42.08</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1-1/2"</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$158.28</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$84.16</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2"</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$142.47</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$253.25</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$134.66</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3"</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$506.50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$269.31</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4"</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$791.40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$420.80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6"</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$1,582.80</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$841.60</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8"</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$2,532.48</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$1,346.56</w:t>
            </w:r>
          </w:p>
        </w:tc>
      </w:tr>
      <w:tr w:rsidR="00715A24" w:rsidRPr="00C56C1D" w:rsidTr="00BE3F37">
        <w:trPr>
          <w:trHeight w:val="88"/>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Charge per 1,000 gallons - General Service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$4.64</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$5.07</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$6.85</w:t>
            </w:r>
          </w:p>
        </w:tc>
      </w:tr>
      <w:tr w:rsidR="00715A24" w:rsidRPr="00C56C1D" w:rsidTr="00BE3F37">
        <w:trPr>
          <w:trHeight w:val="196"/>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b/>
                <w:bCs/>
                <w:sz w:val="20"/>
                <w:szCs w:val="20"/>
                <w:u w:val="single"/>
              </w:rPr>
            </w:pPr>
            <w:r w:rsidRPr="00C56C1D">
              <w:rPr>
                <w:rFonts w:ascii="SWISS" w:hAnsi="SWISS" w:cs="Arial"/>
                <w:b/>
                <w:bCs/>
                <w:sz w:val="20"/>
                <w:szCs w:val="20"/>
                <w:u w:val="single"/>
              </w:rPr>
              <w:t>Bulk Wastewater Rate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Safe Harbor Marina</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$917.11</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N/A</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$1,354.39</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South Stock Island Marinas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$244.43</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$360.97</w:t>
            </w:r>
          </w:p>
        </w:tc>
      </w:tr>
      <w:tr w:rsidR="00715A24" w:rsidRPr="00C56C1D" w:rsidTr="00BE3F37">
        <w:trPr>
          <w:trHeight w:val="100"/>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b/>
                <w:bCs/>
                <w:sz w:val="20"/>
                <w:szCs w:val="20"/>
                <w:u w:val="single"/>
              </w:rPr>
            </w:pPr>
            <w:r w:rsidRPr="00C56C1D">
              <w:rPr>
                <w:rFonts w:ascii="SWISS" w:hAnsi="SWISS" w:cs="Arial"/>
                <w:b/>
                <w:bCs/>
                <w:sz w:val="20"/>
                <w:szCs w:val="20"/>
                <w:u w:val="single"/>
              </w:rPr>
              <w:t>Swimming Pools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Large</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$105.75</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N/A</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$156.17</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Small</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$31.31</w:t>
            </w:r>
          </w:p>
        </w:tc>
        <w:tc>
          <w:tcPr>
            <w:tcW w:w="1872"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N/A</w:t>
            </w:r>
          </w:p>
        </w:tc>
        <w:tc>
          <w:tcPr>
            <w:tcW w:w="1921" w:type="dxa"/>
            <w:shd w:val="clear" w:color="auto" w:fill="auto"/>
            <w:noWrap/>
            <w:vAlign w:val="bottom"/>
            <w:hideMark/>
          </w:tcPr>
          <w:p w:rsidR="00715A24" w:rsidRPr="00C56C1D" w:rsidRDefault="00715A24" w:rsidP="00BE3F37">
            <w:pPr>
              <w:jc w:val="right"/>
              <w:rPr>
                <w:rFonts w:ascii="SWISS" w:hAnsi="SWISS" w:cs="Arial"/>
                <w:sz w:val="20"/>
                <w:szCs w:val="20"/>
              </w:rPr>
            </w:pPr>
            <w:r w:rsidRPr="00C56C1D">
              <w:rPr>
                <w:rFonts w:ascii="SWISS" w:hAnsi="SWISS" w:cs="Arial"/>
                <w:sz w:val="20"/>
                <w:szCs w:val="20"/>
              </w:rPr>
              <w:t>$46.24</w:t>
            </w:r>
          </w:p>
        </w:tc>
      </w:tr>
      <w:tr w:rsidR="00715A24" w:rsidRPr="00C56C1D" w:rsidTr="00BE3F37">
        <w:trPr>
          <w:trHeight w:val="187"/>
          <w:jc w:val="center"/>
        </w:trPr>
        <w:tc>
          <w:tcPr>
            <w:tcW w:w="4770" w:type="dxa"/>
            <w:shd w:val="clear" w:color="auto" w:fill="auto"/>
            <w:noWrap/>
            <w:vAlign w:val="bottom"/>
            <w:hideMark/>
          </w:tcPr>
          <w:p w:rsidR="00715A24" w:rsidRPr="00C56C1D" w:rsidRDefault="00715A24" w:rsidP="00BE3F37">
            <w:pPr>
              <w:rPr>
                <w:rFonts w:ascii="Arial" w:hAnsi="Arial" w:cs="Arial"/>
              </w:rPr>
            </w:pPr>
          </w:p>
        </w:tc>
        <w:tc>
          <w:tcPr>
            <w:tcW w:w="1255" w:type="dxa"/>
            <w:shd w:val="clear" w:color="auto" w:fill="auto"/>
            <w:noWrap/>
            <w:vAlign w:val="bottom"/>
            <w:hideMark/>
          </w:tcPr>
          <w:p w:rsidR="00715A24" w:rsidRPr="00C56C1D" w:rsidRDefault="00715A24" w:rsidP="00BE3F37">
            <w:pPr>
              <w:rPr>
                <w:rFonts w:ascii="Arial" w:hAnsi="Arial" w:cs="Arial"/>
              </w:rPr>
            </w:pPr>
          </w:p>
        </w:tc>
        <w:tc>
          <w:tcPr>
            <w:tcW w:w="1872" w:type="dxa"/>
            <w:shd w:val="clear" w:color="auto" w:fill="auto"/>
            <w:noWrap/>
            <w:vAlign w:val="bottom"/>
            <w:hideMark/>
          </w:tcPr>
          <w:p w:rsidR="00715A24" w:rsidRPr="00C56C1D" w:rsidRDefault="00715A24" w:rsidP="00BE3F37">
            <w:pPr>
              <w:rPr>
                <w:rFonts w:ascii="Arial" w:hAnsi="Arial" w:cs="Arial"/>
              </w:rPr>
            </w:pPr>
          </w:p>
        </w:tc>
        <w:tc>
          <w:tcPr>
            <w:tcW w:w="1921" w:type="dxa"/>
            <w:shd w:val="clear" w:color="auto" w:fill="auto"/>
            <w:noWrap/>
            <w:vAlign w:val="bottom"/>
            <w:hideMark/>
          </w:tcPr>
          <w:p w:rsidR="00715A24" w:rsidRPr="00C56C1D" w:rsidRDefault="00715A24" w:rsidP="00BE3F37">
            <w:pPr>
              <w:rPr>
                <w:rFonts w:ascii="Arial" w:hAnsi="Arial" w:cs="Arial"/>
              </w:rPr>
            </w:pPr>
            <w:r w:rsidRPr="00C56C1D">
              <w:rPr>
                <w:rFonts w:ascii="Arial" w:hAnsi="Arial" w:cs="Arial"/>
              </w:rPr>
              <w:t> </w:t>
            </w:r>
          </w:p>
        </w:tc>
      </w:tr>
      <w:tr w:rsidR="00715A24" w:rsidRPr="00C56C1D" w:rsidTr="00BE3F37">
        <w:trPr>
          <w:trHeight w:val="211"/>
          <w:jc w:val="center"/>
        </w:trPr>
        <w:tc>
          <w:tcPr>
            <w:tcW w:w="6025" w:type="dxa"/>
            <w:gridSpan w:val="2"/>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b/>
                <w:bCs/>
                <w:color w:val="000000"/>
                <w:sz w:val="20"/>
                <w:szCs w:val="20"/>
                <w:u w:val="single"/>
              </w:rPr>
              <w:t>Typical Residential 5/8" x 3/4" Meter Bill Comparison</w:t>
            </w:r>
          </w:p>
        </w:tc>
        <w:tc>
          <w:tcPr>
            <w:tcW w:w="1872" w:type="dxa"/>
            <w:shd w:val="clear" w:color="auto" w:fill="auto"/>
            <w:noWrap/>
            <w:vAlign w:val="bottom"/>
            <w:hideMark/>
          </w:tcPr>
          <w:p w:rsidR="00715A24" w:rsidRPr="00C56C1D" w:rsidRDefault="00715A24" w:rsidP="00BE3F37">
            <w:pPr>
              <w:rPr>
                <w:rFonts w:ascii="SWISS" w:hAnsi="SWISS" w:cs="Arial"/>
                <w:sz w:val="20"/>
                <w:szCs w:val="20"/>
              </w:rPr>
            </w:pPr>
          </w:p>
        </w:tc>
        <w:tc>
          <w:tcPr>
            <w:tcW w:w="1921" w:type="dxa"/>
            <w:shd w:val="clear" w:color="auto" w:fill="auto"/>
            <w:noWrap/>
            <w:vAlign w:val="bottom"/>
            <w:hideMark/>
          </w:tcPr>
          <w:p w:rsidR="00715A24" w:rsidRPr="00C56C1D" w:rsidRDefault="00715A24" w:rsidP="00BE3F37">
            <w:pPr>
              <w:rPr>
                <w:rFonts w:ascii="SWISS" w:hAnsi="SWISS" w:cs="Arial"/>
                <w:sz w:val="20"/>
                <w:szCs w:val="20"/>
              </w:rPr>
            </w:pPr>
            <w:r w:rsidRPr="00C56C1D">
              <w:rPr>
                <w:rFonts w:ascii="SWISS" w:hAnsi="SWISS" w:cs="Arial"/>
                <w:sz w:val="20"/>
                <w:szCs w:val="20"/>
              </w:rPr>
              <w:t>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4,000 Gallons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$33.29 </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$56.49 </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$49.18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6,000 Gallons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$41.03 </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$64.95 </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$60.62 </w:t>
            </w:r>
          </w:p>
        </w:tc>
      </w:tr>
      <w:tr w:rsidR="00715A24" w:rsidRPr="00C56C1D" w:rsidTr="00BE3F37">
        <w:trPr>
          <w:trHeight w:val="211"/>
          <w:jc w:val="center"/>
        </w:trPr>
        <w:tc>
          <w:tcPr>
            <w:tcW w:w="4770" w:type="dxa"/>
            <w:shd w:val="clear" w:color="auto" w:fill="auto"/>
            <w:noWrap/>
            <w:vAlign w:val="bottom"/>
            <w:hideMark/>
          </w:tcPr>
          <w:p w:rsidR="00715A24" w:rsidRPr="00C56C1D" w:rsidRDefault="00715A24" w:rsidP="00BE3F37">
            <w:pPr>
              <w:rPr>
                <w:rFonts w:ascii="SWISS" w:hAnsi="SWISS" w:cs="Arial"/>
                <w:color w:val="000000"/>
                <w:sz w:val="20"/>
                <w:szCs w:val="20"/>
              </w:rPr>
            </w:pPr>
            <w:r w:rsidRPr="00C56C1D">
              <w:rPr>
                <w:rFonts w:ascii="SWISS" w:hAnsi="SWISS" w:cs="Arial"/>
                <w:color w:val="000000"/>
                <w:sz w:val="20"/>
                <w:szCs w:val="20"/>
              </w:rPr>
              <w:t>10,000 Gallons</w:t>
            </w:r>
          </w:p>
        </w:tc>
        <w:tc>
          <w:tcPr>
            <w:tcW w:w="1255"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$56.51 </w:t>
            </w:r>
          </w:p>
        </w:tc>
        <w:tc>
          <w:tcPr>
            <w:tcW w:w="1872"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$81.87 </w:t>
            </w:r>
          </w:p>
        </w:tc>
        <w:tc>
          <w:tcPr>
            <w:tcW w:w="1921" w:type="dxa"/>
            <w:shd w:val="clear" w:color="auto" w:fill="auto"/>
            <w:noWrap/>
            <w:vAlign w:val="bottom"/>
            <w:hideMark/>
          </w:tcPr>
          <w:p w:rsidR="00715A24" w:rsidRPr="00C56C1D" w:rsidRDefault="00715A24" w:rsidP="00BE3F37">
            <w:pPr>
              <w:jc w:val="right"/>
              <w:rPr>
                <w:rFonts w:ascii="SWISS" w:hAnsi="SWISS" w:cs="Arial"/>
                <w:color w:val="000000"/>
                <w:sz w:val="20"/>
                <w:szCs w:val="20"/>
              </w:rPr>
            </w:pPr>
            <w:r w:rsidRPr="00C56C1D">
              <w:rPr>
                <w:rFonts w:ascii="SWISS" w:hAnsi="SWISS" w:cs="Arial"/>
                <w:color w:val="000000"/>
                <w:sz w:val="20"/>
                <w:szCs w:val="20"/>
              </w:rPr>
              <w:t xml:space="preserve">$83.50 </w:t>
            </w:r>
          </w:p>
        </w:tc>
      </w:tr>
    </w:tbl>
    <w:p w:rsidR="003C3A09" w:rsidRPr="00C56C1D" w:rsidRDefault="003C3A09" w:rsidP="003C3A09">
      <w:pPr>
        <w:jc w:val="both"/>
      </w:pPr>
    </w:p>
    <w:p w:rsidR="003C3A09" w:rsidRPr="00C56C1D" w:rsidRDefault="003C3A09" w:rsidP="003C3A09">
      <w:pPr>
        <w:jc w:val="both"/>
        <w:rPr>
          <w:rFonts w:ascii="Arial" w:hAnsi="Arial" w:cs="Arial"/>
          <w:b/>
        </w:rPr>
      </w:pPr>
      <w:r w:rsidRPr="00C56C1D">
        <w:rPr>
          <w:rFonts w:ascii="Arial" w:hAnsi="Arial" w:cs="Arial"/>
          <w:b/>
        </w:rPr>
        <w:lastRenderedPageBreak/>
        <w:t>Conclusion</w:t>
      </w:r>
    </w:p>
    <w:p w:rsidR="003C3A09" w:rsidRPr="00C56C1D" w:rsidRDefault="00080185" w:rsidP="003C3A09">
      <w:pPr>
        <w:jc w:val="both"/>
      </w:pPr>
      <w:r w:rsidRPr="00C56C1D">
        <w:t xml:space="preserve">Based on the foregoing, the recommended rate structures and monthly wastewater rates are shown on Schedule No. 4. The </w:t>
      </w:r>
      <w:r w:rsidR="00973F63" w:rsidRPr="00C56C1D">
        <w:t>Utility</w:t>
      </w:r>
      <w:r w:rsidRPr="00C56C1D">
        <w:t xml:space="preserve"> should file revised tariff sheets and a proposed customer notice to reflect the Commission-approved rates and discontinuance of reading customer meters.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973F63" w:rsidRPr="00C56C1D">
        <w:t>Utility</w:t>
      </w:r>
      <w:r w:rsidRPr="00C56C1D">
        <w:t xml:space="preserve"> should provide proof of the date notice was given within 10 days of the date of the notice.</w:t>
      </w:r>
    </w:p>
    <w:p w:rsidR="006677B0" w:rsidRPr="00C56C1D" w:rsidRDefault="006677B0">
      <w:pPr>
        <w:pStyle w:val="BodyText"/>
      </w:pPr>
    </w:p>
    <w:p w:rsidR="003C3A09" w:rsidRPr="00C56C1D" w:rsidRDefault="003C3A09">
      <w:pPr>
        <w:pStyle w:val="BodyText"/>
        <w:sectPr w:rsidR="003C3A09" w:rsidRPr="00C56C1D" w:rsidSect="0068481F">
          <w:pgSz w:w="12240" w:h="15840" w:code="1"/>
          <w:pgMar w:top="1584" w:right="1440" w:bottom="1440" w:left="1440" w:header="720" w:footer="720" w:gutter="0"/>
          <w:cols w:space="720"/>
          <w:formProt w:val="0"/>
          <w:docGrid w:linePitch="360"/>
        </w:sectPr>
      </w:pPr>
    </w:p>
    <w:p w:rsidR="00147C27" w:rsidRPr="00C56C1D" w:rsidRDefault="00147C27">
      <w:pPr>
        <w:pStyle w:val="IssueHeading"/>
        <w:rPr>
          <w:vanish/>
          <w:highlight w:val="yellow"/>
          <w:specVanish/>
        </w:rPr>
      </w:pPr>
      <w:r w:rsidRPr="00C56C1D">
        <w:rPr>
          <w:highlight w:val="yellow"/>
        </w:rPr>
        <w:lastRenderedPageBreak/>
        <w:t xml:space="preserve">Issue </w:t>
      </w:r>
      <w:r w:rsidR="00C56C1D" w:rsidRPr="00C56C1D">
        <w:rPr>
          <w:noProof/>
          <w:highlight w:val="yellow"/>
        </w:rPr>
        <w:t>18</w:t>
      </w:r>
      <w:r w:rsidRPr="00C56C1D">
        <w:rPr>
          <w:highlight w:val="yellow"/>
        </w:rPr>
        <w:t>:</w:t>
      </w:r>
      <w:r w:rsidRPr="00C56C1D">
        <w:rPr>
          <w:highlight w:val="yellow"/>
        </w:rPr>
        <w:fldChar w:fldCharType="begin"/>
      </w:r>
      <w:r w:rsidRPr="00C56C1D">
        <w:rPr>
          <w:highlight w:val="yellow"/>
        </w:rPr>
        <w:instrText xml:space="preserve"> TC "</w:instrText>
      </w:r>
      <w:bookmarkStart w:id="33" w:name="_Toc443569165"/>
      <w:r w:rsidR="00C56C1D" w:rsidRPr="00C56C1D">
        <w:rPr>
          <w:noProof/>
          <w:highlight w:val="yellow"/>
        </w:rPr>
        <w:instrText>18</w:instrText>
      </w:r>
      <w:r w:rsidRPr="00C56C1D">
        <w:rPr>
          <w:highlight w:val="yellow"/>
        </w:rPr>
        <w:tab/>
      </w:r>
      <w:r w:rsidR="003F629E" w:rsidRPr="00C56C1D">
        <w:rPr>
          <w:highlight w:val="yellow"/>
        </w:rPr>
        <w:instrText>Reuse Service (Thompson)</w:instrText>
      </w:r>
      <w:bookmarkEnd w:id="33"/>
      <w:r w:rsidRPr="00C56C1D">
        <w:rPr>
          <w:highlight w:val="yellow"/>
        </w:rPr>
        <w:instrText xml:space="preserve">" \l 1 </w:instrText>
      </w:r>
      <w:r w:rsidRPr="00C56C1D">
        <w:rPr>
          <w:highlight w:val="yellow"/>
        </w:rPr>
        <w:fldChar w:fldCharType="end"/>
      </w:r>
      <w:r w:rsidRPr="00C56C1D">
        <w:rPr>
          <w:highlight w:val="yellow"/>
        </w:rPr>
        <w:t> </w:t>
      </w:r>
    </w:p>
    <w:p w:rsidR="00147C27" w:rsidRPr="00C56C1D" w:rsidRDefault="00147C27">
      <w:pPr>
        <w:pStyle w:val="BodyText"/>
        <w:rPr>
          <w:highlight w:val="yellow"/>
        </w:rPr>
      </w:pPr>
      <w:r w:rsidRPr="00C56C1D">
        <w:rPr>
          <w:highlight w:val="yellow"/>
        </w:rPr>
        <w:t> What i</w:t>
      </w:r>
      <w:r w:rsidR="00AF5A47" w:rsidRPr="00C56C1D">
        <w:rPr>
          <w:highlight w:val="yellow"/>
        </w:rPr>
        <w:t>s the appropriate rate for K W Resort’s</w:t>
      </w:r>
      <w:r w:rsidRPr="00C56C1D">
        <w:rPr>
          <w:highlight w:val="yellow"/>
        </w:rPr>
        <w:t xml:space="preserve"> reuse service?</w:t>
      </w:r>
    </w:p>
    <w:p w:rsidR="00147C27" w:rsidRPr="00C56C1D" w:rsidRDefault="00147C27">
      <w:pPr>
        <w:pStyle w:val="IssueSubsectionHeading"/>
        <w:rPr>
          <w:vanish/>
          <w:highlight w:val="yellow"/>
          <w:specVanish/>
        </w:rPr>
      </w:pPr>
      <w:r w:rsidRPr="00C56C1D">
        <w:rPr>
          <w:highlight w:val="yellow"/>
        </w:rPr>
        <w:t>Recommendation: </w:t>
      </w:r>
    </w:p>
    <w:p w:rsidR="00147C27" w:rsidRPr="00C56C1D" w:rsidRDefault="00147C27">
      <w:pPr>
        <w:pStyle w:val="BodyText"/>
      </w:pPr>
      <w:r w:rsidRPr="00C56C1D">
        <w:rPr>
          <w:highlight w:val="yellow"/>
        </w:rPr>
        <w:t> </w:t>
      </w:r>
      <w:r w:rsidR="00CA3982" w:rsidRPr="00C56C1D">
        <w:rPr>
          <w:highlight w:val="yellow"/>
        </w:rPr>
        <w:t xml:space="preserve">The appropriate rate for </w:t>
      </w:r>
      <w:r w:rsidR="00973F63" w:rsidRPr="00C56C1D">
        <w:rPr>
          <w:highlight w:val="yellow"/>
        </w:rPr>
        <w:t>K W Resort</w:t>
      </w:r>
      <w:r w:rsidR="00CA3982" w:rsidRPr="00C56C1D">
        <w:rPr>
          <w:highlight w:val="yellow"/>
        </w:rPr>
        <w:t>’s reuse service is $</w:t>
      </w:r>
      <w:r w:rsidR="006A5862" w:rsidRPr="00C56C1D">
        <w:rPr>
          <w:highlight w:val="yellow"/>
        </w:rPr>
        <w:t>0</w:t>
      </w:r>
      <w:r w:rsidR="00CA3982" w:rsidRPr="00C56C1D">
        <w:rPr>
          <w:highlight w:val="yellow"/>
        </w:rPr>
        <w:t xml:space="preserve">.93 per 1,000 gallons. The </w:t>
      </w:r>
      <w:r w:rsidR="00973F63" w:rsidRPr="00C56C1D">
        <w:rPr>
          <w:highlight w:val="yellow"/>
        </w:rPr>
        <w:t>Utility</w:t>
      </w:r>
      <w:r w:rsidR="00CA3982" w:rsidRPr="00C56C1D">
        <w:rPr>
          <w:highlight w:val="yellow"/>
        </w:rPr>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973F63" w:rsidRPr="00C56C1D">
        <w:rPr>
          <w:highlight w:val="yellow"/>
        </w:rPr>
        <w:t>Utility</w:t>
      </w:r>
      <w:r w:rsidR="00CA3982" w:rsidRPr="00C56C1D">
        <w:rPr>
          <w:highlight w:val="yellow"/>
        </w:rPr>
        <w:t xml:space="preserve"> should provide proof of the date notice was given within 10 days of the date of the notice</w:t>
      </w:r>
      <w:r w:rsidRPr="00C56C1D">
        <w:rPr>
          <w:highlight w:val="yellow"/>
        </w:rPr>
        <w:t>.</w:t>
      </w:r>
      <w:r w:rsidRPr="00C56C1D">
        <w:t xml:space="preserve"> (Thompson)</w:t>
      </w:r>
    </w:p>
    <w:p w:rsidR="00147C27" w:rsidRPr="00C56C1D" w:rsidRDefault="00147C27">
      <w:pPr>
        <w:pStyle w:val="IssueSubsectionHeading"/>
        <w:rPr>
          <w:vanish/>
          <w:specVanish/>
        </w:rPr>
      </w:pPr>
      <w:r w:rsidRPr="00C56C1D">
        <w:t>Staff Analysis: </w:t>
      </w:r>
    </w:p>
    <w:p w:rsidR="00CA3982" w:rsidRPr="00C56C1D" w:rsidRDefault="005F6E70" w:rsidP="00CA3982">
      <w:pPr>
        <w:spacing w:after="240"/>
        <w:jc w:val="both"/>
      </w:pPr>
      <w:r w:rsidRPr="00C56C1D">
        <w:t> </w:t>
      </w:r>
      <w:r w:rsidR="00CA3982" w:rsidRPr="00C56C1D">
        <w:t xml:space="preserve">The </w:t>
      </w:r>
      <w:r w:rsidR="00973F63" w:rsidRPr="00C56C1D">
        <w:t>Utility</w:t>
      </w:r>
      <w:r w:rsidR="00CA3982" w:rsidRPr="00C56C1D">
        <w:t xml:space="preserve">’s primary method of disposal of the treated wastewater is through reuse. The </w:t>
      </w:r>
      <w:r w:rsidR="00973F63" w:rsidRPr="00C56C1D">
        <w:t>Utility</w:t>
      </w:r>
      <w:r w:rsidR="00CA3982" w:rsidRPr="00C56C1D">
        <w:t xml:space="preserve"> currently provides reuse service to two general service customers in Monroe County. The current reuse rate for these customers is $</w:t>
      </w:r>
      <w:r w:rsidR="006A5862" w:rsidRPr="00C56C1D">
        <w:t>0</w:t>
      </w:r>
      <w:r w:rsidR="00CA3982" w:rsidRPr="00C56C1D">
        <w:t xml:space="preserve">.68 per 1,000 gallons. During the test year, in addition to the tariffed reuse rate, the </w:t>
      </w:r>
      <w:r w:rsidR="00973F63" w:rsidRPr="00C56C1D">
        <w:t>Utility</w:t>
      </w:r>
      <w:r w:rsidR="00CA3982" w:rsidRPr="00C56C1D">
        <w:t xml:space="preserve"> also charged for reuse testing consistent with its approved tariff. </w:t>
      </w:r>
    </w:p>
    <w:p w:rsidR="00CA3982" w:rsidRPr="00C56C1D" w:rsidRDefault="00CA3982" w:rsidP="00CA3982">
      <w:pPr>
        <w:spacing w:after="240"/>
        <w:jc w:val="both"/>
      </w:pPr>
      <w:r w:rsidRPr="00C56C1D">
        <w:t xml:space="preserve">Reuse rates are typically market based rather than cost based. This provides an incentive to encourage customers to use the reuse. In addition, there are cost savings associated with providing reuse to customers rather than purchasing land for disposal of the treated wastewater. Staff conducted a review of reuse rates charged throughout Monroe County listed in the Florida Department of Environmental Protection’s 2014 Reuse Inventory Report and determined that there are only two entities, including </w:t>
      </w:r>
      <w:r w:rsidR="00973F63" w:rsidRPr="00C56C1D">
        <w:t>K W Resort</w:t>
      </w:r>
      <w:r w:rsidRPr="00C56C1D">
        <w:t xml:space="preserve">, that currently charge for reuse with </w:t>
      </w:r>
      <w:r w:rsidR="00973F63" w:rsidRPr="00C56C1D">
        <w:t>K W Resort</w:t>
      </w:r>
      <w:r w:rsidRPr="00C56C1D">
        <w:t xml:space="preserve">’s rate being significantly lower than the other provider. There are also several wastewater utilities in Monroe County that provide reuse at no charge. </w:t>
      </w:r>
    </w:p>
    <w:p w:rsidR="00CA3982" w:rsidRPr="00C56C1D" w:rsidRDefault="00CA3982" w:rsidP="00CA3982">
      <w:pPr>
        <w:spacing w:after="240"/>
        <w:jc w:val="both"/>
      </w:pPr>
      <w:r w:rsidRPr="00C56C1D">
        <w:t>Staff examined the revenues received from reuse service and additional testing during the test year. Based on this information, staff believes that $</w:t>
      </w:r>
      <w:r w:rsidR="006A5862" w:rsidRPr="00C56C1D">
        <w:t>0</w:t>
      </w:r>
      <w:r w:rsidRPr="00C56C1D">
        <w:t xml:space="preserve">.93 per 1,000 gallons is a reasonable rate for </w:t>
      </w:r>
      <w:r w:rsidR="00973F63" w:rsidRPr="00C56C1D">
        <w:t>K W Resort</w:t>
      </w:r>
      <w:r w:rsidRPr="00C56C1D">
        <w:t>’s reuse service, including the cost of testing. This would negate the need for an additional charge for testing.</w:t>
      </w:r>
    </w:p>
    <w:p w:rsidR="00147C27" w:rsidRPr="00C56C1D" w:rsidRDefault="00CA3982" w:rsidP="00CA3982">
      <w:pPr>
        <w:spacing w:after="240"/>
        <w:jc w:val="both"/>
      </w:pPr>
      <w:r w:rsidRPr="00C56C1D">
        <w:t xml:space="preserve">Therefore, staff recommends that the appropriate rate for </w:t>
      </w:r>
      <w:r w:rsidR="00973F63" w:rsidRPr="00C56C1D">
        <w:t>K W Resort</w:t>
      </w:r>
      <w:r w:rsidRPr="00C56C1D">
        <w:t>’s reuse service is $</w:t>
      </w:r>
      <w:r w:rsidR="006A5862" w:rsidRPr="00C56C1D">
        <w:t>0</w:t>
      </w:r>
      <w:r w:rsidRPr="00C56C1D">
        <w:t xml:space="preserve">.93 per 1,000 gallons. The </w:t>
      </w:r>
      <w:r w:rsidR="00973F63" w:rsidRPr="00C56C1D">
        <w:t>Utility</w:t>
      </w:r>
      <w:r w:rsidRPr="00C56C1D">
        <w:t xml:space="preserve">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w:t>
      </w:r>
      <w:r w:rsidR="00973F63" w:rsidRPr="00C56C1D">
        <w:t>Utility</w:t>
      </w:r>
      <w:r w:rsidRPr="00C56C1D">
        <w:t xml:space="preserve"> should provide proof of the date notice was given within 10 days of the date of the notice</w:t>
      </w:r>
      <w:r w:rsidR="00147C27" w:rsidRPr="00C56C1D">
        <w:t>.</w:t>
      </w:r>
    </w:p>
    <w:p w:rsidR="00F93E7D" w:rsidRPr="00C56C1D" w:rsidRDefault="00D26D29" w:rsidP="00F93E7D">
      <w:pPr>
        <w:pStyle w:val="IssueHeading"/>
        <w:rPr>
          <w:vanish/>
          <w:highlight w:val="yellow"/>
          <w:specVanish/>
        </w:rPr>
      </w:pPr>
      <w:r w:rsidRPr="00C56C1D">
        <w:br w:type="page"/>
      </w:r>
      <w:r w:rsidR="00F93E7D" w:rsidRPr="00C56C1D">
        <w:rPr>
          <w:highlight w:val="yellow"/>
        </w:rPr>
        <w:lastRenderedPageBreak/>
        <w:t xml:space="preserve">Issue </w:t>
      </w:r>
      <w:r w:rsidR="00C56C1D" w:rsidRPr="00C56C1D">
        <w:rPr>
          <w:noProof/>
          <w:highlight w:val="yellow"/>
        </w:rPr>
        <w:t>19</w:t>
      </w:r>
      <w:r w:rsidR="00F93E7D" w:rsidRPr="00C56C1D">
        <w:rPr>
          <w:highlight w:val="yellow"/>
        </w:rPr>
        <w:t>:</w:t>
      </w:r>
      <w:r w:rsidR="00F93E7D" w:rsidRPr="00C56C1D">
        <w:rPr>
          <w:highlight w:val="yellow"/>
        </w:rPr>
        <w:fldChar w:fldCharType="begin"/>
      </w:r>
      <w:r w:rsidR="00F93E7D" w:rsidRPr="00C56C1D">
        <w:rPr>
          <w:highlight w:val="yellow"/>
        </w:rPr>
        <w:instrText xml:space="preserve"> TC "</w:instrText>
      </w:r>
      <w:bookmarkStart w:id="34" w:name="_Toc443569166"/>
      <w:r w:rsidR="00C56C1D" w:rsidRPr="00C56C1D">
        <w:rPr>
          <w:noProof/>
          <w:highlight w:val="yellow"/>
        </w:rPr>
        <w:instrText>19</w:instrText>
      </w:r>
      <w:r w:rsidR="00F93E7D" w:rsidRPr="00C56C1D">
        <w:rPr>
          <w:highlight w:val="yellow"/>
        </w:rPr>
        <w:tab/>
      </w:r>
      <w:r w:rsidR="003C3A09" w:rsidRPr="00C56C1D">
        <w:rPr>
          <w:highlight w:val="yellow"/>
        </w:rPr>
        <w:instrText>Miscellaneous Service Charges (Thompson)</w:instrText>
      </w:r>
      <w:bookmarkEnd w:id="34"/>
      <w:r w:rsidR="00F93E7D" w:rsidRPr="00C56C1D">
        <w:rPr>
          <w:highlight w:val="yellow"/>
        </w:rPr>
        <w:instrText xml:space="preserve">" \l 1 </w:instrText>
      </w:r>
      <w:r w:rsidR="00F93E7D" w:rsidRPr="00C56C1D">
        <w:rPr>
          <w:highlight w:val="yellow"/>
        </w:rPr>
        <w:fldChar w:fldCharType="end"/>
      </w:r>
      <w:r w:rsidR="00F93E7D" w:rsidRPr="00C56C1D">
        <w:rPr>
          <w:highlight w:val="yellow"/>
        </w:rPr>
        <w:t> </w:t>
      </w:r>
    </w:p>
    <w:p w:rsidR="00F93E7D" w:rsidRPr="00C56C1D" w:rsidRDefault="00F93E7D" w:rsidP="00F93E7D">
      <w:pPr>
        <w:pStyle w:val="BodyText"/>
        <w:rPr>
          <w:highlight w:val="yellow"/>
        </w:rPr>
      </w:pPr>
      <w:r w:rsidRPr="00C56C1D">
        <w:rPr>
          <w:highlight w:val="yellow"/>
        </w:rPr>
        <w:t xml:space="preserve"> Should </w:t>
      </w:r>
      <w:r w:rsidR="00976D56" w:rsidRPr="00C56C1D">
        <w:rPr>
          <w:highlight w:val="yellow"/>
        </w:rPr>
        <w:t>K W Resort</w:t>
      </w:r>
      <w:r w:rsidRPr="00C56C1D">
        <w:rPr>
          <w:highlight w:val="yellow"/>
        </w:rPr>
        <w:t xml:space="preserve">'s </w:t>
      </w:r>
      <w:r w:rsidR="00BB218B" w:rsidRPr="00C56C1D">
        <w:rPr>
          <w:highlight w:val="yellow"/>
        </w:rPr>
        <w:t xml:space="preserve">requested </w:t>
      </w:r>
      <w:r w:rsidRPr="00C56C1D">
        <w:rPr>
          <w:highlight w:val="yellow"/>
        </w:rPr>
        <w:t xml:space="preserve">miscellaneous service charges be </w:t>
      </w:r>
      <w:r w:rsidR="002346E8" w:rsidRPr="00C56C1D">
        <w:rPr>
          <w:highlight w:val="yellow"/>
        </w:rPr>
        <w:t>approved</w:t>
      </w:r>
      <w:r w:rsidRPr="00C56C1D">
        <w:rPr>
          <w:highlight w:val="yellow"/>
        </w:rPr>
        <w:t>?</w:t>
      </w:r>
    </w:p>
    <w:p w:rsidR="00F93E7D" w:rsidRPr="00C56C1D" w:rsidRDefault="00F93E7D" w:rsidP="00F93E7D">
      <w:pPr>
        <w:pStyle w:val="IssueSubsectionHeading"/>
        <w:rPr>
          <w:vanish/>
          <w:highlight w:val="yellow"/>
          <w:specVanish/>
        </w:rPr>
      </w:pPr>
      <w:r w:rsidRPr="00C56C1D">
        <w:rPr>
          <w:highlight w:val="yellow"/>
        </w:rPr>
        <w:t>Recommendation: </w:t>
      </w:r>
    </w:p>
    <w:p w:rsidR="00F93E7D" w:rsidRPr="00C56C1D" w:rsidRDefault="00F93E7D" w:rsidP="00F93E7D">
      <w:pPr>
        <w:pStyle w:val="BodyText"/>
      </w:pPr>
      <w:r w:rsidRPr="00C56C1D">
        <w:rPr>
          <w:highlight w:val="yellow"/>
        </w:rPr>
        <w:t> </w:t>
      </w:r>
      <w:r w:rsidR="002346E8" w:rsidRPr="00C56C1D">
        <w:rPr>
          <w:highlight w:val="yellow"/>
        </w:rPr>
        <w:t>No</w:t>
      </w:r>
      <w:r w:rsidR="00CA3982" w:rsidRPr="00C56C1D">
        <w:rPr>
          <w:highlight w:val="yellow"/>
        </w:rPr>
        <w:t xml:space="preserve">. </w:t>
      </w:r>
      <w:r w:rsidR="00973F63" w:rsidRPr="00C56C1D">
        <w:rPr>
          <w:highlight w:val="yellow"/>
        </w:rPr>
        <w:t>K W Resort</w:t>
      </w:r>
      <w:r w:rsidR="00CA3982" w:rsidRPr="00C56C1D">
        <w:rPr>
          <w:highlight w:val="yellow"/>
        </w:rPr>
        <w:t xml:space="preserve">’s </w:t>
      </w:r>
      <w:r w:rsidR="002346E8" w:rsidRPr="00C56C1D">
        <w:rPr>
          <w:highlight w:val="yellow"/>
        </w:rPr>
        <w:t xml:space="preserve">requested </w:t>
      </w:r>
      <w:r w:rsidR="00CA3982" w:rsidRPr="00C56C1D">
        <w:rPr>
          <w:highlight w:val="yellow"/>
        </w:rPr>
        <w:t xml:space="preserve">miscellaneous service charges should </w:t>
      </w:r>
      <w:r w:rsidR="002346E8" w:rsidRPr="00C56C1D">
        <w:rPr>
          <w:highlight w:val="yellow"/>
        </w:rPr>
        <w:t>not be approved. However, staff recommends that the miscellaneous service charges shown in Table 19-4 are app</w:t>
      </w:r>
      <w:r w:rsidR="00BB218B" w:rsidRPr="00C56C1D">
        <w:rPr>
          <w:highlight w:val="yellow"/>
        </w:rPr>
        <w:t>ropriate and should be approved</w:t>
      </w:r>
      <w:r w:rsidR="00D05AE8" w:rsidRPr="00C56C1D">
        <w:rPr>
          <w:highlight w:val="yellow"/>
        </w:rPr>
        <w:t xml:space="preserve"> if K W files a revised tariff</w:t>
      </w:r>
      <w:r w:rsidR="00BB218B" w:rsidRPr="00C56C1D">
        <w:rPr>
          <w:highlight w:val="yellow"/>
        </w:rPr>
        <w:t xml:space="preserve">. </w:t>
      </w:r>
      <w:r w:rsidR="00973F63" w:rsidRPr="00C56C1D">
        <w:rPr>
          <w:highlight w:val="yellow"/>
        </w:rPr>
        <w:t>K W Resort</w:t>
      </w:r>
      <w:r w:rsidR="00CA3982" w:rsidRPr="00C56C1D">
        <w:rPr>
          <w:highlight w:val="yellow"/>
        </w:rPr>
        <w:t xml:space="preserve"> should be required to file a proposed customer notice </w:t>
      </w:r>
      <w:r w:rsidR="00BB218B" w:rsidRPr="00C56C1D">
        <w:rPr>
          <w:highlight w:val="yellow"/>
        </w:rPr>
        <w:t xml:space="preserve">and tariff </w:t>
      </w:r>
      <w:r w:rsidR="00CA3982" w:rsidRPr="00C56C1D">
        <w:rPr>
          <w:highlight w:val="yellow"/>
        </w:rPr>
        <w:t xml:space="preserve">to reflect the Commission-approved charges. The approved charges should be effective on or after the stamped approval date on the tariff sheets pursuant to Rule 25-30.475(1), Florida Administrative Code (F.A.C.). In addition, the approved charges should not be implemented until staff has approved the proposed customer notice. The </w:t>
      </w:r>
      <w:r w:rsidR="00973F63" w:rsidRPr="00C56C1D">
        <w:rPr>
          <w:highlight w:val="yellow"/>
        </w:rPr>
        <w:t>Utility</w:t>
      </w:r>
      <w:r w:rsidR="00CA3982" w:rsidRPr="00C56C1D">
        <w:rPr>
          <w:highlight w:val="yellow"/>
        </w:rPr>
        <w:t xml:space="preserve"> should provide proof of the date notice was given no less than 10 days after the date of the notice</w:t>
      </w:r>
      <w:r w:rsidR="003C3A09" w:rsidRPr="00C56C1D">
        <w:rPr>
          <w:highlight w:val="yellow"/>
        </w:rPr>
        <w:t>.</w:t>
      </w:r>
      <w:r w:rsidR="003C3A09" w:rsidRPr="00C56C1D">
        <w:t xml:space="preserve"> (Thompson)</w:t>
      </w:r>
      <w:r w:rsidRPr="00C56C1D">
        <w:t xml:space="preserve"> </w:t>
      </w:r>
    </w:p>
    <w:p w:rsidR="00F93E7D" w:rsidRPr="00C56C1D" w:rsidRDefault="00F93E7D" w:rsidP="00F93E7D">
      <w:pPr>
        <w:pStyle w:val="IssueSubsectionHeading"/>
        <w:rPr>
          <w:vanish/>
          <w:specVanish/>
        </w:rPr>
      </w:pPr>
      <w:r w:rsidRPr="00C56C1D">
        <w:t>Staff Analysis: </w:t>
      </w:r>
    </w:p>
    <w:p w:rsidR="00F93E7D" w:rsidRPr="00C56C1D" w:rsidRDefault="00F93E7D" w:rsidP="00CA3982">
      <w:pPr>
        <w:pStyle w:val="BodyText"/>
      </w:pPr>
      <w:r w:rsidRPr="00C56C1D">
        <w:t> </w:t>
      </w:r>
      <w:r w:rsidR="00CA3982" w:rsidRPr="00C56C1D">
        <w:t xml:space="preserve">Section 367.091, F.S., authorizes the Commission to establish, increase, or change a rate or charge other than monthly rates or service availability charges. </w:t>
      </w:r>
      <w:r w:rsidR="00CA3982" w:rsidRPr="00C56C1D">
        <w:rPr>
          <w:rFonts w:cs="Arial"/>
          <w:bCs/>
          <w:kern w:val="32"/>
        </w:rPr>
        <w:t xml:space="preserve">Rule 25-30.460, F.A.C., defines miscellaneous service charges as initial connection, normal reconnection, violation reconnection, and premises visit charges. </w:t>
      </w:r>
      <w:r w:rsidR="00CA3982" w:rsidRPr="00C56C1D">
        <w:t xml:space="preserve">The </w:t>
      </w:r>
      <w:r w:rsidR="00973F63" w:rsidRPr="00C56C1D">
        <w:t>Utility</w:t>
      </w:r>
      <w:r w:rsidR="00CA3982" w:rsidRPr="00C56C1D">
        <w:t xml:space="preserve"> requested an amendment to its existing miscellaneous service charges in the MFRs filed in this docket. Although the </w:t>
      </w:r>
      <w:r w:rsidR="00973F63" w:rsidRPr="00C56C1D">
        <w:t>Utility</w:t>
      </w:r>
      <w:r w:rsidR="00CA3982" w:rsidRPr="00C56C1D">
        <w:t xml:space="preserve"> requested a violation reconnection charge of $150 during business hours and $225 for after business hours, the </w:t>
      </w:r>
      <w:r w:rsidR="00973F63" w:rsidRPr="00C56C1D">
        <w:t>Utility</w:t>
      </w:r>
      <w:r w:rsidR="00CA3982" w:rsidRPr="00C56C1D">
        <w:t xml:space="preserve"> currently has an approved violation reconnection charge at actual cost, which is consistent with Commission practice. In response to a staff data request, </w:t>
      </w:r>
      <w:r w:rsidR="00973F63" w:rsidRPr="00C56C1D">
        <w:t>K W Resort</w:t>
      </w:r>
      <w:r w:rsidR="00CA3982" w:rsidRPr="00C56C1D">
        <w:t xml:space="preserve"> revised its requested miscellaneous service charges as reflected in Table 19-1 below</w:t>
      </w:r>
      <w:r w:rsidR="003C3A09" w:rsidRPr="00C56C1D">
        <w:t>.</w:t>
      </w:r>
    </w:p>
    <w:p w:rsidR="003C3A09" w:rsidRPr="00C56C1D" w:rsidRDefault="003C3A09" w:rsidP="00CA3982">
      <w:pPr>
        <w:spacing w:before="480"/>
        <w:jc w:val="center"/>
        <w:outlineLvl w:val="1"/>
        <w:rPr>
          <w:rFonts w:ascii="Arial" w:hAnsi="Arial" w:cs="Arial"/>
          <w:b/>
        </w:rPr>
      </w:pPr>
      <w:r w:rsidRPr="00C56C1D">
        <w:rPr>
          <w:rFonts w:ascii="Arial" w:hAnsi="Arial" w:cs="Arial"/>
          <w:b/>
        </w:rPr>
        <w:t>Table 19-1</w:t>
      </w:r>
    </w:p>
    <w:p w:rsidR="003C3A09" w:rsidRPr="00C56C1D" w:rsidRDefault="00BB218B" w:rsidP="003C3A09">
      <w:pPr>
        <w:jc w:val="center"/>
        <w:outlineLvl w:val="1"/>
        <w:rPr>
          <w:rFonts w:ascii="Arial" w:hAnsi="Arial" w:cs="Arial"/>
          <w:b/>
        </w:rPr>
      </w:pPr>
      <w:r w:rsidRPr="00C56C1D">
        <w:rPr>
          <w:rFonts w:ascii="Arial" w:hAnsi="Arial" w:cs="Arial"/>
          <w:b/>
        </w:rPr>
        <w:t xml:space="preserve">Proposed </w:t>
      </w:r>
      <w:r w:rsidR="003C3A09" w:rsidRPr="00C56C1D">
        <w:rPr>
          <w:rFonts w:ascii="Arial" w:hAnsi="Arial" w:cs="Arial"/>
          <w:b/>
        </w:rPr>
        <w:t>Miscellaneous Service Charges</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792"/>
        <w:gridCol w:w="1710"/>
        <w:gridCol w:w="1530"/>
      </w:tblGrid>
      <w:tr w:rsidR="003C3A09" w:rsidRPr="00C56C1D" w:rsidTr="00CA3982">
        <w:tc>
          <w:tcPr>
            <w:tcW w:w="3484" w:type="dxa"/>
            <w:vMerge w:val="restart"/>
            <w:shd w:val="clear" w:color="auto" w:fill="auto"/>
            <w:vAlign w:val="center"/>
          </w:tcPr>
          <w:p w:rsidR="003C3A09" w:rsidRPr="00C56C1D" w:rsidRDefault="003C3A09" w:rsidP="003C3A09">
            <w:pPr>
              <w:jc w:val="center"/>
              <w:outlineLvl w:val="1"/>
              <w:rPr>
                <w:b/>
              </w:rPr>
            </w:pPr>
            <w:r w:rsidRPr="00C56C1D">
              <w:rPr>
                <w:b/>
              </w:rPr>
              <w:t>Charge</w:t>
            </w:r>
          </w:p>
        </w:tc>
        <w:tc>
          <w:tcPr>
            <w:tcW w:w="1792" w:type="dxa"/>
            <w:vMerge w:val="restart"/>
            <w:shd w:val="clear" w:color="auto" w:fill="auto"/>
            <w:vAlign w:val="center"/>
          </w:tcPr>
          <w:p w:rsidR="003C3A09" w:rsidRPr="00C56C1D" w:rsidRDefault="003C3A09" w:rsidP="003C3A09">
            <w:pPr>
              <w:jc w:val="center"/>
              <w:outlineLvl w:val="1"/>
              <w:rPr>
                <w:b/>
              </w:rPr>
            </w:pPr>
            <w:r w:rsidRPr="00C56C1D">
              <w:rPr>
                <w:b/>
              </w:rPr>
              <w:t>Current</w:t>
            </w:r>
          </w:p>
        </w:tc>
        <w:tc>
          <w:tcPr>
            <w:tcW w:w="3240" w:type="dxa"/>
            <w:gridSpan w:val="2"/>
            <w:shd w:val="clear" w:color="auto" w:fill="auto"/>
            <w:vAlign w:val="center"/>
          </w:tcPr>
          <w:p w:rsidR="003C3A09" w:rsidRPr="00C56C1D" w:rsidRDefault="003C3A09" w:rsidP="003C3A09">
            <w:pPr>
              <w:jc w:val="center"/>
              <w:outlineLvl w:val="1"/>
              <w:rPr>
                <w:b/>
              </w:rPr>
            </w:pPr>
            <w:r w:rsidRPr="00C56C1D">
              <w:rPr>
                <w:b/>
              </w:rPr>
              <w:t>Proposed</w:t>
            </w:r>
          </w:p>
        </w:tc>
      </w:tr>
      <w:tr w:rsidR="003C3A09" w:rsidRPr="00C56C1D" w:rsidTr="00CA3982">
        <w:tc>
          <w:tcPr>
            <w:tcW w:w="3484" w:type="dxa"/>
            <w:vMerge/>
            <w:shd w:val="clear" w:color="auto" w:fill="auto"/>
          </w:tcPr>
          <w:p w:rsidR="003C3A09" w:rsidRPr="00C56C1D" w:rsidRDefault="003C3A09" w:rsidP="003C3A09">
            <w:pPr>
              <w:jc w:val="both"/>
              <w:outlineLvl w:val="1"/>
              <w:rPr>
                <w:b/>
              </w:rPr>
            </w:pPr>
          </w:p>
        </w:tc>
        <w:tc>
          <w:tcPr>
            <w:tcW w:w="1792" w:type="dxa"/>
            <w:vMerge/>
            <w:shd w:val="clear" w:color="auto" w:fill="auto"/>
          </w:tcPr>
          <w:p w:rsidR="003C3A09" w:rsidRPr="00C56C1D" w:rsidRDefault="003C3A09" w:rsidP="003C3A09">
            <w:pPr>
              <w:jc w:val="right"/>
              <w:outlineLvl w:val="1"/>
              <w:rPr>
                <w:b/>
              </w:rPr>
            </w:pPr>
          </w:p>
        </w:tc>
        <w:tc>
          <w:tcPr>
            <w:tcW w:w="1710" w:type="dxa"/>
            <w:shd w:val="clear" w:color="auto" w:fill="auto"/>
          </w:tcPr>
          <w:p w:rsidR="003C3A09" w:rsidRPr="00C56C1D" w:rsidRDefault="003C3A09" w:rsidP="003C3A09">
            <w:pPr>
              <w:jc w:val="right"/>
              <w:outlineLvl w:val="1"/>
              <w:rPr>
                <w:b/>
              </w:rPr>
            </w:pPr>
            <w:r w:rsidRPr="00C56C1D">
              <w:rPr>
                <w:b/>
              </w:rPr>
              <w:t>Normal Hours</w:t>
            </w:r>
          </w:p>
        </w:tc>
        <w:tc>
          <w:tcPr>
            <w:tcW w:w="1530" w:type="dxa"/>
            <w:shd w:val="clear" w:color="auto" w:fill="auto"/>
          </w:tcPr>
          <w:p w:rsidR="003C3A09" w:rsidRPr="00C56C1D" w:rsidRDefault="003C3A09" w:rsidP="003C3A09">
            <w:pPr>
              <w:jc w:val="right"/>
              <w:outlineLvl w:val="1"/>
              <w:rPr>
                <w:b/>
              </w:rPr>
            </w:pPr>
            <w:r w:rsidRPr="00C56C1D">
              <w:rPr>
                <w:b/>
              </w:rPr>
              <w:t>After Hours</w:t>
            </w:r>
          </w:p>
        </w:tc>
      </w:tr>
      <w:tr w:rsidR="003C3A09" w:rsidRPr="00C56C1D" w:rsidTr="00CA3982">
        <w:tc>
          <w:tcPr>
            <w:tcW w:w="3484" w:type="dxa"/>
            <w:shd w:val="clear" w:color="auto" w:fill="auto"/>
          </w:tcPr>
          <w:p w:rsidR="003C3A09" w:rsidRPr="00C56C1D" w:rsidRDefault="003C3A09" w:rsidP="003C3A09">
            <w:pPr>
              <w:jc w:val="both"/>
              <w:outlineLvl w:val="1"/>
            </w:pPr>
            <w:r w:rsidRPr="00C56C1D">
              <w:t>Initial Connection</w:t>
            </w:r>
          </w:p>
        </w:tc>
        <w:tc>
          <w:tcPr>
            <w:tcW w:w="1792" w:type="dxa"/>
            <w:shd w:val="clear" w:color="auto" w:fill="auto"/>
          </w:tcPr>
          <w:p w:rsidR="003C3A09" w:rsidRPr="00C56C1D" w:rsidRDefault="003C3A09" w:rsidP="003C3A09">
            <w:pPr>
              <w:jc w:val="right"/>
              <w:outlineLvl w:val="1"/>
            </w:pPr>
            <w:r w:rsidRPr="00C56C1D">
              <w:t>$15</w:t>
            </w:r>
          </w:p>
        </w:tc>
        <w:tc>
          <w:tcPr>
            <w:tcW w:w="1710" w:type="dxa"/>
            <w:shd w:val="clear" w:color="auto" w:fill="auto"/>
          </w:tcPr>
          <w:p w:rsidR="003C3A09" w:rsidRPr="00C56C1D" w:rsidRDefault="003C3A09" w:rsidP="003C3A09">
            <w:pPr>
              <w:jc w:val="right"/>
              <w:outlineLvl w:val="1"/>
            </w:pPr>
            <w:r w:rsidRPr="00C56C1D">
              <w:t>$75</w:t>
            </w:r>
          </w:p>
        </w:tc>
        <w:tc>
          <w:tcPr>
            <w:tcW w:w="1530" w:type="dxa"/>
            <w:shd w:val="clear" w:color="auto" w:fill="auto"/>
          </w:tcPr>
          <w:p w:rsidR="003C3A09" w:rsidRPr="00C56C1D" w:rsidRDefault="003C3A09" w:rsidP="003C3A09">
            <w:pPr>
              <w:jc w:val="right"/>
              <w:outlineLvl w:val="1"/>
            </w:pPr>
            <w:r w:rsidRPr="00C56C1D">
              <w:t>$125</w:t>
            </w:r>
          </w:p>
        </w:tc>
      </w:tr>
      <w:tr w:rsidR="003C3A09" w:rsidRPr="00C56C1D" w:rsidTr="00CA3982">
        <w:tc>
          <w:tcPr>
            <w:tcW w:w="3484" w:type="dxa"/>
            <w:shd w:val="clear" w:color="auto" w:fill="auto"/>
          </w:tcPr>
          <w:p w:rsidR="003C3A09" w:rsidRPr="00C56C1D" w:rsidRDefault="003C3A09" w:rsidP="003C3A09">
            <w:pPr>
              <w:jc w:val="both"/>
              <w:outlineLvl w:val="1"/>
            </w:pPr>
            <w:r w:rsidRPr="00C56C1D">
              <w:t>Normal Reconnection</w:t>
            </w:r>
          </w:p>
        </w:tc>
        <w:tc>
          <w:tcPr>
            <w:tcW w:w="1792" w:type="dxa"/>
            <w:shd w:val="clear" w:color="auto" w:fill="auto"/>
          </w:tcPr>
          <w:p w:rsidR="003C3A09" w:rsidRPr="00C56C1D" w:rsidRDefault="003C3A09" w:rsidP="003C3A09">
            <w:pPr>
              <w:jc w:val="right"/>
              <w:outlineLvl w:val="1"/>
            </w:pPr>
            <w:r w:rsidRPr="00C56C1D">
              <w:t>$15</w:t>
            </w:r>
          </w:p>
        </w:tc>
        <w:tc>
          <w:tcPr>
            <w:tcW w:w="1710" w:type="dxa"/>
            <w:shd w:val="clear" w:color="auto" w:fill="auto"/>
          </w:tcPr>
          <w:p w:rsidR="003C3A09" w:rsidRPr="00C56C1D" w:rsidRDefault="003C3A09" w:rsidP="003C3A09">
            <w:pPr>
              <w:jc w:val="right"/>
              <w:outlineLvl w:val="1"/>
            </w:pPr>
            <w:r w:rsidRPr="00C56C1D">
              <w:t>$75</w:t>
            </w:r>
          </w:p>
        </w:tc>
        <w:tc>
          <w:tcPr>
            <w:tcW w:w="1530" w:type="dxa"/>
            <w:shd w:val="clear" w:color="auto" w:fill="auto"/>
          </w:tcPr>
          <w:p w:rsidR="003C3A09" w:rsidRPr="00C56C1D" w:rsidRDefault="003C3A09" w:rsidP="003C3A09">
            <w:pPr>
              <w:jc w:val="right"/>
              <w:outlineLvl w:val="1"/>
            </w:pPr>
            <w:r w:rsidRPr="00C56C1D">
              <w:t>$125</w:t>
            </w:r>
          </w:p>
        </w:tc>
      </w:tr>
      <w:tr w:rsidR="003C3A09" w:rsidRPr="00C56C1D" w:rsidTr="00CA3982">
        <w:tc>
          <w:tcPr>
            <w:tcW w:w="3484" w:type="dxa"/>
            <w:shd w:val="clear" w:color="auto" w:fill="auto"/>
          </w:tcPr>
          <w:p w:rsidR="003C3A09" w:rsidRPr="00C56C1D" w:rsidRDefault="003C3A09" w:rsidP="003C3A09">
            <w:pPr>
              <w:jc w:val="both"/>
              <w:outlineLvl w:val="1"/>
            </w:pPr>
            <w:r w:rsidRPr="00C56C1D">
              <w:t>Premises Visit</w:t>
            </w:r>
          </w:p>
        </w:tc>
        <w:tc>
          <w:tcPr>
            <w:tcW w:w="1792" w:type="dxa"/>
            <w:shd w:val="clear" w:color="auto" w:fill="auto"/>
          </w:tcPr>
          <w:p w:rsidR="003C3A09" w:rsidRPr="00C56C1D" w:rsidRDefault="003C3A09" w:rsidP="003C3A09">
            <w:pPr>
              <w:jc w:val="right"/>
              <w:outlineLvl w:val="1"/>
            </w:pPr>
            <w:r w:rsidRPr="00C56C1D">
              <w:t>$10</w:t>
            </w:r>
          </w:p>
        </w:tc>
        <w:tc>
          <w:tcPr>
            <w:tcW w:w="1710" w:type="dxa"/>
            <w:shd w:val="clear" w:color="auto" w:fill="auto"/>
          </w:tcPr>
          <w:p w:rsidR="003C3A09" w:rsidRPr="00C56C1D" w:rsidRDefault="003C3A09" w:rsidP="003C3A09">
            <w:pPr>
              <w:jc w:val="right"/>
              <w:outlineLvl w:val="1"/>
            </w:pPr>
            <w:r w:rsidRPr="00C56C1D">
              <w:t>$65</w:t>
            </w:r>
          </w:p>
        </w:tc>
        <w:tc>
          <w:tcPr>
            <w:tcW w:w="1530" w:type="dxa"/>
            <w:shd w:val="clear" w:color="auto" w:fill="auto"/>
          </w:tcPr>
          <w:p w:rsidR="003C3A09" w:rsidRPr="00C56C1D" w:rsidRDefault="003C3A09" w:rsidP="003C3A09">
            <w:pPr>
              <w:jc w:val="right"/>
              <w:outlineLvl w:val="1"/>
            </w:pPr>
            <w:r w:rsidRPr="00C56C1D">
              <w:t>$125</w:t>
            </w:r>
          </w:p>
        </w:tc>
      </w:tr>
    </w:tbl>
    <w:p w:rsidR="003C3A09" w:rsidRPr="00C56C1D" w:rsidRDefault="00CA3982" w:rsidP="00CA3982">
      <w:pPr>
        <w:spacing w:after="480"/>
        <w:ind w:left="446"/>
        <w:jc w:val="both"/>
        <w:outlineLvl w:val="1"/>
      </w:pPr>
      <w:r w:rsidRPr="00C56C1D">
        <w:t xml:space="preserve">Source:  </w:t>
      </w:r>
      <w:r w:rsidR="006A5862" w:rsidRPr="00C56C1D">
        <w:t>Utility tariff and Utility c</w:t>
      </w:r>
      <w:r w:rsidR="003C3A09" w:rsidRPr="00C56C1D">
        <w:t>orrespondence</w:t>
      </w:r>
    </w:p>
    <w:p w:rsidR="00A95F81" w:rsidRPr="00C56C1D" w:rsidRDefault="00CA3982" w:rsidP="00F93E7D">
      <w:pPr>
        <w:pStyle w:val="BodyText"/>
      </w:pPr>
      <w:r w:rsidRPr="00C56C1D">
        <w:t xml:space="preserve">The </w:t>
      </w:r>
      <w:r w:rsidR="00973F63" w:rsidRPr="00C56C1D">
        <w:t>Utility</w:t>
      </w:r>
      <w:r w:rsidRPr="00C56C1D">
        <w:t>’s request was accompanied by its reason for requesting the amendment, as well as the cost justification re</w:t>
      </w:r>
      <w:r w:rsidR="00BB218B" w:rsidRPr="00C56C1D">
        <w:t xml:space="preserve">quired by Section 367.091, F.S., </w:t>
      </w:r>
      <w:r w:rsidRPr="00C56C1D">
        <w:t>as reflected in Tables 19-2 and 19-3 below</w:t>
      </w:r>
      <w:r w:rsidR="00A95F81" w:rsidRPr="00C56C1D">
        <w:t>.</w:t>
      </w: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p>
    <w:p w:rsidR="00A95F81" w:rsidRPr="00C56C1D" w:rsidRDefault="00A95F81" w:rsidP="00A95F81">
      <w:pPr>
        <w:jc w:val="center"/>
        <w:outlineLvl w:val="1"/>
        <w:rPr>
          <w:rFonts w:ascii="Arial" w:hAnsi="Arial" w:cs="Arial"/>
          <w:b/>
        </w:rPr>
      </w:pPr>
      <w:r w:rsidRPr="00C56C1D">
        <w:rPr>
          <w:rFonts w:ascii="Arial" w:hAnsi="Arial" w:cs="Arial"/>
          <w:b/>
        </w:rPr>
        <w:t>Table 19-2</w:t>
      </w:r>
    </w:p>
    <w:p w:rsidR="00A95F81" w:rsidRPr="00C56C1D" w:rsidRDefault="00A95F81" w:rsidP="00A95F81">
      <w:pPr>
        <w:jc w:val="center"/>
        <w:outlineLvl w:val="1"/>
        <w:rPr>
          <w:rFonts w:ascii="Arial" w:hAnsi="Arial" w:cs="Arial"/>
          <w:b/>
        </w:rPr>
      </w:pPr>
      <w:r w:rsidRPr="00C56C1D">
        <w:rPr>
          <w:rFonts w:ascii="Arial" w:hAnsi="Arial" w:cs="Arial"/>
          <w:b/>
        </w:rPr>
        <w:t>Initial Connection and Normal Reconnection Cost Justification</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10"/>
        <w:gridCol w:w="270"/>
        <w:gridCol w:w="3150"/>
        <w:gridCol w:w="1710"/>
      </w:tblGrid>
      <w:tr w:rsidR="00A95F81" w:rsidRPr="00C56C1D" w:rsidTr="00DA70BC">
        <w:trPr>
          <w:trHeight w:val="341"/>
        </w:trPr>
        <w:tc>
          <w:tcPr>
            <w:tcW w:w="3420" w:type="dxa"/>
            <w:shd w:val="clear" w:color="auto" w:fill="auto"/>
            <w:vAlign w:val="center"/>
          </w:tcPr>
          <w:p w:rsidR="00A95F81" w:rsidRPr="00C56C1D" w:rsidRDefault="00A95F81" w:rsidP="00CA3982">
            <w:pPr>
              <w:jc w:val="center"/>
              <w:rPr>
                <w:b/>
              </w:rPr>
            </w:pPr>
            <w:r w:rsidRPr="00C56C1D">
              <w:rPr>
                <w:b/>
              </w:rPr>
              <w:t>Activity</w:t>
            </w:r>
          </w:p>
        </w:tc>
        <w:tc>
          <w:tcPr>
            <w:tcW w:w="1710" w:type="dxa"/>
            <w:shd w:val="clear" w:color="auto" w:fill="auto"/>
            <w:vAlign w:val="center"/>
          </w:tcPr>
          <w:p w:rsidR="00A95F81" w:rsidRPr="00C56C1D" w:rsidRDefault="00A95F81" w:rsidP="00CA3982">
            <w:pPr>
              <w:jc w:val="center"/>
              <w:rPr>
                <w:b/>
              </w:rPr>
            </w:pPr>
            <w:r w:rsidRPr="00C56C1D">
              <w:rPr>
                <w:b/>
              </w:rPr>
              <w:t>Normal Hours Cost</w:t>
            </w:r>
          </w:p>
        </w:tc>
        <w:tc>
          <w:tcPr>
            <w:tcW w:w="270" w:type="dxa"/>
            <w:vAlign w:val="center"/>
          </w:tcPr>
          <w:p w:rsidR="00A95F81" w:rsidRPr="00C56C1D" w:rsidRDefault="00A95F81" w:rsidP="00CA3982">
            <w:pPr>
              <w:jc w:val="center"/>
              <w:rPr>
                <w:b/>
              </w:rPr>
            </w:pPr>
          </w:p>
        </w:tc>
        <w:tc>
          <w:tcPr>
            <w:tcW w:w="3150" w:type="dxa"/>
            <w:vAlign w:val="center"/>
          </w:tcPr>
          <w:p w:rsidR="00A95F81" w:rsidRPr="00C56C1D" w:rsidRDefault="00A95F81" w:rsidP="00CA3982">
            <w:pPr>
              <w:jc w:val="center"/>
              <w:rPr>
                <w:b/>
              </w:rPr>
            </w:pPr>
            <w:r w:rsidRPr="00C56C1D">
              <w:rPr>
                <w:b/>
              </w:rPr>
              <w:t>Activity</w:t>
            </w:r>
          </w:p>
        </w:tc>
        <w:tc>
          <w:tcPr>
            <w:tcW w:w="1710" w:type="dxa"/>
            <w:vAlign w:val="center"/>
          </w:tcPr>
          <w:p w:rsidR="00A95F81" w:rsidRPr="00C56C1D" w:rsidRDefault="00A95F81" w:rsidP="00CA3982">
            <w:pPr>
              <w:jc w:val="center"/>
              <w:rPr>
                <w:b/>
              </w:rPr>
            </w:pPr>
            <w:r w:rsidRPr="00C56C1D">
              <w:rPr>
                <w:b/>
              </w:rPr>
              <w:t>After Hours Cost</w:t>
            </w:r>
          </w:p>
        </w:tc>
      </w:tr>
      <w:tr w:rsidR="00A95F81" w:rsidRPr="00C56C1D" w:rsidTr="00DA70BC">
        <w:tc>
          <w:tcPr>
            <w:tcW w:w="3420" w:type="dxa"/>
            <w:shd w:val="clear" w:color="auto" w:fill="auto"/>
          </w:tcPr>
          <w:p w:rsidR="00A95F81" w:rsidRPr="00C56C1D" w:rsidRDefault="00A95F81" w:rsidP="007F0426">
            <w:pPr>
              <w:jc w:val="both"/>
            </w:pPr>
            <w:r w:rsidRPr="00C56C1D">
              <w:t>Labor (Administrative)</w:t>
            </w:r>
          </w:p>
          <w:p w:rsidR="00A95F81" w:rsidRPr="00C56C1D" w:rsidRDefault="00A95F81" w:rsidP="007F0426">
            <w:pPr>
              <w:jc w:val="both"/>
            </w:pPr>
            <w:r w:rsidRPr="00C56C1D">
              <w:t>($22.50/hr x1hr)</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$22.50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 (Administrative)</w:t>
            </w:r>
          </w:p>
          <w:p w:rsidR="00A95F81" w:rsidRPr="00C56C1D" w:rsidRDefault="00A95F81" w:rsidP="007F0426">
            <w:pPr>
              <w:jc w:val="both"/>
            </w:pPr>
            <w:r w:rsidRPr="00C56C1D">
              <w:t>($22.50/hr x1hr)</w:t>
            </w:r>
          </w:p>
        </w:tc>
        <w:tc>
          <w:tcPr>
            <w:tcW w:w="1710" w:type="dxa"/>
          </w:tcPr>
          <w:p w:rsidR="00A95F81" w:rsidRPr="00C56C1D" w:rsidRDefault="00A95F81" w:rsidP="007F0426">
            <w:pPr>
              <w:jc w:val="right"/>
            </w:pPr>
          </w:p>
          <w:p w:rsidR="00A95F81" w:rsidRPr="00C56C1D" w:rsidRDefault="00A95F81" w:rsidP="007F0426">
            <w:pPr>
              <w:jc w:val="right"/>
            </w:pPr>
            <w:r w:rsidRPr="00C56C1D">
              <w:t>$22.50</w:t>
            </w:r>
          </w:p>
        </w:tc>
      </w:tr>
      <w:tr w:rsidR="00A95F81" w:rsidRPr="00C56C1D" w:rsidTr="00DA70BC">
        <w:tc>
          <w:tcPr>
            <w:tcW w:w="3420" w:type="dxa"/>
            <w:shd w:val="clear" w:color="auto" w:fill="auto"/>
          </w:tcPr>
          <w:p w:rsidR="00A95F81" w:rsidRPr="00C56C1D" w:rsidRDefault="00A95F81" w:rsidP="007F0426">
            <w:pPr>
              <w:jc w:val="both"/>
            </w:pPr>
            <w:r w:rsidRPr="00C56C1D">
              <w:t>Labor (Field)</w:t>
            </w:r>
          </w:p>
          <w:p w:rsidR="00A95F81" w:rsidRPr="00C56C1D" w:rsidRDefault="00A95F81" w:rsidP="007F0426">
            <w:pPr>
              <w:jc w:val="both"/>
            </w:pPr>
            <w:r w:rsidRPr="00C56C1D">
              <w:t>($22.50/hr x.75hr)</w:t>
            </w:r>
          </w:p>
        </w:tc>
        <w:tc>
          <w:tcPr>
            <w:tcW w:w="1710" w:type="dxa"/>
            <w:shd w:val="clear" w:color="auto" w:fill="auto"/>
          </w:tcPr>
          <w:p w:rsidR="00A95F81" w:rsidRPr="00C56C1D" w:rsidRDefault="00A95F81" w:rsidP="007F0426">
            <w:pPr>
              <w:jc w:val="center"/>
            </w:pPr>
          </w:p>
          <w:p w:rsidR="00A95F81" w:rsidRPr="00C56C1D" w:rsidRDefault="00A95F81" w:rsidP="007F0426">
            <w:pPr>
              <w:jc w:val="right"/>
            </w:pPr>
            <w:r w:rsidRPr="00C56C1D">
              <w:t>16.88</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w:t>
            </w:r>
            <w:r w:rsidR="00BB218B" w:rsidRPr="00C56C1D">
              <w:t xml:space="preserve"> (Field)</w:t>
            </w:r>
          </w:p>
          <w:p w:rsidR="00A95F81" w:rsidRPr="00C56C1D" w:rsidRDefault="00A95F81" w:rsidP="007F0426">
            <w:pPr>
              <w:jc w:val="both"/>
            </w:pPr>
            <w:r w:rsidRPr="00C56C1D">
              <w:t>($33.75/hr x2hr)</w:t>
            </w:r>
          </w:p>
        </w:tc>
        <w:tc>
          <w:tcPr>
            <w:tcW w:w="1710" w:type="dxa"/>
          </w:tcPr>
          <w:p w:rsidR="00A95F81" w:rsidRPr="00C56C1D" w:rsidRDefault="00A95F81" w:rsidP="007F0426">
            <w:pPr>
              <w:jc w:val="right"/>
            </w:pPr>
          </w:p>
          <w:p w:rsidR="00A95F81" w:rsidRPr="00C56C1D" w:rsidRDefault="00A95F81" w:rsidP="007F0426">
            <w:pPr>
              <w:jc w:val="right"/>
            </w:pPr>
            <w:r w:rsidRPr="00C56C1D">
              <w:t>67.50</w:t>
            </w:r>
          </w:p>
        </w:tc>
      </w:tr>
      <w:tr w:rsidR="00A95F81" w:rsidRPr="00C56C1D" w:rsidTr="00DA70BC">
        <w:tc>
          <w:tcPr>
            <w:tcW w:w="3420" w:type="dxa"/>
            <w:shd w:val="clear" w:color="auto" w:fill="auto"/>
          </w:tcPr>
          <w:p w:rsidR="00A95F81" w:rsidRPr="00C56C1D" w:rsidRDefault="00A95F81" w:rsidP="007F0426">
            <w:pPr>
              <w:jc w:val="both"/>
            </w:pPr>
            <w:r w:rsidRPr="00C56C1D">
              <w:t>Labor (Supervision)</w:t>
            </w:r>
          </w:p>
          <w:p w:rsidR="00A95F81" w:rsidRPr="00C56C1D" w:rsidRDefault="00A95F81" w:rsidP="007F0426">
            <w:pPr>
              <w:jc w:val="both"/>
            </w:pPr>
            <w:r w:rsidRPr="00C56C1D">
              <w:t>($68.00/hr x .25hr)</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17.00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 (Supervision)</w:t>
            </w:r>
          </w:p>
          <w:p w:rsidR="00A95F81" w:rsidRPr="00C56C1D" w:rsidRDefault="00A95F81" w:rsidP="007F0426">
            <w:pPr>
              <w:jc w:val="both"/>
            </w:pPr>
            <w:r w:rsidRPr="00C56C1D">
              <w:t>($68.00/hr x .25hr)</w:t>
            </w:r>
          </w:p>
        </w:tc>
        <w:tc>
          <w:tcPr>
            <w:tcW w:w="1710" w:type="dxa"/>
          </w:tcPr>
          <w:p w:rsidR="00A95F81" w:rsidRPr="00C56C1D" w:rsidRDefault="00A95F81" w:rsidP="007F0426">
            <w:pPr>
              <w:jc w:val="right"/>
            </w:pPr>
          </w:p>
          <w:p w:rsidR="00A95F81" w:rsidRPr="00C56C1D" w:rsidRDefault="00A95F81" w:rsidP="007F0426">
            <w:pPr>
              <w:jc w:val="right"/>
            </w:pPr>
            <w:r w:rsidRPr="00C56C1D">
              <w:t>17.00</w:t>
            </w:r>
          </w:p>
        </w:tc>
      </w:tr>
      <w:tr w:rsidR="00A95F81" w:rsidRPr="00C56C1D" w:rsidTr="00DA70BC">
        <w:tc>
          <w:tcPr>
            <w:tcW w:w="3420" w:type="dxa"/>
            <w:shd w:val="clear" w:color="auto" w:fill="auto"/>
          </w:tcPr>
          <w:p w:rsidR="00A95F81" w:rsidRPr="00C56C1D" w:rsidRDefault="00A95F81" w:rsidP="007F0426">
            <w:r w:rsidRPr="00C56C1D">
              <w:t>Benefits &amp; Insurance (23%)</w:t>
            </w:r>
          </w:p>
        </w:tc>
        <w:tc>
          <w:tcPr>
            <w:tcW w:w="1710" w:type="dxa"/>
            <w:shd w:val="clear" w:color="auto" w:fill="auto"/>
          </w:tcPr>
          <w:p w:rsidR="00A95F81" w:rsidRPr="00C56C1D" w:rsidRDefault="00A95F81" w:rsidP="007F0426">
            <w:pPr>
              <w:jc w:val="right"/>
            </w:pPr>
            <w:r w:rsidRPr="00C56C1D">
              <w:t>12.97</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Benefits &amp; Insurance (23%)</w:t>
            </w:r>
          </w:p>
        </w:tc>
        <w:tc>
          <w:tcPr>
            <w:tcW w:w="1710" w:type="dxa"/>
          </w:tcPr>
          <w:p w:rsidR="00A95F81" w:rsidRPr="00C56C1D" w:rsidRDefault="00A95F81" w:rsidP="007F0426">
            <w:pPr>
              <w:jc w:val="right"/>
            </w:pPr>
            <w:r w:rsidRPr="00C56C1D">
              <w:t>24.61</w:t>
            </w:r>
          </w:p>
        </w:tc>
      </w:tr>
      <w:tr w:rsidR="00A95F81" w:rsidRPr="00C56C1D" w:rsidTr="00DA70BC">
        <w:tc>
          <w:tcPr>
            <w:tcW w:w="3420" w:type="dxa"/>
            <w:shd w:val="clear" w:color="auto" w:fill="auto"/>
          </w:tcPr>
          <w:p w:rsidR="00A95F81" w:rsidRPr="00C56C1D" w:rsidRDefault="00A95F81" w:rsidP="007F0426">
            <w:pPr>
              <w:jc w:val="both"/>
            </w:pPr>
            <w:r w:rsidRPr="00C56C1D">
              <w:t>Transportation</w:t>
            </w:r>
          </w:p>
          <w:p w:rsidR="00A95F81" w:rsidRPr="00C56C1D" w:rsidRDefault="00A95F81" w:rsidP="007F0426">
            <w:pPr>
              <w:jc w:val="both"/>
            </w:pPr>
            <w:r w:rsidRPr="00C56C1D">
              <w:t>($.56/mile x 3 miles)</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1.68</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Transportation</w:t>
            </w:r>
          </w:p>
          <w:p w:rsidR="00A95F81" w:rsidRPr="00C56C1D" w:rsidRDefault="00A95F81" w:rsidP="007F0426">
            <w:pPr>
              <w:jc w:val="both"/>
            </w:pPr>
            <w:r w:rsidRPr="00C56C1D">
              <w:t>($.56/mile x 6 miles)</w:t>
            </w:r>
          </w:p>
        </w:tc>
        <w:tc>
          <w:tcPr>
            <w:tcW w:w="1710" w:type="dxa"/>
          </w:tcPr>
          <w:p w:rsidR="00A95F81" w:rsidRPr="00C56C1D" w:rsidRDefault="00A95F81" w:rsidP="007F0426">
            <w:pPr>
              <w:jc w:val="right"/>
            </w:pPr>
          </w:p>
          <w:p w:rsidR="00A95F81" w:rsidRPr="00C56C1D" w:rsidRDefault="00A95F81" w:rsidP="007F0426">
            <w:pPr>
              <w:jc w:val="right"/>
            </w:pPr>
            <w:r w:rsidRPr="00C56C1D">
              <w:t>3.36</w:t>
            </w:r>
          </w:p>
        </w:tc>
      </w:tr>
      <w:tr w:rsidR="00A95F81" w:rsidRPr="00C56C1D" w:rsidTr="00DA70BC">
        <w:tc>
          <w:tcPr>
            <w:tcW w:w="3420" w:type="dxa"/>
            <w:shd w:val="clear" w:color="auto" w:fill="auto"/>
          </w:tcPr>
          <w:p w:rsidR="00A95F81" w:rsidRPr="00C56C1D" w:rsidRDefault="00A95F81" w:rsidP="007F0426">
            <w:pPr>
              <w:jc w:val="both"/>
            </w:pPr>
            <w:r w:rsidRPr="00C56C1D">
              <w:t>Supplies</w:t>
            </w:r>
          </w:p>
        </w:tc>
        <w:tc>
          <w:tcPr>
            <w:tcW w:w="1710" w:type="dxa"/>
            <w:shd w:val="clear" w:color="auto" w:fill="auto"/>
          </w:tcPr>
          <w:p w:rsidR="00A95F81" w:rsidRPr="00C56C1D" w:rsidRDefault="006A5862" w:rsidP="007F0426">
            <w:pPr>
              <w:jc w:val="right"/>
            </w:pPr>
            <w:r w:rsidRPr="00C56C1D">
              <w:t>0</w:t>
            </w:r>
            <w:r w:rsidR="00A95F81" w:rsidRPr="00C56C1D">
              <w:t>.80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Supplies</w:t>
            </w:r>
          </w:p>
        </w:tc>
        <w:tc>
          <w:tcPr>
            <w:tcW w:w="1710" w:type="dxa"/>
          </w:tcPr>
          <w:p w:rsidR="00A95F81" w:rsidRPr="00C56C1D" w:rsidRDefault="006A5862" w:rsidP="007F0426">
            <w:pPr>
              <w:jc w:val="right"/>
            </w:pPr>
            <w:r w:rsidRPr="00C56C1D">
              <w:t>0</w:t>
            </w:r>
            <w:r w:rsidR="00A95F81" w:rsidRPr="00C56C1D">
              <w:t>.80</w:t>
            </w:r>
          </w:p>
        </w:tc>
      </w:tr>
      <w:tr w:rsidR="00A95F81" w:rsidRPr="00C56C1D" w:rsidTr="00DA70BC">
        <w:tc>
          <w:tcPr>
            <w:tcW w:w="3420" w:type="dxa"/>
            <w:shd w:val="clear" w:color="auto" w:fill="auto"/>
          </w:tcPr>
          <w:p w:rsidR="00A95F81" w:rsidRPr="00C56C1D" w:rsidRDefault="00A95F81" w:rsidP="007F0426">
            <w:pPr>
              <w:jc w:val="both"/>
            </w:pPr>
            <w:r w:rsidRPr="00C56C1D">
              <w:t>Postage</w:t>
            </w:r>
          </w:p>
        </w:tc>
        <w:tc>
          <w:tcPr>
            <w:tcW w:w="1710" w:type="dxa"/>
            <w:shd w:val="clear" w:color="auto" w:fill="auto"/>
          </w:tcPr>
          <w:p w:rsidR="00A95F81" w:rsidRPr="00C56C1D" w:rsidRDefault="006A5862" w:rsidP="007F0426">
            <w:pPr>
              <w:jc w:val="right"/>
              <w:rPr>
                <w:u w:val="single"/>
              </w:rPr>
            </w:pPr>
            <w:r w:rsidRPr="00C56C1D">
              <w:rPr>
                <w:u w:val="single"/>
              </w:rPr>
              <w:t>0</w:t>
            </w:r>
            <w:r w:rsidR="00A95F81" w:rsidRPr="00C56C1D">
              <w:rPr>
                <w:u w:val="single"/>
              </w:rPr>
              <w:t>.49</w:t>
            </w:r>
          </w:p>
        </w:tc>
        <w:tc>
          <w:tcPr>
            <w:tcW w:w="270" w:type="dxa"/>
          </w:tcPr>
          <w:p w:rsidR="00A95F81" w:rsidRPr="00C56C1D" w:rsidRDefault="00A95F81" w:rsidP="007F0426">
            <w:pPr>
              <w:jc w:val="right"/>
              <w:rPr>
                <w:u w:val="single"/>
              </w:rPr>
            </w:pPr>
          </w:p>
        </w:tc>
        <w:tc>
          <w:tcPr>
            <w:tcW w:w="3150" w:type="dxa"/>
          </w:tcPr>
          <w:p w:rsidR="00A95F81" w:rsidRPr="00C56C1D" w:rsidRDefault="00A95F81" w:rsidP="007F0426">
            <w:pPr>
              <w:jc w:val="both"/>
            </w:pPr>
            <w:r w:rsidRPr="00C56C1D">
              <w:t>Postage</w:t>
            </w:r>
          </w:p>
        </w:tc>
        <w:tc>
          <w:tcPr>
            <w:tcW w:w="1710" w:type="dxa"/>
          </w:tcPr>
          <w:p w:rsidR="00A95F81" w:rsidRPr="00C56C1D" w:rsidRDefault="006A5862" w:rsidP="007F0426">
            <w:pPr>
              <w:jc w:val="right"/>
              <w:rPr>
                <w:u w:val="single"/>
              </w:rPr>
            </w:pPr>
            <w:r w:rsidRPr="00C56C1D">
              <w:rPr>
                <w:u w:val="single"/>
              </w:rPr>
              <w:t>0</w:t>
            </w:r>
            <w:r w:rsidR="00A95F81" w:rsidRPr="00C56C1D">
              <w:rPr>
                <w:u w:val="single"/>
              </w:rPr>
              <w:t>.49</w:t>
            </w:r>
          </w:p>
        </w:tc>
      </w:tr>
      <w:tr w:rsidR="00A95F81" w:rsidRPr="00C56C1D" w:rsidTr="00DA70BC">
        <w:trPr>
          <w:trHeight w:val="341"/>
        </w:trPr>
        <w:tc>
          <w:tcPr>
            <w:tcW w:w="3420" w:type="dxa"/>
            <w:shd w:val="clear" w:color="auto" w:fill="auto"/>
          </w:tcPr>
          <w:p w:rsidR="00A95F81" w:rsidRPr="00C56C1D" w:rsidRDefault="00A95F81" w:rsidP="007F0426">
            <w:pPr>
              <w:jc w:val="both"/>
            </w:pPr>
            <w:r w:rsidRPr="00C56C1D">
              <w:t>Total</w:t>
            </w:r>
          </w:p>
        </w:tc>
        <w:tc>
          <w:tcPr>
            <w:tcW w:w="1710" w:type="dxa"/>
            <w:shd w:val="clear" w:color="auto" w:fill="auto"/>
          </w:tcPr>
          <w:p w:rsidR="00A95F81" w:rsidRPr="00C56C1D" w:rsidRDefault="00A95F81" w:rsidP="007F0426">
            <w:pPr>
              <w:jc w:val="right"/>
              <w:rPr>
                <w:u w:val="double"/>
              </w:rPr>
            </w:pPr>
            <w:r w:rsidRPr="00C56C1D">
              <w:rPr>
                <w:u w:val="double"/>
              </w:rPr>
              <w:t>$72.32</w:t>
            </w:r>
          </w:p>
        </w:tc>
        <w:tc>
          <w:tcPr>
            <w:tcW w:w="270" w:type="dxa"/>
          </w:tcPr>
          <w:p w:rsidR="00A95F81" w:rsidRPr="00C56C1D" w:rsidRDefault="00A95F81" w:rsidP="007F0426">
            <w:pPr>
              <w:jc w:val="right"/>
              <w:rPr>
                <w:u w:val="double"/>
              </w:rPr>
            </w:pPr>
          </w:p>
        </w:tc>
        <w:tc>
          <w:tcPr>
            <w:tcW w:w="3150" w:type="dxa"/>
          </w:tcPr>
          <w:p w:rsidR="00A95F81" w:rsidRPr="00C56C1D" w:rsidRDefault="00A95F81" w:rsidP="007F0426">
            <w:pPr>
              <w:jc w:val="both"/>
            </w:pPr>
            <w:r w:rsidRPr="00C56C1D">
              <w:t>Total</w:t>
            </w:r>
          </w:p>
        </w:tc>
        <w:tc>
          <w:tcPr>
            <w:tcW w:w="1710" w:type="dxa"/>
          </w:tcPr>
          <w:p w:rsidR="00A95F81" w:rsidRPr="00C56C1D" w:rsidRDefault="00A95F81" w:rsidP="007F0426">
            <w:pPr>
              <w:jc w:val="right"/>
              <w:rPr>
                <w:u w:val="double"/>
              </w:rPr>
            </w:pPr>
            <w:r w:rsidRPr="00C56C1D">
              <w:rPr>
                <w:u w:val="double"/>
              </w:rPr>
              <w:t>$136.26</w:t>
            </w:r>
          </w:p>
        </w:tc>
      </w:tr>
    </w:tbl>
    <w:p w:rsidR="00A95F81" w:rsidRPr="00C56C1D" w:rsidRDefault="00CA3982" w:rsidP="00DA70BC">
      <w:pPr>
        <w:spacing w:after="480"/>
        <w:ind w:left="-446"/>
        <w:outlineLvl w:val="1"/>
      </w:pPr>
      <w:r w:rsidRPr="00C56C1D">
        <w:t>Source: Utility c</w:t>
      </w:r>
      <w:r w:rsidR="00A95F81" w:rsidRPr="00C56C1D">
        <w:t>orrespondence</w:t>
      </w:r>
    </w:p>
    <w:p w:rsidR="00A95F81" w:rsidRPr="00C56C1D" w:rsidRDefault="00A95F81" w:rsidP="00DA70BC">
      <w:pPr>
        <w:spacing w:before="480"/>
        <w:jc w:val="center"/>
        <w:outlineLvl w:val="1"/>
        <w:rPr>
          <w:rFonts w:ascii="Arial" w:hAnsi="Arial" w:cs="Arial"/>
          <w:b/>
        </w:rPr>
      </w:pPr>
      <w:r w:rsidRPr="00C56C1D">
        <w:rPr>
          <w:rFonts w:ascii="Arial" w:hAnsi="Arial" w:cs="Arial"/>
          <w:b/>
        </w:rPr>
        <w:t>Table 19-3</w:t>
      </w:r>
    </w:p>
    <w:p w:rsidR="00A95F81" w:rsidRPr="00C56C1D" w:rsidRDefault="00A95F81" w:rsidP="00A95F81">
      <w:pPr>
        <w:jc w:val="center"/>
        <w:outlineLvl w:val="1"/>
        <w:rPr>
          <w:rFonts w:ascii="Arial" w:hAnsi="Arial" w:cs="Arial"/>
          <w:b/>
        </w:rPr>
      </w:pPr>
      <w:r w:rsidRPr="00C56C1D">
        <w:rPr>
          <w:rFonts w:ascii="Arial" w:hAnsi="Arial" w:cs="Arial"/>
          <w:b/>
        </w:rPr>
        <w:t>Premises Visit Cost Justification</w:t>
      </w: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10"/>
        <w:gridCol w:w="270"/>
        <w:gridCol w:w="3150"/>
        <w:gridCol w:w="1710"/>
      </w:tblGrid>
      <w:tr w:rsidR="00A95F81" w:rsidRPr="00C56C1D" w:rsidTr="00DA70BC">
        <w:trPr>
          <w:trHeight w:val="539"/>
        </w:trPr>
        <w:tc>
          <w:tcPr>
            <w:tcW w:w="3420" w:type="dxa"/>
            <w:shd w:val="clear" w:color="auto" w:fill="auto"/>
            <w:vAlign w:val="center"/>
          </w:tcPr>
          <w:p w:rsidR="00A95F81" w:rsidRPr="00C56C1D" w:rsidRDefault="00A95F81" w:rsidP="00DA70BC">
            <w:pPr>
              <w:jc w:val="center"/>
              <w:rPr>
                <w:b/>
              </w:rPr>
            </w:pPr>
            <w:r w:rsidRPr="00C56C1D">
              <w:rPr>
                <w:b/>
              </w:rPr>
              <w:t>Activity</w:t>
            </w:r>
          </w:p>
        </w:tc>
        <w:tc>
          <w:tcPr>
            <w:tcW w:w="1710" w:type="dxa"/>
            <w:shd w:val="clear" w:color="auto" w:fill="auto"/>
            <w:vAlign w:val="center"/>
          </w:tcPr>
          <w:p w:rsidR="00A95F81" w:rsidRPr="00C56C1D" w:rsidRDefault="00A95F81" w:rsidP="00DA70BC">
            <w:pPr>
              <w:jc w:val="center"/>
              <w:rPr>
                <w:b/>
              </w:rPr>
            </w:pPr>
            <w:r w:rsidRPr="00C56C1D">
              <w:rPr>
                <w:b/>
              </w:rPr>
              <w:t>Normal Hours Cost</w:t>
            </w:r>
          </w:p>
        </w:tc>
        <w:tc>
          <w:tcPr>
            <w:tcW w:w="270" w:type="dxa"/>
            <w:vAlign w:val="center"/>
          </w:tcPr>
          <w:p w:rsidR="00A95F81" w:rsidRPr="00C56C1D" w:rsidRDefault="00A95F81" w:rsidP="00DA70BC">
            <w:pPr>
              <w:jc w:val="center"/>
              <w:rPr>
                <w:b/>
              </w:rPr>
            </w:pPr>
          </w:p>
        </w:tc>
        <w:tc>
          <w:tcPr>
            <w:tcW w:w="3150" w:type="dxa"/>
            <w:vAlign w:val="center"/>
          </w:tcPr>
          <w:p w:rsidR="00A95F81" w:rsidRPr="00C56C1D" w:rsidRDefault="00A95F81" w:rsidP="00DA70BC">
            <w:pPr>
              <w:jc w:val="center"/>
              <w:rPr>
                <w:b/>
              </w:rPr>
            </w:pPr>
            <w:r w:rsidRPr="00C56C1D">
              <w:rPr>
                <w:b/>
              </w:rPr>
              <w:t>Activity</w:t>
            </w:r>
          </w:p>
        </w:tc>
        <w:tc>
          <w:tcPr>
            <w:tcW w:w="1710" w:type="dxa"/>
            <w:vAlign w:val="center"/>
          </w:tcPr>
          <w:p w:rsidR="00A95F81" w:rsidRPr="00C56C1D" w:rsidRDefault="00A95F81" w:rsidP="00DA70BC">
            <w:pPr>
              <w:jc w:val="center"/>
              <w:rPr>
                <w:b/>
              </w:rPr>
            </w:pPr>
            <w:r w:rsidRPr="00C56C1D">
              <w:rPr>
                <w:b/>
              </w:rPr>
              <w:t>After Hours Cost</w:t>
            </w:r>
          </w:p>
        </w:tc>
      </w:tr>
      <w:tr w:rsidR="00A95F81" w:rsidRPr="00C56C1D" w:rsidTr="00DA70BC">
        <w:tc>
          <w:tcPr>
            <w:tcW w:w="3420" w:type="dxa"/>
            <w:shd w:val="clear" w:color="auto" w:fill="auto"/>
          </w:tcPr>
          <w:p w:rsidR="00A95F81" w:rsidRPr="00C56C1D" w:rsidRDefault="00A95F81" w:rsidP="007F0426">
            <w:pPr>
              <w:jc w:val="both"/>
            </w:pPr>
            <w:r w:rsidRPr="00C56C1D">
              <w:t>Labor (Administrative)</w:t>
            </w:r>
          </w:p>
          <w:p w:rsidR="00A95F81" w:rsidRPr="00C56C1D" w:rsidRDefault="00A95F81" w:rsidP="007F0426">
            <w:pPr>
              <w:jc w:val="both"/>
            </w:pPr>
            <w:r w:rsidRPr="00C56C1D">
              <w:t>($22.50/hr x.5hr)</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$11.25</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 (Administrative)</w:t>
            </w:r>
          </w:p>
          <w:p w:rsidR="00A95F81" w:rsidRPr="00C56C1D" w:rsidRDefault="00A95F81" w:rsidP="007F0426">
            <w:pPr>
              <w:jc w:val="both"/>
            </w:pPr>
            <w:r w:rsidRPr="00C56C1D">
              <w:t>($22.50/hr x .5hr)</w:t>
            </w:r>
          </w:p>
        </w:tc>
        <w:tc>
          <w:tcPr>
            <w:tcW w:w="1710" w:type="dxa"/>
          </w:tcPr>
          <w:p w:rsidR="00A95F81" w:rsidRPr="00C56C1D" w:rsidRDefault="00A95F81" w:rsidP="007F0426">
            <w:pPr>
              <w:jc w:val="right"/>
            </w:pPr>
          </w:p>
          <w:p w:rsidR="00A95F81" w:rsidRPr="00C56C1D" w:rsidRDefault="00A95F81" w:rsidP="007F0426">
            <w:pPr>
              <w:jc w:val="right"/>
            </w:pPr>
            <w:r w:rsidRPr="00C56C1D">
              <w:t>$11.25</w:t>
            </w:r>
          </w:p>
        </w:tc>
      </w:tr>
      <w:tr w:rsidR="00A95F81" w:rsidRPr="00C56C1D" w:rsidTr="00DA70BC">
        <w:tc>
          <w:tcPr>
            <w:tcW w:w="3420" w:type="dxa"/>
            <w:shd w:val="clear" w:color="auto" w:fill="auto"/>
          </w:tcPr>
          <w:p w:rsidR="00A95F81" w:rsidRPr="00C56C1D" w:rsidRDefault="00A95F81" w:rsidP="007F0426">
            <w:pPr>
              <w:jc w:val="both"/>
            </w:pPr>
            <w:r w:rsidRPr="00C56C1D">
              <w:t>Labor (Field)</w:t>
            </w:r>
          </w:p>
          <w:p w:rsidR="00A95F81" w:rsidRPr="00C56C1D" w:rsidRDefault="00A95F81" w:rsidP="007F0426">
            <w:pPr>
              <w:jc w:val="both"/>
            </w:pPr>
            <w:r w:rsidRPr="00C56C1D">
              <w:t>($22.50/hr x1hr)</w:t>
            </w:r>
          </w:p>
        </w:tc>
        <w:tc>
          <w:tcPr>
            <w:tcW w:w="1710" w:type="dxa"/>
            <w:shd w:val="clear" w:color="auto" w:fill="auto"/>
          </w:tcPr>
          <w:p w:rsidR="00A95F81" w:rsidRPr="00C56C1D" w:rsidRDefault="00A95F81" w:rsidP="007F0426">
            <w:pPr>
              <w:jc w:val="center"/>
            </w:pPr>
          </w:p>
          <w:p w:rsidR="00A95F81" w:rsidRPr="00C56C1D" w:rsidRDefault="00A95F81" w:rsidP="007F0426">
            <w:pPr>
              <w:jc w:val="right"/>
            </w:pPr>
            <w:r w:rsidRPr="00C56C1D">
              <w:t>22.50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w:t>
            </w:r>
          </w:p>
          <w:p w:rsidR="00A95F81" w:rsidRPr="00C56C1D" w:rsidRDefault="00A95F81" w:rsidP="007F0426">
            <w:pPr>
              <w:jc w:val="both"/>
            </w:pPr>
            <w:r w:rsidRPr="00C56C1D">
              <w:t>($33.75/hr x2hr)</w:t>
            </w:r>
          </w:p>
        </w:tc>
        <w:tc>
          <w:tcPr>
            <w:tcW w:w="1710" w:type="dxa"/>
          </w:tcPr>
          <w:p w:rsidR="00A95F81" w:rsidRPr="00C56C1D" w:rsidRDefault="00A95F81" w:rsidP="007F0426">
            <w:pPr>
              <w:jc w:val="right"/>
            </w:pPr>
          </w:p>
          <w:p w:rsidR="00A95F81" w:rsidRPr="00C56C1D" w:rsidRDefault="00A95F81" w:rsidP="007F0426">
            <w:pPr>
              <w:jc w:val="right"/>
            </w:pPr>
            <w:r w:rsidRPr="00C56C1D">
              <w:t>67.50</w:t>
            </w:r>
          </w:p>
        </w:tc>
      </w:tr>
      <w:tr w:rsidR="00A95F81" w:rsidRPr="00C56C1D" w:rsidTr="00DA70BC">
        <w:tc>
          <w:tcPr>
            <w:tcW w:w="3420" w:type="dxa"/>
            <w:shd w:val="clear" w:color="auto" w:fill="auto"/>
          </w:tcPr>
          <w:p w:rsidR="00A95F81" w:rsidRPr="00C56C1D" w:rsidRDefault="00A95F81" w:rsidP="007F0426">
            <w:pPr>
              <w:jc w:val="both"/>
            </w:pPr>
            <w:r w:rsidRPr="00C56C1D">
              <w:t>Labor (Supervision)</w:t>
            </w:r>
          </w:p>
          <w:p w:rsidR="00A95F81" w:rsidRPr="00C56C1D" w:rsidRDefault="00A95F81" w:rsidP="007F0426">
            <w:pPr>
              <w:jc w:val="both"/>
            </w:pPr>
            <w:r w:rsidRPr="00C56C1D">
              <w:t>($68.00/hr x .25hr)</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17.00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Labor (Supervision)</w:t>
            </w:r>
          </w:p>
          <w:p w:rsidR="00A95F81" w:rsidRPr="00C56C1D" w:rsidRDefault="00A95F81" w:rsidP="007F0426">
            <w:pPr>
              <w:jc w:val="both"/>
            </w:pPr>
            <w:r w:rsidRPr="00C56C1D">
              <w:t>($68.00/hr x .25hr)</w:t>
            </w:r>
          </w:p>
        </w:tc>
        <w:tc>
          <w:tcPr>
            <w:tcW w:w="1710" w:type="dxa"/>
          </w:tcPr>
          <w:p w:rsidR="00A95F81" w:rsidRPr="00C56C1D" w:rsidRDefault="00A95F81" w:rsidP="007F0426">
            <w:pPr>
              <w:jc w:val="right"/>
            </w:pPr>
          </w:p>
          <w:p w:rsidR="00A95F81" w:rsidRPr="00C56C1D" w:rsidRDefault="00A95F81" w:rsidP="007F0426">
            <w:pPr>
              <w:jc w:val="right"/>
            </w:pPr>
            <w:r w:rsidRPr="00C56C1D">
              <w:t>17.00</w:t>
            </w:r>
          </w:p>
        </w:tc>
      </w:tr>
      <w:tr w:rsidR="00A95F81" w:rsidRPr="00C56C1D" w:rsidTr="00DA70BC">
        <w:tc>
          <w:tcPr>
            <w:tcW w:w="3420" w:type="dxa"/>
            <w:shd w:val="clear" w:color="auto" w:fill="auto"/>
          </w:tcPr>
          <w:p w:rsidR="00A95F81" w:rsidRPr="00C56C1D" w:rsidRDefault="00A95F81" w:rsidP="007F0426">
            <w:pPr>
              <w:jc w:val="both"/>
            </w:pPr>
            <w:r w:rsidRPr="00C56C1D">
              <w:t>Benefits &amp; Insurance (23%)</w:t>
            </w:r>
          </w:p>
        </w:tc>
        <w:tc>
          <w:tcPr>
            <w:tcW w:w="1710" w:type="dxa"/>
            <w:shd w:val="clear" w:color="auto" w:fill="auto"/>
          </w:tcPr>
          <w:p w:rsidR="00A95F81" w:rsidRPr="00C56C1D" w:rsidRDefault="00A95F81" w:rsidP="007F0426">
            <w:pPr>
              <w:jc w:val="right"/>
            </w:pPr>
            <w:r w:rsidRPr="00C56C1D">
              <w:t>11.67</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Benefits &amp; Insurance (23%)</w:t>
            </w:r>
          </w:p>
        </w:tc>
        <w:tc>
          <w:tcPr>
            <w:tcW w:w="1710" w:type="dxa"/>
          </w:tcPr>
          <w:p w:rsidR="00A95F81" w:rsidRPr="00C56C1D" w:rsidRDefault="00A95F81" w:rsidP="007F0426">
            <w:pPr>
              <w:jc w:val="right"/>
            </w:pPr>
            <w:r w:rsidRPr="00C56C1D">
              <w:t>22.02</w:t>
            </w:r>
          </w:p>
        </w:tc>
      </w:tr>
      <w:tr w:rsidR="00A95F81" w:rsidRPr="00C56C1D" w:rsidTr="00DA70BC">
        <w:tc>
          <w:tcPr>
            <w:tcW w:w="3420" w:type="dxa"/>
            <w:shd w:val="clear" w:color="auto" w:fill="auto"/>
          </w:tcPr>
          <w:p w:rsidR="00A95F81" w:rsidRPr="00C56C1D" w:rsidRDefault="00A95F81" w:rsidP="007F0426">
            <w:pPr>
              <w:jc w:val="both"/>
            </w:pPr>
            <w:r w:rsidRPr="00C56C1D">
              <w:t>Transportation</w:t>
            </w:r>
          </w:p>
          <w:p w:rsidR="00A95F81" w:rsidRPr="00C56C1D" w:rsidRDefault="00A95F81" w:rsidP="007F0426">
            <w:pPr>
              <w:jc w:val="both"/>
            </w:pPr>
            <w:r w:rsidRPr="00C56C1D">
              <w:t>($.56/mile x 3 miles)</w:t>
            </w:r>
          </w:p>
        </w:tc>
        <w:tc>
          <w:tcPr>
            <w:tcW w:w="1710" w:type="dxa"/>
            <w:shd w:val="clear" w:color="auto" w:fill="auto"/>
          </w:tcPr>
          <w:p w:rsidR="00A95F81" w:rsidRPr="00C56C1D" w:rsidRDefault="00A95F81" w:rsidP="007F0426">
            <w:pPr>
              <w:jc w:val="right"/>
            </w:pPr>
          </w:p>
          <w:p w:rsidR="00A95F81" w:rsidRPr="00C56C1D" w:rsidRDefault="00A95F81" w:rsidP="007F0426">
            <w:pPr>
              <w:jc w:val="right"/>
            </w:pPr>
            <w:r w:rsidRPr="00C56C1D">
              <w:t>1.68</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Transportation</w:t>
            </w:r>
          </w:p>
          <w:p w:rsidR="00A95F81" w:rsidRPr="00C56C1D" w:rsidRDefault="00A95F81" w:rsidP="007F0426">
            <w:pPr>
              <w:jc w:val="both"/>
            </w:pPr>
            <w:r w:rsidRPr="00C56C1D">
              <w:t>($.56/mile x 6 miles)</w:t>
            </w:r>
          </w:p>
        </w:tc>
        <w:tc>
          <w:tcPr>
            <w:tcW w:w="1710" w:type="dxa"/>
          </w:tcPr>
          <w:p w:rsidR="00A95F81" w:rsidRPr="00C56C1D" w:rsidRDefault="00A95F81" w:rsidP="007F0426">
            <w:pPr>
              <w:jc w:val="right"/>
            </w:pPr>
          </w:p>
          <w:p w:rsidR="00A95F81" w:rsidRPr="00C56C1D" w:rsidRDefault="00A95F81" w:rsidP="007F0426">
            <w:pPr>
              <w:jc w:val="right"/>
            </w:pPr>
            <w:r w:rsidRPr="00C56C1D">
              <w:t>3.36</w:t>
            </w:r>
          </w:p>
        </w:tc>
      </w:tr>
      <w:tr w:rsidR="00A95F81" w:rsidRPr="00C56C1D" w:rsidTr="00DA70BC">
        <w:tc>
          <w:tcPr>
            <w:tcW w:w="3420" w:type="dxa"/>
            <w:shd w:val="clear" w:color="auto" w:fill="auto"/>
          </w:tcPr>
          <w:p w:rsidR="00A95F81" w:rsidRPr="00C56C1D" w:rsidRDefault="00A95F81" w:rsidP="007F0426">
            <w:pPr>
              <w:jc w:val="both"/>
            </w:pPr>
            <w:r w:rsidRPr="00C56C1D">
              <w:t>Supplies</w:t>
            </w:r>
          </w:p>
        </w:tc>
        <w:tc>
          <w:tcPr>
            <w:tcW w:w="1710" w:type="dxa"/>
            <w:shd w:val="clear" w:color="auto" w:fill="auto"/>
          </w:tcPr>
          <w:p w:rsidR="00A95F81" w:rsidRPr="00C56C1D" w:rsidRDefault="00DA70BC" w:rsidP="007F0426">
            <w:pPr>
              <w:jc w:val="right"/>
            </w:pPr>
            <w:r w:rsidRPr="00C56C1D">
              <w:t>0</w:t>
            </w:r>
            <w:r w:rsidR="00A95F81" w:rsidRPr="00C56C1D">
              <w:t>.30</w:t>
            </w:r>
          </w:p>
        </w:tc>
        <w:tc>
          <w:tcPr>
            <w:tcW w:w="270" w:type="dxa"/>
          </w:tcPr>
          <w:p w:rsidR="00A95F81" w:rsidRPr="00C56C1D" w:rsidRDefault="00A95F81" w:rsidP="007F0426">
            <w:pPr>
              <w:jc w:val="right"/>
            </w:pPr>
          </w:p>
        </w:tc>
        <w:tc>
          <w:tcPr>
            <w:tcW w:w="3150" w:type="dxa"/>
          </w:tcPr>
          <w:p w:rsidR="00A95F81" w:rsidRPr="00C56C1D" w:rsidRDefault="00A95F81" w:rsidP="007F0426">
            <w:pPr>
              <w:jc w:val="both"/>
            </w:pPr>
            <w:r w:rsidRPr="00C56C1D">
              <w:t>Supplies</w:t>
            </w:r>
          </w:p>
        </w:tc>
        <w:tc>
          <w:tcPr>
            <w:tcW w:w="1710" w:type="dxa"/>
          </w:tcPr>
          <w:p w:rsidR="00A95F81" w:rsidRPr="00C56C1D" w:rsidRDefault="00DA70BC" w:rsidP="007F0426">
            <w:pPr>
              <w:jc w:val="right"/>
            </w:pPr>
            <w:r w:rsidRPr="00C56C1D">
              <w:t>0</w:t>
            </w:r>
            <w:r w:rsidR="00A95F81" w:rsidRPr="00C56C1D">
              <w:t>.80</w:t>
            </w:r>
          </w:p>
        </w:tc>
      </w:tr>
      <w:tr w:rsidR="00A95F81" w:rsidRPr="00C56C1D" w:rsidTr="00DA70BC">
        <w:tc>
          <w:tcPr>
            <w:tcW w:w="3420" w:type="dxa"/>
            <w:shd w:val="clear" w:color="auto" w:fill="auto"/>
          </w:tcPr>
          <w:p w:rsidR="00A95F81" w:rsidRPr="00C56C1D" w:rsidRDefault="00A95F81" w:rsidP="007F0426">
            <w:pPr>
              <w:jc w:val="both"/>
            </w:pPr>
            <w:r w:rsidRPr="00C56C1D">
              <w:t>Postage</w:t>
            </w:r>
          </w:p>
        </w:tc>
        <w:tc>
          <w:tcPr>
            <w:tcW w:w="1710" w:type="dxa"/>
            <w:shd w:val="clear" w:color="auto" w:fill="auto"/>
          </w:tcPr>
          <w:p w:rsidR="00A95F81" w:rsidRPr="00C56C1D" w:rsidRDefault="00DA70BC" w:rsidP="007F0426">
            <w:pPr>
              <w:jc w:val="right"/>
              <w:rPr>
                <w:u w:val="single"/>
              </w:rPr>
            </w:pPr>
            <w:r w:rsidRPr="00C56C1D">
              <w:rPr>
                <w:u w:val="single"/>
              </w:rPr>
              <w:t>0</w:t>
            </w:r>
            <w:r w:rsidR="00A95F81" w:rsidRPr="00C56C1D">
              <w:rPr>
                <w:u w:val="single"/>
              </w:rPr>
              <w:t>.49</w:t>
            </w:r>
          </w:p>
        </w:tc>
        <w:tc>
          <w:tcPr>
            <w:tcW w:w="270" w:type="dxa"/>
          </w:tcPr>
          <w:p w:rsidR="00A95F81" w:rsidRPr="00C56C1D" w:rsidRDefault="00A95F81" w:rsidP="007F0426">
            <w:pPr>
              <w:jc w:val="right"/>
              <w:rPr>
                <w:u w:val="single"/>
              </w:rPr>
            </w:pPr>
          </w:p>
        </w:tc>
        <w:tc>
          <w:tcPr>
            <w:tcW w:w="3150" w:type="dxa"/>
          </w:tcPr>
          <w:p w:rsidR="00A95F81" w:rsidRPr="00C56C1D" w:rsidRDefault="00A95F81" w:rsidP="007F0426">
            <w:pPr>
              <w:jc w:val="both"/>
            </w:pPr>
            <w:r w:rsidRPr="00C56C1D">
              <w:t>Postage</w:t>
            </w:r>
          </w:p>
        </w:tc>
        <w:tc>
          <w:tcPr>
            <w:tcW w:w="1710" w:type="dxa"/>
          </w:tcPr>
          <w:p w:rsidR="00A95F81" w:rsidRPr="00C56C1D" w:rsidRDefault="00DA70BC" w:rsidP="007F0426">
            <w:pPr>
              <w:jc w:val="right"/>
              <w:rPr>
                <w:u w:val="single"/>
              </w:rPr>
            </w:pPr>
            <w:r w:rsidRPr="00C56C1D">
              <w:rPr>
                <w:u w:val="single"/>
              </w:rPr>
              <w:t>0</w:t>
            </w:r>
            <w:r w:rsidR="00A95F81" w:rsidRPr="00C56C1D">
              <w:rPr>
                <w:u w:val="single"/>
              </w:rPr>
              <w:t>.49</w:t>
            </w:r>
          </w:p>
        </w:tc>
      </w:tr>
      <w:tr w:rsidR="00A95F81" w:rsidRPr="00C56C1D" w:rsidTr="00DA70BC">
        <w:trPr>
          <w:trHeight w:val="332"/>
        </w:trPr>
        <w:tc>
          <w:tcPr>
            <w:tcW w:w="3420" w:type="dxa"/>
            <w:shd w:val="clear" w:color="auto" w:fill="auto"/>
          </w:tcPr>
          <w:p w:rsidR="00A95F81" w:rsidRPr="00C56C1D" w:rsidRDefault="00A95F81" w:rsidP="007F0426">
            <w:pPr>
              <w:jc w:val="both"/>
            </w:pPr>
            <w:r w:rsidRPr="00C56C1D">
              <w:t>Total</w:t>
            </w:r>
          </w:p>
        </w:tc>
        <w:tc>
          <w:tcPr>
            <w:tcW w:w="1710" w:type="dxa"/>
            <w:shd w:val="clear" w:color="auto" w:fill="auto"/>
          </w:tcPr>
          <w:p w:rsidR="00A95F81" w:rsidRPr="00C56C1D" w:rsidRDefault="00A95F81" w:rsidP="007F0426">
            <w:pPr>
              <w:jc w:val="right"/>
              <w:rPr>
                <w:u w:val="double"/>
              </w:rPr>
            </w:pPr>
            <w:r w:rsidRPr="00C56C1D">
              <w:rPr>
                <w:u w:val="double"/>
              </w:rPr>
              <w:t>$64.89</w:t>
            </w:r>
          </w:p>
        </w:tc>
        <w:tc>
          <w:tcPr>
            <w:tcW w:w="270" w:type="dxa"/>
          </w:tcPr>
          <w:p w:rsidR="00A95F81" w:rsidRPr="00C56C1D" w:rsidRDefault="00A95F81" w:rsidP="007F0426">
            <w:pPr>
              <w:jc w:val="right"/>
              <w:rPr>
                <w:u w:val="double"/>
              </w:rPr>
            </w:pPr>
          </w:p>
        </w:tc>
        <w:tc>
          <w:tcPr>
            <w:tcW w:w="3150" w:type="dxa"/>
          </w:tcPr>
          <w:p w:rsidR="00A95F81" w:rsidRPr="00C56C1D" w:rsidRDefault="00A95F81" w:rsidP="007F0426">
            <w:pPr>
              <w:jc w:val="both"/>
            </w:pPr>
            <w:r w:rsidRPr="00C56C1D">
              <w:t>Total</w:t>
            </w:r>
          </w:p>
        </w:tc>
        <w:tc>
          <w:tcPr>
            <w:tcW w:w="1710" w:type="dxa"/>
          </w:tcPr>
          <w:p w:rsidR="00A95F81" w:rsidRPr="00C56C1D" w:rsidRDefault="00A95F81" w:rsidP="007F0426">
            <w:pPr>
              <w:jc w:val="right"/>
              <w:rPr>
                <w:u w:val="double"/>
              </w:rPr>
            </w:pPr>
            <w:r w:rsidRPr="00C56C1D">
              <w:rPr>
                <w:u w:val="double"/>
              </w:rPr>
              <w:t>$122.42</w:t>
            </w:r>
          </w:p>
        </w:tc>
      </w:tr>
    </w:tbl>
    <w:p w:rsidR="00A95F81" w:rsidRPr="00C56C1D" w:rsidRDefault="00CA3982" w:rsidP="00DA70BC">
      <w:pPr>
        <w:spacing w:after="480"/>
        <w:ind w:left="-446"/>
        <w:outlineLvl w:val="1"/>
      </w:pPr>
      <w:r w:rsidRPr="00C56C1D">
        <w:t>Source: Utility c</w:t>
      </w:r>
      <w:r w:rsidR="00A95F81" w:rsidRPr="00C56C1D">
        <w:t>orrespondence</w:t>
      </w:r>
    </w:p>
    <w:p w:rsidR="00A95F81" w:rsidRPr="00C56C1D" w:rsidRDefault="00DA70BC" w:rsidP="00DA70BC">
      <w:pPr>
        <w:spacing w:after="240"/>
        <w:jc w:val="both"/>
        <w:outlineLvl w:val="1"/>
        <w:rPr>
          <w:rFonts w:ascii="Arial" w:hAnsi="Arial" w:cs="Arial"/>
          <w:b/>
        </w:rPr>
      </w:pPr>
      <w:r w:rsidRPr="00C56C1D">
        <w:rPr>
          <w:rFonts w:cs="Arial"/>
          <w:bCs/>
          <w:kern w:val="32"/>
        </w:rPr>
        <w:t xml:space="preserve">Because </w:t>
      </w:r>
      <w:r w:rsidR="00973F63" w:rsidRPr="00C56C1D">
        <w:rPr>
          <w:rFonts w:cs="Arial"/>
          <w:bCs/>
          <w:kern w:val="32"/>
        </w:rPr>
        <w:t>K W Resort</w:t>
      </w:r>
      <w:r w:rsidRPr="00C56C1D">
        <w:rPr>
          <w:rFonts w:cs="Arial"/>
          <w:bCs/>
          <w:kern w:val="32"/>
        </w:rPr>
        <w:t xml:space="preserve"> is a wastewater only company, the only action needed for initial connections and normal reconnections can be handled administratively from the </w:t>
      </w:r>
      <w:r w:rsidR="00973F63" w:rsidRPr="00C56C1D">
        <w:rPr>
          <w:rFonts w:cs="Arial"/>
          <w:bCs/>
          <w:kern w:val="32"/>
        </w:rPr>
        <w:t>Utility</w:t>
      </w:r>
      <w:r w:rsidRPr="00C56C1D">
        <w:rPr>
          <w:rFonts w:cs="Arial"/>
          <w:bCs/>
          <w:kern w:val="32"/>
        </w:rPr>
        <w:t>’s office.</w:t>
      </w:r>
      <w:r w:rsidR="00BB218B" w:rsidRPr="00C56C1D">
        <w:rPr>
          <w:rFonts w:cs="Arial"/>
          <w:bCs/>
          <w:kern w:val="32"/>
        </w:rPr>
        <w:t xml:space="preserve"> The Utility needs to work closely with FKAA to identify new connections and water service disconnections. </w:t>
      </w:r>
      <w:r w:rsidRPr="00C56C1D">
        <w:rPr>
          <w:rFonts w:cs="Arial"/>
          <w:bCs/>
          <w:kern w:val="32"/>
        </w:rPr>
        <w:t xml:space="preserve">Staff recommends </w:t>
      </w:r>
      <w:r w:rsidR="00BB218B" w:rsidRPr="00C56C1D">
        <w:rPr>
          <w:rFonts w:cs="Arial"/>
          <w:bCs/>
          <w:kern w:val="32"/>
        </w:rPr>
        <w:t xml:space="preserve">that </w:t>
      </w:r>
      <w:r w:rsidRPr="00C56C1D">
        <w:rPr>
          <w:rFonts w:cs="Arial"/>
          <w:bCs/>
          <w:kern w:val="32"/>
        </w:rPr>
        <w:t xml:space="preserve">the </w:t>
      </w:r>
      <w:r w:rsidR="00973F63" w:rsidRPr="00C56C1D">
        <w:rPr>
          <w:rFonts w:cs="Arial"/>
          <w:bCs/>
          <w:kern w:val="32"/>
        </w:rPr>
        <w:t>Utility</w:t>
      </w:r>
      <w:r w:rsidRPr="00C56C1D">
        <w:rPr>
          <w:rFonts w:cs="Arial"/>
          <w:bCs/>
          <w:kern w:val="32"/>
        </w:rPr>
        <w:t xml:space="preserve">’s existing initial connection and normal reconnection charges are sufficient and an after-hours charge is not necessary. However a customer may request </w:t>
      </w:r>
      <w:r w:rsidR="00BB218B" w:rsidRPr="00C56C1D">
        <w:rPr>
          <w:rFonts w:cs="Arial"/>
          <w:bCs/>
          <w:kern w:val="32"/>
        </w:rPr>
        <w:t xml:space="preserve">that </w:t>
      </w:r>
      <w:r w:rsidRPr="00C56C1D">
        <w:rPr>
          <w:rFonts w:cs="Arial"/>
          <w:bCs/>
          <w:kern w:val="32"/>
        </w:rPr>
        <w:t xml:space="preserve">the </w:t>
      </w:r>
      <w:r w:rsidR="00973F63" w:rsidRPr="00C56C1D">
        <w:rPr>
          <w:rFonts w:cs="Arial"/>
          <w:bCs/>
          <w:kern w:val="32"/>
        </w:rPr>
        <w:t>Utility</w:t>
      </w:r>
      <w:r w:rsidRPr="00C56C1D">
        <w:rPr>
          <w:rFonts w:cs="Arial"/>
          <w:bCs/>
          <w:kern w:val="32"/>
        </w:rPr>
        <w:t xml:space="preserve"> make a premise</w:t>
      </w:r>
      <w:r w:rsidR="00D05AE8" w:rsidRPr="00C56C1D">
        <w:rPr>
          <w:rFonts w:cs="Arial"/>
          <w:bCs/>
          <w:kern w:val="32"/>
        </w:rPr>
        <w:t>s</w:t>
      </w:r>
      <w:r w:rsidRPr="00C56C1D">
        <w:rPr>
          <w:rFonts w:cs="Arial"/>
          <w:bCs/>
          <w:kern w:val="32"/>
        </w:rPr>
        <w:t xml:space="preserve"> visit to respond to complaints or inquiries. </w:t>
      </w:r>
      <w:r w:rsidRPr="00C56C1D">
        <w:rPr>
          <w:rFonts w:cs="Arial"/>
          <w:bCs/>
          <w:kern w:val="32"/>
        </w:rPr>
        <w:lastRenderedPageBreak/>
        <w:t xml:space="preserve">Staff recommends </w:t>
      </w:r>
      <w:r w:rsidR="00BB218B" w:rsidRPr="00C56C1D">
        <w:rPr>
          <w:rFonts w:cs="Arial"/>
          <w:bCs/>
          <w:kern w:val="32"/>
        </w:rPr>
        <w:t>that the Utility be authorized to collect a $</w:t>
      </w:r>
      <w:r w:rsidR="00D05AE8" w:rsidRPr="00C56C1D">
        <w:rPr>
          <w:rFonts w:cs="Arial"/>
          <w:bCs/>
          <w:kern w:val="32"/>
        </w:rPr>
        <w:t>20</w:t>
      </w:r>
      <w:r w:rsidR="00BB218B" w:rsidRPr="00C56C1D">
        <w:rPr>
          <w:rFonts w:cs="Arial"/>
          <w:bCs/>
          <w:kern w:val="32"/>
        </w:rPr>
        <w:t xml:space="preserve"> premise</w:t>
      </w:r>
      <w:r w:rsidR="00D05AE8" w:rsidRPr="00C56C1D">
        <w:rPr>
          <w:rFonts w:cs="Arial"/>
          <w:bCs/>
          <w:kern w:val="32"/>
        </w:rPr>
        <w:t>s</w:t>
      </w:r>
      <w:r w:rsidR="00BB218B" w:rsidRPr="00C56C1D">
        <w:rPr>
          <w:rFonts w:cs="Arial"/>
          <w:bCs/>
          <w:kern w:val="32"/>
        </w:rPr>
        <w:t xml:space="preserve"> visit charge during normal business hours and $</w:t>
      </w:r>
      <w:r w:rsidR="00D05AE8" w:rsidRPr="00C56C1D">
        <w:rPr>
          <w:rFonts w:cs="Arial"/>
          <w:bCs/>
          <w:kern w:val="32"/>
        </w:rPr>
        <w:t>45</w:t>
      </w:r>
      <w:r w:rsidR="00BB218B" w:rsidRPr="00C56C1D">
        <w:rPr>
          <w:rFonts w:cs="Arial"/>
          <w:bCs/>
          <w:kern w:val="32"/>
        </w:rPr>
        <w:t xml:space="preserve"> after hours to reflect the field and administrative labor and transportation costs to respond to customers. </w:t>
      </w:r>
    </w:p>
    <w:p w:rsidR="00A95F81" w:rsidRPr="00C56C1D" w:rsidRDefault="00A95F81" w:rsidP="00D05AE8">
      <w:pPr>
        <w:spacing w:before="480"/>
        <w:jc w:val="center"/>
        <w:outlineLvl w:val="1"/>
        <w:rPr>
          <w:rFonts w:ascii="Arial" w:hAnsi="Arial" w:cs="Arial"/>
          <w:b/>
        </w:rPr>
      </w:pPr>
      <w:r w:rsidRPr="00C56C1D">
        <w:rPr>
          <w:rFonts w:ascii="Arial" w:hAnsi="Arial" w:cs="Arial"/>
          <w:b/>
        </w:rPr>
        <w:t>Table 19-4</w:t>
      </w:r>
    </w:p>
    <w:p w:rsidR="00A95F81" w:rsidRPr="00C56C1D" w:rsidRDefault="00A95F81" w:rsidP="00A95F81">
      <w:pPr>
        <w:jc w:val="center"/>
        <w:outlineLvl w:val="1"/>
        <w:rPr>
          <w:rFonts w:ascii="Arial" w:hAnsi="Arial" w:cs="Arial"/>
          <w:b/>
        </w:rPr>
      </w:pPr>
      <w:r w:rsidRPr="00C56C1D">
        <w:rPr>
          <w:rFonts w:ascii="Arial" w:hAnsi="Arial" w:cs="Arial"/>
          <w:b/>
        </w:rPr>
        <w:t>Recommended Miscellaneous Service Charges</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792"/>
        <w:gridCol w:w="1710"/>
        <w:gridCol w:w="1530"/>
      </w:tblGrid>
      <w:tr w:rsidR="00A95F81" w:rsidRPr="00C56C1D" w:rsidTr="00DA70BC">
        <w:tc>
          <w:tcPr>
            <w:tcW w:w="3484" w:type="dxa"/>
            <w:vMerge w:val="restart"/>
            <w:shd w:val="clear" w:color="auto" w:fill="auto"/>
            <w:vAlign w:val="center"/>
          </w:tcPr>
          <w:p w:rsidR="00A95F81" w:rsidRPr="00C56C1D" w:rsidRDefault="00A95F81" w:rsidP="00A95F81">
            <w:pPr>
              <w:jc w:val="center"/>
              <w:outlineLvl w:val="1"/>
              <w:rPr>
                <w:b/>
              </w:rPr>
            </w:pPr>
            <w:r w:rsidRPr="00C56C1D">
              <w:rPr>
                <w:b/>
              </w:rPr>
              <w:t>Charge</w:t>
            </w:r>
          </w:p>
        </w:tc>
        <w:tc>
          <w:tcPr>
            <w:tcW w:w="1792" w:type="dxa"/>
            <w:vMerge w:val="restart"/>
            <w:shd w:val="clear" w:color="auto" w:fill="auto"/>
            <w:vAlign w:val="center"/>
          </w:tcPr>
          <w:p w:rsidR="00A95F81" w:rsidRPr="00C56C1D" w:rsidRDefault="00A95F81" w:rsidP="00A95F81">
            <w:pPr>
              <w:jc w:val="center"/>
              <w:outlineLvl w:val="1"/>
              <w:rPr>
                <w:b/>
              </w:rPr>
            </w:pPr>
            <w:r w:rsidRPr="00C56C1D">
              <w:rPr>
                <w:b/>
              </w:rPr>
              <w:t>Current</w:t>
            </w:r>
          </w:p>
        </w:tc>
        <w:tc>
          <w:tcPr>
            <w:tcW w:w="3240" w:type="dxa"/>
            <w:gridSpan w:val="2"/>
            <w:shd w:val="clear" w:color="auto" w:fill="auto"/>
            <w:vAlign w:val="center"/>
          </w:tcPr>
          <w:p w:rsidR="00A95F81" w:rsidRPr="00C56C1D" w:rsidRDefault="00BB218B" w:rsidP="00A95F81">
            <w:pPr>
              <w:jc w:val="center"/>
              <w:outlineLvl w:val="1"/>
              <w:rPr>
                <w:b/>
              </w:rPr>
            </w:pPr>
            <w:r w:rsidRPr="00C56C1D">
              <w:rPr>
                <w:b/>
              </w:rPr>
              <w:t>Staff Recommended</w:t>
            </w:r>
          </w:p>
        </w:tc>
      </w:tr>
      <w:tr w:rsidR="00A95F81" w:rsidRPr="00C56C1D" w:rsidTr="00DA70BC">
        <w:tc>
          <w:tcPr>
            <w:tcW w:w="3484" w:type="dxa"/>
            <w:vMerge/>
            <w:shd w:val="clear" w:color="auto" w:fill="auto"/>
          </w:tcPr>
          <w:p w:rsidR="00A95F81" w:rsidRPr="00C56C1D" w:rsidRDefault="00A95F81" w:rsidP="00A95F81">
            <w:pPr>
              <w:jc w:val="both"/>
              <w:outlineLvl w:val="1"/>
              <w:rPr>
                <w:b/>
              </w:rPr>
            </w:pPr>
          </w:p>
        </w:tc>
        <w:tc>
          <w:tcPr>
            <w:tcW w:w="1792" w:type="dxa"/>
            <w:vMerge/>
            <w:shd w:val="clear" w:color="auto" w:fill="auto"/>
          </w:tcPr>
          <w:p w:rsidR="00A95F81" w:rsidRPr="00C56C1D" w:rsidRDefault="00A95F81" w:rsidP="00A95F81">
            <w:pPr>
              <w:jc w:val="right"/>
              <w:outlineLvl w:val="1"/>
              <w:rPr>
                <w:b/>
              </w:rPr>
            </w:pPr>
          </w:p>
        </w:tc>
        <w:tc>
          <w:tcPr>
            <w:tcW w:w="1710" w:type="dxa"/>
            <w:shd w:val="clear" w:color="auto" w:fill="auto"/>
          </w:tcPr>
          <w:p w:rsidR="00A95F81" w:rsidRPr="00C56C1D" w:rsidRDefault="00A95F81" w:rsidP="00A95F81">
            <w:pPr>
              <w:jc w:val="right"/>
              <w:outlineLvl w:val="1"/>
              <w:rPr>
                <w:b/>
              </w:rPr>
            </w:pPr>
            <w:r w:rsidRPr="00C56C1D">
              <w:rPr>
                <w:b/>
              </w:rPr>
              <w:t>Normal Hours</w:t>
            </w:r>
          </w:p>
        </w:tc>
        <w:tc>
          <w:tcPr>
            <w:tcW w:w="1530" w:type="dxa"/>
            <w:shd w:val="clear" w:color="auto" w:fill="auto"/>
          </w:tcPr>
          <w:p w:rsidR="00A95F81" w:rsidRPr="00C56C1D" w:rsidRDefault="00A95F81" w:rsidP="00A95F81">
            <w:pPr>
              <w:jc w:val="right"/>
              <w:outlineLvl w:val="1"/>
              <w:rPr>
                <w:b/>
              </w:rPr>
            </w:pPr>
            <w:r w:rsidRPr="00C56C1D">
              <w:rPr>
                <w:b/>
              </w:rPr>
              <w:t>After Hours</w:t>
            </w:r>
          </w:p>
        </w:tc>
      </w:tr>
      <w:tr w:rsidR="00A95F81" w:rsidRPr="00C56C1D" w:rsidTr="00DA70BC">
        <w:tc>
          <w:tcPr>
            <w:tcW w:w="3484" w:type="dxa"/>
            <w:shd w:val="clear" w:color="auto" w:fill="auto"/>
          </w:tcPr>
          <w:p w:rsidR="00A95F81" w:rsidRPr="00C56C1D" w:rsidRDefault="00A95F81" w:rsidP="00A95F81">
            <w:pPr>
              <w:jc w:val="both"/>
              <w:outlineLvl w:val="1"/>
            </w:pPr>
            <w:r w:rsidRPr="00C56C1D">
              <w:t>Initial Connection</w:t>
            </w:r>
          </w:p>
        </w:tc>
        <w:tc>
          <w:tcPr>
            <w:tcW w:w="1792" w:type="dxa"/>
            <w:shd w:val="clear" w:color="auto" w:fill="auto"/>
          </w:tcPr>
          <w:p w:rsidR="00A95F81" w:rsidRPr="00C56C1D" w:rsidRDefault="00A95F81" w:rsidP="00A95F81">
            <w:pPr>
              <w:jc w:val="right"/>
              <w:outlineLvl w:val="1"/>
            </w:pPr>
            <w:r w:rsidRPr="00C56C1D">
              <w:t>$15</w:t>
            </w:r>
          </w:p>
        </w:tc>
        <w:tc>
          <w:tcPr>
            <w:tcW w:w="1710" w:type="dxa"/>
            <w:shd w:val="clear" w:color="auto" w:fill="auto"/>
          </w:tcPr>
          <w:p w:rsidR="00A95F81" w:rsidRPr="00C56C1D" w:rsidRDefault="00BB218B" w:rsidP="00A95F81">
            <w:pPr>
              <w:jc w:val="right"/>
              <w:outlineLvl w:val="1"/>
            </w:pPr>
            <w:r w:rsidRPr="00C56C1D">
              <w:t>$15</w:t>
            </w:r>
          </w:p>
        </w:tc>
        <w:tc>
          <w:tcPr>
            <w:tcW w:w="1530" w:type="dxa"/>
            <w:shd w:val="clear" w:color="auto" w:fill="auto"/>
          </w:tcPr>
          <w:p w:rsidR="00A95F81" w:rsidRPr="00C56C1D" w:rsidRDefault="00BB218B" w:rsidP="00A95F81">
            <w:pPr>
              <w:jc w:val="right"/>
              <w:outlineLvl w:val="1"/>
            </w:pPr>
            <w:r w:rsidRPr="00C56C1D">
              <w:t>N/A</w:t>
            </w:r>
          </w:p>
        </w:tc>
      </w:tr>
      <w:tr w:rsidR="00A95F81" w:rsidRPr="00C56C1D" w:rsidTr="00DA70BC">
        <w:tc>
          <w:tcPr>
            <w:tcW w:w="3484" w:type="dxa"/>
            <w:shd w:val="clear" w:color="auto" w:fill="auto"/>
          </w:tcPr>
          <w:p w:rsidR="00A95F81" w:rsidRPr="00C56C1D" w:rsidRDefault="00A95F81" w:rsidP="00A95F81">
            <w:pPr>
              <w:jc w:val="both"/>
              <w:outlineLvl w:val="1"/>
            </w:pPr>
            <w:r w:rsidRPr="00C56C1D">
              <w:t>Normal Reconnection</w:t>
            </w:r>
          </w:p>
        </w:tc>
        <w:tc>
          <w:tcPr>
            <w:tcW w:w="1792" w:type="dxa"/>
            <w:shd w:val="clear" w:color="auto" w:fill="auto"/>
          </w:tcPr>
          <w:p w:rsidR="00A95F81" w:rsidRPr="00C56C1D" w:rsidRDefault="00A95F81" w:rsidP="00A95F81">
            <w:pPr>
              <w:jc w:val="right"/>
              <w:outlineLvl w:val="1"/>
            </w:pPr>
            <w:r w:rsidRPr="00C56C1D">
              <w:t>$15</w:t>
            </w:r>
          </w:p>
        </w:tc>
        <w:tc>
          <w:tcPr>
            <w:tcW w:w="1710" w:type="dxa"/>
            <w:shd w:val="clear" w:color="auto" w:fill="auto"/>
          </w:tcPr>
          <w:p w:rsidR="00A95F81" w:rsidRPr="00C56C1D" w:rsidRDefault="00BB218B" w:rsidP="00A95F81">
            <w:pPr>
              <w:jc w:val="right"/>
              <w:outlineLvl w:val="1"/>
            </w:pPr>
            <w:r w:rsidRPr="00C56C1D">
              <w:t>$15</w:t>
            </w:r>
          </w:p>
        </w:tc>
        <w:tc>
          <w:tcPr>
            <w:tcW w:w="1530" w:type="dxa"/>
            <w:shd w:val="clear" w:color="auto" w:fill="auto"/>
          </w:tcPr>
          <w:p w:rsidR="00A95F81" w:rsidRPr="00C56C1D" w:rsidRDefault="00BB218B" w:rsidP="00A95F81">
            <w:pPr>
              <w:jc w:val="right"/>
              <w:outlineLvl w:val="1"/>
            </w:pPr>
            <w:r w:rsidRPr="00C56C1D">
              <w:t>N/A</w:t>
            </w:r>
          </w:p>
        </w:tc>
      </w:tr>
      <w:tr w:rsidR="00A95F81" w:rsidRPr="00C56C1D" w:rsidTr="00DA70BC">
        <w:tc>
          <w:tcPr>
            <w:tcW w:w="3484" w:type="dxa"/>
            <w:shd w:val="clear" w:color="auto" w:fill="auto"/>
          </w:tcPr>
          <w:p w:rsidR="00A95F81" w:rsidRPr="00C56C1D" w:rsidRDefault="00A95F81" w:rsidP="00A95F81">
            <w:pPr>
              <w:jc w:val="both"/>
              <w:outlineLvl w:val="1"/>
            </w:pPr>
            <w:r w:rsidRPr="00C56C1D">
              <w:t>Premises Visit</w:t>
            </w:r>
          </w:p>
        </w:tc>
        <w:tc>
          <w:tcPr>
            <w:tcW w:w="1792" w:type="dxa"/>
            <w:shd w:val="clear" w:color="auto" w:fill="auto"/>
          </w:tcPr>
          <w:p w:rsidR="00A95F81" w:rsidRPr="00C56C1D" w:rsidRDefault="00A95F81" w:rsidP="00A95F81">
            <w:pPr>
              <w:jc w:val="right"/>
              <w:outlineLvl w:val="1"/>
            </w:pPr>
            <w:r w:rsidRPr="00C56C1D">
              <w:t>$10</w:t>
            </w:r>
          </w:p>
        </w:tc>
        <w:tc>
          <w:tcPr>
            <w:tcW w:w="1710" w:type="dxa"/>
            <w:shd w:val="clear" w:color="auto" w:fill="auto"/>
          </w:tcPr>
          <w:p w:rsidR="00A95F81" w:rsidRPr="00C56C1D" w:rsidRDefault="00BB218B" w:rsidP="00D05AE8">
            <w:pPr>
              <w:jc w:val="right"/>
              <w:outlineLvl w:val="1"/>
            </w:pPr>
            <w:r w:rsidRPr="00C56C1D">
              <w:t>$</w:t>
            </w:r>
            <w:r w:rsidR="00D05AE8" w:rsidRPr="00C56C1D">
              <w:t>20</w:t>
            </w:r>
          </w:p>
        </w:tc>
        <w:tc>
          <w:tcPr>
            <w:tcW w:w="1530" w:type="dxa"/>
            <w:shd w:val="clear" w:color="auto" w:fill="auto"/>
          </w:tcPr>
          <w:p w:rsidR="00A95F81" w:rsidRPr="00C56C1D" w:rsidRDefault="00A95F81" w:rsidP="00D05AE8">
            <w:pPr>
              <w:jc w:val="right"/>
              <w:outlineLvl w:val="1"/>
            </w:pPr>
            <w:r w:rsidRPr="00C56C1D">
              <w:t>$</w:t>
            </w:r>
            <w:r w:rsidR="00D05AE8" w:rsidRPr="00C56C1D">
              <w:t>45</w:t>
            </w:r>
          </w:p>
        </w:tc>
      </w:tr>
    </w:tbl>
    <w:p w:rsidR="00A95F81" w:rsidRPr="00C56C1D" w:rsidRDefault="006A5862" w:rsidP="00DA70BC">
      <w:pPr>
        <w:spacing w:after="480"/>
        <w:ind w:left="446"/>
        <w:jc w:val="both"/>
        <w:outlineLvl w:val="1"/>
      </w:pPr>
      <w:r w:rsidRPr="00C56C1D">
        <w:t>Source:  Utility tariff and Utility c</w:t>
      </w:r>
      <w:r w:rsidR="00A95F81" w:rsidRPr="00C56C1D">
        <w:t>orrespondence</w:t>
      </w:r>
    </w:p>
    <w:p w:rsidR="00DA70BC" w:rsidRPr="00C56C1D" w:rsidRDefault="00DA70BC" w:rsidP="00DA70BC">
      <w:pPr>
        <w:spacing w:after="240"/>
        <w:jc w:val="both"/>
        <w:outlineLvl w:val="0"/>
        <w:rPr>
          <w:rFonts w:cs="Arial"/>
          <w:bCs/>
          <w:kern w:val="32"/>
        </w:rPr>
      </w:pPr>
      <w:r w:rsidRPr="00C56C1D">
        <w:rPr>
          <w:rFonts w:cs="Arial"/>
          <w:bCs/>
          <w:kern w:val="32"/>
        </w:rPr>
        <w:t>Commission practice has been to place the burden of such charges on the cost causer rather than the general body of ratepayers. This is consistent with one of the fundamental principles of rate making—ensuring that the cost of providing service is recovered from the cost causer.</w:t>
      </w:r>
      <w:r w:rsidRPr="00C56C1D">
        <w:rPr>
          <w:rFonts w:cs="Arial"/>
          <w:bCs/>
          <w:kern w:val="32"/>
          <w:szCs w:val="32"/>
          <w:vertAlign w:val="superscript"/>
        </w:rPr>
        <w:footnoteReference w:id="19"/>
      </w:r>
      <w:r w:rsidR="00BB218B" w:rsidRPr="00C56C1D">
        <w:rPr>
          <w:rFonts w:cs="Arial"/>
          <w:bCs/>
          <w:kern w:val="32"/>
        </w:rPr>
        <w:t xml:space="preserve"> Therefore, staff recommends that</w:t>
      </w:r>
      <w:r w:rsidR="00D05AE8" w:rsidRPr="00C56C1D">
        <w:rPr>
          <w:rFonts w:cs="Arial"/>
          <w:bCs/>
          <w:kern w:val="32"/>
        </w:rPr>
        <w:t xml:space="preserve"> a</w:t>
      </w:r>
      <w:r w:rsidR="00BB218B" w:rsidRPr="00C56C1D">
        <w:rPr>
          <w:rFonts w:cs="Arial"/>
          <w:bCs/>
          <w:kern w:val="32"/>
        </w:rPr>
        <w:t xml:space="preserve"> premise</w:t>
      </w:r>
      <w:r w:rsidR="00D05AE8" w:rsidRPr="00C56C1D">
        <w:rPr>
          <w:rFonts w:cs="Arial"/>
          <w:bCs/>
          <w:kern w:val="32"/>
        </w:rPr>
        <w:t>s</w:t>
      </w:r>
      <w:r w:rsidR="00BB218B" w:rsidRPr="00C56C1D">
        <w:rPr>
          <w:rFonts w:cs="Arial"/>
          <w:bCs/>
          <w:kern w:val="32"/>
        </w:rPr>
        <w:t xml:space="preserve"> visit charge of $</w:t>
      </w:r>
      <w:r w:rsidR="00D05AE8" w:rsidRPr="00C56C1D">
        <w:rPr>
          <w:rFonts w:cs="Arial"/>
          <w:bCs/>
          <w:kern w:val="32"/>
        </w:rPr>
        <w:t>20</w:t>
      </w:r>
      <w:r w:rsidR="00BB218B" w:rsidRPr="00C56C1D">
        <w:rPr>
          <w:rFonts w:cs="Arial"/>
          <w:bCs/>
          <w:kern w:val="32"/>
        </w:rPr>
        <w:t xml:space="preserve"> during</w:t>
      </w:r>
      <w:r w:rsidR="009E7ADE" w:rsidRPr="00C56C1D">
        <w:rPr>
          <w:rFonts w:cs="Arial"/>
          <w:bCs/>
          <w:kern w:val="32"/>
        </w:rPr>
        <w:t xml:space="preserve"> normal business hours and $</w:t>
      </w:r>
      <w:r w:rsidR="00D05AE8" w:rsidRPr="00C56C1D">
        <w:rPr>
          <w:rFonts w:cs="Arial"/>
          <w:bCs/>
          <w:kern w:val="32"/>
        </w:rPr>
        <w:t>45</w:t>
      </w:r>
      <w:r w:rsidR="009E7ADE" w:rsidRPr="00C56C1D">
        <w:rPr>
          <w:rFonts w:cs="Arial"/>
          <w:bCs/>
          <w:kern w:val="32"/>
        </w:rPr>
        <w:t xml:space="preserve"> are reasonable and should be approved</w:t>
      </w:r>
      <w:r w:rsidR="00D05AE8" w:rsidRPr="00C56C1D">
        <w:rPr>
          <w:rFonts w:cs="Arial"/>
          <w:bCs/>
          <w:kern w:val="32"/>
        </w:rPr>
        <w:t>, if the Utility files a revised tariff</w:t>
      </w:r>
      <w:r w:rsidR="009E7ADE" w:rsidRPr="00C56C1D">
        <w:rPr>
          <w:rFonts w:cs="Arial"/>
          <w:bCs/>
          <w:kern w:val="32"/>
        </w:rPr>
        <w:t>.</w:t>
      </w:r>
    </w:p>
    <w:p w:rsidR="00A95F81" w:rsidRPr="00C56C1D" w:rsidRDefault="00DA70BC" w:rsidP="00DA70BC">
      <w:pPr>
        <w:pStyle w:val="BodyText"/>
      </w:pPr>
      <w:r w:rsidRPr="00C56C1D">
        <w:t xml:space="preserve">Based on the above, </w:t>
      </w:r>
      <w:r w:rsidR="009E7ADE" w:rsidRPr="00C56C1D">
        <w:t>K W Resort’s requested miscellaneous service charges should not be approved. However, staff recommends that the miscellaneous service charges shown in Table 19-4 are appropriate and should be approved</w:t>
      </w:r>
      <w:r w:rsidR="00320F78" w:rsidRPr="00C56C1D">
        <w:rPr>
          <w:rFonts w:cs="Arial"/>
          <w:bCs/>
          <w:kern w:val="32"/>
        </w:rPr>
        <w:t xml:space="preserve"> if the Utility files a revised tariff</w:t>
      </w:r>
      <w:r w:rsidR="009E7ADE" w:rsidRPr="00C56C1D">
        <w:t>. K W Resort should be required to file a proposed customer notice and tariff to reflect the Commission-approved charges. The approved charges should be effective on or after the stamped approval date on the tariff sheets pursuant to Rule 25-30.475(1), Florida Administrative Code (F.A.C.). In addition, the approved charges should not be implemented until staff has approved the proposed customer notice. The Utility should provide proof of the date notice was given no less than 10 days after the date of the notice</w:t>
      </w:r>
      <w:r w:rsidR="00A95F81" w:rsidRPr="00C56C1D">
        <w:t>.</w:t>
      </w:r>
    </w:p>
    <w:p w:rsidR="00F93E7D" w:rsidRPr="00C56C1D" w:rsidRDefault="00F93E7D">
      <w:r w:rsidRPr="00C56C1D">
        <w:br w:type="page"/>
      </w:r>
    </w:p>
    <w:p w:rsidR="00D26D29" w:rsidRPr="00C56C1D" w:rsidRDefault="00D26D29">
      <w:pPr>
        <w:rPr>
          <w:rFonts w:ascii="Arial" w:hAnsi="Arial" w:cs="Arial"/>
          <w:b/>
          <w:bCs/>
          <w:i/>
          <w:kern w:val="32"/>
          <w:szCs w:val="32"/>
        </w:rPr>
      </w:pPr>
    </w:p>
    <w:p w:rsidR="00D26D29" w:rsidRPr="00C56C1D" w:rsidRDefault="00D26D29" w:rsidP="00D26D29">
      <w:pPr>
        <w:pStyle w:val="IssueHeading"/>
        <w:rPr>
          <w:vanish/>
          <w:highlight w:val="yellow"/>
          <w:specVanish/>
        </w:rPr>
      </w:pPr>
      <w:r w:rsidRPr="00C56C1D">
        <w:rPr>
          <w:highlight w:val="yellow"/>
        </w:rPr>
        <w:t xml:space="preserve">Issue </w:t>
      </w:r>
      <w:r w:rsidR="00C56C1D" w:rsidRPr="00C56C1D">
        <w:rPr>
          <w:noProof/>
          <w:highlight w:val="yellow"/>
        </w:rPr>
        <w:t>20</w:t>
      </w:r>
      <w:r w:rsidRPr="00C56C1D">
        <w:rPr>
          <w:highlight w:val="yellow"/>
        </w:rPr>
        <w:t>:</w:t>
      </w:r>
      <w:r w:rsidRPr="00C56C1D">
        <w:rPr>
          <w:highlight w:val="yellow"/>
        </w:rPr>
        <w:fldChar w:fldCharType="begin"/>
      </w:r>
      <w:r w:rsidRPr="00C56C1D">
        <w:rPr>
          <w:highlight w:val="yellow"/>
        </w:rPr>
        <w:instrText xml:space="preserve"> TC "</w:instrText>
      </w:r>
      <w:bookmarkStart w:id="35" w:name="_Toc443569167"/>
      <w:r w:rsidR="00C56C1D" w:rsidRPr="00C56C1D">
        <w:rPr>
          <w:noProof/>
          <w:highlight w:val="yellow"/>
        </w:rPr>
        <w:instrText>20</w:instrText>
      </w:r>
      <w:r w:rsidRPr="00C56C1D">
        <w:rPr>
          <w:highlight w:val="yellow"/>
        </w:rPr>
        <w:tab/>
      </w:r>
      <w:r w:rsidR="00510C0E" w:rsidRPr="00C56C1D">
        <w:rPr>
          <w:highlight w:val="yellow"/>
        </w:rPr>
        <w:instrText>Non-Sufficient Funds Charges (Thompson)</w:instrText>
      </w:r>
      <w:bookmarkEnd w:id="35"/>
      <w:r w:rsidRPr="00C56C1D">
        <w:rPr>
          <w:highlight w:val="yellow"/>
        </w:rPr>
        <w:instrText xml:space="preserve">" \l 1 </w:instrText>
      </w:r>
      <w:r w:rsidRPr="00C56C1D">
        <w:rPr>
          <w:highlight w:val="yellow"/>
        </w:rPr>
        <w:fldChar w:fldCharType="end"/>
      </w:r>
      <w:r w:rsidRPr="00C56C1D">
        <w:rPr>
          <w:highlight w:val="yellow"/>
        </w:rPr>
        <w:t> </w:t>
      </w:r>
    </w:p>
    <w:p w:rsidR="00D26D29" w:rsidRPr="00C56C1D" w:rsidRDefault="00D26D29" w:rsidP="00D26D29">
      <w:pPr>
        <w:pStyle w:val="BodyText"/>
        <w:rPr>
          <w:highlight w:val="yellow"/>
        </w:rPr>
      </w:pPr>
      <w:r w:rsidRPr="00C56C1D">
        <w:rPr>
          <w:highlight w:val="yellow"/>
        </w:rPr>
        <w:t> </w:t>
      </w:r>
      <w:r w:rsidR="0028068D" w:rsidRPr="00C56C1D">
        <w:rPr>
          <w:highlight w:val="yellow"/>
        </w:rPr>
        <w:t xml:space="preserve">Should K W </w:t>
      </w:r>
      <w:r w:rsidR="008625A1" w:rsidRPr="00C56C1D">
        <w:rPr>
          <w:highlight w:val="yellow"/>
        </w:rPr>
        <w:t xml:space="preserve">Resort </w:t>
      </w:r>
      <w:r w:rsidR="0028068D" w:rsidRPr="00C56C1D">
        <w:rPr>
          <w:highlight w:val="yellow"/>
        </w:rPr>
        <w:t>be authorized to collect Non-Sufficient Funds (NSF) charges?</w:t>
      </w:r>
    </w:p>
    <w:p w:rsidR="00D26D29" w:rsidRPr="00C56C1D" w:rsidRDefault="00D26D29" w:rsidP="00D26D29">
      <w:pPr>
        <w:pStyle w:val="IssueSubsectionHeading"/>
        <w:rPr>
          <w:vanish/>
          <w:highlight w:val="yellow"/>
          <w:specVanish/>
        </w:rPr>
      </w:pPr>
      <w:r w:rsidRPr="00C56C1D">
        <w:rPr>
          <w:highlight w:val="yellow"/>
        </w:rPr>
        <w:t>Recommendation: </w:t>
      </w:r>
    </w:p>
    <w:p w:rsidR="00D26D29" w:rsidRPr="00C56C1D" w:rsidRDefault="00D26D29" w:rsidP="00D26D29">
      <w:pPr>
        <w:pStyle w:val="BodyText"/>
      </w:pPr>
      <w:r w:rsidRPr="00C56C1D">
        <w:rPr>
          <w:highlight w:val="yellow"/>
        </w:rPr>
        <w:t> </w:t>
      </w:r>
      <w:r w:rsidR="00DA70BC" w:rsidRPr="00C56C1D">
        <w:rPr>
          <w:highlight w:val="yellow"/>
        </w:rPr>
        <w:t xml:space="preserve">Yes. </w:t>
      </w:r>
      <w:r w:rsidR="00973F63" w:rsidRPr="00C56C1D">
        <w:rPr>
          <w:highlight w:val="yellow"/>
        </w:rPr>
        <w:t>K W Resort</w:t>
      </w:r>
      <w:r w:rsidR="00DA70BC" w:rsidRPr="00C56C1D">
        <w:rPr>
          <w:highlight w:val="yellow"/>
        </w:rPr>
        <w:t xml:space="preserve"> should be authorized to collect NSF charges for both systems. Staff recommends that </w:t>
      </w:r>
      <w:r w:rsidR="00973F63" w:rsidRPr="00C56C1D">
        <w:rPr>
          <w:highlight w:val="yellow"/>
        </w:rPr>
        <w:t>K W Resort</w:t>
      </w:r>
      <w:r w:rsidR="00DA70BC" w:rsidRPr="00C56C1D">
        <w:rPr>
          <w:highlight w:val="yellow"/>
        </w:rPr>
        <w:t xml:space="preserve">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The </w:t>
      </w:r>
      <w:r w:rsidR="00973F63" w:rsidRPr="00C56C1D">
        <w:rPr>
          <w:highlight w:val="yellow"/>
        </w:rPr>
        <w:t>Utility</w:t>
      </w:r>
      <w:r w:rsidR="00DA70BC" w:rsidRPr="00C56C1D">
        <w:rPr>
          <w:highlight w:val="yellow"/>
        </w:rPr>
        <w:t xml:space="preserve"> should provide proof of the date the notice was given within 10 days of the date of the notice</w:t>
      </w:r>
      <w:r w:rsidR="008848C9" w:rsidRPr="00C56C1D">
        <w:rPr>
          <w:highlight w:val="yellow"/>
        </w:rPr>
        <w:t>.</w:t>
      </w:r>
      <w:r w:rsidR="00E8007E" w:rsidRPr="00C56C1D">
        <w:t xml:space="preserve"> (Thompson)</w:t>
      </w:r>
      <w:r w:rsidRPr="00C56C1D">
        <w:t xml:space="preserve"> </w:t>
      </w:r>
    </w:p>
    <w:p w:rsidR="00D26D29" w:rsidRPr="00C56C1D" w:rsidRDefault="00D26D29" w:rsidP="00D26D29">
      <w:pPr>
        <w:pStyle w:val="IssueSubsectionHeading"/>
        <w:rPr>
          <w:vanish/>
          <w:specVanish/>
        </w:rPr>
      </w:pPr>
      <w:r w:rsidRPr="00C56C1D">
        <w:t>Staff Analysis: </w:t>
      </w:r>
    </w:p>
    <w:p w:rsidR="00DA70BC" w:rsidRPr="00C56C1D" w:rsidRDefault="00D26D29" w:rsidP="005D3880">
      <w:pPr>
        <w:spacing w:after="240"/>
        <w:ind w:firstLine="720"/>
        <w:jc w:val="both"/>
      </w:pPr>
      <w:r w:rsidRPr="00C56C1D">
        <w:t> </w:t>
      </w:r>
      <w:r w:rsidR="00DA70BC" w:rsidRPr="00C56C1D">
        <w:t xml:space="preserve">Section 367.091, F.S., requires rates, charges, and customer service policies to be approved by the Commission. The Commission has authority to establish, increase, or change a rate or charge. Staff believes that </w:t>
      </w:r>
      <w:r w:rsidR="00973F63" w:rsidRPr="00C56C1D">
        <w:t>K W Resort</w:t>
      </w:r>
      <w:r w:rsidR="00DA70BC" w:rsidRPr="00C56C1D">
        <w:t xml:space="preserve"> should be authorized to collect NSF charges consistent with Section 68.065, F.S., which allows for the assessment of charges for the collection of worthless checks, drafts, or orders of payment. As currently set forth in </w:t>
      </w:r>
      <w:r w:rsidR="009E7ADE" w:rsidRPr="00C56C1D">
        <w:t>Section 68.065(2)</w:t>
      </w:r>
      <w:r w:rsidR="00DA70BC" w:rsidRPr="00C56C1D">
        <w:t>, F.S., the following NSF charges may be assessed:</w:t>
      </w:r>
    </w:p>
    <w:p w:rsidR="00DA70BC" w:rsidRPr="00C56C1D" w:rsidRDefault="001B2C26" w:rsidP="001B2C26">
      <w:pPr>
        <w:spacing w:after="240"/>
        <w:ind w:left="360"/>
        <w:jc w:val="both"/>
      </w:pPr>
      <w:r w:rsidRPr="00C56C1D">
        <w:t>(1)</w:t>
      </w:r>
      <w:r w:rsidR="00DA70BC" w:rsidRPr="00C56C1D">
        <w:tab/>
        <w:t xml:space="preserve">$25, if the face value does not exceed $50,  </w:t>
      </w:r>
    </w:p>
    <w:p w:rsidR="00DA70BC" w:rsidRPr="00C56C1D" w:rsidRDefault="001B2C26" w:rsidP="001B2C26">
      <w:pPr>
        <w:spacing w:after="240"/>
        <w:ind w:firstLine="360"/>
        <w:jc w:val="both"/>
      </w:pPr>
      <w:r w:rsidRPr="00C56C1D">
        <w:t>(2)</w:t>
      </w:r>
      <w:r w:rsidR="00DA70BC" w:rsidRPr="00C56C1D">
        <w:tab/>
        <w:t>$30, if the face value exceeds $50 but does not exceed $300,</w:t>
      </w:r>
    </w:p>
    <w:p w:rsidR="00DA70BC" w:rsidRPr="00C56C1D" w:rsidRDefault="001B2C26" w:rsidP="001B2C26">
      <w:pPr>
        <w:spacing w:after="240"/>
        <w:ind w:firstLine="360"/>
        <w:jc w:val="both"/>
      </w:pPr>
      <w:r w:rsidRPr="00C56C1D">
        <w:t>(3)</w:t>
      </w:r>
      <w:r w:rsidR="00DA70BC" w:rsidRPr="00C56C1D">
        <w:tab/>
        <w:t>$40, if the face value exceeds $300,</w:t>
      </w:r>
    </w:p>
    <w:p w:rsidR="00DA70BC" w:rsidRPr="00C56C1D" w:rsidRDefault="001B2C26" w:rsidP="001B2C26">
      <w:pPr>
        <w:spacing w:after="240"/>
        <w:ind w:firstLine="360"/>
        <w:jc w:val="both"/>
      </w:pPr>
      <w:r w:rsidRPr="00C56C1D">
        <w:t>(4)</w:t>
      </w:r>
      <w:r w:rsidR="00DA70BC" w:rsidRPr="00C56C1D">
        <w:tab/>
        <w:t xml:space="preserve">or five percent of the face amount of the check, whichever is greater. </w:t>
      </w:r>
    </w:p>
    <w:p w:rsidR="00D26D29" w:rsidRPr="00C56C1D" w:rsidRDefault="00DA70BC" w:rsidP="005D3880">
      <w:pPr>
        <w:spacing w:after="240"/>
        <w:jc w:val="both"/>
      </w:pPr>
      <w:r w:rsidRPr="00C56C1D">
        <w:t>Approval of NSF charges is consistent with prior Commission decisions.</w:t>
      </w:r>
      <w:r w:rsidRPr="00C56C1D">
        <w:rPr>
          <w:vertAlign w:val="superscript"/>
        </w:rPr>
        <w:footnoteReference w:id="20"/>
      </w:r>
      <w:r w:rsidRPr="00C56C1D">
        <w:t xml:space="preserve"> Furthermore, NSF charges place the cost on the cost-causer, rather than requiring that the costs associated with the return of the NSF checks be spread across the general body of ratepayers. As such, </w:t>
      </w:r>
      <w:r w:rsidR="00973F63" w:rsidRPr="00C56C1D">
        <w:t>K W Resort</w:t>
      </w:r>
      <w:r w:rsidRPr="00C56C1D">
        <w:t xml:space="preserve"> should be authorized to collect NSF charges for both systems. Staff recommends that </w:t>
      </w:r>
      <w:r w:rsidR="00973F63" w:rsidRPr="00C56C1D">
        <w:t>K W Resort</w:t>
      </w:r>
      <w:r w:rsidRPr="00C56C1D">
        <w:t xml:space="preserve"> revise its tariff sheet to reflect the NSF charges currently set forth in </w:t>
      </w:r>
      <w:r w:rsidR="009E7ADE" w:rsidRPr="00C56C1D">
        <w:t>Section 68.065</w:t>
      </w:r>
      <w:r w:rsidRPr="00C56C1D">
        <w:t xml:space="preserve">, F.S. The NSF charges should be effective on or after the stamped approval date on the tariff sheet pursuant to Rule 25-30.475(1), F.A.C. Furthermore, the NSF charges should not be implemented until staff has approved the proposed customer notice. The </w:t>
      </w:r>
      <w:r w:rsidR="00973F63" w:rsidRPr="00C56C1D">
        <w:t>Utility</w:t>
      </w:r>
      <w:r w:rsidRPr="00C56C1D">
        <w:t xml:space="preserve"> should provide proof of the date the notice was given within 10 days of the date of the notice</w:t>
      </w:r>
      <w:r w:rsidR="008848C9" w:rsidRPr="00C56C1D">
        <w:t>.</w:t>
      </w:r>
    </w:p>
    <w:p w:rsidR="00F93E7D" w:rsidRPr="00C56C1D" w:rsidRDefault="00F93E7D">
      <w:pPr>
        <w:rPr>
          <w:rFonts w:ascii="Arial" w:hAnsi="Arial" w:cs="Arial"/>
          <w:bCs/>
          <w:kern w:val="32"/>
          <w:szCs w:val="32"/>
        </w:rPr>
      </w:pPr>
      <w:r w:rsidRPr="00C56C1D">
        <w:rPr>
          <w:b/>
          <w:i/>
        </w:rPr>
        <w:br w:type="page"/>
      </w:r>
    </w:p>
    <w:p w:rsidR="00F93E7D" w:rsidRPr="00C56C1D" w:rsidRDefault="00F93E7D" w:rsidP="00F93E7D">
      <w:pPr>
        <w:pStyle w:val="IssueHeading"/>
        <w:rPr>
          <w:vanish/>
          <w:highlight w:val="yellow"/>
          <w:specVanish/>
        </w:rPr>
      </w:pPr>
      <w:r w:rsidRPr="00C56C1D">
        <w:rPr>
          <w:highlight w:val="yellow"/>
        </w:rPr>
        <w:lastRenderedPageBreak/>
        <w:t xml:space="preserve">Issue </w:t>
      </w:r>
      <w:r w:rsidR="00C56C1D" w:rsidRPr="00C56C1D">
        <w:rPr>
          <w:noProof/>
          <w:highlight w:val="yellow"/>
        </w:rPr>
        <w:t>21</w:t>
      </w:r>
      <w:r w:rsidRPr="00C56C1D">
        <w:rPr>
          <w:highlight w:val="yellow"/>
        </w:rPr>
        <w:t>:</w:t>
      </w:r>
      <w:r w:rsidRPr="00C56C1D">
        <w:rPr>
          <w:highlight w:val="yellow"/>
        </w:rPr>
        <w:fldChar w:fldCharType="begin"/>
      </w:r>
      <w:r w:rsidRPr="00C56C1D">
        <w:rPr>
          <w:highlight w:val="yellow"/>
        </w:rPr>
        <w:instrText xml:space="preserve"> TC "</w:instrText>
      </w:r>
      <w:bookmarkStart w:id="36" w:name="_Toc443569168"/>
      <w:r w:rsidR="00C56C1D" w:rsidRPr="00C56C1D">
        <w:rPr>
          <w:noProof/>
          <w:highlight w:val="yellow"/>
        </w:rPr>
        <w:instrText>21</w:instrText>
      </w:r>
      <w:r w:rsidRPr="00C56C1D">
        <w:rPr>
          <w:highlight w:val="yellow"/>
        </w:rPr>
        <w:tab/>
      </w:r>
      <w:r w:rsidR="0057213C" w:rsidRPr="00C56C1D">
        <w:rPr>
          <w:highlight w:val="yellow"/>
        </w:rPr>
        <w:instrText>Late Payment Charge (Thompson)</w:instrText>
      </w:r>
      <w:bookmarkEnd w:id="36"/>
      <w:r w:rsidRPr="00C56C1D">
        <w:rPr>
          <w:highlight w:val="yellow"/>
        </w:rPr>
        <w:instrText xml:space="preserve">" \l 1 </w:instrText>
      </w:r>
      <w:r w:rsidRPr="00C56C1D">
        <w:rPr>
          <w:highlight w:val="yellow"/>
        </w:rPr>
        <w:fldChar w:fldCharType="end"/>
      </w:r>
      <w:r w:rsidRPr="00C56C1D">
        <w:rPr>
          <w:highlight w:val="yellow"/>
        </w:rPr>
        <w:t> </w:t>
      </w:r>
    </w:p>
    <w:p w:rsidR="00F93E7D" w:rsidRPr="00C56C1D" w:rsidRDefault="00F93E7D" w:rsidP="00F93E7D">
      <w:pPr>
        <w:pStyle w:val="BodyText"/>
        <w:rPr>
          <w:highlight w:val="yellow"/>
        </w:rPr>
      </w:pPr>
      <w:r w:rsidRPr="00C56C1D">
        <w:rPr>
          <w:highlight w:val="yellow"/>
        </w:rPr>
        <w:t xml:space="preserve"> Should </w:t>
      </w:r>
      <w:r w:rsidR="00976D56" w:rsidRPr="00C56C1D">
        <w:rPr>
          <w:highlight w:val="yellow"/>
        </w:rPr>
        <w:t>K W Resort</w:t>
      </w:r>
      <w:r w:rsidRPr="00C56C1D">
        <w:rPr>
          <w:highlight w:val="yellow"/>
        </w:rPr>
        <w:t>’s request to implement a $9.50 late payment charge be approved?</w:t>
      </w:r>
    </w:p>
    <w:p w:rsidR="00F93E7D" w:rsidRPr="00C56C1D" w:rsidRDefault="00F93E7D" w:rsidP="00F93E7D">
      <w:pPr>
        <w:pStyle w:val="IssueSubsectionHeading"/>
        <w:rPr>
          <w:vanish/>
          <w:highlight w:val="yellow"/>
          <w:specVanish/>
        </w:rPr>
      </w:pPr>
      <w:r w:rsidRPr="00C56C1D">
        <w:rPr>
          <w:highlight w:val="yellow"/>
        </w:rPr>
        <w:t>Recommendation: </w:t>
      </w:r>
    </w:p>
    <w:p w:rsidR="00F93E7D" w:rsidRPr="00C56C1D" w:rsidRDefault="00F93E7D" w:rsidP="00F93E7D">
      <w:pPr>
        <w:pStyle w:val="BodyText"/>
      </w:pPr>
      <w:r w:rsidRPr="00C56C1D">
        <w:rPr>
          <w:highlight w:val="yellow"/>
        </w:rPr>
        <w:t> </w:t>
      </w:r>
      <w:r w:rsidR="005D3880" w:rsidRPr="00C56C1D">
        <w:rPr>
          <w:highlight w:val="yellow"/>
        </w:rPr>
        <w:t xml:space="preserve">No. </w:t>
      </w:r>
      <w:r w:rsidR="00973F63" w:rsidRPr="00C56C1D">
        <w:rPr>
          <w:highlight w:val="yellow"/>
        </w:rPr>
        <w:t>K W Resort</w:t>
      </w:r>
      <w:r w:rsidR="005D3880" w:rsidRPr="00C56C1D">
        <w:rPr>
          <w:highlight w:val="yellow"/>
        </w:rPr>
        <w:t>’s request to implement a $9.50 late payment charge should not be approved. However, staff’s recommended charge of $6.50 should be approved</w:t>
      </w:r>
      <w:r w:rsidR="00320F78" w:rsidRPr="00C56C1D">
        <w:rPr>
          <w:highlight w:val="yellow"/>
        </w:rPr>
        <w:t xml:space="preserve"> </w:t>
      </w:r>
      <w:r w:rsidR="00320F78" w:rsidRPr="00C56C1D">
        <w:rPr>
          <w:rFonts w:cs="Arial"/>
          <w:bCs/>
          <w:kern w:val="32"/>
          <w:highlight w:val="yellow"/>
        </w:rPr>
        <w:t>if the Utility files a revised tariff</w:t>
      </w:r>
      <w:r w:rsidR="005D3880" w:rsidRPr="00C56C1D">
        <w:rPr>
          <w:highlight w:val="yellow"/>
        </w:rPr>
        <w:t xml:space="preserve">. </w:t>
      </w:r>
      <w:r w:rsidR="001B2C26" w:rsidRPr="00C56C1D">
        <w:rPr>
          <w:highlight w:val="yellow"/>
        </w:rPr>
        <w:t>The Utility</w:t>
      </w:r>
      <w:r w:rsidR="005D3880" w:rsidRPr="00C56C1D">
        <w:rPr>
          <w:highlight w:val="yellow"/>
        </w:rPr>
        <w:t xml:space="preserve"> should be required to file a proposed customer notice</w:t>
      </w:r>
      <w:r w:rsidR="00320F78" w:rsidRPr="00C56C1D">
        <w:rPr>
          <w:highlight w:val="yellow"/>
        </w:rPr>
        <w:t xml:space="preserve"> and tariff</w:t>
      </w:r>
      <w:r w:rsidR="005D3880" w:rsidRPr="00C56C1D">
        <w:rPr>
          <w:highlight w:val="yellow"/>
        </w:rPr>
        <w:t xml:space="preserv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w:t>
      </w:r>
      <w:r w:rsidR="00973F63" w:rsidRPr="00C56C1D">
        <w:rPr>
          <w:highlight w:val="yellow"/>
        </w:rPr>
        <w:t>Utility</w:t>
      </w:r>
      <w:r w:rsidR="005D3880" w:rsidRPr="00C56C1D">
        <w:rPr>
          <w:highlight w:val="yellow"/>
        </w:rPr>
        <w:t xml:space="preserve"> should provide proof of the date notice was given no less than 10 days after the date of the notice</w:t>
      </w:r>
      <w:r w:rsidR="00A95F81" w:rsidRPr="00C56C1D">
        <w:rPr>
          <w:highlight w:val="yellow"/>
        </w:rPr>
        <w:t>.</w:t>
      </w:r>
      <w:r w:rsidR="005D3880" w:rsidRPr="00C56C1D">
        <w:t xml:space="preserve"> (Thompson)</w:t>
      </w:r>
      <w:r w:rsidR="00A95F81" w:rsidRPr="00C56C1D">
        <w:t xml:space="preserve"> </w:t>
      </w:r>
      <w:r w:rsidRPr="00C56C1D">
        <w:t xml:space="preserve"> </w:t>
      </w:r>
    </w:p>
    <w:p w:rsidR="00F93E7D" w:rsidRPr="00C56C1D" w:rsidRDefault="00F93E7D" w:rsidP="00F93E7D">
      <w:pPr>
        <w:pStyle w:val="IssueSubsectionHeading"/>
        <w:rPr>
          <w:vanish/>
          <w:specVanish/>
        </w:rPr>
      </w:pPr>
      <w:r w:rsidRPr="00C56C1D">
        <w:t>Staff Analysis: </w:t>
      </w:r>
    </w:p>
    <w:p w:rsidR="005D3880" w:rsidRPr="00C56C1D" w:rsidRDefault="00F93E7D" w:rsidP="005D3880">
      <w:pPr>
        <w:spacing w:after="240"/>
        <w:jc w:val="both"/>
      </w:pPr>
      <w:r w:rsidRPr="00C56C1D">
        <w:t> </w:t>
      </w:r>
      <w:r w:rsidR="005D3880" w:rsidRPr="00C56C1D">
        <w:t xml:space="preserve">The </w:t>
      </w:r>
      <w:r w:rsidR="00973F63" w:rsidRPr="00C56C1D">
        <w:t>Utility</w:t>
      </w:r>
      <w:r w:rsidR="005D3880" w:rsidRPr="00C56C1D">
        <w:t xml:space="preserve"> is requesting a $9.50 late payment charge to recover the cost of supplies and labor associated with processing late payment notices. The </w:t>
      </w:r>
      <w:r w:rsidR="00973F63" w:rsidRPr="00C56C1D">
        <w:t>Utility</w:t>
      </w:r>
      <w:r w:rsidR="005D3880" w:rsidRPr="00C56C1D">
        <w:t>’s request for a late payment charge was accompanied by its reason for requesting the charge, as well as the cost justification required by Section 367.091, F.S. Staff believes this charge should be $6.50.</w:t>
      </w:r>
    </w:p>
    <w:p w:rsidR="00F93E7D" w:rsidRPr="00C56C1D" w:rsidRDefault="005D3880" w:rsidP="005D3880">
      <w:pPr>
        <w:spacing w:after="240"/>
        <w:jc w:val="both"/>
      </w:pPr>
      <w:r w:rsidRPr="00C56C1D">
        <w:t xml:space="preserve">The </w:t>
      </w:r>
      <w:r w:rsidR="00973F63" w:rsidRPr="00C56C1D">
        <w:t>Utility</w:t>
      </w:r>
      <w:r w:rsidRPr="00C56C1D">
        <w:t xml:space="preserve"> has a total of 3,200 customer accounts per month and, according to the </w:t>
      </w:r>
      <w:r w:rsidR="00973F63" w:rsidRPr="00C56C1D">
        <w:t>Utility</w:t>
      </w:r>
      <w:r w:rsidRPr="00C56C1D">
        <w:t xml:space="preserve">, there are a number of customers that do not pay by the due date each billing cycle. Based on historical data and the monthly billing cycle, the </w:t>
      </w:r>
      <w:r w:rsidR="00973F63" w:rsidRPr="00C56C1D">
        <w:t>Utility</w:t>
      </w:r>
      <w:r w:rsidRPr="00C56C1D">
        <w:t xml:space="preserve"> anticipates it will prepare late payment notices for approximately 30 accounts per billing cycle. In the past, the Commission has allowed 10-15 minutes per account per month for clerical and administrative labor to research, review, and prepare the notice.</w:t>
      </w:r>
      <w:r w:rsidRPr="00C56C1D">
        <w:rPr>
          <w:vertAlign w:val="superscript"/>
        </w:rPr>
        <w:footnoteReference w:id="21"/>
      </w:r>
      <w:r w:rsidRPr="00C56C1D">
        <w:t xml:space="preserve"> The </w:t>
      </w:r>
      <w:r w:rsidR="00973F63" w:rsidRPr="00C56C1D">
        <w:t>Utility</w:t>
      </w:r>
      <w:r w:rsidRPr="00C56C1D">
        <w:t xml:space="preserve"> indicated it will spend approximately </w:t>
      </w:r>
      <w:r w:rsidR="001B2C26" w:rsidRPr="00C56C1D">
        <w:t>eight</w:t>
      </w:r>
      <w:r w:rsidRPr="00C56C1D">
        <w:t xml:space="preserve"> hours per billing cycle processing late payment notices, which results in an average of approximately 16 minutes per account (480 minutes</w:t>
      </w:r>
      <w:r w:rsidR="001B2C26" w:rsidRPr="00C56C1D">
        <w:t xml:space="preserve"> </w:t>
      </w:r>
      <w:r w:rsidRPr="00C56C1D">
        <w:t>/</w:t>
      </w:r>
      <w:r w:rsidR="001B2C26" w:rsidRPr="00C56C1D">
        <w:t xml:space="preserve"> </w:t>
      </w:r>
      <w:r w:rsidRPr="00C56C1D">
        <w:t>30 accounts) and is within reason of past Commission decisions. The late payment notices will be processed by an employee, which results in labor cost of $9.00 (8</w:t>
      </w:r>
      <w:r w:rsidR="001B2C26" w:rsidRPr="00C56C1D">
        <w:t xml:space="preserve"> </w:t>
      </w:r>
      <w:r w:rsidRPr="00C56C1D">
        <w:t>x</w:t>
      </w:r>
      <w:r w:rsidR="001B2C26" w:rsidRPr="00C56C1D">
        <w:t xml:space="preserve"> </w:t>
      </w:r>
      <w:r w:rsidRPr="00C56C1D">
        <w:t>$33.75</w:t>
      </w:r>
      <w:r w:rsidR="001B2C26" w:rsidRPr="00C56C1D">
        <w:t xml:space="preserve"> </w:t>
      </w:r>
      <w:r w:rsidRPr="00C56C1D">
        <w:t>/</w:t>
      </w:r>
      <w:r w:rsidR="001B2C26" w:rsidRPr="00C56C1D">
        <w:t xml:space="preserve"> </w:t>
      </w:r>
      <w:r w:rsidRPr="00C56C1D">
        <w:t>30) per account. Staff believes the labor cost should be performed by an administrative employee at the rate of $22.50 per hour. This would result in labor cost of $6.00 (8</w:t>
      </w:r>
      <w:r w:rsidR="001B2C26" w:rsidRPr="00C56C1D">
        <w:t xml:space="preserve"> </w:t>
      </w:r>
      <w:r w:rsidRPr="00C56C1D">
        <w:t>x</w:t>
      </w:r>
      <w:r w:rsidR="001B2C26" w:rsidRPr="00C56C1D">
        <w:t xml:space="preserve"> </w:t>
      </w:r>
      <w:r w:rsidRPr="00C56C1D">
        <w:t>$22.50</w:t>
      </w:r>
      <w:r w:rsidR="001B2C26" w:rsidRPr="00C56C1D">
        <w:t xml:space="preserve"> </w:t>
      </w:r>
      <w:r w:rsidRPr="00C56C1D">
        <w:t>/</w:t>
      </w:r>
      <w:r w:rsidR="001B2C26" w:rsidRPr="00C56C1D">
        <w:t xml:space="preserve"> </w:t>
      </w:r>
      <w:r w:rsidRPr="00C56C1D">
        <w:t xml:space="preserve">30). Both the </w:t>
      </w:r>
      <w:r w:rsidR="00973F63" w:rsidRPr="00C56C1D">
        <w:t>Utility</w:t>
      </w:r>
      <w:r w:rsidRPr="00C56C1D">
        <w:t>’s and staff’s cost basis for the late payment charge, including the labor, is shown below</w:t>
      </w:r>
      <w:r w:rsidR="00A95F81" w:rsidRPr="00C56C1D">
        <w:t>.</w:t>
      </w:r>
    </w:p>
    <w:p w:rsidR="005D3880" w:rsidRPr="00C56C1D" w:rsidRDefault="005D3880" w:rsidP="005D3880">
      <w:pPr>
        <w:spacing w:before="480"/>
        <w:jc w:val="center"/>
        <w:outlineLvl w:val="0"/>
        <w:rPr>
          <w:rFonts w:ascii="Arial" w:hAnsi="Arial" w:cs="Arial"/>
          <w:b/>
          <w:bCs/>
          <w:kern w:val="32"/>
          <w:szCs w:val="32"/>
        </w:rPr>
      </w:pPr>
    </w:p>
    <w:p w:rsidR="005D3880" w:rsidRPr="00C56C1D" w:rsidRDefault="005D3880" w:rsidP="005D3880">
      <w:pPr>
        <w:spacing w:before="480"/>
        <w:jc w:val="center"/>
        <w:outlineLvl w:val="0"/>
        <w:rPr>
          <w:rFonts w:ascii="Arial" w:hAnsi="Arial" w:cs="Arial"/>
          <w:b/>
          <w:bCs/>
          <w:kern w:val="32"/>
          <w:szCs w:val="32"/>
        </w:rPr>
      </w:pPr>
    </w:p>
    <w:p w:rsidR="005D3880" w:rsidRPr="00C56C1D" w:rsidRDefault="005D3880" w:rsidP="005D3880">
      <w:pPr>
        <w:spacing w:before="480"/>
        <w:jc w:val="center"/>
        <w:outlineLvl w:val="0"/>
        <w:rPr>
          <w:rFonts w:ascii="Arial" w:hAnsi="Arial" w:cs="Arial"/>
          <w:b/>
          <w:bCs/>
          <w:kern w:val="32"/>
          <w:szCs w:val="32"/>
        </w:rPr>
      </w:pPr>
    </w:p>
    <w:p w:rsidR="00A95F81" w:rsidRPr="00C56C1D" w:rsidRDefault="00A95F81" w:rsidP="005D3880">
      <w:pPr>
        <w:spacing w:before="480"/>
        <w:jc w:val="center"/>
        <w:outlineLvl w:val="0"/>
        <w:rPr>
          <w:rFonts w:ascii="Arial" w:hAnsi="Arial" w:cs="Arial"/>
          <w:b/>
          <w:bCs/>
          <w:kern w:val="32"/>
          <w:szCs w:val="32"/>
        </w:rPr>
      </w:pPr>
      <w:r w:rsidRPr="00C56C1D">
        <w:rPr>
          <w:rFonts w:ascii="Arial" w:hAnsi="Arial" w:cs="Arial"/>
          <w:b/>
          <w:bCs/>
          <w:kern w:val="32"/>
          <w:szCs w:val="32"/>
        </w:rPr>
        <w:lastRenderedPageBreak/>
        <w:t>Table 21-1</w:t>
      </w:r>
    </w:p>
    <w:p w:rsidR="00A95F81" w:rsidRPr="00C56C1D" w:rsidRDefault="00A95F81" w:rsidP="00A95F81">
      <w:pPr>
        <w:jc w:val="center"/>
        <w:outlineLvl w:val="0"/>
        <w:rPr>
          <w:rFonts w:ascii="Arial" w:hAnsi="Arial" w:cs="Arial"/>
          <w:b/>
          <w:bCs/>
          <w:kern w:val="32"/>
          <w:szCs w:val="32"/>
        </w:rPr>
      </w:pPr>
      <w:r w:rsidRPr="00C56C1D">
        <w:rPr>
          <w:rFonts w:ascii="Arial" w:hAnsi="Arial" w:cs="Arial"/>
          <w:b/>
          <w:bCs/>
          <w:kern w:val="32"/>
          <w:szCs w:val="32"/>
        </w:rPr>
        <w:t>Late Payment Charge Cost Justification</w:t>
      </w:r>
    </w:p>
    <w:tbl>
      <w:tblPr>
        <w:tblW w:w="8123" w:type="dxa"/>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917"/>
        <w:gridCol w:w="403"/>
        <w:gridCol w:w="1744"/>
        <w:gridCol w:w="2004"/>
      </w:tblGrid>
      <w:tr w:rsidR="00A95F81" w:rsidRPr="00C56C1D" w:rsidTr="005D3880">
        <w:trPr>
          <w:trHeight w:val="701"/>
          <w:jc w:val="center"/>
        </w:trPr>
        <w:tc>
          <w:tcPr>
            <w:tcW w:w="2055" w:type="dxa"/>
            <w:shd w:val="clear" w:color="auto" w:fill="auto"/>
            <w:noWrap/>
            <w:vAlign w:val="center"/>
          </w:tcPr>
          <w:p w:rsidR="00A95F81" w:rsidRPr="00C56C1D" w:rsidRDefault="00A95F81" w:rsidP="005D3880">
            <w:pPr>
              <w:jc w:val="center"/>
              <w:rPr>
                <w:b/>
                <w:color w:val="000000"/>
              </w:rPr>
            </w:pPr>
            <w:r w:rsidRPr="00C56C1D">
              <w:rPr>
                <w:b/>
                <w:color w:val="000000"/>
              </w:rPr>
              <w:t>Activity</w:t>
            </w:r>
          </w:p>
        </w:tc>
        <w:tc>
          <w:tcPr>
            <w:tcW w:w="1917" w:type="dxa"/>
            <w:shd w:val="clear" w:color="auto" w:fill="auto"/>
            <w:noWrap/>
            <w:vAlign w:val="center"/>
          </w:tcPr>
          <w:p w:rsidR="00A95F81" w:rsidRPr="00C56C1D" w:rsidRDefault="00A95F81" w:rsidP="005D3880">
            <w:pPr>
              <w:jc w:val="center"/>
              <w:rPr>
                <w:b/>
                <w:color w:val="000000"/>
              </w:rPr>
            </w:pPr>
            <w:r w:rsidRPr="00C56C1D">
              <w:rPr>
                <w:b/>
                <w:color w:val="000000"/>
              </w:rPr>
              <w:t>Utility Proposed</w:t>
            </w:r>
          </w:p>
        </w:tc>
        <w:tc>
          <w:tcPr>
            <w:tcW w:w="403" w:type="dxa"/>
            <w:vAlign w:val="center"/>
          </w:tcPr>
          <w:p w:rsidR="00A95F81" w:rsidRPr="00C56C1D" w:rsidRDefault="00A95F81" w:rsidP="005D3880">
            <w:pPr>
              <w:jc w:val="center"/>
              <w:rPr>
                <w:b/>
                <w:color w:val="000000"/>
              </w:rPr>
            </w:pPr>
          </w:p>
        </w:tc>
        <w:tc>
          <w:tcPr>
            <w:tcW w:w="1744" w:type="dxa"/>
            <w:vAlign w:val="center"/>
          </w:tcPr>
          <w:p w:rsidR="00A95F81" w:rsidRPr="00C56C1D" w:rsidRDefault="00A95F81" w:rsidP="005D3880">
            <w:pPr>
              <w:jc w:val="center"/>
              <w:rPr>
                <w:b/>
                <w:color w:val="000000"/>
              </w:rPr>
            </w:pPr>
            <w:r w:rsidRPr="00C56C1D">
              <w:rPr>
                <w:b/>
                <w:color w:val="000000"/>
              </w:rPr>
              <w:t>Activity</w:t>
            </w:r>
          </w:p>
        </w:tc>
        <w:tc>
          <w:tcPr>
            <w:tcW w:w="2004" w:type="dxa"/>
            <w:vAlign w:val="center"/>
          </w:tcPr>
          <w:p w:rsidR="005D3880" w:rsidRPr="00C56C1D" w:rsidRDefault="00A95F81" w:rsidP="005D3880">
            <w:pPr>
              <w:jc w:val="center"/>
              <w:rPr>
                <w:b/>
                <w:color w:val="000000"/>
              </w:rPr>
            </w:pPr>
            <w:r w:rsidRPr="00C56C1D">
              <w:rPr>
                <w:b/>
                <w:color w:val="000000"/>
              </w:rPr>
              <w:t xml:space="preserve">Staff </w:t>
            </w:r>
          </w:p>
          <w:p w:rsidR="00A95F81" w:rsidRPr="00C56C1D" w:rsidRDefault="00A95F81" w:rsidP="005D3880">
            <w:pPr>
              <w:jc w:val="center"/>
              <w:rPr>
                <w:b/>
                <w:color w:val="000000"/>
              </w:rPr>
            </w:pPr>
            <w:r w:rsidRPr="00C56C1D">
              <w:rPr>
                <w:b/>
                <w:color w:val="000000"/>
              </w:rPr>
              <w:t>Recommended</w:t>
            </w:r>
          </w:p>
        </w:tc>
      </w:tr>
      <w:tr w:rsidR="00A95F81" w:rsidRPr="00C56C1D" w:rsidTr="005D3880">
        <w:trPr>
          <w:trHeight w:val="402"/>
          <w:jc w:val="center"/>
        </w:trPr>
        <w:tc>
          <w:tcPr>
            <w:tcW w:w="2055" w:type="dxa"/>
            <w:shd w:val="clear" w:color="auto" w:fill="auto"/>
            <w:noWrap/>
            <w:vAlign w:val="bottom"/>
            <w:hideMark/>
          </w:tcPr>
          <w:p w:rsidR="00A95F81" w:rsidRPr="00C56C1D" w:rsidRDefault="00A95F81" w:rsidP="007F0426">
            <w:pPr>
              <w:rPr>
                <w:color w:val="000000"/>
              </w:rPr>
            </w:pPr>
            <w:r w:rsidRPr="00C56C1D">
              <w:rPr>
                <w:color w:val="000000"/>
              </w:rPr>
              <w:t>Labor</w:t>
            </w:r>
          </w:p>
        </w:tc>
        <w:tc>
          <w:tcPr>
            <w:tcW w:w="1917" w:type="dxa"/>
            <w:shd w:val="clear" w:color="auto" w:fill="auto"/>
            <w:noWrap/>
            <w:vAlign w:val="bottom"/>
            <w:hideMark/>
          </w:tcPr>
          <w:p w:rsidR="00A95F81" w:rsidRPr="00C56C1D" w:rsidRDefault="00A95F81" w:rsidP="007F0426">
            <w:pPr>
              <w:jc w:val="right"/>
              <w:rPr>
                <w:color w:val="000000"/>
              </w:rPr>
            </w:pPr>
            <w:r w:rsidRPr="00C56C1D">
              <w:rPr>
                <w:color w:val="000000"/>
              </w:rPr>
              <w:t xml:space="preserve">$9.00 </w:t>
            </w:r>
          </w:p>
        </w:tc>
        <w:tc>
          <w:tcPr>
            <w:tcW w:w="403" w:type="dxa"/>
          </w:tcPr>
          <w:p w:rsidR="00A95F81" w:rsidRPr="00C56C1D" w:rsidRDefault="00A95F81" w:rsidP="007F0426">
            <w:pPr>
              <w:jc w:val="right"/>
              <w:rPr>
                <w:color w:val="000000"/>
              </w:rPr>
            </w:pPr>
          </w:p>
        </w:tc>
        <w:tc>
          <w:tcPr>
            <w:tcW w:w="1744" w:type="dxa"/>
            <w:vAlign w:val="bottom"/>
          </w:tcPr>
          <w:p w:rsidR="00A95F81" w:rsidRPr="00C56C1D" w:rsidRDefault="00A95F81" w:rsidP="007F0426">
            <w:pPr>
              <w:rPr>
                <w:color w:val="000000"/>
              </w:rPr>
            </w:pPr>
            <w:r w:rsidRPr="00C56C1D">
              <w:rPr>
                <w:color w:val="000000"/>
              </w:rPr>
              <w:t>Labor</w:t>
            </w:r>
          </w:p>
        </w:tc>
        <w:tc>
          <w:tcPr>
            <w:tcW w:w="2004" w:type="dxa"/>
            <w:vAlign w:val="bottom"/>
          </w:tcPr>
          <w:p w:rsidR="00A95F81" w:rsidRPr="00C56C1D" w:rsidRDefault="00A95F81" w:rsidP="007F0426">
            <w:pPr>
              <w:jc w:val="right"/>
              <w:rPr>
                <w:color w:val="000000"/>
              </w:rPr>
            </w:pPr>
            <w:r w:rsidRPr="00C56C1D">
              <w:rPr>
                <w:color w:val="000000"/>
              </w:rPr>
              <w:t>$6.00</w:t>
            </w:r>
          </w:p>
        </w:tc>
      </w:tr>
      <w:tr w:rsidR="00A95F81" w:rsidRPr="00C56C1D" w:rsidTr="005D3880">
        <w:trPr>
          <w:trHeight w:val="402"/>
          <w:jc w:val="center"/>
        </w:trPr>
        <w:tc>
          <w:tcPr>
            <w:tcW w:w="2055" w:type="dxa"/>
            <w:shd w:val="clear" w:color="auto" w:fill="auto"/>
            <w:noWrap/>
            <w:vAlign w:val="bottom"/>
            <w:hideMark/>
          </w:tcPr>
          <w:p w:rsidR="00A95F81" w:rsidRPr="00C56C1D" w:rsidRDefault="00A95F81" w:rsidP="007F0426">
            <w:pPr>
              <w:rPr>
                <w:color w:val="000000"/>
              </w:rPr>
            </w:pPr>
            <w:r w:rsidRPr="00C56C1D">
              <w:rPr>
                <w:color w:val="000000"/>
              </w:rPr>
              <w:t>Printing</w:t>
            </w:r>
          </w:p>
        </w:tc>
        <w:tc>
          <w:tcPr>
            <w:tcW w:w="1917" w:type="dxa"/>
            <w:shd w:val="clear" w:color="auto" w:fill="auto"/>
            <w:noWrap/>
            <w:vAlign w:val="bottom"/>
            <w:hideMark/>
          </w:tcPr>
          <w:p w:rsidR="00A95F81" w:rsidRPr="00C56C1D" w:rsidRDefault="00A95F81" w:rsidP="007F0426">
            <w:pPr>
              <w:jc w:val="right"/>
              <w:rPr>
                <w:color w:val="000000"/>
              </w:rPr>
            </w:pPr>
            <w:r w:rsidRPr="00C56C1D">
              <w:rPr>
                <w:color w:val="000000"/>
              </w:rPr>
              <w:t xml:space="preserve">0.02 </w:t>
            </w:r>
          </w:p>
        </w:tc>
        <w:tc>
          <w:tcPr>
            <w:tcW w:w="403" w:type="dxa"/>
          </w:tcPr>
          <w:p w:rsidR="00A95F81" w:rsidRPr="00C56C1D" w:rsidRDefault="00A95F81" w:rsidP="007F0426">
            <w:pPr>
              <w:jc w:val="right"/>
              <w:rPr>
                <w:color w:val="000000"/>
              </w:rPr>
            </w:pPr>
          </w:p>
        </w:tc>
        <w:tc>
          <w:tcPr>
            <w:tcW w:w="1744" w:type="dxa"/>
            <w:vAlign w:val="bottom"/>
          </w:tcPr>
          <w:p w:rsidR="00A95F81" w:rsidRPr="00C56C1D" w:rsidRDefault="00A95F81" w:rsidP="007F0426">
            <w:pPr>
              <w:rPr>
                <w:color w:val="000000"/>
              </w:rPr>
            </w:pPr>
            <w:r w:rsidRPr="00C56C1D">
              <w:rPr>
                <w:color w:val="000000"/>
              </w:rPr>
              <w:t>Printing</w:t>
            </w:r>
          </w:p>
        </w:tc>
        <w:tc>
          <w:tcPr>
            <w:tcW w:w="2004" w:type="dxa"/>
            <w:vAlign w:val="bottom"/>
          </w:tcPr>
          <w:p w:rsidR="00A95F81" w:rsidRPr="00C56C1D" w:rsidRDefault="00A95F81" w:rsidP="007F0426">
            <w:pPr>
              <w:jc w:val="right"/>
              <w:rPr>
                <w:color w:val="000000"/>
              </w:rPr>
            </w:pPr>
            <w:r w:rsidRPr="00C56C1D">
              <w:rPr>
                <w:color w:val="000000"/>
              </w:rPr>
              <w:t>0.02</w:t>
            </w:r>
          </w:p>
        </w:tc>
      </w:tr>
      <w:tr w:rsidR="00A95F81" w:rsidRPr="00C56C1D" w:rsidTr="005D3880">
        <w:trPr>
          <w:trHeight w:val="402"/>
          <w:jc w:val="center"/>
        </w:trPr>
        <w:tc>
          <w:tcPr>
            <w:tcW w:w="2055" w:type="dxa"/>
            <w:shd w:val="clear" w:color="auto" w:fill="auto"/>
            <w:noWrap/>
            <w:vAlign w:val="bottom"/>
            <w:hideMark/>
          </w:tcPr>
          <w:p w:rsidR="00A95F81" w:rsidRPr="00C56C1D" w:rsidRDefault="00A95F81" w:rsidP="007F0426">
            <w:pPr>
              <w:rPr>
                <w:color w:val="000000"/>
              </w:rPr>
            </w:pPr>
            <w:r w:rsidRPr="00C56C1D">
              <w:rPr>
                <w:color w:val="000000"/>
              </w:rPr>
              <w:t>Postage</w:t>
            </w:r>
          </w:p>
        </w:tc>
        <w:tc>
          <w:tcPr>
            <w:tcW w:w="1917" w:type="dxa"/>
            <w:shd w:val="clear" w:color="auto" w:fill="auto"/>
            <w:noWrap/>
            <w:vAlign w:val="bottom"/>
            <w:hideMark/>
          </w:tcPr>
          <w:p w:rsidR="00A95F81" w:rsidRPr="00C56C1D" w:rsidRDefault="00A95F81" w:rsidP="007F0426">
            <w:pPr>
              <w:jc w:val="right"/>
              <w:rPr>
                <w:color w:val="000000"/>
                <w:u w:val="single"/>
              </w:rPr>
            </w:pPr>
            <w:r w:rsidRPr="00C56C1D">
              <w:rPr>
                <w:color w:val="000000"/>
                <w:u w:val="single"/>
              </w:rPr>
              <w:t xml:space="preserve">0.49 </w:t>
            </w:r>
          </w:p>
        </w:tc>
        <w:tc>
          <w:tcPr>
            <w:tcW w:w="403" w:type="dxa"/>
          </w:tcPr>
          <w:p w:rsidR="00A95F81" w:rsidRPr="00C56C1D" w:rsidRDefault="00A95F81" w:rsidP="007F0426">
            <w:pPr>
              <w:jc w:val="right"/>
              <w:rPr>
                <w:color w:val="000000"/>
                <w:u w:val="single"/>
              </w:rPr>
            </w:pPr>
          </w:p>
        </w:tc>
        <w:tc>
          <w:tcPr>
            <w:tcW w:w="1744" w:type="dxa"/>
            <w:vAlign w:val="bottom"/>
          </w:tcPr>
          <w:p w:rsidR="00A95F81" w:rsidRPr="00C56C1D" w:rsidRDefault="00A95F81" w:rsidP="007F0426">
            <w:pPr>
              <w:rPr>
                <w:color w:val="000000"/>
              </w:rPr>
            </w:pPr>
            <w:r w:rsidRPr="00C56C1D">
              <w:rPr>
                <w:color w:val="000000"/>
              </w:rPr>
              <w:t>Postage</w:t>
            </w:r>
          </w:p>
        </w:tc>
        <w:tc>
          <w:tcPr>
            <w:tcW w:w="2004" w:type="dxa"/>
            <w:vAlign w:val="bottom"/>
          </w:tcPr>
          <w:p w:rsidR="00A95F81" w:rsidRPr="00C56C1D" w:rsidRDefault="00A95F81" w:rsidP="007F0426">
            <w:pPr>
              <w:jc w:val="right"/>
              <w:rPr>
                <w:color w:val="000000"/>
                <w:u w:val="single"/>
              </w:rPr>
            </w:pPr>
            <w:r w:rsidRPr="00C56C1D">
              <w:rPr>
                <w:color w:val="000000"/>
                <w:u w:val="single"/>
              </w:rPr>
              <w:t>0.49</w:t>
            </w:r>
          </w:p>
        </w:tc>
      </w:tr>
      <w:tr w:rsidR="00A95F81" w:rsidRPr="00C56C1D" w:rsidTr="005D3880">
        <w:trPr>
          <w:trHeight w:val="402"/>
          <w:jc w:val="center"/>
        </w:trPr>
        <w:tc>
          <w:tcPr>
            <w:tcW w:w="2055" w:type="dxa"/>
            <w:shd w:val="clear" w:color="auto" w:fill="auto"/>
            <w:noWrap/>
            <w:vAlign w:val="bottom"/>
            <w:hideMark/>
          </w:tcPr>
          <w:p w:rsidR="00A95F81" w:rsidRPr="00C56C1D" w:rsidRDefault="00A95F81" w:rsidP="007F0426">
            <w:pPr>
              <w:rPr>
                <w:color w:val="000000"/>
              </w:rPr>
            </w:pPr>
            <w:r w:rsidRPr="00C56C1D">
              <w:rPr>
                <w:color w:val="000000"/>
              </w:rPr>
              <w:t>Total Cost</w:t>
            </w:r>
          </w:p>
        </w:tc>
        <w:tc>
          <w:tcPr>
            <w:tcW w:w="1917" w:type="dxa"/>
            <w:shd w:val="clear" w:color="auto" w:fill="auto"/>
            <w:noWrap/>
            <w:vAlign w:val="bottom"/>
            <w:hideMark/>
          </w:tcPr>
          <w:p w:rsidR="00A95F81" w:rsidRPr="00C56C1D" w:rsidRDefault="00A95F81" w:rsidP="007F0426">
            <w:pPr>
              <w:jc w:val="right"/>
              <w:rPr>
                <w:color w:val="000000"/>
                <w:u w:val="double"/>
              </w:rPr>
            </w:pPr>
            <w:r w:rsidRPr="00C56C1D">
              <w:rPr>
                <w:color w:val="000000"/>
                <w:u w:val="double"/>
              </w:rPr>
              <w:t xml:space="preserve">$9.51 </w:t>
            </w:r>
          </w:p>
        </w:tc>
        <w:tc>
          <w:tcPr>
            <w:tcW w:w="403" w:type="dxa"/>
          </w:tcPr>
          <w:p w:rsidR="00A95F81" w:rsidRPr="00C56C1D" w:rsidRDefault="00A95F81" w:rsidP="007F0426">
            <w:pPr>
              <w:jc w:val="right"/>
              <w:rPr>
                <w:color w:val="000000"/>
                <w:u w:val="double"/>
              </w:rPr>
            </w:pPr>
          </w:p>
        </w:tc>
        <w:tc>
          <w:tcPr>
            <w:tcW w:w="1744" w:type="dxa"/>
            <w:vAlign w:val="bottom"/>
          </w:tcPr>
          <w:p w:rsidR="00A95F81" w:rsidRPr="00C56C1D" w:rsidRDefault="00A95F81" w:rsidP="007F0426">
            <w:pPr>
              <w:rPr>
                <w:color w:val="000000"/>
              </w:rPr>
            </w:pPr>
            <w:r w:rsidRPr="00C56C1D">
              <w:rPr>
                <w:color w:val="000000"/>
              </w:rPr>
              <w:t>Total Cost</w:t>
            </w:r>
          </w:p>
        </w:tc>
        <w:tc>
          <w:tcPr>
            <w:tcW w:w="2004" w:type="dxa"/>
            <w:vAlign w:val="bottom"/>
          </w:tcPr>
          <w:p w:rsidR="00A95F81" w:rsidRPr="00C56C1D" w:rsidRDefault="00A95F81" w:rsidP="007F0426">
            <w:pPr>
              <w:jc w:val="right"/>
              <w:rPr>
                <w:color w:val="000000"/>
                <w:u w:val="double"/>
              </w:rPr>
            </w:pPr>
            <w:r w:rsidRPr="00C56C1D">
              <w:rPr>
                <w:color w:val="000000"/>
                <w:u w:val="double"/>
              </w:rPr>
              <w:t>$6.51</w:t>
            </w:r>
          </w:p>
        </w:tc>
      </w:tr>
    </w:tbl>
    <w:p w:rsidR="00A95F81" w:rsidRPr="00C56C1D" w:rsidRDefault="005D3880" w:rsidP="005D3880">
      <w:pPr>
        <w:spacing w:after="480"/>
        <w:ind w:firstLine="720"/>
        <w:outlineLvl w:val="1"/>
      </w:pPr>
      <w:r w:rsidRPr="00C56C1D">
        <w:t>Source:  Utility correspondence</w:t>
      </w:r>
    </w:p>
    <w:p w:rsidR="00994297" w:rsidRPr="00C56C1D" w:rsidRDefault="00994297" w:rsidP="00994297">
      <w:pPr>
        <w:spacing w:after="240"/>
        <w:jc w:val="both"/>
      </w:pPr>
      <w:r w:rsidRPr="00C56C1D">
        <w:t>Based on staff’s research, since the late 1990s, the Commission has approved late payment charges ranging from $2.00 to $7.00.</w:t>
      </w:r>
      <w:r w:rsidRPr="00C56C1D">
        <w:rPr>
          <w:vertAlign w:val="superscript"/>
        </w:rPr>
        <w:footnoteReference w:id="22"/>
      </w:r>
      <w:r w:rsidRPr="00C56C1D">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p>
    <w:p w:rsidR="00A95F81" w:rsidRPr="00C56C1D" w:rsidRDefault="00994297" w:rsidP="00994297">
      <w:pPr>
        <w:pStyle w:val="BodyText"/>
      </w:pPr>
      <w:r w:rsidRPr="00C56C1D">
        <w:rPr>
          <w:bCs/>
        </w:rPr>
        <w:t xml:space="preserve">Based on the above, staff recommends that </w:t>
      </w:r>
      <w:r w:rsidR="00973F63" w:rsidRPr="00C56C1D">
        <w:rPr>
          <w:bCs/>
        </w:rPr>
        <w:t>K W Resort</w:t>
      </w:r>
      <w:r w:rsidRPr="00C56C1D">
        <w:rPr>
          <w:bCs/>
        </w:rPr>
        <w:t xml:space="preserve">’s request to implement a $9.50 late payment charge should not be approved. </w:t>
      </w:r>
      <w:r w:rsidRPr="00C56C1D">
        <w:t>However, staff’s recommended charge of $6.50 should be approved</w:t>
      </w:r>
      <w:r w:rsidR="00320F78" w:rsidRPr="00C56C1D">
        <w:rPr>
          <w:rFonts w:cs="Arial"/>
          <w:bCs/>
          <w:kern w:val="32"/>
        </w:rPr>
        <w:t xml:space="preserve"> if the Utility files a revised tariff</w:t>
      </w:r>
      <w:r w:rsidRPr="00C56C1D">
        <w:t xml:space="preserve">. </w:t>
      </w:r>
      <w:r w:rsidR="00973F63" w:rsidRPr="00C56C1D">
        <w:rPr>
          <w:bCs/>
        </w:rPr>
        <w:t>K W Resort</w:t>
      </w:r>
      <w:r w:rsidRPr="00C56C1D">
        <w:rPr>
          <w:bCs/>
        </w:rPr>
        <w:t xml:space="preserve"> should be required to file a proposed customer notice </w:t>
      </w:r>
      <w:r w:rsidR="00320F78" w:rsidRPr="00C56C1D">
        <w:rPr>
          <w:bCs/>
        </w:rPr>
        <w:t xml:space="preserve">and revised tariff </w:t>
      </w:r>
      <w:r w:rsidRPr="00C56C1D">
        <w:rPr>
          <w:bCs/>
        </w:rPr>
        <w:t xml:space="preserve">to reflect the Commission-approved charge. The approved charge should be effective on or after the stamped approval date on the tariff sheets pursuant to Rule 25-30.475(1), F.A.C. In addition, the approved charge should not be implemented until staff has approved the proposed customer notice. The </w:t>
      </w:r>
      <w:r w:rsidR="00973F63" w:rsidRPr="00C56C1D">
        <w:rPr>
          <w:bCs/>
        </w:rPr>
        <w:t>Utility</w:t>
      </w:r>
      <w:r w:rsidRPr="00C56C1D">
        <w:rPr>
          <w:bCs/>
        </w:rPr>
        <w:t xml:space="preserve"> should provide proof of the date notice was given no less than 10 days after the date of the notice</w:t>
      </w:r>
      <w:r w:rsidR="00A95F81" w:rsidRPr="00C56C1D">
        <w:rPr>
          <w:bCs/>
        </w:rPr>
        <w:t>.</w:t>
      </w:r>
    </w:p>
    <w:p w:rsidR="00D26D29" w:rsidRPr="00C56C1D" w:rsidRDefault="00D26D29" w:rsidP="00D26D29">
      <w:pPr>
        <w:pStyle w:val="IssueHeading"/>
        <w:rPr>
          <w:vanish/>
          <w:highlight w:val="yellow"/>
          <w:specVanish/>
        </w:rPr>
      </w:pPr>
      <w:r w:rsidRPr="00C56C1D">
        <w:rPr>
          <w:b w:val="0"/>
          <w:i w:val="0"/>
        </w:rPr>
        <w:br w:type="page"/>
      </w:r>
      <w:r w:rsidRPr="00C56C1D">
        <w:rPr>
          <w:highlight w:val="yellow"/>
        </w:rPr>
        <w:lastRenderedPageBreak/>
        <w:t xml:space="preserve">Issue </w:t>
      </w:r>
      <w:r w:rsidR="00C56C1D" w:rsidRPr="00C56C1D">
        <w:rPr>
          <w:noProof/>
          <w:highlight w:val="yellow"/>
        </w:rPr>
        <w:t>22</w:t>
      </w:r>
      <w:r w:rsidRPr="00C56C1D">
        <w:rPr>
          <w:highlight w:val="yellow"/>
        </w:rPr>
        <w:t>:</w:t>
      </w:r>
      <w:r w:rsidRPr="00C56C1D">
        <w:rPr>
          <w:highlight w:val="yellow"/>
        </w:rPr>
        <w:fldChar w:fldCharType="begin"/>
      </w:r>
      <w:r w:rsidRPr="00C56C1D">
        <w:rPr>
          <w:highlight w:val="yellow"/>
        </w:rPr>
        <w:instrText xml:space="preserve"> TC "</w:instrText>
      </w:r>
      <w:bookmarkStart w:id="37" w:name="_Toc443569169"/>
      <w:r w:rsidR="00C56C1D" w:rsidRPr="00C56C1D">
        <w:rPr>
          <w:noProof/>
          <w:highlight w:val="yellow"/>
        </w:rPr>
        <w:instrText>22</w:instrText>
      </w:r>
      <w:r w:rsidRPr="00C56C1D">
        <w:rPr>
          <w:highlight w:val="yellow"/>
        </w:rPr>
        <w:tab/>
      </w:r>
      <w:r w:rsidR="00975362" w:rsidRPr="00C56C1D">
        <w:rPr>
          <w:highlight w:val="yellow"/>
        </w:rPr>
        <w:instrText>Lift Station Charge (Thompson)</w:instrText>
      </w:r>
      <w:bookmarkEnd w:id="37"/>
      <w:r w:rsidRPr="00C56C1D">
        <w:rPr>
          <w:highlight w:val="yellow"/>
        </w:rPr>
        <w:instrText xml:space="preserve">" \l 1 </w:instrText>
      </w:r>
      <w:r w:rsidRPr="00C56C1D">
        <w:rPr>
          <w:highlight w:val="yellow"/>
        </w:rPr>
        <w:fldChar w:fldCharType="end"/>
      </w:r>
      <w:r w:rsidRPr="00C56C1D">
        <w:rPr>
          <w:highlight w:val="yellow"/>
        </w:rPr>
        <w:t> </w:t>
      </w:r>
    </w:p>
    <w:p w:rsidR="00D26D29" w:rsidRPr="00C56C1D" w:rsidRDefault="00D26D29" w:rsidP="00D26D29">
      <w:pPr>
        <w:pStyle w:val="BodyText"/>
        <w:rPr>
          <w:highlight w:val="yellow"/>
        </w:rPr>
      </w:pPr>
      <w:r w:rsidRPr="00C56C1D">
        <w:rPr>
          <w:highlight w:val="yellow"/>
        </w:rPr>
        <w:t> </w:t>
      </w:r>
      <w:r w:rsidR="00B975EC" w:rsidRPr="00C56C1D">
        <w:rPr>
          <w:highlight w:val="yellow"/>
        </w:rPr>
        <w:t>Should K W be authorized to collect a Lift Station</w:t>
      </w:r>
      <w:r w:rsidR="009E7ADE" w:rsidRPr="00C56C1D">
        <w:rPr>
          <w:highlight w:val="yellow"/>
        </w:rPr>
        <w:t xml:space="preserve"> Cleaning</w:t>
      </w:r>
      <w:r w:rsidR="00B975EC" w:rsidRPr="00C56C1D">
        <w:rPr>
          <w:highlight w:val="yellow"/>
        </w:rPr>
        <w:t xml:space="preserve"> charge?</w:t>
      </w:r>
    </w:p>
    <w:p w:rsidR="00D26D29" w:rsidRPr="00C56C1D" w:rsidRDefault="00D26D29" w:rsidP="00D26D29">
      <w:pPr>
        <w:pStyle w:val="IssueSubsectionHeading"/>
        <w:rPr>
          <w:vanish/>
          <w:highlight w:val="yellow"/>
          <w:specVanish/>
        </w:rPr>
      </w:pPr>
      <w:r w:rsidRPr="00C56C1D">
        <w:rPr>
          <w:highlight w:val="yellow"/>
        </w:rPr>
        <w:t>Recommendation: </w:t>
      </w:r>
    </w:p>
    <w:p w:rsidR="00D26D29" w:rsidRPr="00C56C1D" w:rsidRDefault="00D26D29" w:rsidP="00D26D29">
      <w:pPr>
        <w:pStyle w:val="BodyText"/>
      </w:pPr>
      <w:r w:rsidRPr="00C56C1D">
        <w:rPr>
          <w:highlight w:val="yellow"/>
        </w:rPr>
        <w:t> </w:t>
      </w:r>
      <w:r w:rsidR="00994297" w:rsidRPr="00C56C1D">
        <w:rPr>
          <w:highlight w:val="yellow"/>
        </w:rPr>
        <w:t xml:space="preserve">Yes. </w:t>
      </w:r>
      <w:r w:rsidR="00973F63" w:rsidRPr="00C56C1D">
        <w:rPr>
          <w:highlight w:val="yellow"/>
        </w:rPr>
        <w:t>K W Resort</w:t>
      </w:r>
      <w:r w:rsidR="00994297" w:rsidRPr="00C56C1D">
        <w:rPr>
          <w:highlight w:val="yellow"/>
        </w:rPr>
        <w:t xml:space="preserve"> should be authorized to collect a monthly lift station cleaning charge for the </w:t>
      </w:r>
      <w:r w:rsidR="009E7ADE" w:rsidRPr="00C56C1D">
        <w:rPr>
          <w:highlight w:val="yellow"/>
        </w:rPr>
        <w:t>Monroe County Detention Center (</w:t>
      </w:r>
      <w:r w:rsidR="00994297" w:rsidRPr="00C56C1D">
        <w:rPr>
          <w:highlight w:val="yellow"/>
        </w:rPr>
        <w:t>MCDC</w:t>
      </w:r>
      <w:r w:rsidR="009E7ADE" w:rsidRPr="00C56C1D">
        <w:rPr>
          <w:highlight w:val="yellow"/>
        </w:rPr>
        <w:t>)</w:t>
      </w:r>
      <w:r w:rsidR="00994297" w:rsidRPr="00C56C1D">
        <w:rPr>
          <w:highlight w:val="yellow"/>
        </w:rPr>
        <w:t xml:space="preserve"> of $1,462. </w:t>
      </w:r>
      <w:r w:rsidR="00973F63" w:rsidRPr="00C56C1D">
        <w:rPr>
          <w:highlight w:val="yellow"/>
        </w:rPr>
        <w:t>K W Resort</w:t>
      </w:r>
      <w:r w:rsidR="00994297" w:rsidRPr="00C56C1D">
        <w:rPr>
          <w:highlight w:val="yellow"/>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w:t>
      </w:r>
      <w:r w:rsidR="00973F63" w:rsidRPr="00C56C1D">
        <w:rPr>
          <w:highlight w:val="yellow"/>
        </w:rPr>
        <w:t>Utility</w:t>
      </w:r>
      <w:r w:rsidR="00994297" w:rsidRPr="00C56C1D">
        <w:rPr>
          <w:highlight w:val="yellow"/>
        </w:rPr>
        <w:t xml:space="preserve"> should provide proof of the date notice was given no less than 10 days after the date of the notice</w:t>
      </w:r>
      <w:r w:rsidR="00B975EC" w:rsidRPr="00C56C1D">
        <w:rPr>
          <w:highlight w:val="yellow"/>
        </w:rPr>
        <w:t>.</w:t>
      </w:r>
      <w:r w:rsidR="00E8007E" w:rsidRPr="00C56C1D">
        <w:t xml:space="preserve"> (Thompson)</w:t>
      </w:r>
      <w:r w:rsidRPr="00C56C1D">
        <w:t xml:space="preserve"> </w:t>
      </w:r>
    </w:p>
    <w:p w:rsidR="00D26D29" w:rsidRPr="00C56C1D" w:rsidRDefault="00D26D29" w:rsidP="00D26D29">
      <w:pPr>
        <w:pStyle w:val="IssueSubsectionHeading"/>
        <w:rPr>
          <w:vanish/>
          <w:specVanish/>
        </w:rPr>
      </w:pPr>
      <w:r w:rsidRPr="00C56C1D">
        <w:t>Staff Analysis: </w:t>
      </w:r>
    </w:p>
    <w:p w:rsidR="00B975EC" w:rsidRPr="00C56C1D" w:rsidRDefault="00D26D29" w:rsidP="00994297">
      <w:pPr>
        <w:spacing w:after="240"/>
        <w:jc w:val="both"/>
        <w:rPr>
          <w:bCs/>
          <w:iCs/>
          <w:szCs w:val="28"/>
        </w:rPr>
      </w:pPr>
      <w:r w:rsidRPr="00C56C1D">
        <w:t> </w:t>
      </w:r>
      <w:r w:rsidR="00994297" w:rsidRPr="00C56C1D">
        <w:rPr>
          <w:bCs/>
          <w:iCs/>
          <w:szCs w:val="28"/>
        </w:rPr>
        <w:t xml:space="preserve">In the </w:t>
      </w:r>
      <w:r w:rsidR="00973F63" w:rsidRPr="00C56C1D">
        <w:rPr>
          <w:bCs/>
          <w:iCs/>
          <w:szCs w:val="28"/>
        </w:rPr>
        <w:t>Utility</w:t>
      </w:r>
      <w:r w:rsidR="00994297" w:rsidRPr="00C56C1D">
        <w:rPr>
          <w:bCs/>
          <w:iCs/>
          <w:szCs w:val="28"/>
        </w:rPr>
        <w:t xml:space="preserve">’s last rate case the Commission acknowledged that the </w:t>
      </w:r>
      <w:r w:rsidR="00973F63" w:rsidRPr="00C56C1D">
        <w:rPr>
          <w:bCs/>
          <w:iCs/>
          <w:szCs w:val="28"/>
        </w:rPr>
        <w:t>Utility</w:t>
      </w:r>
      <w:r w:rsidR="00994297" w:rsidRPr="00C56C1D">
        <w:rPr>
          <w:bCs/>
          <w:iCs/>
          <w:szCs w:val="28"/>
        </w:rPr>
        <w:t xml:space="preserve"> collected $19,575 associated with the cleaning of the MCDC lift station. The </w:t>
      </w:r>
      <w:r w:rsidR="00973F63" w:rsidRPr="00C56C1D">
        <w:rPr>
          <w:bCs/>
          <w:iCs/>
          <w:szCs w:val="28"/>
        </w:rPr>
        <w:t>Utility</w:t>
      </w:r>
      <w:r w:rsidR="00994297" w:rsidRPr="00C56C1D">
        <w:rPr>
          <w:bCs/>
          <w:iCs/>
          <w:szCs w:val="28"/>
        </w:rPr>
        <w:t xml:space="preserve"> also collected $19,550 from the MCDC during the current test year</w:t>
      </w:r>
      <w:r w:rsidR="009E7ADE" w:rsidRPr="00C56C1D">
        <w:rPr>
          <w:bCs/>
          <w:iCs/>
          <w:szCs w:val="28"/>
        </w:rPr>
        <w:t xml:space="preserve"> through a monthly assessment</w:t>
      </w:r>
      <w:r w:rsidR="00994297" w:rsidRPr="00C56C1D">
        <w:rPr>
          <w:bCs/>
          <w:iCs/>
          <w:szCs w:val="28"/>
        </w:rPr>
        <w:t xml:space="preserve">. There is a great deal of time and effort involved with cleaning the MCDC lift station; therefore, staff recommends that a specific </w:t>
      </w:r>
      <w:r w:rsidR="009E7ADE" w:rsidRPr="00C56C1D">
        <w:rPr>
          <w:bCs/>
          <w:iCs/>
          <w:szCs w:val="28"/>
        </w:rPr>
        <w:t xml:space="preserve">monthly </w:t>
      </w:r>
      <w:r w:rsidR="00994297" w:rsidRPr="00C56C1D">
        <w:rPr>
          <w:bCs/>
          <w:iCs/>
          <w:szCs w:val="28"/>
        </w:rPr>
        <w:t xml:space="preserve">charge be authorized, consistent with Commission practice, so that the cost burden is placed solely upon those who are the cost causer. At staff’s request, the </w:t>
      </w:r>
      <w:r w:rsidR="00973F63" w:rsidRPr="00C56C1D">
        <w:rPr>
          <w:bCs/>
          <w:iCs/>
          <w:szCs w:val="28"/>
        </w:rPr>
        <w:t>Utility</w:t>
      </w:r>
      <w:r w:rsidR="00994297" w:rsidRPr="00C56C1D">
        <w:rPr>
          <w:bCs/>
          <w:iCs/>
          <w:szCs w:val="28"/>
        </w:rPr>
        <w:t xml:space="preserve"> provided cost justification as follows</w:t>
      </w:r>
      <w:r w:rsidR="005D3880" w:rsidRPr="00C56C1D">
        <w:rPr>
          <w:bCs/>
          <w:iCs/>
          <w:szCs w:val="28"/>
        </w:rPr>
        <w:t>:</w:t>
      </w:r>
    </w:p>
    <w:p w:rsidR="00A95F81" w:rsidRPr="00C56C1D" w:rsidRDefault="00A95F81" w:rsidP="00994297">
      <w:pPr>
        <w:spacing w:before="480"/>
        <w:jc w:val="center"/>
        <w:outlineLvl w:val="1"/>
        <w:rPr>
          <w:rFonts w:ascii="Arial" w:hAnsi="Arial" w:cs="Arial"/>
          <w:b/>
        </w:rPr>
      </w:pPr>
      <w:r w:rsidRPr="00C56C1D">
        <w:rPr>
          <w:rFonts w:ascii="Arial" w:hAnsi="Arial" w:cs="Arial"/>
          <w:b/>
        </w:rPr>
        <w:t>Table 22-1</w:t>
      </w:r>
    </w:p>
    <w:p w:rsidR="00A95F81" w:rsidRPr="00C56C1D" w:rsidRDefault="00A95F81" w:rsidP="00A95F81">
      <w:pPr>
        <w:jc w:val="center"/>
        <w:outlineLvl w:val="1"/>
        <w:rPr>
          <w:rFonts w:ascii="Arial" w:hAnsi="Arial" w:cs="Arial"/>
          <w:b/>
        </w:rPr>
      </w:pPr>
      <w:r w:rsidRPr="00C56C1D">
        <w:rPr>
          <w:rFonts w:ascii="Arial" w:hAnsi="Arial" w:cs="Arial"/>
          <w:b/>
        </w:rPr>
        <w:t>Lift Station Cleaning Charge Cost Justification</w:t>
      </w:r>
    </w:p>
    <w:tbl>
      <w:tblPr>
        <w:tblW w:w="0" w:type="auto"/>
        <w:jc w:val="center"/>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070"/>
      </w:tblGrid>
      <w:tr w:rsidR="00A95F81" w:rsidRPr="00C56C1D" w:rsidTr="00FD40E8">
        <w:trPr>
          <w:trHeight w:val="629"/>
          <w:jc w:val="center"/>
        </w:trPr>
        <w:tc>
          <w:tcPr>
            <w:tcW w:w="3476" w:type="dxa"/>
            <w:shd w:val="clear" w:color="auto" w:fill="auto"/>
            <w:vAlign w:val="center"/>
          </w:tcPr>
          <w:p w:rsidR="00A95F81" w:rsidRPr="00C56C1D" w:rsidRDefault="00A95F81" w:rsidP="00994297">
            <w:pPr>
              <w:jc w:val="center"/>
              <w:rPr>
                <w:b/>
              </w:rPr>
            </w:pPr>
            <w:r w:rsidRPr="00C56C1D">
              <w:rPr>
                <w:b/>
              </w:rPr>
              <w:t>Activity</w:t>
            </w:r>
          </w:p>
        </w:tc>
        <w:tc>
          <w:tcPr>
            <w:tcW w:w="2070" w:type="dxa"/>
            <w:shd w:val="clear" w:color="auto" w:fill="auto"/>
            <w:vAlign w:val="center"/>
          </w:tcPr>
          <w:p w:rsidR="00A95F81" w:rsidRPr="00C56C1D" w:rsidRDefault="00A95F81" w:rsidP="00994297">
            <w:pPr>
              <w:jc w:val="center"/>
              <w:rPr>
                <w:b/>
              </w:rPr>
            </w:pPr>
            <w:r w:rsidRPr="00C56C1D">
              <w:rPr>
                <w:b/>
              </w:rPr>
              <w:t>Normal Hours Cost</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 xml:space="preserve">Labor </w:t>
            </w:r>
          </w:p>
          <w:p w:rsidR="00A95F81" w:rsidRPr="00C56C1D" w:rsidRDefault="00A95F81" w:rsidP="00A95F81">
            <w:pPr>
              <w:jc w:val="both"/>
            </w:pPr>
            <w:r w:rsidRPr="00C56C1D">
              <w:t>($21/hr x 1.5hr)</w:t>
            </w:r>
          </w:p>
        </w:tc>
        <w:tc>
          <w:tcPr>
            <w:tcW w:w="2070" w:type="dxa"/>
            <w:shd w:val="clear" w:color="auto" w:fill="auto"/>
          </w:tcPr>
          <w:p w:rsidR="00A95F81" w:rsidRPr="00C56C1D" w:rsidRDefault="00A95F81" w:rsidP="00A95F81">
            <w:pPr>
              <w:jc w:val="right"/>
            </w:pPr>
          </w:p>
          <w:p w:rsidR="00A95F81" w:rsidRPr="00C56C1D" w:rsidRDefault="00A95F81" w:rsidP="00A95F81">
            <w:pPr>
              <w:jc w:val="right"/>
            </w:pPr>
            <w:r w:rsidRPr="00C56C1D">
              <w:t>$31.50</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Disposal Cost</w:t>
            </w:r>
          </w:p>
          <w:p w:rsidR="00A95F81" w:rsidRPr="00C56C1D" w:rsidRDefault="00A95F81" w:rsidP="00A95F81">
            <w:pPr>
              <w:jc w:val="both"/>
            </w:pPr>
            <w:r w:rsidRPr="00C56C1D">
              <w:t>($13.55/lb x 100 lb)</w:t>
            </w:r>
          </w:p>
        </w:tc>
        <w:tc>
          <w:tcPr>
            <w:tcW w:w="2070" w:type="dxa"/>
            <w:shd w:val="clear" w:color="auto" w:fill="auto"/>
          </w:tcPr>
          <w:p w:rsidR="00A95F81" w:rsidRPr="00C56C1D" w:rsidRDefault="00A95F81" w:rsidP="00A95F81">
            <w:pPr>
              <w:jc w:val="right"/>
            </w:pPr>
          </w:p>
          <w:p w:rsidR="00A95F81" w:rsidRPr="00C56C1D" w:rsidRDefault="00A95F81" w:rsidP="00A95F81">
            <w:pPr>
              <w:jc w:val="right"/>
            </w:pPr>
            <w:r w:rsidRPr="00C56C1D">
              <w:t>$13.55</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Supplies</w:t>
            </w:r>
          </w:p>
        </w:tc>
        <w:tc>
          <w:tcPr>
            <w:tcW w:w="2070" w:type="dxa"/>
            <w:shd w:val="clear" w:color="auto" w:fill="auto"/>
          </w:tcPr>
          <w:p w:rsidR="00A95F81" w:rsidRPr="00C56C1D" w:rsidRDefault="00A95F81" w:rsidP="00A95F81">
            <w:pPr>
              <w:jc w:val="right"/>
            </w:pPr>
            <w:r w:rsidRPr="00C56C1D">
              <w:t>$3.00</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Total Per Day</w:t>
            </w:r>
          </w:p>
        </w:tc>
        <w:tc>
          <w:tcPr>
            <w:tcW w:w="2070" w:type="dxa"/>
            <w:shd w:val="clear" w:color="auto" w:fill="auto"/>
          </w:tcPr>
          <w:p w:rsidR="00A95F81" w:rsidRPr="00C56C1D" w:rsidRDefault="00A95F81" w:rsidP="00A95F81">
            <w:pPr>
              <w:jc w:val="right"/>
            </w:pPr>
            <w:r w:rsidRPr="00C56C1D">
              <w:t>$48.05</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Annual Charge</w:t>
            </w:r>
          </w:p>
          <w:p w:rsidR="00A95F81" w:rsidRPr="00C56C1D" w:rsidRDefault="00A95F81" w:rsidP="00A95F81">
            <w:pPr>
              <w:jc w:val="both"/>
            </w:pPr>
            <w:r w:rsidRPr="00C56C1D">
              <w:t>($48.05 x 365)</w:t>
            </w:r>
          </w:p>
        </w:tc>
        <w:tc>
          <w:tcPr>
            <w:tcW w:w="2070" w:type="dxa"/>
            <w:shd w:val="clear" w:color="auto" w:fill="auto"/>
          </w:tcPr>
          <w:p w:rsidR="00A95F81" w:rsidRPr="00C56C1D" w:rsidRDefault="00A95F81" w:rsidP="00A95F81">
            <w:pPr>
              <w:jc w:val="right"/>
            </w:pPr>
          </w:p>
          <w:p w:rsidR="00A95F81" w:rsidRPr="00C56C1D" w:rsidRDefault="00A95F81" w:rsidP="00A95F81">
            <w:pPr>
              <w:jc w:val="right"/>
            </w:pPr>
            <w:r w:rsidRPr="00C56C1D">
              <w:t>$17,538.25</w:t>
            </w:r>
          </w:p>
        </w:tc>
      </w:tr>
      <w:tr w:rsidR="00A95F81" w:rsidRPr="00C56C1D" w:rsidTr="00FD40E8">
        <w:trPr>
          <w:jc w:val="center"/>
        </w:trPr>
        <w:tc>
          <w:tcPr>
            <w:tcW w:w="3476" w:type="dxa"/>
            <w:shd w:val="clear" w:color="auto" w:fill="auto"/>
          </w:tcPr>
          <w:p w:rsidR="00A95F81" w:rsidRPr="00C56C1D" w:rsidRDefault="00A95F81" w:rsidP="00A95F81">
            <w:pPr>
              <w:jc w:val="both"/>
            </w:pPr>
            <w:r w:rsidRPr="00C56C1D">
              <w:t>Monthly Charge</w:t>
            </w:r>
          </w:p>
          <w:p w:rsidR="00A95F81" w:rsidRPr="00C56C1D" w:rsidRDefault="00A95F81" w:rsidP="00A95F81">
            <w:pPr>
              <w:jc w:val="both"/>
            </w:pPr>
            <w:r w:rsidRPr="00C56C1D">
              <w:t>($17,538.25</w:t>
            </w:r>
            <w:r w:rsidR="006F59DB" w:rsidRPr="00C56C1D">
              <w:t xml:space="preserve"> </w:t>
            </w:r>
            <w:r w:rsidRPr="00C56C1D">
              <w:t>/</w:t>
            </w:r>
            <w:r w:rsidR="006F59DB" w:rsidRPr="00C56C1D">
              <w:t xml:space="preserve"> </w:t>
            </w:r>
            <w:r w:rsidRPr="00C56C1D">
              <w:t>12)</w:t>
            </w:r>
          </w:p>
        </w:tc>
        <w:tc>
          <w:tcPr>
            <w:tcW w:w="2070" w:type="dxa"/>
            <w:shd w:val="clear" w:color="auto" w:fill="auto"/>
          </w:tcPr>
          <w:p w:rsidR="00A95F81" w:rsidRPr="00C56C1D" w:rsidRDefault="00A95F81" w:rsidP="00A95F81">
            <w:pPr>
              <w:jc w:val="right"/>
            </w:pPr>
          </w:p>
          <w:p w:rsidR="00A95F81" w:rsidRPr="00C56C1D" w:rsidRDefault="00A95F81" w:rsidP="00A95F81">
            <w:pPr>
              <w:jc w:val="right"/>
            </w:pPr>
            <w:r w:rsidRPr="00C56C1D">
              <w:t>$1,461.52</w:t>
            </w:r>
          </w:p>
        </w:tc>
      </w:tr>
    </w:tbl>
    <w:p w:rsidR="00A95F81" w:rsidRPr="00C56C1D" w:rsidRDefault="005D3880" w:rsidP="00FD40E8">
      <w:pPr>
        <w:spacing w:after="480"/>
        <w:ind w:left="1987" w:firstLine="173"/>
        <w:outlineLvl w:val="1"/>
      </w:pPr>
      <w:r w:rsidRPr="00C56C1D">
        <w:t xml:space="preserve">Source: Utility </w:t>
      </w:r>
      <w:r w:rsidR="009E7ADE" w:rsidRPr="00C56C1D">
        <w:t>c</w:t>
      </w:r>
      <w:r w:rsidRPr="00C56C1D">
        <w:t>orrespondence</w:t>
      </w:r>
    </w:p>
    <w:p w:rsidR="00D26D29" w:rsidRPr="00C56C1D" w:rsidRDefault="00973F63" w:rsidP="00A95F81">
      <w:pPr>
        <w:pStyle w:val="IssueHeading"/>
        <w:rPr>
          <w:vanish/>
          <w:highlight w:val="yellow"/>
          <w:specVanish/>
        </w:rPr>
      </w:pPr>
      <w:r w:rsidRPr="00C56C1D">
        <w:rPr>
          <w:rFonts w:ascii="Times New Roman" w:hAnsi="Times New Roman" w:cs="Times New Roman"/>
          <w:b w:val="0"/>
          <w:i w:val="0"/>
        </w:rPr>
        <w:t>K W Resort</w:t>
      </w:r>
      <w:r w:rsidR="00994297" w:rsidRPr="00C56C1D">
        <w:rPr>
          <w:rFonts w:ascii="Times New Roman" w:hAnsi="Times New Roman" w:cs="Times New Roman"/>
          <w:b w:val="0"/>
          <w:i w:val="0"/>
        </w:rPr>
        <w:t xml:space="preserve"> should be authorized to collect a monthly lift station cleaning charge of $1,462 from the MCDC. </w:t>
      </w:r>
      <w:r w:rsidRPr="00C56C1D">
        <w:rPr>
          <w:rFonts w:ascii="Times New Roman" w:hAnsi="Times New Roman" w:cs="Times New Roman"/>
          <w:b w:val="0"/>
          <w:i w:val="0"/>
        </w:rPr>
        <w:t>K W Resort</w:t>
      </w:r>
      <w:r w:rsidR="00994297" w:rsidRPr="00C56C1D">
        <w:rPr>
          <w:rFonts w:ascii="Times New Roman" w:hAnsi="Times New Roman" w:cs="Times New Roman"/>
          <w:b w:val="0"/>
          <w:i w:val="0"/>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w:t>
      </w:r>
      <w:r w:rsidRPr="00C56C1D">
        <w:rPr>
          <w:rFonts w:ascii="Times New Roman" w:hAnsi="Times New Roman" w:cs="Times New Roman"/>
          <w:b w:val="0"/>
          <w:i w:val="0"/>
        </w:rPr>
        <w:t>Utility</w:t>
      </w:r>
      <w:r w:rsidR="00994297" w:rsidRPr="00C56C1D">
        <w:rPr>
          <w:rFonts w:ascii="Times New Roman" w:hAnsi="Times New Roman" w:cs="Times New Roman"/>
          <w:b w:val="0"/>
          <w:i w:val="0"/>
        </w:rPr>
        <w:t xml:space="preserve"> should provide proof of the date notice was given no less than 10 days after the date of the notice</w:t>
      </w:r>
      <w:r w:rsidR="00A95F81" w:rsidRPr="00C56C1D">
        <w:rPr>
          <w:rFonts w:ascii="Times New Roman" w:hAnsi="Times New Roman" w:cs="Times New Roman"/>
          <w:b w:val="0"/>
          <w:bCs w:val="0"/>
          <w:i w:val="0"/>
          <w:kern w:val="0"/>
          <w:szCs w:val="24"/>
        </w:rPr>
        <w:t>.</w:t>
      </w:r>
      <w:r w:rsidR="00D26D29" w:rsidRPr="00C56C1D">
        <w:rPr>
          <w:b w:val="0"/>
          <w:i w:val="0"/>
        </w:rPr>
        <w:br w:type="page"/>
      </w:r>
      <w:r w:rsidR="00D26D29" w:rsidRPr="00C56C1D">
        <w:rPr>
          <w:highlight w:val="yellow"/>
        </w:rPr>
        <w:lastRenderedPageBreak/>
        <w:t xml:space="preserve">Issue </w:t>
      </w:r>
      <w:r w:rsidR="00C56C1D" w:rsidRPr="00C56C1D">
        <w:rPr>
          <w:noProof/>
          <w:highlight w:val="yellow"/>
        </w:rPr>
        <w:t>23</w:t>
      </w:r>
      <w:r w:rsidR="00D26D29" w:rsidRPr="00C56C1D">
        <w:rPr>
          <w:highlight w:val="yellow"/>
        </w:rPr>
        <w:t>:</w:t>
      </w:r>
      <w:r w:rsidR="00D26D29" w:rsidRPr="00C56C1D">
        <w:rPr>
          <w:highlight w:val="yellow"/>
        </w:rPr>
        <w:fldChar w:fldCharType="begin"/>
      </w:r>
      <w:r w:rsidR="00D26D29" w:rsidRPr="00C56C1D">
        <w:rPr>
          <w:highlight w:val="yellow"/>
        </w:rPr>
        <w:instrText xml:space="preserve"> TC "</w:instrText>
      </w:r>
      <w:bookmarkStart w:id="38" w:name="_Toc443569170"/>
      <w:r w:rsidR="00C56C1D" w:rsidRPr="00C56C1D">
        <w:rPr>
          <w:noProof/>
          <w:highlight w:val="yellow"/>
        </w:rPr>
        <w:instrText>23</w:instrText>
      </w:r>
      <w:r w:rsidR="00D26D29" w:rsidRPr="00C56C1D">
        <w:rPr>
          <w:highlight w:val="yellow"/>
        </w:rPr>
        <w:tab/>
      </w:r>
      <w:r w:rsidR="00975362" w:rsidRPr="00C56C1D">
        <w:rPr>
          <w:highlight w:val="yellow"/>
        </w:rPr>
        <w:instrText>Service Availability Policy and Charges (Thompson)</w:instrText>
      </w:r>
      <w:bookmarkEnd w:id="38"/>
      <w:r w:rsidR="00D26D29" w:rsidRPr="00C56C1D">
        <w:rPr>
          <w:highlight w:val="yellow"/>
        </w:rPr>
        <w:instrText xml:space="preserve">" \l 1 </w:instrText>
      </w:r>
      <w:r w:rsidR="00D26D29" w:rsidRPr="00C56C1D">
        <w:rPr>
          <w:highlight w:val="yellow"/>
        </w:rPr>
        <w:fldChar w:fldCharType="end"/>
      </w:r>
      <w:r w:rsidR="00D26D29" w:rsidRPr="00C56C1D">
        <w:rPr>
          <w:highlight w:val="yellow"/>
        </w:rPr>
        <w:t> </w:t>
      </w:r>
    </w:p>
    <w:p w:rsidR="00D26D29" w:rsidRPr="00C56C1D" w:rsidRDefault="00D26D29" w:rsidP="00D26D29">
      <w:pPr>
        <w:pStyle w:val="BodyText"/>
        <w:rPr>
          <w:highlight w:val="yellow"/>
        </w:rPr>
      </w:pPr>
      <w:r w:rsidRPr="00C56C1D">
        <w:rPr>
          <w:highlight w:val="yellow"/>
        </w:rPr>
        <w:t> </w:t>
      </w:r>
      <w:r w:rsidR="009721E5" w:rsidRPr="00C56C1D">
        <w:rPr>
          <w:highlight w:val="yellow"/>
        </w:rPr>
        <w:t>Should the Utility’s approved service availability policy and charges be revised?</w:t>
      </w:r>
    </w:p>
    <w:p w:rsidR="00D26D29" w:rsidRPr="00C56C1D" w:rsidRDefault="00D26D29" w:rsidP="00D26D29">
      <w:pPr>
        <w:pStyle w:val="IssueSubsectionHeading"/>
        <w:rPr>
          <w:vanish/>
          <w:highlight w:val="yellow"/>
          <w:specVanish/>
        </w:rPr>
      </w:pPr>
      <w:r w:rsidRPr="00C56C1D">
        <w:rPr>
          <w:highlight w:val="yellow"/>
        </w:rPr>
        <w:t>Recommendation: </w:t>
      </w:r>
    </w:p>
    <w:p w:rsidR="00D26D29" w:rsidRPr="00C56C1D" w:rsidRDefault="00D26D29" w:rsidP="00D26D29">
      <w:pPr>
        <w:pStyle w:val="BodyText"/>
      </w:pPr>
      <w:r w:rsidRPr="00C56C1D">
        <w:rPr>
          <w:highlight w:val="yellow"/>
        </w:rPr>
        <w:t> </w:t>
      </w:r>
      <w:r w:rsidR="00994297" w:rsidRPr="00C56C1D">
        <w:rPr>
          <w:highlight w:val="yellow"/>
        </w:rPr>
        <w:t xml:space="preserve">Yes. </w:t>
      </w:r>
      <w:r w:rsidR="00973F63" w:rsidRPr="00C56C1D">
        <w:rPr>
          <w:highlight w:val="yellow"/>
        </w:rPr>
        <w:t>K W Resort</w:t>
      </w:r>
      <w:r w:rsidR="00994297" w:rsidRPr="00C56C1D">
        <w:rPr>
          <w:highlight w:val="yellow"/>
        </w:rPr>
        <w:t xml:space="preserve"> should be authorized to collect a water main extension charge or receive donated lines from future connections. However, the </w:t>
      </w:r>
      <w:r w:rsidR="00973F63" w:rsidRPr="00C56C1D">
        <w:rPr>
          <w:highlight w:val="yellow"/>
        </w:rPr>
        <w:t>Utility</w:t>
      </w:r>
      <w:r w:rsidR="00994297" w:rsidRPr="00C56C1D">
        <w:rPr>
          <w:highlight w:val="yellow"/>
        </w:rPr>
        <w:t xml:space="preserve"> should no longer be authorized to collect a plant capacity charge consistent with the guidelines set forth in Rule 25-30.580, F.A.C. </w:t>
      </w:r>
      <w:r w:rsidR="00973F63" w:rsidRPr="00C56C1D">
        <w:rPr>
          <w:highlight w:val="yellow"/>
        </w:rPr>
        <w:t>K W Resort</w:t>
      </w:r>
      <w:r w:rsidR="00994297" w:rsidRPr="00C56C1D">
        <w:rPr>
          <w:highlight w:val="yellow"/>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w:t>
      </w:r>
      <w:r w:rsidR="00973F63" w:rsidRPr="00C56C1D">
        <w:rPr>
          <w:highlight w:val="yellow"/>
        </w:rPr>
        <w:t>Utility</w:t>
      </w:r>
      <w:r w:rsidR="00994297" w:rsidRPr="00C56C1D">
        <w:rPr>
          <w:highlight w:val="yellow"/>
        </w:rPr>
        <w:t xml:space="preserve"> should provide proof of the date notice was given no less than 10 days after the date of the notice</w:t>
      </w:r>
      <w:r w:rsidR="009721E5" w:rsidRPr="00C56C1D">
        <w:rPr>
          <w:highlight w:val="yellow"/>
        </w:rPr>
        <w:t>.</w:t>
      </w:r>
      <w:r w:rsidR="00E8007E" w:rsidRPr="00C56C1D">
        <w:t xml:space="preserve"> (Thompson)</w:t>
      </w:r>
      <w:r w:rsidRPr="00C56C1D">
        <w:t xml:space="preserve"> </w:t>
      </w:r>
    </w:p>
    <w:p w:rsidR="00D26D29" w:rsidRPr="00C56C1D" w:rsidRDefault="00D26D29" w:rsidP="00D26D29">
      <w:pPr>
        <w:pStyle w:val="IssueSubsectionHeading"/>
        <w:rPr>
          <w:vanish/>
          <w:specVanish/>
        </w:rPr>
      </w:pPr>
      <w:r w:rsidRPr="00C56C1D">
        <w:t>Staff Analysis: </w:t>
      </w:r>
    </w:p>
    <w:p w:rsidR="00994297" w:rsidRPr="00C56C1D" w:rsidRDefault="00D26D29" w:rsidP="00994297">
      <w:pPr>
        <w:spacing w:after="240"/>
        <w:jc w:val="both"/>
        <w:rPr>
          <w:bCs/>
          <w:iCs/>
          <w:szCs w:val="28"/>
        </w:rPr>
      </w:pPr>
      <w:r w:rsidRPr="00C56C1D">
        <w:t> </w:t>
      </w:r>
      <w:r w:rsidR="00994297" w:rsidRPr="00C56C1D">
        <w:rPr>
          <w:bCs/>
          <w:iCs/>
          <w:szCs w:val="28"/>
        </w:rPr>
        <w:t xml:space="preserve">Although </w:t>
      </w:r>
      <w:r w:rsidR="00973F63" w:rsidRPr="00C56C1D">
        <w:rPr>
          <w:bCs/>
          <w:iCs/>
          <w:szCs w:val="28"/>
        </w:rPr>
        <w:t>K W Resort</w:t>
      </w:r>
      <w:r w:rsidR="00994297" w:rsidRPr="00C56C1D">
        <w:rPr>
          <w:bCs/>
          <w:iCs/>
          <w:szCs w:val="28"/>
        </w:rPr>
        <w:t xml:space="preserve"> did not request a change in its service availability policy or charges, staff reviewed the </w:t>
      </w:r>
      <w:r w:rsidR="00973F63" w:rsidRPr="00C56C1D">
        <w:rPr>
          <w:bCs/>
          <w:iCs/>
          <w:szCs w:val="28"/>
        </w:rPr>
        <w:t>Utility</w:t>
      </w:r>
      <w:r w:rsidR="00994297" w:rsidRPr="00C56C1D">
        <w:rPr>
          <w:bCs/>
          <w:iCs/>
          <w:szCs w:val="28"/>
        </w:rPr>
        <w:t xml:space="preserve">’s approved policy and charges, as well its current contribution level and the impact of the pro forma plant on that contribution level. The </w:t>
      </w:r>
      <w:r w:rsidR="00973F63" w:rsidRPr="00C56C1D">
        <w:rPr>
          <w:bCs/>
          <w:iCs/>
          <w:szCs w:val="28"/>
        </w:rPr>
        <w:t>Utility</w:t>
      </w:r>
      <w:r w:rsidR="00994297" w:rsidRPr="00C56C1D">
        <w:rPr>
          <w:bCs/>
          <w:iCs/>
          <w:szCs w:val="28"/>
        </w:rPr>
        <w:t>’s service availability policy and charges, which were approved in Docket No. 980341-SU, provide that new connections pay for the cost of the collection system need to serve the customer as well as a plant capacity charge of $2,700 per ERC.</w:t>
      </w:r>
    </w:p>
    <w:p w:rsidR="00994297" w:rsidRPr="00C56C1D" w:rsidRDefault="00994297" w:rsidP="00994297">
      <w:pPr>
        <w:spacing w:after="240"/>
        <w:jc w:val="both"/>
        <w:rPr>
          <w:bCs/>
          <w:iCs/>
          <w:vanish/>
          <w:szCs w:val="28"/>
        </w:rPr>
      </w:pPr>
      <w:r w:rsidRPr="00C56C1D">
        <w:rPr>
          <w:bCs/>
          <w:iCs/>
          <w:szCs w:val="28"/>
        </w:rPr>
        <w:t xml:space="preserve">Based on staff’s recommended rate base as of December 31, 2014, the </w:t>
      </w:r>
      <w:r w:rsidR="00973F63" w:rsidRPr="00C56C1D">
        <w:rPr>
          <w:bCs/>
          <w:iCs/>
          <w:szCs w:val="28"/>
        </w:rPr>
        <w:t>Utility</w:t>
      </w:r>
      <w:r w:rsidRPr="00C56C1D">
        <w:rPr>
          <w:bCs/>
          <w:iCs/>
          <w:szCs w:val="28"/>
        </w:rPr>
        <w:t>’s contribution level, net CIAC</w:t>
      </w:r>
      <w:r w:rsidR="006F59DB" w:rsidRPr="00C56C1D">
        <w:rPr>
          <w:bCs/>
          <w:iCs/>
          <w:szCs w:val="28"/>
        </w:rPr>
        <w:t xml:space="preserve"> </w:t>
      </w:r>
      <w:r w:rsidRPr="00C56C1D">
        <w:rPr>
          <w:bCs/>
          <w:iCs/>
          <w:szCs w:val="28"/>
        </w:rPr>
        <w:t>/</w:t>
      </w:r>
      <w:r w:rsidR="006F59DB" w:rsidRPr="00C56C1D">
        <w:rPr>
          <w:bCs/>
          <w:iCs/>
          <w:szCs w:val="28"/>
        </w:rPr>
        <w:t xml:space="preserve"> </w:t>
      </w:r>
      <w:r w:rsidRPr="00C56C1D">
        <w:rPr>
          <w:bCs/>
          <w:iCs/>
          <w:szCs w:val="28"/>
        </w:rPr>
        <w:t>net plant ($6,634,936</w:t>
      </w:r>
      <w:r w:rsidR="006F59DB" w:rsidRPr="00C56C1D">
        <w:rPr>
          <w:bCs/>
          <w:iCs/>
          <w:szCs w:val="28"/>
        </w:rPr>
        <w:t xml:space="preserve"> </w:t>
      </w:r>
      <w:r w:rsidRPr="00C56C1D">
        <w:rPr>
          <w:bCs/>
          <w:iCs/>
          <w:szCs w:val="28"/>
        </w:rPr>
        <w:t>/</w:t>
      </w:r>
      <w:r w:rsidR="006F59DB" w:rsidRPr="00C56C1D">
        <w:rPr>
          <w:bCs/>
          <w:iCs/>
          <w:szCs w:val="28"/>
        </w:rPr>
        <w:t xml:space="preserve"> </w:t>
      </w:r>
      <w:r w:rsidRPr="00C56C1D">
        <w:rPr>
          <w:bCs/>
          <w:iCs/>
          <w:szCs w:val="28"/>
        </w:rPr>
        <w:t xml:space="preserve">$5,648,278), was in excess of 100 percent. The </w:t>
      </w:r>
      <w:r w:rsidR="00973F63" w:rsidRPr="00C56C1D">
        <w:rPr>
          <w:bCs/>
          <w:iCs/>
          <w:szCs w:val="28"/>
        </w:rPr>
        <w:t>Utility</w:t>
      </w:r>
      <w:r w:rsidRPr="00C56C1D">
        <w:rPr>
          <w:bCs/>
          <w:iCs/>
          <w:szCs w:val="28"/>
        </w:rPr>
        <w:t xml:space="preserve"> has total CIAC of $9,649,877 and total plant in service and land of $11,483,464; however, because the plant is significantly depreciated, </w:t>
      </w:r>
    </w:p>
    <w:p w:rsidR="00994297" w:rsidRPr="00C56C1D" w:rsidRDefault="00994297" w:rsidP="00994297">
      <w:pPr>
        <w:spacing w:after="240"/>
        <w:ind w:firstLine="720"/>
        <w:jc w:val="both"/>
      </w:pPr>
      <w:r w:rsidRPr="00C56C1D">
        <w:t>the net CIAC balance exceeds the net plant balance. With the addition of the recommended pro forma plant items, the resulting contribution level is 74 percent, with no additional CIAC from future customers.</w:t>
      </w:r>
    </w:p>
    <w:p w:rsidR="00994297" w:rsidRPr="00C56C1D" w:rsidRDefault="00994297" w:rsidP="00994297">
      <w:pPr>
        <w:spacing w:after="240"/>
        <w:jc w:val="both"/>
      </w:pPr>
      <w:r w:rsidRPr="00C56C1D">
        <w:t xml:space="preserve">Pursuant to Rule 25-30.580, F.A.C., the </w:t>
      </w:r>
      <w:r w:rsidR="00973F63" w:rsidRPr="00C56C1D">
        <w:t>Utility</w:t>
      </w:r>
      <w:r w:rsidRPr="00C56C1D">
        <w:t xml:space="preserve">’s contribution level should not exceed 75 percent at designed capacity. Further, the rule also provides that, at a minimum, customers should pay for the cost of the lines. While the </w:t>
      </w:r>
      <w:r w:rsidR="00973F63" w:rsidRPr="00C56C1D">
        <w:t>Utility</w:t>
      </w:r>
      <w:r w:rsidRPr="00C56C1D">
        <w:t xml:space="preserve"> will have additional capacity as a result of the planned plant expansion, staff believes that, given the high contribution level, the </w:t>
      </w:r>
      <w:r w:rsidR="00973F63" w:rsidRPr="00C56C1D">
        <w:t>Utility</w:t>
      </w:r>
      <w:r w:rsidRPr="00C56C1D">
        <w:t xml:space="preserve"> should no longer be authorized to collect a plant capacity charge. However, the </w:t>
      </w:r>
      <w:r w:rsidR="00973F63" w:rsidRPr="00C56C1D">
        <w:t>Utility</w:t>
      </w:r>
      <w:r w:rsidRPr="00C56C1D">
        <w:t xml:space="preserve"> should be allowed to recover from future connections the cost of the lines needed to serve those customers. </w:t>
      </w:r>
    </w:p>
    <w:p w:rsidR="00994297" w:rsidRPr="00C56C1D" w:rsidRDefault="00994297" w:rsidP="00994297">
      <w:pPr>
        <w:spacing w:after="240"/>
        <w:jc w:val="both"/>
      </w:pPr>
      <w:r w:rsidRPr="00C56C1D">
        <w:t>Customers connecting after the effective date of the revised tariff should not be required to pay a plant capacity charge. Any customer that has prepaid the plant capacity charge but not connected to the wastewater system as of the effective date of the revised tariff should be refunded the prepaid plant capacity charge.</w:t>
      </w:r>
    </w:p>
    <w:p w:rsidR="00D26D29" w:rsidRPr="00C56C1D" w:rsidRDefault="00994297" w:rsidP="00994297">
      <w:pPr>
        <w:spacing w:after="240"/>
        <w:jc w:val="both"/>
      </w:pPr>
      <w:r w:rsidRPr="00C56C1D">
        <w:t xml:space="preserve">Therefore, staff recommends that </w:t>
      </w:r>
      <w:r w:rsidR="00973F63" w:rsidRPr="00C56C1D">
        <w:t>K W Resort</w:t>
      </w:r>
      <w:r w:rsidRPr="00C56C1D">
        <w:t xml:space="preserve"> should be authorized to collect a water main extension charge or receive donated lines from future connections. However, the </w:t>
      </w:r>
      <w:r w:rsidR="00973F63" w:rsidRPr="00C56C1D">
        <w:t>Utility</w:t>
      </w:r>
      <w:r w:rsidRPr="00C56C1D">
        <w:t xml:space="preserve"> should no longer be authorized to collect a plant capacity charge consistent with the guidelines set forth in Rule 25-30.580, F.A.C. </w:t>
      </w:r>
      <w:r w:rsidR="00973F63" w:rsidRPr="00C56C1D">
        <w:t>K W Resort</w:t>
      </w:r>
      <w:r w:rsidRPr="00C56C1D">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w:t>
      </w:r>
      <w:r w:rsidR="00973F63" w:rsidRPr="00C56C1D">
        <w:t>Utility</w:t>
      </w:r>
      <w:r w:rsidRPr="00C56C1D">
        <w:t xml:space="preserve"> should provide proof of the date notice was given no less than 10 days after the date of the notice</w:t>
      </w:r>
      <w:r w:rsidR="00A95F81" w:rsidRPr="00C56C1D">
        <w:t>.</w:t>
      </w: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24</w:t>
      </w:r>
      <w:r w:rsidRPr="00C56C1D">
        <w:rPr>
          <w:highlight w:val="yellow"/>
        </w:rPr>
        <w:t>:</w:t>
      </w:r>
      <w:r w:rsidRPr="00C56C1D">
        <w:rPr>
          <w:highlight w:val="yellow"/>
        </w:rPr>
        <w:fldChar w:fldCharType="begin"/>
      </w:r>
      <w:r w:rsidRPr="00C56C1D">
        <w:rPr>
          <w:highlight w:val="yellow"/>
        </w:rPr>
        <w:instrText xml:space="preserve"> TC "</w:instrText>
      </w:r>
      <w:bookmarkStart w:id="39" w:name="_Toc443569171"/>
      <w:r w:rsidR="00122D9D" w:rsidRPr="00C56C1D">
        <w:rPr>
          <w:highlight w:val="yellow"/>
        </w:rPr>
        <w:instrText>2</w:instrText>
      </w:r>
      <w:r w:rsidR="00F519E4" w:rsidRPr="00C56C1D">
        <w:rPr>
          <w:highlight w:val="yellow"/>
        </w:rPr>
        <w:instrText>4</w:instrText>
      </w:r>
      <w:r w:rsidR="00D53C46" w:rsidRPr="00C56C1D">
        <w:rPr>
          <w:highlight w:val="yellow"/>
        </w:rPr>
        <w:tab/>
        <w:instrText>Four-</w:instrText>
      </w:r>
      <w:r w:rsidRPr="00C56C1D">
        <w:rPr>
          <w:highlight w:val="yellow"/>
        </w:rPr>
        <w:instrText>Year Rate Reduction (Thompson, Frank)</w:instrText>
      </w:r>
      <w:bookmarkEnd w:id="39"/>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xml:space="preserve"> What is the appropriate amount by which rates should be reduced four years after the established effective date to reflect the removal of the amortized rate case expense as required by Section 367.0816, Florida Statutes? </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994297" w:rsidRPr="00C56C1D">
        <w:rPr>
          <w:highlight w:val="yellow"/>
        </w:rPr>
        <w:t xml:space="preserve">The wastewater rates should be reduced as shown on Schedule No. 4, to remove rate case expense grossed up for regulatory assessment fees and amortized over a four-year period. The decrease in rates should become effective immediately following the expiration of the four-year rate case expense recovery period, pursuant to Section 367.0816, F.S. </w:t>
      </w:r>
      <w:r w:rsidR="00973F63" w:rsidRPr="00C56C1D">
        <w:rPr>
          <w:highlight w:val="yellow"/>
        </w:rPr>
        <w:t>K W Resort</w:t>
      </w:r>
      <w:r w:rsidR="00994297" w:rsidRPr="00C56C1D">
        <w:rPr>
          <w:highlight w:val="yellow"/>
        </w:rPr>
        <w:t xml:space="preserve"> should be required to file revised tariffs and a proposed customer notice setting forth the lower rates and the reason for the reduction no later than one month prior to the actual date of the required rate reduction. If the </w:t>
      </w:r>
      <w:r w:rsidR="00973F63" w:rsidRPr="00C56C1D">
        <w:rPr>
          <w:highlight w:val="yellow"/>
        </w:rPr>
        <w:t>Utility</w:t>
      </w:r>
      <w:r w:rsidR="00994297" w:rsidRPr="00C56C1D">
        <w:rPr>
          <w:highlight w:val="yellow"/>
        </w:rPr>
        <w:t xml:space="preserve"> files this reduction in conjunction with a price index or pass-through rate adjustment, separate data should be filed for the price index and/or pass-through increase or decrease and the reduction in the rates due to the amortized rate case expense</w:t>
      </w:r>
      <w:r w:rsidR="0035265D" w:rsidRPr="00C56C1D">
        <w:rPr>
          <w:highlight w:val="yellow"/>
        </w:rPr>
        <w:t>.</w:t>
      </w:r>
      <w:r w:rsidRPr="00C56C1D">
        <w:t xml:space="preserve"> (Thompson, Frank)</w:t>
      </w:r>
    </w:p>
    <w:p w:rsidR="001E707A" w:rsidRPr="00C56C1D" w:rsidRDefault="001E707A">
      <w:pPr>
        <w:pStyle w:val="IssueSubsectionHeading"/>
        <w:rPr>
          <w:vanish/>
          <w:specVanish/>
        </w:rPr>
      </w:pPr>
      <w:r w:rsidRPr="00C56C1D">
        <w:t>Staff Analysis: </w:t>
      </w:r>
    </w:p>
    <w:p w:rsidR="00994297" w:rsidRPr="00C56C1D" w:rsidRDefault="001E707A" w:rsidP="00994297">
      <w:pPr>
        <w:spacing w:after="240"/>
        <w:jc w:val="both"/>
        <w:outlineLvl w:val="1"/>
      </w:pPr>
      <w:r w:rsidRPr="00C56C1D">
        <w:t> </w:t>
      </w:r>
      <w:r w:rsidR="00994297" w:rsidRPr="00C56C1D">
        <w:t xml:space="preserve">Section 367.0816, F.S., requires that the rates be reduced immediately following the expiration of the four-year amortization period by the amount of the rate case expense previously included in rates. The reduction will reflect the removal of $43,761 of revenue associated with the amortization of rate case expense, the associated return on deferred rate case expense included in working capital, and the gross up for RAFs. Using </w:t>
      </w:r>
      <w:r w:rsidR="00973F63" w:rsidRPr="00C56C1D">
        <w:t>K W Resort</w:t>
      </w:r>
      <w:r w:rsidR="00994297" w:rsidRPr="00C56C1D">
        <w:t>’s current revenues, expenses, capital structure and customer base, the reduction in revenues will result in the rate decreases as shown on Schedule No. 4.</w:t>
      </w:r>
    </w:p>
    <w:p w:rsidR="001E707A" w:rsidRPr="00C56C1D" w:rsidRDefault="00994297" w:rsidP="00994297">
      <w:pPr>
        <w:spacing w:after="240"/>
        <w:jc w:val="both"/>
        <w:outlineLvl w:val="1"/>
      </w:pPr>
      <w:r w:rsidRPr="00C56C1D">
        <w:t xml:space="preserve">The </w:t>
      </w:r>
      <w:r w:rsidR="00973F63" w:rsidRPr="00C56C1D">
        <w:t>Utility</w:t>
      </w:r>
      <w:r w:rsidRPr="00C56C1D">
        <w:t xml:space="preserve"> should be required to file revised tariff sheets no later than one month prior to the actual date of the required rate reduction. </w:t>
      </w:r>
      <w:r w:rsidR="00973F63" w:rsidRPr="00C56C1D">
        <w:t>K W Resort</w:t>
      </w:r>
      <w:r w:rsidRPr="00C56C1D">
        <w:t xml:space="preserve"> should also be required to file a proposed customer notice setting forth the lower rates and the reason for the reduction. If the </w:t>
      </w:r>
      <w:r w:rsidR="00973F63" w:rsidRPr="00C56C1D">
        <w:t>Utility</w:t>
      </w:r>
      <w:r w:rsidRPr="00C56C1D">
        <w:t xml:space="preserve"> files this reduction in conjunction with a price index or pass-through rate adjustment, separate data should be filed for the price index and/or pass-through increase or decrease, and the reduction in the rates due to the amortized rate case expense</w:t>
      </w:r>
      <w:r w:rsidR="0035265D" w:rsidRPr="00C56C1D">
        <w:t>.</w:t>
      </w:r>
    </w:p>
    <w:p w:rsidR="006677B0" w:rsidRPr="00C56C1D" w:rsidRDefault="006677B0">
      <w:pPr>
        <w:pStyle w:val="BodyText"/>
        <w:sectPr w:rsidR="006677B0" w:rsidRPr="00C56C1D" w:rsidSect="0068481F">
          <w:pgSz w:w="12240" w:h="15840" w:code="1"/>
          <w:pgMar w:top="1584" w:right="1440" w:bottom="1440" w:left="1440" w:header="720" w:footer="720" w:gutter="0"/>
          <w:cols w:space="720"/>
          <w:formProt w:val="0"/>
          <w:docGrid w:linePitch="360"/>
        </w:sectPr>
      </w:pP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25</w:t>
      </w:r>
      <w:r w:rsidRPr="00C56C1D">
        <w:rPr>
          <w:highlight w:val="yellow"/>
        </w:rPr>
        <w:t>:</w:t>
      </w:r>
      <w:r w:rsidRPr="00C56C1D">
        <w:rPr>
          <w:highlight w:val="yellow"/>
        </w:rPr>
        <w:fldChar w:fldCharType="begin"/>
      </w:r>
      <w:r w:rsidRPr="00C56C1D">
        <w:rPr>
          <w:highlight w:val="yellow"/>
        </w:rPr>
        <w:instrText xml:space="preserve"> TC "</w:instrText>
      </w:r>
      <w:bookmarkStart w:id="40" w:name="_Toc443569172"/>
      <w:r w:rsidR="00742636" w:rsidRPr="00C56C1D">
        <w:rPr>
          <w:highlight w:val="yellow"/>
        </w:rPr>
        <w:instrText>2</w:instrText>
      </w:r>
      <w:r w:rsidR="00F519E4" w:rsidRPr="00C56C1D">
        <w:rPr>
          <w:highlight w:val="yellow"/>
        </w:rPr>
        <w:instrText>5</w:instrText>
      </w:r>
      <w:r w:rsidRPr="00C56C1D">
        <w:rPr>
          <w:highlight w:val="yellow"/>
        </w:rPr>
        <w:tab/>
      </w:r>
      <w:r w:rsidR="00551513" w:rsidRPr="00C56C1D">
        <w:rPr>
          <w:highlight w:val="yellow"/>
        </w:rPr>
        <w:instrText>Commission-Order Adjustments (Norris)</w:instrText>
      </w:r>
      <w:bookmarkEnd w:id="40"/>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620D48">
      <w:pPr>
        <w:pStyle w:val="BodyText"/>
        <w:rPr>
          <w:highlight w:val="yellow"/>
        </w:rPr>
      </w:pPr>
      <w:r w:rsidRPr="00C56C1D">
        <w:rPr>
          <w:highlight w:val="yellow"/>
        </w:rPr>
        <w:t> Should</w:t>
      </w:r>
      <w:r w:rsidR="003D3A45" w:rsidRPr="00C56C1D">
        <w:rPr>
          <w:highlight w:val="yellow"/>
        </w:rPr>
        <w:t xml:space="preserve"> the </w:t>
      </w:r>
      <w:r w:rsidR="009046A9" w:rsidRPr="00C56C1D">
        <w:rPr>
          <w:highlight w:val="yellow"/>
        </w:rPr>
        <w:t>Utility</w:t>
      </w:r>
      <w:r w:rsidR="001E707A" w:rsidRPr="00C56C1D">
        <w:rPr>
          <w:highlight w:val="yellow"/>
        </w:rPr>
        <w:t xml:space="preserve"> be required to </w:t>
      </w:r>
      <w:r w:rsidR="00AF239B" w:rsidRPr="00C56C1D">
        <w:rPr>
          <w:highlight w:val="yellow"/>
        </w:rPr>
        <w:t>notify</w:t>
      </w:r>
      <w:r w:rsidR="001E707A" w:rsidRPr="00C56C1D">
        <w:rPr>
          <w:highlight w:val="yellow"/>
        </w:rPr>
        <w:t>, within 90 days of an effective order finalizing this docket, that it has adjusted its books for all the applicable National Association of Regulatory</w:t>
      </w:r>
      <w:r w:rsidRPr="00C56C1D">
        <w:rPr>
          <w:highlight w:val="yellow"/>
        </w:rPr>
        <w:t xml:space="preserve"> </w:t>
      </w:r>
      <w:r w:rsidR="009046A9" w:rsidRPr="00C56C1D">
        <w:rPr>
          <w:highlight w:val="yellow"/>
        </w:rPr>
        <w:t>Utility</w:t>
      </w:r>
      <w:r w:rsidR="001E707A" w:rsidRPr="00C56C1D">
        <w:rPr>
          <w:highlight w:val="yellow"/>
        </w:rPr>
        <w:t xml:space="preserve"> Commissioners (NARUC) Uniform System of Accounts (USOA) associated with the Commission approved adjustments?</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422049" w:rsidRPr="00C56C1D">
        <w:rPr>
          <w:highlight w:val="yellow"/>
        </w:rPr>
        <w:t xml:space="preserve">Yes. The </w:t>
      </w:r>
      <w:r w:rsidR="005E1A73" w:rsidRPr="00C56C1D">
        <w:rPr>
          <w:highlight w:val="yellow"/>
        </w:rPr>
        <w:t>U</w:t>
      </w:r>
      <w:r w:rsidR="00422049" w:rsidRPr="00C56C1D">
        <w:rPr>
          <w:highlight w:val="yellow"/>
        </w:rPr>
        <w:t xml:space="preserve">tility should be required to notify the Commission, in writing, that it has adjusted its books in accordance with the Commission's decision. </w:t>
      </w:r>
      <w:r w:rsidR="00531B5C" w:rsidRPr="00C56C1D">
        <w:rPr>
          <w:highlight w:val="yellow"/>
        </w:rPr>
        <w:t>K W Resort</w:t>
      </w:r>
      <w:r w:rsidR="00422049" w:rsidRPr="00C56C1D">
        <w:rPr>
          <w:highlight w:val="yellow"/>
        </w:rPr>
        <w:t xml:space="preserve"> should submit a letter within 90 days of the final order in this docket, confirming that the adjustments to all the applicable NARUC USOA accounts have been made to the </w:t>
      </w:r>
      <w:r w:rsidR="005E1A73" w:rsidRPr="00C56C1D">
        <w:rPr>
          <w:highlight w:val="yellow"/>
        </w:rPr>
        <w:t>Utility</w:t>
      </w:r>
      <w:r w:rsidR="00422049" w:rsidRPr="00C56C1D">
        <w:rPr>
          <w:highlight w:val="yellow"/>
        </w:rPr>
        <w:t xml:space="preserve">’s books and records. In the event the </w:t>
      </w:r>
      <w:r w:rsidR="005E1A73" w:rsidRPr="00C56C1D">
        <w:rPr>
          <w:highlight w:val="yellow"/>
        </w:rPr>
        <w:t>Utility</w:t>
      </w:r>
      <w:r w:rsidR="00422049" w:rsidRPr="00C56C1D">
        <w:rPr>
          <w:highlight w:val="yellow"/>
        </w:rPr>
        <w:t xml:space="preserve"> needs additional time to complete the adjustments, notice should be provided within seven days prior to deadline. Upon providing good cause, staff should be given administrative authority to grant an extension of up to 60 days</w:t>
      </w:r>
      <w:r w:rsidR="006A0ECA" w:rsidRPr="00C56C1D">
        <w:rPr>
          <w:highlight w:val="yellow"/>
        </w:rPr>
        <w:t>.</w:t>
      </w:r>
      <w:r w:rsidRPr="00C56C1D">
        <w:t xml:space="preserve"> (Norris)</w:t>
      </w:r>
    </w:p>
    <w:p w:rsidR="001E707A" w:rsidRPr="00C56C1D" w:rsidRDefault="001E707A">
      <w:pPr>
        <w:pStyle w:val="IssueSubsectionHeading"/>
        <w:rPr>
          <w:vanish/>
          <w:specVanish/>
        </w:rPr>
      </w:pPr>
      <w:r w:rsidRPr="00C56C1D">
        <w:t>Staff Analysis: </w:t>
      </w:r>
    </w:p>
    <w:p w:rsidR="001E707A" w:rsidRPr="00C56C1D" w:rsidRDefault="001E707A">
      <w:pPr>
        <w:pStyle w:val="BodyText"/>
      </w:pPr>
      <w:r w:rsidRPr="00C56C1D">
        <w:t> </w:t>
      </w:r>
      <w:r w:rsidR="00422049" w:rsidRPr="00C56C1D">
        <w:t xml:space="preserve">The </w:t>
      </w:r>
      <w:r w:rsidR="005E1A73" w:rsidRPr="00C56C1D">
        <w:t>Utility</w:t>
      </w:r>
      <w:r w:rsidR="00422049" w:rsidRPr="00C56C1D">
        <w:t xml:space="preserve"> should be required to notify the Commission, in writing that it has adjusted its books in accordance with the Commission's decision. </w:t>
      </w:r>
      <w:r w:rsidR="00531B5C" w:rsidRPr="00C56C1D">
        <w:t>K W Resort</w:t>
      </w:r>
      <w:r w:rsidR="00422049" w:rsidRPr="00C56C1D">
        <w:t xml:space="preserve"> should submit a letter within 90 days of the final order in this docket, confirming that the adjustments to all the applicable NARUC USOA accounts have been made to the </w:t>
      </w:r>
      <w:r w:rsidR="005E1A73" w:rsidRPr="00C56C1D">
        <w:t>Utility</w:t>
      </w:r>
      <w:r w:rsidR="00422049" w:rsidRPr="00C56C1D">
        <w:t xml:space="preserve">’s books and records. In the event the </w:t>
      </w:r>
      <w:r w:rsidR="005E1A73" w:rsidRPr="00C56C1D">
        <w:t>Utility</w:t>
      </w:r>
      <w:r w:rsidR="00422049" w:rsidRPr="00C56C1D">
        <w:t xml:space="preserve"> needs additional time to complete the adjustments, notice should be provided within seven days prior to deadline. Upon providing good cause, staff should be given administrative authority to grant an extension of up to 60 days</w:t>
      </w:r>
      <w:r w:rsidR="006A0ECA" w:rsidRPr="00C56C1D">
        <w:t>.</w:t>
      </w:r>
    </w:p>
    <w:p w:rsidR="006677B0" w:rsidRPr="00C56C1D" w:rsidRDefault="006677B0">
      <w:pPr>
        <w:pStyle w:val="BodyText"/>
        <w:sectPr w:rsidR="006677B0" w:rsidRPr="00C56C1D" w:rsidSect="0068481F">
          <w:pgSz w:w="12240" w:h="15840" w:code="1"/>
          <w:pgMar w:top="1584" w:right="1440" w:bottom="1440" w:left="1440" w:header="720" w:footer="720" w:gutter="0"/>
          <w:cols w:space="720"/>
          <w:formProt w:val="0"/>
          <w:docGrid w:linePitch="360"/>
        </w:sectPr>
      </w:pPr>
    </w:p>
    <w:p w:rsidR="001E707A" w:rsidRPr="00C56C1D" w:rsidRDefault="001E707A">
      <w:pPr>
        <w:pStyle w:val="IssueHeading"/>
        <w:rPr>
          <w:vanish/>
          <w:highlight w:val="yellow"/>
          <w:specVanish/>
        </w:rPr>
      </w:pPr>
      <w:r w:rsidRPr="00C56C1D">
        <w:rPr>
          <w:highlight w:val="yellow"/>
        </w:rPr>
        <w:lastRenderedPageBreak/>
        <w:t xml:space="preserve">Issue </w:t>
      </w:r>
      <w:r w:rsidR="00C56C1D" w:rsidRPr="00C56C1D">
        <w:rPr>
          <w:noProof/>
          <w:highlight w:val="yellow"/>
        </w:rPr>
        <w:t>26</w:t>
      </w:r>
      <w:r w:rsidRPr="00C56C1D">
        <w:rPr>
          <w:highlight w:val="yellow"/>
        </w:rPr>
        <w:t>:</w:t>
      </w:r>
      <w:r w:rsidRPr="00C56C1D">
        <w:rPr>
          <w:highlight w:val="yellow"/>
        </w:rPr>
        <w:fldChar w:fldCharType="begin"/>
      </w:r>
      <w:r w:rsidRPr="00C56C1D">
        <w:rPr>
          <w:highlight w:val="yellow"/>
        </w:rPr>
        <w:instrText xml:space="preserve"> TC "</w:instrText>
      </w:r>
      <w:bookmarkStart w:id="41" w:name="_Toc443569173"/>
      <w:r w:rsidR="00742636" w:rsidRPr="00C56C1D">
        <w:rPr>
          <w:highlight w:val="yellow"/>
        </w:rPr>
        <w:instrText>2</w:instrText>
      </w:r>
      <w:r w:rsidR="00F519E4" w:rsidRPr="00C56C1D">
        <w:rPr>
          <w:highlight w:val="yellow"/>
        </w:rPr>
        <w:instrText>6</w:instrText>
      </w:r>
      <w:r w:rsidRPr="00C56C1D">
        <w:rPr>
          <w:highlight w:val="yellow"/>
        </w:rPr>
        <w:tab/>
      </w:r>
      <w:r w:rsidR="00551513" w:rsidRPr="00C56C1D">
        <w:rPr>
          <w:highlight w:val="yellow"/>
        </w:rPr>
        <w:instrText>Close Docket (Barrera, Norris)</w:instrText>
      </w:r>
      <w:bookmarkEnd w:id="41"/>
      <w:r w:rsidRPr="00C56C1D">
        <w:rPr>
          <w:highlight w:val="yellow"/>
        </w:rPr>
        <w:instrText xml:space="preserve">" \l 1 </w:instrText>
      </w:r>
      <w:r w:rsidRPr="00C56C1D">
        <w:rPr>
          <w:highlight w:val="yellow"/>
        </w:rPr>
        <w:fldChar w:fldCharType="end"/>
      </w:r>
      <w:r w:rsidRPr="00C56C1D">
        <w:rPr>
          <w:highlight w:val="yellow"/>
        </w:rPr>
        <w:t> </w:t>
      </w:r>
    </w:p>
    <w:p w:rsidR="001E707A" w:rsidRPr="00C56C1D" w:rsidRDefault="001E707A">
      <w:pPr>
        <w:pStyle w:val="BodyText"/>
        <w:rPr>
          <w:highlight w:val="yellow"/>
        </w:rPr>
      </w:pPr>
      <w:r w:rsidRPr="00C56C1D">
        <w:rPr>
          <w:highlight w:val="yellow"/>
        </w:rPr>
        <w:t> Should this docket be closed?</w:t>
      </w:r>
    </w:p>
    <w:p w:rsidR="001E707A" w:rsidRPr="00C56C1D" w:rsidRDefault="001E707A">
      <w:pPr>
        <w:pStyle w:val="IssueSubsectionHeading"/>
        <w:rPr>
          <w:vanish/>
          <w:highlight w:val="yellow"/>
          <w:specVanish/>
        </w:rPr>
      </w:pPr>
      <w:r w:rsidRPr="00C56C1D">
        <w:rPr>
          <w:highlight w:val="yellow"/>
        </w:rPr>
        <w:t>Recommendation: </w:t>
      </w:r>
    </w:p>
    <w:p w:rsidR="001E707A" w:rsidRPr="00C56C1D" w:rsidRDefault="001E707A">
      <w:pPr>
        <w:pStyle w:val="BodyText"/>
      </w:pPr>
      <w:r w:rsidRPr="00C56C1D">
        <w:rPr>
          <w:highlight w:val="yellow"/>
        </w:rPr>
        <w:t> </w:t>
      </w:r>
      <w:r w:rsidR="00422049" w:rsidRPr="00C56C1D">
        <w:rPr>
          <w:highlight w:val="yellow"/>
        </w:rPr>
        <w:t xml:space="preserve">No. If no person whose substantial interests are affected by the proposed agency action files a protest within 21 days of the issuance of the order, a consummating order should be issued. The docket should remain open for staff’s verification that the outstanding Phase I pro forma items have been completed, the revised tariff sheets and customer notice have been filed by the </w:t>
      </w:r>
      <w:r w:rsidR="005E1A73" w:rsidRPr="00C56C1D">
        <w:rPr>
          <w:highlight w:val="yellow"/>
        </w:rPr>
        <w:t>Utility</w:t>
      </w:r>
      <w:r w:rsidR="00422049" w:rsidRPr="00C56C1D">
        <w:rPr>
          <w:highlight w:val="yellow"/>
        </w:rPr>
        <w:t xml:space="preserve"> and approved by staff, and the </w:t>
      </w:r>
      <w:r w:rsidR="005E1A73" w:rsidRPr="00C56C1D">
        <w:rPr>
          <w:highlight w:val="yellow"/>
        </w:rPr>
        <w:t>Utility</w:t>
      </w:r>
      <w:r w:rsidR="00422049" w:rsidRPr="00C56C1D">
        <w:rPr>
          <w:highlight w:val="yellow"/>
        </w:rPr>
        <w:t xml:space="preserve"> has provided staff with proof that the adjustments for all the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r w:rsidRPr="00C56C1D">
        <w:t xml:space="preserve"> (Barrera</w:t>
      </w:r>
      <w:r w:rsidR="00422049" w:rsidRPr="00C56C1D">
        <w:t>, Norris</w:t>
      </w:r>
      <w:r w:rsidRPr="00C56C1D">
        <w:t>)</w:t>
      </w:r>
    </w:p>
    <w:p w:rsidR="001E707A" w:rsidRPr="00C56C1D" w:rsidRDefault="001E707A">
      <w:pPr>
        <w:pStyle w:val="IssueSubsectionHeading"/>
        <w:rPr>
          <w:vanish/>
          <w:specVanish/>
        </w:rPr>
      </w:pPr>
      <w:r w:rsidRPr="00C56C1D">
        <w:t>Staff Analysis: </w:t>
      </w:r>
    </w:p>
    <w:p w:rsidR="001E707A" w:rsidRPr="00C56C1D" w:rsidRDefault="00422049">
      <w:pPr>
        <w:pStyle w:val="BodyText"/>
      </w:pPr>
      <w:r w:rsidRPr="00C56C1D">
        <w:t xml:space="preserve"> If no person whose substantial interests are affected by the proposed agency action files a protest within 21 days of the issuance of the order, a consummating order should be issued. The docket should remain open for staff’s verification that the outstanding Phase I pro forma items have been completed, the revised tariff sheets and customer notice have been filed by the </w:t>
      </w:r>
      <w:r w:rsidR="005E1A73" w:rsidRPr="00C56C1D">
        <w:t>Utility</w:t>
      </w:r>
      <w:r w:rsidRPr="00C56C1D">
        <w:t xml:space="preserve"> and approved by staff, and the </w:t>
      </w:r>
      <w:r w:rsidR="005E1A73" w:rsidRPr="00C56C1D">
        <w:t>Utility</w:t>
      </w:r>
      <w:r w:rsidRPr="00C56C1D">
        <w:t xml:space="preserve"> has provided staff with proof that the adjustments for all the applicable NARUC USOA primary accounts have been made. Also, the docket should remain open to allow staff to verify that the Phase II pro forma items have been completed, and the Phase II rates properly implemented. Once these actions are complete, this docket should be closed administratively.</w:t>
      </w:r>
    </w:p>
    <w:p w:rsidR="00FB4FD9" w:rsidRPr="00C56C1D" w:rsidRDefault="00FB4FD9" w:rsidP="00E275D8">
      <w:pPr>
        <w:pStyle w:val="BodyText"/>
      </w:pPr>
    </w:p>
    <w:p w:rsidR="001B1773" w:rsidRPr="00C56C1D" w:rsidRDefault="001B1773" w:rsidP="00E275D8">
      <w:pPr>
        <w:pStyle w:val="BodyText"/>
      </w:pPr>
    </w:p>
    <w:p w:rsidR="00FB4FD9" w:rsidRPr="00C56C1D" w:rsidRDefault="00FB4FD9" w:rsidP="00E275D8">
      <w:pPr>
        <w:pStyle w:val="BodyText"/>
      </w:pPr>
    </w:p>
    <w:p w:rsidR="00FB4FD9" w:rsidRPr="00C56C1D" w:rsidRDefault="00FB4FD9" w:rsidP="00E275D8">
      <w:pPr>
        <w:pStyle w:val="BodyText"/>
        <w:sectPr w:rsidR="00FB4FD9" w:rsidRPr="00C56C1D" w:rsidSect="0068481F">
          <w:pgSz w:w="12240" w:h="15840" w:code="1"/>
          <w:pgMar w:top="1584" w:right="1440" w:bottom="1440" w:left="1440" w:header="720" w:footer="720" w:gutter="0"/>
          <w:cols w:space="720"/>
          <w:formProt w:val="0"/>
          <w:docGrid w:linePitch="360"/>
        </w:sectPr>
      </w:pPr>
    </w:p>
    <w:tbl>
      <w:tblPr>
        <w:tblW w:w="5000" w:type="pct"/>
        <w:tblLook w:val="04A0" w:firstRow="1" w:lastRow="0" w:firstColumn="1" w:lastColumn="0" w:noHBand="0" w:noVBand="1"/>
      </w:tblPr>
      <w:tblGrid>
        <w:gridCol w:w="627"/>
        <w:gridCol w:w="5064"/>
        <w:gridCol w:w="1608"/>
        <w:gridCol w:w="1434"/>
        <w:gridCol w:w="1434"/>
        <w:gridCol w:w="1504"/>
        <w:gridCol w:w="1361"/>
      </w:tblGrid>
      <w:tr w:rsidR="00E4459C" w:rsidRPr="00C56C1D" w:rsidTr="00E4459C">
        <w:trPr>
          <w:trHeight w:val="288"/>
        </w:trPr>
        <w:tc>
          <w:tcPr>
            <w:tcW w:w="2183" w:type="pct"/>
            <w:gridSpan w:val="2"/>
            <w:tcBorders>
              <w:top w:val="single" w:sz="8" w:space="0" w:color="auto"/>
              <w:left w:val="single" w:sz="8" w:space="0" w:color="auto"/>
              <w:bottom w:val="nil"/>
              <w:right w:val="nil"/>
            </w:tcBorders>
            <w:shd w:val="clear" w:color="000000" w:fill="FFFFFF"/>
            <w:noWrap/>
            <w:vAlign w:val="bottom"/>
            <w:hideMark/>
          </w:tcPr>
          <w:p w:rsidR="00E4459C" w:rsidRPr="00C56C1D" w:rsidRDefault="00E4459C" w:rsidP="00FB4FD9">
            <w:pPr>
              <w:rPr>
                <w:color w:val="000000"/>
                <w:sz w:val="20"/>
                <w:szCs w:val="20"/>
              </w:rPr>
            </w:pPr>
            <w:r w:rsidRPr="00C56C1D">
              <w:rPr>
                <w:color w:val="000000"/>
                <w:sz w:val="20"/>
                <w:szCs w:val="20"/>
              </w:rPr>
              <w:lastRenderedPageBreak/>
              <w:t> </w:t>
            </w:r>
            <w:r w:rsidRPr="00C56C1D">
              <w:rPr>
                <w:rFonts w:ascii="Arial" w:hAnsi="Arial" w:cs="Arial"/>
                <w:b/>
                <w:bCs/>
                <w:sz w:val="22"/>
                <w:szCs w:val="22"/>
              </w:rPr>
              <w:t>K W Resort Utilities Corp.</w:t>
            </w:r>
          </w:p>
        </w:tc>
        <w:tc>
          <w:tcPr>
            <w:tcW w:w="617" w:type="pct"/>
            <w:tcBorders>
              <w:top w:val="single" w:sz="8" w:space="0" w:color="auto"/>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single" w:sz="8" w:space="0" w:color="auto"/>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single" w:sz="8" w:space="0" w:color="auto"/>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single" w:sz="8" w:space="0" w:color="auto"/>
              <w:left w:val="nil"/>
              <w:bottom w:val="nil"/>
              <w:right w:val="single" w:sz="8" w:space="0" w:color="000000"/>
            </w:tcBorders>
            <w:shd w:val="clear" w:color="000000" w:fill="FFFFFF"/>
            <w:noWrap/>
            <w:vAlign w:val="bottom"/>
            <w:hideMark/>
          </w:tcPr>
          <w:p w:rsidR="00E4459C" w:rsidRPr="00C56C1D" w:rsidRDefault="00E4459C" w:rsidP="00291829">
            <w:pPr>
              <w:jc w:val="right"/>
              <w:rPr>
                <w:rFonts w:ascii="Arial" w:hAnsi="Arial" w:cs="Arial"/>
                <w:sz w:val="22"/>
                <w:szCs w:val="22"/>
              </w:rPr>
            </w:pPr>
            <w:r w:rsidRPr="00C56C1D">
              <w:rPr>
                <w:rFonts w:ascii="Arial" w:hAnsi="Arial" w:cs="Arial"/>
                <w:b/>
                <w:bCs/>
                <w:sz w:val="22"/>
                <w:szCs w:val="22"/>
              </w:rPr>
              <w:t>Schedule No. 1-A</w:t>
            </w:r>
            <w:r w:rsidRPr="00C56C1D">
              <w:rPr>
                <w:rFonts w:ascii="Arial" w:hAnsi="Arial" w:cs="Arial"/>
                <w:sz w:val="22"/>
                <w:szCs w:val="22"/>
              </w:rPr>
              <w:fldChar w:fldCharType="begin"/>
            </w:r>
            <w:r w:rsidRPr="00C56C1D">
              <w:instrText xml:space="preserve"> TC "</w:instrText>
            </w:r>
            <w:bookmarkStart w:id="42" w:name="_Toc433269940"/>
            <w:bookmarkStart w:id="43" w:name="_Toc435607960"/>
            <w:bookmarkStart w:id="44" w:name="_Toc443569174"/>
            <w:r w:rsidRPr="00C56C1D">
              <w:tab/>
              <w:instrText>Schedule No. 1-A Wastewater Rate Base</w:instrText>
            </w:r>
            <w:bookmarkEnd w:id="42"/>
            <w:bookmarkEnd w:id="43"/>
            <w:r w:rsidRPr="00C56C1D">
              <w:instrText xml:space="preserve"> – Phase I</w:instrText>
            </w:r>
            <w:bookmarkEnd w:id="44"/>
            <w:r w:rsidRPr="00C56C1D">
              <w:instrText xml:space="preserve">" \l 1 </w:instrText>
            </w:r>
            <w:r w:rsidRPr="00C56C1D">
              <w:rPr>
                <w:rFonts w:ascii="Arial" w:hAnsi="Arial" w:cs="Arial"/>
                <w:sz w:val="22"/>
                <w:szCs w:val="22"/>
              </w:rPr>
              <w:fldChar w:fldCharType="end"/>
            </w:r>
          </w:p>
        </w:tc>
      </w:tr>
      <w:tr w:rsidR="00E4459C" w:rsidRPr="00C56C1D" w:rsidTr="00E4459C">
        <w:trPr>
          <w:trHeight w:val="288"/>
        </w:trPr>
        <w:tc>
          <w:tcPr>
            <w:tcW w:w="2183" w:type="pct"/>
            <w:gridSpan w:val="2"/>
            <w:tcBorders>
              <w:top w:val="nil"/>
              <w:left w:val="single" w:sz="8" w:space="0" w:color="auto"/>
              <w:bottom w:val="nil"/>
              <w:right w:val="nil"/>
            </w:tcBorders>
            <w:shd w:val="clear" w:color="000000" w:fill="FFFFFF"/>
            <w:noWrap/>
            <w:vAlign w:val="bottom"/>
            <w:hideMark/>
          </w:tcPr>
          <w:p w:rsidR="00E4459C" w:rsidRPr="00C56C1D" w:rsidRDefault="00E4459C" w:rsidP="00FB4FD9">
            <w:pPr>
              <w:rPr>
                <w:color w:val="000000"/>
                <w:sz w:val="20"/>
                <w:szCs w:val="20"/>
              </w:rPr>
            </w:pPr>
            <w:r w:rsidRPr="00C56C1D">
              <w:rPr>
                <w:color w:val="000000"/>
                <w:sz w:val="20"/>
                <w:szCs w:val="20"/>
              </w:rPr>
              <w:t> </w:t>
            </w:r>
            <w:r w:rsidRPr="00C56C1D">
              <w:rPr>
                <w:rFonts w:ascii="Arial" w:hAnsi="Arial" w:cs="Arial"/>
                <w:b/>
                <w:bCs/>
                <w:sz w:val="22"/>
                <w:szCs w:val="22"/>
              </w:rPr>
              <w:t>Schedule of Wastewater Rate Base</w:t>
            </w:r>
          </w:p>
        </w:tc>
        <w:tc>
          <w:tcPr>
            <w:tcW w:w="617" w:type="pct"/>
            <w:tcBorders>
              <w:top w:val="nil"/>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bottom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nil"/>
              <w:left w:val="nil"/>
              <w:bottom w:val="nil"/>
              <w:right w:val="single" w:sz="8" w:space="0" w:color="000000"/>
            </w:tcBorders>
            <w:shd w:val="clear" w:color="000000" w:fill="FFFFFF"/>
            <w:noWrap/>
            <w:vAlign w:val="bottom"/>
            <w:hideMark/>
          </w:tcPr>
          <w:p w:rsidR="00E4459C" w:rsidRPr="00C56C1D" w:rsidRDefault="00E4459C" w:rsidP="00773B43">
            <w:pPr>
              <w:jc w:val="right"/>
              <w:rPr>
                <w:rFonts w:ascii="Arial" w:hAnsi="Arial" w:cs="Arial"/>
                <w:b/>
                <w:bCs/>
                <w:sz w:val="22"/>
                <w:szCs w:val="22"/>
              </w:rPr>
            </w:pPr>
            <w:r w:rsidRPr="00C56C1D">
              <w:rPr>
                <w:rFonts w:ascii="Arial" w:hAnsi="Arial" w:cs="Arial"/>
                <w:b/>
                <w:bCs/>
                <w:sz w:val="22"/>
                <w:szCs w:val="22"/>
              </w:rPr>
              <w:t>Docket No. 150071-SU</w:t>
            </w:r>
          </w:p>
        </w:tc>
      </w:tr>
      <w:tr w:rsidR="00E4459C" w:rsidRPr="00C56C1D" w:rsidTr="00E4459C">
        <w:trPr>
          <w:trHeight w:val="288"/>
        </w:trPr>
        <w:tc>
          <w:tcPr>
            <w:tcW w:w="2183" w:type="pct"/>
            <w:gridSpan w:val="2"/>
            <w:tcBorders>
              <w:top w:val="nil"/>
              <w:left w:val="single" w:sz="8" w:space="0" w:color="auto"/>
              <w:right w:val="nil"/>
            </w:tcBorders>
            <w:shd w:val="clear" w:color="000000" w:fill="FFFFFF"/>
            <w:noWrap/>
            <w:vAlign w:val="bottom"/>
            <w:hideMark/>
          </w:tcPr>
          <w:p w:rsidR="00E4459C" w:rsidRPr="00C56C1D" w:rsidRDefault="00E4459C" w:rsidP="00FB4FD9">
            <w:pPr>
              <w:rPr>
                <w:color w:val="000000"/>
                <w:sz w:val="20"/>
                <w:szCs w:val="20"/>
              </w:rPr>
            </w:pPr>
            <w:r w:rsidRPr="00C56C1D">
              <w:rPr>
                <w:color w:val="000000"/>
                <w:sz w:val="20"/>
                <w:szCs w:val="20"/>
              </w:rPr>
              <w:t> </w:t>
            </w:r>
            <w:r w:rsidRPr="00C56C1D">
              <w:rPr>
                <w:rFonts w:ascii="Arial" w:hAnsi="Arial" w:cs="Arial"/>
                <w:b/>
                <w:bCs/>
                <w:sz w:val="22"/>
                <w:szCs w:val="22"/>
              </w:rPr>
              <w:t>Test Year Ended 12/31/14</w:t>
            </w:r>
          </w:p>
        </w:tc>
        <w:tc>
          <w:tcPr>
            <w:tcW w:w="617" w:type="pct"/>
            <w:tcBorders>
              <w:top w:val="nil"/>
              <w:left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550" w:type="pct"/>
            <w:tcBorders>
              <w:top w:val="nil"/>
              <w:left w:val="nil"/>
              <w:right w:val="nil"/>
            </w:tcBorders>
            <w:shd w:val="clear" w:color="000000" w:fill="FFFFFF"/>
            <w:noWrap/>
            <w:vAlign w:val="bottom"/>
            <w:hideMark/>
          </w:tcPr>
          <w:p w:rsidR="00E4459C" w:rsidRPr="00C56C1D" w:rsidRDefault="00E4459C" w:rsidP="00FB4FD9">
            <w:pPr>
              <w:rPr>
                <w:rFonts w:ascii="Arial" w:hAnsi="Arial" w:cs="Arial"/>
                <w:color w:val="000000"/>
                <w:sz w:val="22"/>
                <w:szCs w:val="22"/>
              </w:rPr>
            </w:pPr>
            <w:r w:rsidRPr="00C56C1D">
              <w:rPr>
                <w:rFonts w:ascii="Arial" w:hAnsi="Arial" w:cs="Arial"/>
                <w:color w:val="000000"/>
                <w:sz w:val="22"/>
                <w:szCs w:val="22"/>
              </w:rPr>
              <w:t> </w:t>
            </w:r>
          </w:p>
        </w:tc>
        <w:tc>
          <w:tcPr>
            <w:tcW w:w="1099" w:type="pct"/>
            <w:gridSpan w:val="2"/>
            <w:tcBorders>
              <w:top w:val="nil"/>
              <w:left w:val="nil"/>
              <w:right w:val="single" w:sz="8" w:space="0" w:color="auto"/>
            </w:tcBorders>
            <w:shd w:val="clear" w:color="000000" w:fill="FFFFFF"/>
            <w:noWrap/>
            <w:vAlign w:val="bottom"/>
            <w:hideMark/>
          </w:tcPr>
          <w:p w:rsidR="00E4459C" w:rsidRPr="00C56C1D" w:rsidRDefault="00E4459C" w:rsidP="00773B43">
            <w:pPr>
              <w:jc w:val="right"/>
              <w:rPr>
                <w:rFonts w:ascii="Arial" w:hAnsi="Arial" w:cs="Arial"/>
                <w:b/>
                <w:color w:val="000000"/>
                <w:sz w:val="22"/>
                <w:szCs w:val="22"/>
              </w:rPr>
            </w:pPr>
            <w:r w:rsidRPr="00C56C1D">
              <w:rPr>
                <w:rFonts w:ascii="Arial" w:hAnsi="Arial" w:cs="Arial"/>
                <w:b/>
                <w:color w:val="000000"/>
                <w:sz w:val="22"/>
                <w:szCs w:val="22"/>
              </w:rPr>
              <w:t> </w:t>
            </w:r>
            <w:r w:rsidRPr="00C56C1D">
              <w:rPr>
                <w:rFonts w:ascii="Arial" w:hAnsi="Arial" w:cs="Arial"/>
                <w:b/>
                <w:bCs/>
                <w:sz w:val="22"/>
                <w:szCs w:val="22"/>
              </w:rPr>
              <w:t>Phase I</w:t>
            </w:r>
          </w:p>
        </w:tc>
      </w:tr>
      <w:tr w:rsidR="00700C43" w:rsidRPr="00C56C1D" w:rsidTr="006C09B7">
        <w:trPr>
          <w:trHeight w:val="915"/>
        </w:trPr>
        <w:tc>
          <w:tcPr>
            <w:tcW w:w="2183" w:type="pct"/>
            <w:gridSpan w:val="2"/>
            <w:tcBorders>
              <w:top w:val="nil"/>
              <w:left w:val="single" w:sz="8" w:space="0" w:color="auto"/>
              <w:bottom w:val="single" w:sz="8" w:space="0" w:color="auto"/>
              <w:right w:val="nil"/>
            </w:tcBorders>
            <w:shd w:val="clear" w:color="000000" w:fill="FFFFFF"/>
            <w:noWrap/>
            <w:vAlign w:val="center"/>
            <w:hideMark/>
          </w:tcPr>
          <w:p w:rsidR="00700C43" w:rsidRPr="00C56C1D" w:rsidRDefault="00700C43" w:rsidP="006C09B7">
            <w:pPr>
              <w:jc w:val="center"/>
              <w:rPr>
                <w:b/>
                <w:bCs/>
                <w:sz w:val="22"/>
                <w:szCs w:val="22"/>
              </w:rPr>
            </w:pPr>
            <w:r w:rsidRPr="00C56C1D">
              <w:rPr>
                <w:b/>
                <w:bCs/>
                <w:sz w:val="22"/>
                <w:szCs w:val="22"/>
              </w:rPr>
              <w:t>Description</w:t>
            </w:r>
          </w:p>
        </w:tc>
        <w:tc>
          <w:tcPr>
            <w:tcW w:w="617" w:type="pct"/>
            <w:tcBorders>
              <w:top w:val="nil"/>
              <w:left w:val="nil"/>
              <w:bottom w:val="single" w:sz="8" w:space="0" w:color="auto"/>
              <w:right w:val="nil"/>
            </w:tcBorders>
            <w:shd w:val="clear" w:color="000000" w:fill="FFFFFF"/>
            <w:noWrap/>
            <w:vAlign w:val="center"/>
            <w:hideMark/>
          </w:tcPr>
          <w:p w:rsidR="00700C43" w:rsidRPr="00C56C1D" w:rsidRDefault="00700C43" w:rsidP="00DB373D">
            <w:pPr>
              <w:jc w:val="center"/>
              <w:rPr>
                <w:b/>
                <w:bCs/>
                <w:sz w:val="22"/>
                <w:szCs w:val="22"/>
              </w:rPr>
            </w:pPr>
            <w:r w:rsidRPr="00C56C1D">
              <w:rPr>
                <w:b/>
                <w:bCs/>
                <w:sz w:val="22"/>
                <w:szCs w:val="22"/>
              </w:rPr>
              <w:t>Test Year</w:t>
            </w:r>
          </w:p>
          <w:p w:rsidR="00700C43" w:rsidRPr="00C56C1D" w:rsidRDefault="00700C43" w:rsidP="00DB373D">
            <w:pPr>
              <w:jc w:val="center"/>
              <w:rPr>
                <w:b/>
                <w:bCs/>
                <w:sz w:val="22"/>
                <w:szCs w:val="22"/>
              </w:rPr>
            </w:pPr>
            <w:r w:rsidRPr="00C56C1D">
              <w:rPr>
                <w:b/>
                <w:bCs/>
                <w:sz w:val="22"/>
                <w:szCs w:val="22"/>
              </w:rPr>
              <w:t>Per</w:t>
            </w:r>
          </w:p>
          <w:p w:rsidR="00700C43" w:rsidRPr="00C56C1D" w:rsidRDefault="00700C43" w:rsidP="00DB373D">
            <w:pPr>
              <w:jc w:val="center"/>
              <w:rPr>
                <w:b/>
                <w:bCs/>
                <w:sz w:val="22"/>
                <w:szCs w:val="22"/>
              </w:rPr>
            </w:pPr>
            <w:r w:rsidRPr="00C56C1D">
              <w:rPr>
                <w:b/>
                <w:bCs/>
                <w:sz w:val="22"/>
                <w:szCs w:val="22"/>
              </w:rPr>
              <w:t>Utility</w:t>
            </w:r>
          </w:p>
        </w:tc>
        <w:tc>
          <w:tcPr>
            <w:tcW w:w="550" w:type="pct"/>
            <w:tcBorders>
              <w:top w:val="nil"/>
              <w:left w:val="nil"/>
              <w:bottom w:val="single" w:sz="8" w:space="0" w:color="auto"/>
              <w:right w:val="nil"/>
            </w:tcBorders>
            <w:shd w:val="clear" w:color="000000" w:fill="FFFFFF"/>
            <w:noWrap/>
            <w:vAlign w:val="center"/>
            <w:hideMark/>
          </w:tcPr>
          <w:p w:rsidR="00700C43" w:rsidRPr="00C56C1D" w:rsidRDefault="00700C43" w:rsidP="00DB373D">
            <w:pPr>
              <w:jc w:val="center"/>
              <w:rPr>
                <w:b/>
                <w:bCs/>
                <w:sz w:val="22"/>
                <w:szCs w:val="22"/>
              </w:rPr>
            </w:pPr>
            <w:r w:rsidRPr="00C56C1D">
              <w:rPr>
                <w:b/>
                <w:bCs/>
                <w:sz w:val="22"/>
                <w:szCs w:val="22"/>
              </w:rPr>
              <w:t>Utility</w:t>
            </w:r>
          </w:p>
          <w:p w:rsidR="00700C43" w:rsidRPr="00C56C1D" w:rsidRDefault="00700C43" w:rsidP="00DB373D">
            <w:pPr>
              <w:jc w:val="center"/>
              <w:rPr>
                <w:b/>
                <w:bCs/>
                <w:sz w:val="22"/>
                <w:szCs w:val="22"/>
              </w:rPr>
            </w:pPr>
            <w:r w:rsidRPr="00C56C1D">
              <w:rPr>
                <w:b/>
                <w:bCs/>
                <w:sz w:val="22"/>
                <w:szCs w:val="22"/>
              </w:rPr>
              <w:t>Adjust-</w:t>
            </w:r>
          </w:p>
          <w:p w:rsidR="00700C43" w:rsidRPr="00C56C1D" w:rsidRDefault="00700C43" w:rsidP="00DB373D">
            <w:pPr>
              <w:jc w:val="center"/>
              <w:rPr>
                <w:b/>
                <w:bCs/>
                <w:sz w:val="22"/>
                <w:szCs w:val="22"/>
              </w:rPr>
            </w:pPr>
            <w:r w:rsidRPr="00C56C1D">
              <w:rPr>
                <w:b/>
                <w:bCs/>
                <w:sz w:val="22"/>
                <w:szCs w:val="22"/>
              </w:rPr>
              <w:t>ments</w:t>
            </w:r>
          </w:p>
        </w:tc>
        <w:tc>
          <w:tcPr>
            <w:tcW w:w="550" w:type="pct"/>
            <w:tcBorders>
              <w:top w:val="nil"/>
              <w:left w:val="nil"/>
              <w:bottom w:val="single" w:sz="8" w:space="0" w:color="auto"/>
              <w:right w:val="nil"/>
            </w:tcBorders>
            <w:shd w:val="clear" w:color="000000" w:fill="FFFFFF"/>
            <w:noWrap/>
            <w:vAlign w:val="center"/>
            <w:hideMark/>
          </w:tcPr>
          <w:p w:rsidR="00700C43" w:rsidRPr="00C56C1D" w:rsidRDefault="00700C43" w:rsidP="00DB373D">
            <w:pPr>
              <w:jc w:val="center"/>
              <w:rPr>
                <w:b/>
                <w:bCs/>
                <w:sz w:val="22"/>
                <w:szCs w:val="22"/>
              </w:rPr>
            </w:pPr>
            <w:r w:rsidRPr="00C56C1D">
              <w:rPr>
                <w:b/>
                <w:bCs/>
                <w:sz w:val="22"/>
                <w:szCs w:val="22"/>
              </w:rPr>
              <w:t>Adjusted</w:t>
            </w:r>
          </w:p>
          <w:p w:rsidR="00700C43" w:rsidRPr="00C56C1D" w:rsidRDefault="00700C43" w:rsidP="00DB373D">
            <w:pPr>
              <w:jc w:val="center"/>
              <w:rPr>
                <w:b/>
                <w:bCs/>
                <w:sz w:val="22"/>
                <w:szCs w:val="22"/>
              </w:rPr>
            </w:pPr>
            <w:r w:rsidRPr="00C56C1D">
              <w:rPr>
                <w:b/>
                <w:bCs/>
                <w:sz w:val="22"/>
                <w:szCs w:val="22"/>
              </w:rPr>
              <w:t>Test Year</w:t>
            </w:r>
          </w:p>
          <w:p w:rsidR="00700C43" w:rsidRPr="00C56C1D" w:rsidRDefault="00700C43" w:rsidP="00DB373D">
            <w:pPr>
              <w:jc w:val="center"/>
              <w:rPr>
                <w:b/>
                <w:bCs/>
                <w:sz w:val="22"/>
                <w:szCs w:val="22"/>
              </w:rPr>
            </w:pPr>
            <w:r w:rsidRPr="00C56C1D">
              <w:rPr>
                <w:b/>
                <w:bCs/>
                <w:sz w:val="22"/>
                <w:szCs w:val="22"/>
              </w:rPr>
              <w:t>Per Utility</w:t>
            </w:r>
          </w:p>
        </w:tc>
        <w:tc>
          <w:tcPr>
            <w:tcW w:w="577" w:type="pct"/>
            <w:tcBorders>
              <w:top w:val="nil"/>
              <w:left w:val="nil"/>
              <w:bottom w:val="single" w:sz="8" w:space="0" w:color="auto"/>
              <w:right w:val="nil"/>
            </w:tcBorders>
            <w:shd w:val="clear" w:color="000000" w:fill="FFFFFF"/>
            <w:noWrap/>
            <w:vAlign w:val="center"/>
            <w:hideMark/>
          </w:tcPr>
          <w:p w:rsidR="00700C43" w:rsidRPr="00C56C1D" w:rsidRDefault="00700C43" w:rsidP="00DB373D">
            <w:pPr>
              <w:jc w:val="center"/>
              <w:rPr>
                <w:b/>
                <w:bCs/>
                <w:sz w:val="22"/>
                <w:szCs w:val="22"/>
              </w:rPr>
            </w:pPr>
            <w:r w:rsidRPr="00C56C1D">
              <w:rPr>
                <w:b/>
                <w:bCs/>
                <w:sz w:val="22"/>
                <w:szCs w:val="22"/>
              </w:rPr>
              <w:t>Staff</w:t>
            </w:r>
          </w:p>
          <w:p w:rsidR="00700C43" w:rsidRPr="00C56C1D" w:rsidRDefault="00700C43" w:rsidP="00DB373D">
            <w:pPr>
              <w:jc w:val="center"/>
              <w:rPr>
                <w:b/>
                <w:bCs/>
                <w:sz w:val="22"/>
                <w:szCs w:val="22"/>
              </w:rPr>
            </w:pPr>
            <w:r w:rsidRPr="00C56C1D">
              <w:rPr>
                <w:b/>
                <w:bCs/>
                <w:sz w:val="22"/>
                <w:szCs w:val="22"/>
              </w:rPr>
              <w:t>Adjust-</w:t>
            </w:r>
          </w:p>
          <w:p w:rsidR="00700C43" w:rsidRPr="00C56C1D" w:rsidRDefault="00700C43" w:rsidP="00DB373D">
            <w:pPr>
              <w:jc w:val="center"/>
              <w:rPr>
                <w:b/>
                <w:bCs/>
                <w:sz w:val="22"/>
                <w:szCs w:val="22"/>
              </w:rPr>
            </w:pPr>
            <w:r w:rsidRPr="00C56C1D">
              <w:rPr>
                <w:b/>
                <w:bCs/>
                <w:sz w:val="22"/>
                <w:szCs w:val="22"/>
              </w:rPr>
              <w:t>ments</w:t>
            </w:r>
          </w:p>
        </w:tc>
        <w:tc>
          <w:tcPr>
            <w:tcW w:w="522" w:type="pct"/>
            <w:tcBorders>
              <w:top w:val="nil"/>
              <w:left w:val="nil"/>
              <w:bottom w:val="single" w:sz="8" w:space="0" w:color="auto"/>
              <w:right w:val="single" w:sz="8" w:space="0" w:color="auto"/>
            </w:tcBorders>
            <w:shd w:val="clear" w:color="000000" w:fill="FFFFFF"/>
            <w:noWrap/>
            <w:vAlign w:val="center"/>
            <w:hideMark/>
          </w:tcPr>
          <w:p w:rsidR="00700C43" w:rsidRPr="00C56C1D" w:rsidRDefault="00700C43" w:rsidP="00DB373D">
            <w:pPr>
              <w:jc w:val="center"/>
              <w:rPr>
                <w:b/>
                <w:bCs/>
                <w:sz w:val="22"/>
                <w:szCs w:val="22"/>
              </w:rPr>
            </w:pPr>
            <w:r w:rsidRPr="00C56C1D">
              <w:rPr>
                <w:b/>
                <w:bCs/>
                <w:sz w:val="22"/>
                <w:szCs w:val="22"/>
              </w:rPr>
              <w:t>Staff</w:t>
            </w:r>
          </w:p>
          <w:p w:rsidR="00700C43" w:rsidRPr="00C56C1D" w:rsidRDefault="00700C43" w:rsidP="00DB373D">
            <w:pPr>
              <w:jc w:val="center"/>
              <w:rPr>
                <w:b/>
                <w:bCs/>
                <w:sz w:val="22"/>
                <w:szCs w:val="22"/>
              </w:rPr>
            </w:pPr>
            <w:r w:rsidRPr="00C56C1D">
              <w:rPr>
                <w:b/>
                <w:bCs/>
                <w:sz w:val="22"/>
                <w:szCs w:val="22"/>
              </w:rPr>
              <w:t>Adjusted</w:t>
            </w:r>
          </w:p>
          <w:p w:rsidR="00700C43" w:rsidRPr="00C56C1D" w:rsidRDefault="00700C43" w:rsidP="00DB373D">
            <w:pPr>
              <w:jc w:val="center"/>
              <w:rPr>
                <w:b/>
                <w:bCs/>
                <w:sz w:val="22"/>
                <w:szCs w:val="22"/>
              </w:rPr>
            </w:pPr>
            <w:r w:rsidRPr="00C56C1D">
              <w:rPr>
                <w:b/>
                <w:bCs/>
                <w:sz w:val="22"/>
                <w:szCs w:val="22"/>
              </w:rPr>
              <w:t>Test Year</w:t>
            </w:r>
          </w:p>
        </w:tc>
      </w:tr>
      <w:tr w:rsidR="00FB4FD9" w:rsidRPr="00C56C1D" w:rsidTr="00997255">
        <w:trPr>
          <w:trHeight w:val="300"/>
        </w:trPr>
        <w:tc>
          <w:tcPr>
            <w:tcW w:w="241" w:type="pct"/>
            <w:tcBorders>
              <w:top w:val="single" w:sz="8" w:space="0" w:color="auto"/>
              <w:left w:val="single" w:sz="8" w:space="0" w:color="auto"/>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943" w:type="pct"/>
            <w:tcBorders>
              <w:top w:val="single" w:sz="8" w:space="0" w:color="auto"/>
              <w:left w:val="nil"/>
              <w:bottom w:val="nil"/>
              <w:right w:val="nil"/>
            </w:tcBorders>
            <w:shd w:val="clear" w:color="000000" w:fill="FFFFFF"/>
            <w:noWrap/>
            <w:vAlign w:val="bottom"/>
            <w:hideMark/>
          </w:tcPr>
          <w:p w:rsidR="00FB4FD9" w:rsidRPr="00C56C1D" w:rsidRDefault="00FB4FD9" w:rsidP="00FB4FD9">
            <w:pPr>
              <w:rPr>
                <w:color w:val="000000"/>
                <w:sz w:val="20"/>
                <w:szCs w:val="20"/>
              </w:rPr>
            </w:pPr>
            <w:r w:rsidRPr="00C56C1D">
              <w:rPr>
                <w:color w:val="000000"/>
                <w:sz w:val="20"/>
                <w:szCs w:val="20"/>
              </w:rPr>
              <w:t> </w:t>
            </w:r>
          </w:p>
        </w:tc>
        <w:tc>
          <w:tcPr>
            <w:tcW w:w="617" w:type="pct"/>
            <w:tcBorders>
              <w:top w:val="single" w:sz="8" w:space="0" w:color="auto"/>
              <w:left w:val="nil"/>
              <w:bottom w:val="nil"/>
              <w:right w:val="nil"/>
            </w:tcBorders>
            <w:shd w:val="clear" w:color="000000" w:fill="FFFFFF"/>
            <w:noWrap/>
            <w:vAlign w:val="bottom"/>
            <w:hideMark/>
          </w:tcPr>
          <w:p w:rsidR="00FB4FD9" w:rsidRPr="00C56C1D" w:rsidRDefault="00FB4FD9" w:rsidP="00FB4FD9">
            <w:pPr>
              <w:rPr>
                <w:color w:val="000000"/>
                <w:sz w:val="20"/>
                <w:szCs w:val="20"/>
              </w:rPr>
            </w:pPr>
            <w:r w:rsidRPr="00C56C1D">
              <w:rPr>
                <w:color w:val="000000"/>
                <w:sz w:val="20"/>
                <w:szCs w:val="20"/>
              </w:rPr>
              <w:t> </w:t>
            </w:r>
          </w:p>
        </w:tc>
        <w:tc>
          <w:tcPr>
            <w:tcW w:w="550" w:type="pct"/>
            <w:tcBorders>
              <w:top w:val="single" w:sz="8" w:space="0" w:color="auto"/>
              <w:left w:val="nil"/>
              <w:bottom w:val="nil"/>
              <w:right w:val="nil"/>
            </w:tcBorders>
            <w:shd w:val="clear" w:color="000000" w:fill="FFFFFF"/>
            <w:noWrap/>
            <w:vAlign w:val="bottom"/>
            <w:hideMark/>
          </w:tcPr>
          <w:p w:rsidR="00FB4FD9" w:rsidRPr="00C56C1D" w:rsidRDefault="00FB4FD9" w:rsidP="00FB4FD9">
            <w:pPr>
              <w:rPr>
                <w:color w:val="000000"/>
                <w:sz w:val="20"/>
                <w:szCs w:val="20"/>
              </w:rPr>
            </w:pPr>
            <w:r w:rsidRPr="00C56C1D">
              <w:rPr>
                <w:color w:val="000000"/>
                <w:sz w:val="20"/>
                <w:szCs w:val="20"/>
              </w:rPr>
              <w:t> </w:t>
            </w:r>
          </w:p>
        </w:tc>
        <w:tc>
          <w:tcPr>
            <w:tcW w:w="550" w:type="pct"/>
            <w:tcBorders>
              <w:top w:val="single" w:sz="8" w:space="0" w:color="auto"/>
              <w:left w:val="nil"/>
              <w:bottom w:val="nil"/>
              <w:right w:val="nil"/>
            </w:tcBorders>
            <w:shd w:val="clear" w:color="000000" w:fill="FFFFFF"/>
            <w:noWrap/>
            <w:vAlign w:val="bottom"/>
            <w:hideMark/>
          </w:tcPr>
          <w:p w:rsidR="00FB4FD9" w:rsidRPr="00C56C1D" w:rsidRDefault="00FB4FD9" w:rsidP="00FB4FD9">
            <w:pPr>
              <w:rPr>
                <w:color w:val="000000"/>
                <w:sz w:val="20"/>
                <w:szCs w:val="20"/>
              </w:rPr>
            </w:pPr>
            <w:r w:rsidRPr="00C56C1D">
              <w:rPr>
                <w:color w:val="000000"/>
                <w:sz w:val="20"/>
                <w:szCs w:val="20"/>
              </w:rPr>
              <w:t> </w:t>
            </w:r>
          </w:p>
        </w:tc>
        <w:tc>
          <w:tcPr>
            <w:tcW w:w="577" w:type="pct"/>
            <w:tcBorders>
              <w:top w:val="single" w:sz="8" w:space="0" w:color="auto"/>
              <w:left w:val="nil"/>
              <w:bottom w:val="nil"/>
              <w:right w:val="nil"/>
            </w:tcBorders>
            <w:shd w:val="clear" w:color="000000" w:fill="FFFFFF"/>
            <w:noWrap/>
            <w:vAlign w:val="bottom"/>
            <w:hideMark/>
          </w:tcPr>
          <w:p w:rsidR="00FB4FD9" w:rsidRPr="00C56C1D" w:rsidRDefault="00FB4FD9" w:rsidP="00FB4FD9">
            <w:pPr>
              <w:rPr>
                <w:color w:val="000000"/>
                <w:sz w:val="20"/>
                <w:szCs w:val="20"/>
              </w:rPr>
            </w:pPr>
            <w:r w:rsidRPr="00C56C1D">
              <w:rPr>
                <w:color w:val="000000"/>
                <w:sz w:val="20"/>
                <w:szCs w:val="20"/>
              </w:rPr>
              <w:t> </w:t>
            </w:r>
          </w:p>
        </w:tc>
        <w:tc>
          <w:tcPr>
            <w:tcW w:w="522" w:type="pct"/>
            <w:tcBorders>
              <w:top w:val="single" w:sz="8" w:space="0" w:color="auto"/>
              <w:left w:val="nil"/>
              <w:bottom w:val="nil"/>
              <w:right w:val="single" w:sz="8" w:space="0" w:color="auto"/>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Plant in Service</w:t>
            </w:r>
          </w:p>
        </w:tc>
        <w:tc>
          <w:tcPr>
            <w:tcW w:w="617"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11,925,704</w:t>
            </w:r>
            <w:r w:rsidRPr="00C56C1D">
              <w:rPr>
                <w:sz w:val="22"/>
                <w:szCs w:val="22"/>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3,574,468</w:t>
            </w:r>
          </w:p>
        </w:tc>
        <w:tc>
          <w:tcPr>
            <w:tcW w:w="550"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15,500,172</w:t>
            </w:r>
            <w:r w:rsidRPr="00C56C1D">
              <w:rPr>
                <w:sz w:val="22"/>
                <w:szCs w:val="22"/>
              </w:rPr>
              <w:t xml:space="preserve"> </w:t>
            </w:r>
          </w:p>
        </w:tc>
        <w:tc>
          <w:tcPr>
            <w:tcW w:w="577"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4,391,708</w:t>
            </w:r>
            <w:r w:rsidRPr="00C56C1D">
              <w:rPr>
                <w:sz w:val="22"/>
                <w:szCs w:val="22"/>
              </w:rPr>
              <w:t>)</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11,108,464</w:t>
            </w:r>
            <w:r w:rsidRPr="00C56C1D">
              <w:rPr>
                <w:sz w:val="22"/>
                <w:szCs w:val="22"/>
              </w:rPr>
              <w:t xml:space="preserve">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2</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Land and Land Rights</w:t>
            </w:r>
          </w:p>
        </w:tc>
        <w:tc>
          <w:tcPr>
            <w:tcW w:w="617"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375,923</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375,923</w:t>
            </w:r>
          </w:p>
        </w:tc>
        <w:tc>
          <w:tcPr>
            <w:tcW w:w="577" w:type="pct"/>
            <w:tcBorders>
              <w:top w:val="nil"/>
              <w:left w:val="nil"/>
              <w:bottom w:val="nil"/>
              <w:right w:val="nil"/>
            </w:tcBorders>
            <w:shd w:val="clear" w:color="000000" w:fill="FFFFFF"/>
            <w:noWrap/>
            <w:vAlign w:val="bottom"/>
            <w:hideMark/>
          </w:tcPr>
          <w:p w:rsidR="00FB4FD9" w:rsidRPr="00C56C1D" w:rsidRDefault="000C36FE" w:rsidP="00FB4FD9">
            <w:pPr>
              <w:jc w:val="right"/>
              <w:rPr>
                <w:sz w:val="22"/>
                <w:szCs w:val="22"/>
              </w:rPr>
            </w:pPr>
            <w:r w:rsidRPr="00C56C1D">
              <w:rPr>
                <w:sz w:val="22"/>
                <w:szCs w:val="22"/>
              </w:rPr>
              <w:t>(</w:t>
            </w:r>
            <w:r w:rsidR="00DD50C1" w:rsidRPr="00C56C1D">
              <w:rPr>
                <w:sz w:val="22"/>
                <w:szCs w:val="22"/>
              </w:rPr>
              <w:t>923</w:t>
            </w:r>
            <w:r w:rsidRPr="00C56C1D">
              <w:rPr>
                <w:sz w:val="22"/>
                <w:szCs w:val="22"/>
              </w:rPr>
              <w:t>)</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375,000</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3</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Non-used and Useful Components</w:t>
            </w:r>
          </w:p>
        </w:tc>
        <w:tc>
          <w:tcPr>
            <w:tcW w:w="617"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r w:rsidR="00FB4FD9" w:rsidRPr="00C56C1D">
              <w:rPr>
                <w:sz w:val="22"/>
                <w:szCs w:val="22"/>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p>
        </w:tc>
        <w:tc>
          <w:tcPr>
            <w:tcW w:w="577"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4</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Accumulated Depreciation</w:t>
            </w:r>
          </w:p>
        </w:tc>
        <w:tc>
          <w:tcPr>
            <w:tcW w:w="617"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5,828,761</w:t>
            </w:r>
            <w:r w:rsidRPr="00C56C1D">
              <w:rPr>
                <w:sz w:val="22"/>
                <w:szCs w:val="22"/>
              </w:rPr>
              <w:t>)</w:t>
            </w:r>
          </w:p>
        </w:tc>
        <w:tc>
          <w:tcPr>
            <w:tcW w:w="550" w:type="pct"/>
            <w:tcBorders>
              <w:top w:val="nil"/>
              <w:left w:val="nil"/>
              <w:bottom w:val="nil"/>
              <w:right w:val="nil"/>
            </w:tcBorders>
            <w:shd w:val="clear" w:color="000000" w:fill="FFFFFF"/>
            <w:noWrap/>
            <w:vAlign w:val="bottom"/>
            <w:hideMark/>
          </w:tcPr>
          <w:p w:rsidR="00FB4FD9" w:rsidRPr="00C56C1D" w:rsidRDefault="00DD50C1" w:rsidP="00DD50C1">
            <w:pPr>
              <w:jc w:val="right"/>
              <w:rPr>
                <w:sz w:val="22"/>
                <w:szCs w:val="22"/>
              </w:rPr>
            </w:pPr>
            <w:r w:rsidRPr="00C56C1D">
              <w:rPr>
                <w:sz w:val="22"/>
                <w:szCs w:val="22"/>
              </w:rPr>
              <w:t>(200,666)</w:t>
            </w:r>
            <w:r w:rsidR="00FB4FD9" w:rsidRPr="00C56C1D">
              <w:rPr>
                <w:sz w:val="22"/>
                <w:szCs w:val="22"/>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6,029,427</w:t>
            </w:r>
            <w:r w:rsidRPr="00C56C1D">
              <w:rPr>
                <w:sz w:val="22"/>
                <w:szCs w:val="22"/>
              </w:rPr>
              <w:t>)</w:t>
            </w:r>
          </w:p>
        </w:tc>
        <w:tc>
          <w:tcPr>
            <w:tcW w:w="577"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194,241</w:t>
            </w:r>
            <w:r w:rsidR="00FB4FD9" w:rsidRPr="00C56C1D">
              <w:rPr>
                <w:sz w:val="22"/>
                <w:szCs w:val="22"/>
              </w:rPr>
              <w:t xml:space="preserve">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5,835,186</w:t>
            </w:r>
            <w:r w:rsidRPr="00C56C1D">
              <w:rPr>
                <w:sz w:val="22"/>
                <w:szCs w:val="22"/>
              </w:rPr>
              <w:t>)</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5</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CIAC</w:t>
            </w:r>
          </w:p>
        </w:tc>
        <w:tc>
          <w:tcPr>
            <w:tcW w:w="617" w:type="pct"/>
            <w:tcBorders>
              <w:top w:val="nil"/>
              <w:left w:val="nil"/>
              <w:bottom w:val="nil"/>
              <w:right w:val="nil"/>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9,946,997</w:t>
            </w:r>
            <w:r w:rsidRPr="00C56C1D">
              <w:rPr>
                <w:sz w:val="22"/>
                <w:szCs w:val="22"/>
              </w:rPr>
              <w:t>)</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0</w:t>
            </w:r>
            <w:r w:rsidR="00FB4FD9" w:rsidRPr="00C56C1D">
              <w:rPr>
                <w:sz w:val="22"/>
                <w:szCs w:val="22"/>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(9,946,997)</w:t>
            </w:r>
          </w:p>
        </w:tc>
        <w:tc>
          <w:tcPr>
            <w:tcW w:w="577" w:type="pct"/>
            <w:tcBorders>
              <w:top w:val="nil"/>
              <w:left w:val="nil"/>
              <w:bottom w:val="nil"/>
              <w:right w:val="nil"/>
            </w:tcBorders>
            <w:shd w:val="clear" w:color="000000" w:fill="FFFFFF"/>
            <w:noWrap/>
            <w:vAlign w:val="bottom"/>
            <w:hideMark/>
          </w:tcPr>
          <w:p w:rsidR="00FB4FD9" w:rsidRPr="00C56C1D" w:rsidRDefault="00DD50C1" w:rsidP="00FB4FD9">
            <w:pPr>
              <w:jc w:val="right"/>
              <w:rPr>
                <w:sz w:val="22"/>
                <w:szCs w:val="22"/>
              </w:rPr>
            </w:pPr>
            <w:r w:rsidRPr="00C56C1D">
              <w:rPr>
                <w:sz w:val="22"/>
                <w:szCs w:val="22"/>
              </w:rPr>
              <w:t>297,120</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DD50C1">
            <w:pPr>
              <w:jc w:val="right"/>
              <w:rPr>
                <w:sz w:val="22"/>
                <w:szCs w:val="22"/>
              </w:rPr>
            </w:pPr>
            <w:r w:rsidRPr="00C56C1D">
              <w:rPr>
                <w:sz w:val="22"/>
                <w:szCs w:val="22"/>
              </w:rPr>
              <w:t>(</w:t>
            </w:r>
            <w:r w:rsidR="00DD50C1" w:rsidRPr="00C56C1D">
              <w:rPr>
                <w:sz w:val="22"/>
                <w:szCs w:val="22"/>
              </w:rPr>
              <w:t>9,649,877</w:t>
            </w:r>
            <w:r w:rsidRPr="00C56C1D">
              <w:rPr>
                <w:sz w:val="22"/>
                <w:szCs w:val="22"/>
              </w:rPr>
              <w:t>)</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6</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Amortization of CIAC</w:t>
            </w:r>
          </w:p>
        </w:tc>
        <w:tc>
          <w:tcPr>
            <w:tcW w:w="617"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3,096,094</w:t>
            </w:r>
            <w:r w:rsidR="00FB4FD9" w:rsidRPr="00C56C1D">
              <w:rPr>
                <w:sz w:val="22"/>
                <w:szCs w:val="22"/>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 xml:space="preserve">3,096,094 </w:t>
            </w:r>
            <w:r w:rsidR="00FB4FD9" w:rsidRPr="00C56C1D">
              <w:rPr>
                <w:sz w:val="22"/>
                <w:szCs w:val="22"/>
              </w:rPr>
              <w:t xml:space="preserve"> </w:t>
            </w:r>
          </w:p>
        </w:tc>
        <w:tc>
          <w:tcPr>
            <w:tcW w:w="577"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(81,153)</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3,014,941</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auto" w:fill="auto"/>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7</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Construction Work in Progress</w:t>
            </w:r>
          </w:p>
        </w:tc>
        <w:tc>
          <w:tcPr>
            <w:tcW w:w="617"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rPr>
            </w:pPr>
            <w:r w:rsidRPr="00C56C1D">
              <w:rPr>
                <w:sz w:val="22"/>
                <w:szCs w:val="22"/>
              </w:rPr>
              <w:t>0</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xml:space="preserve">0 </w:t>
            </w:r>
          </w:p>
        </w:tc>
        <w:tc>
          <w:tcPr>
            <w:tcW w:w="577" w:type="pct"/>
            <w:tcBorders>
              <w:top w:val="nil"/>
              <w:left w:val="nil"/>
              <w:bottom w:val="nil"/>
              <w:right w:val="nil"/>
            </w:tcBorders>
            <w:shd w:val="clear" w:color="auto" w:fill="auto"/>
            <w:noWrap/>
            <w:vAlign w:val="bottom"/>
            <w:hideMark/>
          </w:tcPr>
          <w:p w:rsidR="00FB4FD9" w:rsidRPr="00C56C1D" w:rsidRDefault="00773B43" w:rsidP="000C36FE">
            <w:pPr>
              <w:jc w:val="right"/>
              <w:rPr>
                <w:sz w:val="22"/>
                <w:szCs w:val="22"/>
              </w:rPr>
            </w:pPr>
            <w:r w:rsidRPr="00C56C1D">
              <w:rPr>
                <w:sz w:val="22"/>
                <w:szCs w:val="22"/>
              </w:rPr>
              <w:t>303,</w:t>
            </w:r>
            <w:r w:rsidR="000C36FE" w:rsidRPr="00C56C1D">
              <w:rPr>
                <w:sz w:val="22"/>
                <w:szCs w:val="22"/>
              </w:rPr>
              <w:t>099</w:t>
            </w:r>
            <w:r w:rsidR="00FB4FD9" w:rsidRPr="00C56C1D">
              <w:rPr>
                <w:sz w:val="22"/>
                <w:szCs w:val="22"/>
              </w:rPr>
              <w:t xml:space="preserve">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773B43" w:rsidP="000C36FE">
            <w:pPr>
              <w:jc w:val="right"/>
              <w:rPr>
                <w:sz w:val="22"/>
                <w:szCs w:val="22"/>
              </w:rPr>
            </w:pPr>
            <w:r w:rsidRPr="00C56C1D">
              <w:rPr>
                <w:sz w:val="22"/>
                <w:szCs w:val="22"/>
              </w:rPr>
              <w:t>303,</w:t>
            </w:r>
            <w:r w:rsidR="000C36FE" w:rsidRPr="00C56C1D">
              <w:rPr>
                <w:sz w:val="22"/>
                <w:szCs w:val="22"/>
              </w:rPr>
              <w:t>099</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77" w:type="pct"/>
            <w:tcBorders>
              <w:top w:val="nil"/>
              <w:left w:val="nil"/>
              <w:bottom w:val="nil"/>
              <w:right w:val="nil"/>
            </w:tcBorders>
            <w:shd w:val="clear" w:color="auto" w:fill="auto"/>
            <w:noWrap/>
            <w:vAlign w:val="bottom"/>
            <w:hideMark/>
          </w:tcPr>
          <w:p w:rsidR="00FB4FD9" w:rsidRPr="00C56C1D" w:rsidRDefault="00FB4FD9" w:rsidP="00FB4FD9">
            <w:pPr>
              <w:rPr>
                <w:sz w:val="22"/>
                <w:szCs w:val="22"/>
              </w:rPr>
            </w:pPr>
            <w:r w:rsidRPr="00C56C1D">
              <w:rPr>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8</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Working Capital Allowance</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single"/>
              </w:rPr>
            </w:pPr>
            <w:r w:rsidRPr="00C56C1D">
              <w:rPr>
                <w:sz w:val="22"/>
                <w:szCs w:val="22"/>
                <w:u w:val="single"/>
              </w:rPr>
              <w:t xml:space="preserve">0 </w:t>
            </w:r>
          </w:p>
        </w:tc>
        <w:tc>
          <w:tcPr>
            <w:tcW w:w="550"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u w:val="single"/>
              </w:rPr>
            </w:pPr>
            <w:r w:rsidRPr="00C56C1D">
              <w:rPr>
                <w:sz w:val="22"/>
                <w:szCs w:val="22"/>
                <w:u w:val="single"/>
              </w:rPr>
              <w:t>1,367,232</w:t>
            </w:r>
            <w:r w:rsidR="00FB4FD9" w:rsidRPr="00C56C1D">
              <w:rPr>
                <w:sz w:val="22"/>
                <w:szCs w:val="22"/>
                <w:u w:val="single"/>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773B43" w:rsidP="00FB4FD9">
            <w:pPr>
              <w:jc w:val="right"/>
              <w:rPr>
                <w:sz w:val="22"/>
                <w:szCs w:val="22"/>
                <w:u w:val="single"/>
              </w:rPr>
            </w:pPr>
            <w:r w:rsidRPr="00C56C1D">
              <w:rPr>
                <w:sz w:val="22"/>
                <w:szCs w:val="22"/>
                <w:u w:val="single"/>
              </w:rPr>
              <w:t>1,367,232</w:t>
            </w:r>
            <w:r w:rsidR="00FB4FD9" w:rsidRPr="00C56C1D">
              <w:rPr>
                <w:sz w:val="22"/>
                <w:szCs w:val="22"/>
                <w:u w:val="single"/>
              </w:rPr>
              <w:t xml:space="preserve"> </w:t>
            </w:r>
          </w:p>
        </w:tc>
        <w:tc>
          <w:tcPr>
            <w:tcW w:w="577" w:type="pct"/>
            <w:tcBorders>
              <w:top w:val="nil"/>
              <w:left w:val="nil"/>
              <w:bottom w:val="nil"/>
              <w:right w:val="nil"/>
            </w:tcBorders>
            <w:shd w:val="clear" w:color="auto" w:fill="auto"/>
            <w:noWrap/>
            <w:vAlign w:val="bottom"/>
            <w:hideMark/>
          </w:tcPr>
          <w:p w:rsidR="00FB4FD9" w:rsidRPr="00C56C1D" w:rsidRDefault="00FB4FD9" w:rsidP="00F73BA8">
            <w:pPr>
              <w:jc w:val="right"/>
              <w:rPr>
                <w:sz w:val="22"/>
                <w:szCs w:val="22"/>
                <w:u w:val="single"/>
              </w:rPr>
            </w:pPr>
            <w:r w:rsidRPr="00C56C1D">
              <w:rPr>
                <w:sz w:val="22"/>
                <w:szCs w:val="22"/>
                <w:u w:val="single"/>
              </w:rPr>
              <w:t>(</w:t>
            </w:r>
            <w:r w:rsidR="00B4108A" w:rsidRPr="00C56C1D">
              <w:rPr>
                <w:sz w:val="22"/>
                <w:szCs w:val="22"/>
                <w:u w:val="single"/>
              </w:rPr>
              <w:t>645,964</w:t>
            </w:r>
            <w:r w:rsidRPr="00C56C1D">
              <w:rPr>
                <w:sz w:val="22"/>
                <w:szCs w:val="22"/>
                <w:u w:val="single"/>
              </w:rPr>
              <w:t>)</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B4108A" w:rsidP="000C36FE">
            <w:pPr>
              <w:jc w:val="right"/>
              <w:rPr>
                <w:sz w:val="22"/>
                <w:szCs w:val="22"/>
                <w:u w:val="single"/>
              </w:rPr>
            </w:pPr>
            <w:r w:rsidRPr="00C56C1D">
              <w:rPr>
                <w:sz w:val="22"/>
                <w:szCs w:val="22"/>
                <w:u w:val="single"/>
              </w:rPr>
              <w:t>721,268</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617"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50"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77" w:type="pct"/>
            <w:tcBorders>
              <w:top w:val="nil"/>
              <w:left w:val="nil"/>
              <w:bottom w:val="nil"/>
              <w:right w:val="nil"/>
            </w:tcBorders>
            <w:shd w:val="clear" w:color="auto" w:fill="auto"/>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773B43">
        <w:trPr>
          <w:trHeight w:val="300"/>
        </w:trPr>
        <w:tc>
          <w:tcPr>
            <w:tcW w:w="241" w:type="pct"/>
            <w:tcBorders>
              <w:top w:val="nil"/>
              <w:left w:val="single" w:sz="8" w:space="0" w:color="auto"/>
              <w:bottom w:val="nil"/>
              <w:right w:val="nil"/>
            </w:tcBorders>
            <w:shd w:val="clear" w:color="000000" w:fill="FFFFFF"/>
            <w:noWrap/>
            <w:vAlign w:val="bottom"/>
            <w:hideMark/>
          </w:tcPr>
          <w:p w:rsidR="00FB4FD9" w:rsidRPr="00C56C1D" w:rsidRDefault="00773B43" w:rsidP="00FB4FD9">
            <w:pPr>
              <w:jc w:val="center"/>
              <w:rPr>
                <w:sz w:val="22"/>
                <w:szCs w:val="22"/>
              </w:rPr>
            </w:pPr>
            <w:r w:rsidRPr="00C56C1D">
              <w:rPr>
                <w:sz w:val="22"/>
                <w:szCs w:val="22"/>
              </w:rPr>
              <w:t>9</w:t>
            </w:r>
          </w:p>
        </w:tc>
        <w:tc>
          <w:tcPr>
            <w:tcW w:w="194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Rate Base</w:t>
            </w:r>
          </w:p>
        </w:tc>
        <w:tc>
          <w:tcPr>
            <w:tcW w:w="617" w:type="pct"/>
            <w:tcBorders>
              <w:top w:val="nil"/>
              <w:left w:val="nil"/>
              <w:bottom w:val="nil"/>
              <w:right w:val="nil"/>
            </w:tcBorders>
            <w:shd w:val="clear" w:color="000000" w:fill="FFFFFF"/>
            <w:noWrap/>
            <w:vAlign w:val="bottom"/>
            <w:hideMark/>
          </w:tcPr>
          <w:p w:rsidR="00FB4FD9" w:rsidRPr="00C56C1D" w:rsidRDefault="00773B43" w:rsidP="00773B43">
            <w:pPr>
              <w:jc w:val="right"/>
              <w:rPr>
                <w:sz w:val="22"/>
                <w:szCs w:val="22"/>
                <w:u w:val="double"/>
              </w:rPr>
            </w:pPr>
            <w:r w:rsidRPr="00C56C1D">
              <w:rPr>
                <w:sz w:val="22"/>
                <w:szCs w:val="22"/>
                <w:u w:val="double"/>
              </w:rPr>
              <w:t>(</w:t>
            </w:r>
            <w:r w:rsidR="00FB4FD9" w:rsidRPr="00C56C1D">
              <w:rPr>
                <w:sz w:val="22"/>
                <w:szCs w:val="22"/>
                <w:u w:val="double"/>
              </w:rPr>
              <w:t>$</w:t>
            </w:r>
            <w:r w:rsidRPr="00C56C1D">
              <w:rPr>
                <w:sz w:val="22"/>
                <w:szCs w:val="22"/>
                <w:u w:val="double"/>
              </w:rPr>
              <w:t>378,037)</w:t>
            </w:r>
            <w:r w:rsidR="00FB4FD9" w:rsidRPr="00C56C1D">
              <w:rPr>
                <w:sz w:val="22"/>
                <w:szCs w:val="22"/>
                <w:u w:val="double"/>
              </w:rPr>
              <w:t xml:space="preserve"> </w:t>
            </w:r>
          </w:p>
        </w:tc>
        <w:tc>
          <w:tcPr>
            <w:tcW w:w="550" w:type="pct"/>
            <w:tcBorders>
              <w:top w:val="nil"/>
              <w:left w:val="nil"/>
              <w:bottom w:val="nil"/>
              <w:right w:val="nil"/>
            </w:tcBorders>
            <w:shd w:val="clear" w:color="000000" w:fill="FFFFFF"/>
            <w:noWrap/>
            <w:vAlign w:val="bottom"/>
            <w:hideMark/>
          </w:tcPr>
          <w:p w:rsidR="00FB4FD9" w:rsidRPr="00C56C1D" w:rsidRDefault="00FB4FD9" w:rsidP="00773B43">
            <w:pPr>
              <w:jc w:val="right"/>
              <w:rPr>
                <w:sz w:val="22"/>
                <w:szCs w:val="22"/>
                <w:u w:val="double"/>
              </w:rPr>
            </w:pPr>
            <w:r w:rsidRPr="00C56C1D">
              <w:rPr>
                <w:sz w:val="22"/>
                <w:szCs w:val="22"/>
                <w:u w:val="double"/>
              </w:rPr>
              <w:t>$</w:t>
            </w:r>
            <w:r w:rsidR="00773B43" w:rsidRPr="00C56C1D">
              <w:rPr>
                <w:sz w:val="22"/>
                <w:szCs w:val="22"/>
                <w:u w:val="double"/>
              </w:rPr>
              <w:t>4,741,034</w:t>
            </w:r>
          </w:p>
        </w:tc>
        <w:tc>
          <w:tcPr>
            <w:tcW w:w="550" w:type="pct"/>
            <w:tcBorders>
              <w:top w:val="nil"/>
              <w:left w:val="nil"/>
              <w:bottom w:val="nil"/>
              <w:right w:val="nil"/>
            </w:tcBorders>
            <w:shd w:val="clear" w:color="000000" w:fill="FFFFFF"/>
            <w:noWrap/>
            <w:vAlign w:val="bottom"/>
            <w:hideMark/>
          </w:tcPr>
          <w:p w:rsidR="00FB4FD9" w:rsidRPr="00C56C1D" w:rsidRDefault="00FB4FD9" w:rsidP="00773B43">
            <w:pPr>
              <w:jc w:val="right"/>
              <w:rPr>
                <w:sz w:val="22"/>
                <w:szCs w:val="22"/>
                <w:u w:val="double"/>
              </w:rPr>
            </w:pPr>
            <w:r w:rsidRPr="00C56C1D">
              <w:rPr>
                <w:sz w:val="22"/>
                <w:szCs w:val="22"/>
                <w:u w:val="double"/>
              </w:rPr>
              <w:t>$4,</w:t>
            </w:r>
            <w:r w:rsidR="00773B43" w:rsidRPr="00C56C1D">
              <w:rPr>
                <w:sz w:val="22"/>
                <w:szCs w:val="22"/>
                <w:u w:val="double"/>
              </w:rPr>
              <w:t>362,997</w:t>
            </w:r>
          </w:p>
        </w:tc>
        <w:tc>
          <w:tcPr>
            <w:tcW w:w="577" w:type="pct"/>
            <w:tcBorders>
              <w:top w:val="nil"/>
              <w:left w:val="nil"/>
              <w:bottom w:val="nil"/>
              <w:right w:val="nil"/>
            </w:tcBorders>
            <w:shd w:val="clear" w:color="000000" w:fill="FFFFFF"/>
            <w:noWrap/>
            <w:vAlign w:val="bottom"/>
            <w:hideMark/>
          </w:tcPr>
          <w:p w:rsidR="00FB4FD9" w:rsidRPr="00C56C1D" w:rsidRDefault="00FB4FD9" w:rsidP="00F73BA8">
            <w:pPr>
              <w:jc w:val="right"/>
              <w:rPr>
                <w:sz w:val="22"/>
                <w:szCs w:val="22"/>
                <w:u w:val="double"/>
              </w:rPr>
            </w:pPr>
            <w:r w:rsidRPr="00C56C1D">
              <w:rPr>
                <w:sz w:val="22"/>
                <w:szCs w:val="22"/>
                <w:u w:val="double"/>
              </w:rPr>
              <w:t>($</w:t>
            </w:r>
            <w:r w:rsidR="00773B43" w:rsidRPr="00C56C1D">
              <w:rPr>
                <w:sz w:val="22"/>
                <w:szCs w:val="22"/>
                <w:u w:val="double"/>
              </w:rPr>
              <w:t>4,</w:t>
            </w:r>
            <w:r w:rsidR="00B4108A" w:rsidRPr="00C56C1D">
              <w:rPr>
                <w:sz w:val="22"/>
                <w:szCs w:val="22"/>
                <w:u w:val="double"/>
              </w:rPr>
              <w:t>325,287</w:t>
            </w:r>
            <w:r w:rsidRPr="00C56C1D">
              <w:rPr>
                <w:sz w:val="22"/>
                <w:szCs w:val="22"/>
                <w:u w:val="double"/>
              </w:rPr>
              <w:t>)</w:t>
            </w:r>
          </w:p>
        </w:tc>
        <w:tc>
          <w:tcPr>
            <w:tcW w:w="522" w:type="pct"/>
            <w:tcBorders>
              <w:top w:val="nil"/>
              <w:left w:val="nil"/>
              <w:bottom w:val="nil"/>
              <w:right w:val="single" w:sz="8" w:space="0" w:color="auto"/>
            </w:tcBorders>
            <w:shd w:val="clear" w:color="000000" w:fill="FFFFFF"/>
            <w:noWrap/>
            <w:vAlign w:val="bottom"/>
            <w:hideMark/>
          </w:tcPr>
          <w:p w:rsidR="00FB4FD9" w:rsidRPr="00C56C1D" w:rsidRDefault="00FB4FD9" w:rsidP="00F73BA8">
            <w:pPr>
              <w:jc w:val="right"/>
              <w:rPr>
                <w:sz w:val="22"/>
                <w:szCs w:val="22"/>
                <w:u w:val="double"/>
              </w:rPr>
            </w:pPr>
            <w:r w:rsidRPr="00C56C1D">
              <w:rPr>
                <w:sz w:val="22"/>
                <w:szCs w:val="22"/>
                <w:u w:val="double"/>
              </w:rPr>
              <w:t>$</w:t>
            </w:r>
            <w:r w:rsidR="00B4108A" w:rsidRPr="00C56C1D">
              <w:rPr>
                <w:sz w:val="22"/>
                <w:szCs w:val="22"/>
                <w:u w:val="double"/>
              </w:rPr>
              <w:t>37,710</w:t>
            </w:r>
          </w:p>
        </w:tc>
      </w:tr>
      <w:tr w:rsidR="00FB4FD9" w:rsidRPr="00C56C1D" w:rsidTr="00773B43">
        <w:trPr>
          <w:trHeight w:val="315"/>
        </w:trPr>
        <w:tc>
          <w:tcPr>
            <w:tcW w:w="241" w:type="pct"/>
            <w:tcBorders>
              <w:top w:val="nil"/>
              <w:left w:val="single" w:sz="8" w:space="0" w:color="auto"/>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943"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617"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50"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77"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22" w:type="pct"/>
            <w:tcBorders>
              <w:top w:val="nil"/>
              <w:left w:val="nil"/>
              <w:bottom w:val="single" w:sz="8" w:space="0" w:color="auto"/>
              <w:right w:val="single" w:sz="8" w:space="0" w:color="auto"/>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r>
    </w:tbl>
    <w:p w:rsidR="00FB4FD9" w:rsidRPr="00C56C1D" w:rsidRDefault="00FB4FD9" w:rsidP="00E275D8">
      <w:pPr>
        <w:pStyle w:val="BodyText"/>
      </w:pPr>
    </w:p>
    <w:p w:rsidR="00FB4FD9" w:rsidRPr="00C56C1D" w:rsidRDefault="00FB4FD9" w:rsidP="00E275D8">
      <w:pPr>
        <w:pStyle w:val="BodyText"/>
      </w:pPr>
    </w:p>
    <w:p w:rsidR="00FB4FD9" w:rsidRPr="00C56C1D" w:rsidRDefault="00FB4FD9" w:rsidP="00E275D8">
      <w:pPr>
        <w:pStyle w:val="BodyText"/>
        <w:sectPr w:rsidR="00FB4FD9" w:rsidRPr="00C56C1D" w:rsidSect="00FB4FD9">
          <w:headerReference w:type="default" r:id="rId19"/>
          <w:pgSz w:w="15840" w:h="12240" w:orient="landscape" w:code="1"/>
          <w:pgMar w:top="1440" w:right="1584" w:bottom="1440" w:left="1440" w:header="720" w:footer="720" w:gutter="0"/>
          <w:cols w:space="720"/>
          <w:formProt w:val="0"/>
          <w:docGrid w:linePitch="360"/>
        </w:sectPr>
      </w:pPr>
    </w:p>
    <w:tbl>
      <w:tblPr>
        <w:tblW w:w="9555" w:type="dxa"/>
        <w:tblInd w:w="93" w:type="dxa"/>
        <w:tblLook w:val="04A0" w:firstRow="1" w:lastRow="0" w:firstColumn="1" w:lastColumn="0" w:noHBand="0" w:noVBand="1"/>
      </w:tblPr>
      <w:tblGrid>
        <w:gridCol w:w="640"/>
        <w:gridCol w:w="5675"/>
        <w:gridCol w:w="630"/>
        <w:gridCol w:w="360"/>
        <w:gridCol w:w="2250"/>
      </w:tblGrid>
      <w:tr w:rsidR="006C09B7" w:rsidRPr="00C56C1D" w:rsidTr="00BE3F37">
        <w:trPr>
          <w:trHeight w:val="288"/>
        </w:trPr>
        <w:tc>
          <w:tcPr>
            <w:tcW w:w="6315" w:type="dxa"/>
            <w:gridSpan w:val="2"/>
            <w:tcBorders>
              <w:top w:val="single" w:sz="8" w:space="0" w:color="auto"/>
              <w:left w:val="single" w:sz="8" w:space="0" w:color="auto"/>
              <w:bottom w:val="nil"/>
              <w:right w:val="nil"/>
            </w:tcBorders>
            <w:shd w:val="clear" w:color="000000" w:fill="FFFFFF"/>
            <w:noWrap/>
            <w:vAlign w:val="bottom"/>
            <w:hideMark/>
          </w:tcPr>
          <w:p w:rsidR="006C09B7" w:rsidRPr="00C56C1D" w:rsidRDefault="006C09B7" w:rsidP="00FB4FD9">
            <w:pPr>
              <w:rPr>
                <w:rFonts w:ascii="Arial" w:hAnsi="Arial" w:cs="Arial"/>
              </w:rPr>
            </w:pPr>
            <w:r w:rsidRPr="00C56C1D">
              <w:rPr>
                <w:rFonts w:ascii="Arial" w:hAnsi="Arial" w:cs="Arial"/>
              </w:rPr>
              <w:lastRenderedPageBreak/>
              <w:t> </w:t>
            </w:r>
            <w:r w:rsidRPr="00C56C1D">
              <w:rPr>
                <w:rFonts w:ascii="Arial" w:hAnsi="Arial" w:cs="Arial"/>
                <w:b/>
                <w:bCs/>
                <w:sz w:val="22"/>
                <w:szCs w:val="22"/>
              </w:rPr>
              <w:t>K W Resort Utilities Corp.</w:t>
            </w:r>
          </w:p>
        </w:tc>
        <w:tc>
          <w:tcPr>
            <w:tcW w:w="3240" w:type="dxa"/>
            <w:gridSpan w:val="3"/>
            <w:tcBorders>
              <w:top w:val="single" w:sz="8" w:space="0" w:color="auto"/>
              <w:left w:val="nil"/>
              <w:bottom w:val="nil"/>
              <w:right w:val="single" w:sz="8" w:space="0" w:color="000000"/>
            </w:tcBorders>
            <w:shd w:val="clear" w:color="000000" w:fill="FFFFFF"/>
            <w:noWrap/>
            <w:vAlign w:val="bottom"/>
            <w:hideMark/>
          </w:tcPr>
          <w:p w:rsidR="006C09B7" w:rsidRPr="00C56C1D" w:rsidRDefault="006C09B7" w:rsidP="00FB4FD9">
            <w:pPr>
              <w:jc w:val="right"/>
              <w:rPr>
                <w:rFonts w:ascii="Arial" w:hAnsi="Arial" w:cs="Arial"/>
                <w:b/>
                <w:bCs/>
                <w:sz w:val="22"/>
                <w:szCs w:val="22"/>
              </w:rPr>
            </w:pPr>
            <w:r w:rsidRPr="00C56C1D">
              <w:rPr>
                <w:rFonts w:ascii="Arial" w:hAnsi="Arial" w:cs="Arial"/>
                <w:b/>
                <w:bCs/>
                <w:sz w:val="22"/>
                <w:szCs w:val="22"/>
              </w:rPr>
              <w:t>Schedule No. 1-B</w:t>
            </w:r>
            <w:r w:rsidRPr="00C56C1D">
              <w:rPr>
                <w:rFonts w:ascii="Arial" w:hAnsi="Arial" w:cs="Arial"/>
                <w:sz w:val="22"/>
                <w:szCs w:val="22"/>
              </w:rPr>
              <w:fldChar w:fldCharType="begin"/>
            </w:r>
            <w:r w:rsidRPr="00C56C1D">
              <w:rPr>
                <w:sz w:val="22"/>
                <w:szCs w:val="22"/>
              </w:rPr>
              <w:instrText xml:space="preserve"> TC "</w:instrText>
            </w:r>
            <w:bookmarkStart w:id="45" w:name="_Toc433269942"/>
            <w:bookmarkStart w:id="46" w:name="_Toc435607961"/>
            <w:bookmarkStart w:id="47" w:name="_Toc443569175"/>
            <w:r w:rsidRPr="00C56C1D">
              <w:rPr>
                <w:sz w:val="22"/>
                <w:szCs w:val="22"/>
              </w:rPr>
              <w:tab/>
              <w:instrText>Schedule No. 1-B Adjustments to Rate Base</w:instrText>
            </w:r>
            <w:bookmarkEnd w:id="45"/>
            <w:bookmarkEnd w:id="46"/>
            <w:r w:rsidRPr="00C56C1D">
              <w:rPr>
                <w:sz w:val="22"/>
                <w:szCs w:val="22"/>
              </w:rPr>
              <w:instrText xml:space="preserve"> – Phase I</w:instrText>
            </w:r>
            <w:bookmarkEnd w:id="47"/>
            <w:r w:rsidRPr="00C56C1D">
              <w:rPr>
                <w:sz w:val="22"/>
                <w:szCs w:val="22"/>
              </w:rPr>
              <w:instrText xml:space="preserve"> " \l 1 </w:instrText>
            </w:r>
            <w:r w:rsidRPr="00C56C1D">
              <w:rPr>
                <w:rFonts w:ascii="Arial" w:hAnsi="Arial" w:cs="Arial"/>
                <w:sz w:val="22"/>
                <w:szCs w:val="22"/>
              </w:rPr>
              <w:fldChar w:fldCharType="end"/>
            </w:r>
          </w:p>
        </w:tc>
      </w:tr>
      <w:tr w:rsidR="006C09B7" w:rsidRPr="00C56C1D" w:rsidTr="00BE3F37">
        <w:trPr>
          <w:trHeight w:val="288"/>
        </w:trPr>
        <w:tc>
          <w:tcPr>
            <w:tcW w:w="6315" w:type="dxa"/>
            <w:gridSpan w:val="2"/>
            <w:tcBorders>
              <w:top w:val="nil"/>
              <w:left w:val="single" w:sz="8" w:space="0" w:color="auto"/>
              <w:bottom w:val="nil"/>
              <w:right w:val="nil"/>
            </w:tcBorders>
            <w:shd w:val="clear" w:color="000000" w:fill="FFFFFF"/>
            <w:noWrap/>
            <w:vAlign w:val="bottom"/>
            <w:hideMark/>
          </w:tcPr>
          <w:p w:rsidR="006C09B7" w:rsidRPr="00C56C1D" w:rsidRDefault="006C09B7" w:rsidP="00FB4FD9">
            <w:pPr>
              <w:rPr>
                <w:rFonts w:ascii="Arial" w:hAnsi="Arial" w:cs="Arial"/>
              </w:rPr>
            </w:pPr>
            <w:r w:rsidRPr="00C56C1D">
              <w:rPr>
                <w:rFonts w:ascii="Arial" w:hAnsi="Arial" w:cs="Arial"/>
              </w:rPr>
              <w:t> </w:t>
            </w:r>
            <w:r w:rsidRPr="00C56C1D">
              <w:rPr>
                <w:rFonts w:ascii="Arial" w:hAnsi="Arial" w:cs="Arial"/>
                <w:b/>
                <w:bCs/>
                <w:sz w:val="22"/>
                <w:szCs w:val="22"/>
              </w:rPr>
              <w:t>Adjustments to Rate Base</w:t>
            </w:r>
          </w:p>
        </w:tc>
        <w:tc>
          <w:tcPr>
            <w:tcW w:w="3240" w:type="dxa"/>
            <w:gridSpan w:val="3"/>
            <w:tcBorders>
              <w:top w:val="nil"/>
              <w:left w:val="nil"/>
              <w:bottom w:val="nil"/>
              <w:right w:val="single" w:sz="8" w:space="0" w:color="000000"/>
            </w:tcBorders>
            <w:shd w:val="clear" w:color="auto" w:fill="auto"/>
            <w:noWrap/>
            <w:vAlign w:val="bottom"/>
            <w:hideMark/>
          </w:tcPr>
          <w:p w:rsidR="006C09B7" w:rsidRPr="00C56C1D" w:rsidRDefault="006C09B7" w:rsidP="00F60004">
            <w:pPr>
              <w:jc w:val="right"/>
              <w:rPr>
                <w:rFonts w:ascii="Arial" w:hAnsi="Arial" w:cs="Arial"/>
                <w:b/>
                <w:bCs/>
                <w:sz w:val="22"/>
                <w:szCs w:val="22"/>
              </w:rPr>
            </w:pPr>
            <w:r w:rsidRPr="00C56C1D">
              <w:rPr>
                <w:rFonts w:ascii="Arial" w:hAnsi="Arial" w:cs="Arial"/>
                <w:b/>
                <w:bCs/>
                <w:sz w:val="22"/>
                <w:szCs w:val="22"/>
              </w:rPr>
              <w:t>Docket No. 150071-SU</w:t>
            </w:r>
          </w:p>
        </w:tc>
      </w:tr>
      <w:tr w:rsidR="006C09B7" w:rsidRPr="00C56C1D" w:rsidTr="006C09B7">
        <w:trPr>
          <w:trHeight w:val="288"/>
        </w:trPr>
        <w:tc>
          <w:tcPr>
            <w:tcW w:w="6315" w:type="dxa"/>
            <w:gridSpan w:val="2"/>
            <w:tcBorders>
              <w:top w:val="nil"/>
              <w:left w:val="single" w:sz="8" w:space="0" w:color="auto"/>
              <w:bottom w:val="single" w:sz="8" w:space="0" w:color="auto"/>
              <w:right w:val="nil"/>
            </w:tcBorders>
            <w:shd w:val="clear" w:color="000000" w:fill="FFFFFF"/>
            <w:noWrap/>
            <w:vAlign w:val="bottom"/>
            <w:hideMark/>
          </w:tcPr>
          <w:p w:rsidR="006C09B7" w:rsidRPr="00C56C1D" w:rsidRDefault="006C09B7" w:rsidP="00FB4FD9">
            <w:pPr>
              <w:rPr>
                <w:rFonts w:ascii="Arial" w:hAnsi="Arial" w:cs="Arial"/>
              </w:rPr>
            </w:pPr>
            <w:r w:rsidRPr="00C56C1D">
              <w:rPr>
                <w:rFonts w:ascii="Arial" w:hAnsi="Arial" w:cs="Arial"/>
                <w:b/>
                <w:bCs/>
                <w:sz w:val="22"/>
                <w:szCs w:val="22"/>
              </w:rPr>
              <w:t>Test Year Ended 12/31/14</w:t>
            </w:r>
          </w:p>
        </w:tc>
        <w:tc>
          <w:tcPr>
            <w:tcW w:w="990" w:type="dxa"/>
            <w:gridSpan w:val="2"/>
            <w:tcBorders>
              <w:top w:val="nil"/>
              <w:left w:val="nil"/>
              <w:bottom w:val="single" w:sz="8" w:space="0" w:color="auto"/>
              <w:right w:val="nil"/>
            </w:tcBorders>
            <w:shd w:val="clear" w:color="000000" w:fill="FFFFFF"/>
            <w:noWrap/>
            <w:vAlign w:val="bottom"/>
            <w:hideMark/>
          </w:tcPr>
          <w:p w:rsidR="006C09B7" w:rsidRPr="00C56C1D" w:rsidRDefault="006C09B7" w:rsidP="00FB4FD9">
            <w:pPr>
              <w:jc w:val="right"/>
              <w:rPr>
                <w:rFonts w:ascii="Arial" w:hAnsi="Arial" w:cs="Arial"/>
                <w:b/>
                <w:bCs/>
                <w:sz w:val="22"/>
                <w:szCs w:val="22"/>
              </w:rPr>
            </w:pPr>
            <w:r w:rsidRPr="00C56C1D">
              <w:rPr>
                <w:rFonts w:ascii="Arial" w:hAnsi="Arial" w:cs="Arial"/>
                <w:b/>
                <w:bCs/>
                <w:sz w:val="22"/>
                <w:szCs w:val="22"/>
              </w:rPr>
              <w:t> </w:t>
            </w:r>
          </w:p>
        </w:tc>
        <w:tc>
          <w:tcPr>
            <w:tcW w:w="2250" w:type="dxa"/>
            <w:tcBorders>
              <w:top w:val="nil"/>
              <w:left w:val="nil"/>
              <w:bottom w:val="single" w:sz="8" w:space="0" w:color="auto"/>
              <w:right w:val="single" w:sz="8" w:space="0" w:color="auto"/>
            </w:tcBorders>
            <w:shd w:val="clear" w:color="000000" w:fill="FFFFFF"/>
            <w:noWrap/>
            <w:vAlign w:val="bottom"/>
            <w:hideMark/>
          </w:tcPr>
          <w:p w:rsidR="006C09B7" w:rsidRPr="00C56C1D" w:rsidRDefault="006C09B7" w:rsidP="00BE2491">
            <w:pPr>
              <w:jc w:val="right"/>
              <w:rPr>
                <w:rFonts w:ascii="Arial" w:hAnsi="Arial" w:cs="Arial"/>
                <w:b/>
                <w:bCs/>
                <w:sz w:val="22"/>
                <w:szCs w:val="22"/>
              </w:rPr>
            </w:pPr>
            <w:r w:rsidRPr="00C56C1D">
              <w:rPr>
                <w:rFonts w:ascii="Arial" w:hAnsi="Arial" w:cs="Arial"/>
                <w:b/>
                <w:bCs/>
                <w:sz w:val="22"/>
                <w:szCs w:val="22"/>
              </w:rPr>
              <w:t> Phase I</w:t>
            </w:r>
          </w:p>
        </w:tc>
      </w:tr>
      <w:tr w:rsidR="006C09B7" w:rsidRPr="00C56C1D" w:rsidTr="006C09B7">
        <w:trPr>
          <w:trHeight w:val="300"/>
        </w:trPr>
        <w:tc>
          <w:tcPr>
            <w:tcW w:w="6315" w:type="dxa"/>
            <w:gridSpan w:val="2"/>
            <w:vMerge w:val="restart"/>
            <w:tcBorders>
              <w:top w:val="nil"/>
              <w:left w:val="single" w:sz="8" w:space="0" w:color="auto"/>
              <w:right w:val="nil"/>
            </w:tcBorders>
            <w:shd w:val="clear" w:color="000000" w:fill="FFFFFF"/>
            <w:noWrap/>
            <w:vAlign w:val="center"/>
            <w:hideMark/>
          </w:tcPr>
          <w:p w:rsidR="006C09B7" w:rsidRPr="00C56C1D" w:rsidRDefault="006C09B7" w:rsidP="006C09B7">
            <w:pPr>
              <w:jc w:val="center"/>
              <w:rPr>
                <w:sz w:val="20"/>
                <w:szCs w:val="20"/>
              </w:rPr>
            </w:pPr>
            <w:r w:rsidRPr="00C56C1D">
              <w:rPr>
                <w:b/>
                <w:bCs/>
                <w:sz w:val="22"/>
                <w:szCs w:val="22"/>
              </w:rPr>
              <w:t>Explanation</w:t>
            </w:r>
          </w:p>
        </w:tc>
        <w:tc>
          <w:tcPr>
            <w:tcW w:w="990" w:type="dxa"/>
            <w:gridSpan w:val="2"/>
            <w:tcBorders>
              <w:top w:val="nil"/>
              <w:left w:val="nil"/>
              <w:bottom w:val="nil"/>
              <w:right w:val="nil"/>
            </w:tcBorders>
            <w:shd w:val="clear" w:color="000000" w:fill="FFFFFF"/>
            <w:noWrap/>
            <w:vAlign w:val="bottom"/>
            <w:hideMark/>
          </w:tcPr>
          <w:p w:rsidR="006C09B7" w:rsidRPr="00C56C1D" w:rsidRDefault="006C09B7" w:rsidP="00FB4FD9">
            <w:pPr>
              <w:rPr>
                <w:sz w:val="22"/>
                <w:szCs w:val="22"/>
              </w:rPr>
            </w:pPr>
            <w:r w:rsidRPr="00C56C1D">
              <w:rPr>
                <w:sz w:val="22"/>
                <w:szCs w:val="22"/>
              </w:rPr>
              <w:t> </w:t>
            </w:r>
          </w:p>
        </w:tc>
        <w:tc>
          <w:tcPr>
            <w:tcW w:w="2250" w:type="dxa"/>
            <w:vMerge w:val="restart"/>
            <w:tcBorders>
              <w:top w:val="nil"/>
              <w:left w:val="nil"/>
              <w:right w:val="single" w:sz="8" w:space="0" w:color="auto"/>
            </w:tcBorders>
            <w:shd w:val="clear" w:color="000000" w:fill="FFFFFF"/>
            <w:noWrap/>
            <w:vAlign w:val="center"/>
            <w:hideMark/>
          </w:tcPr>
          <w:p w:rsidR="006C09B7" w:rsidRPr="00C56C1D" w:rsidRDefault="006C09B7" w:rsidP="006C09B7">
            <w:pPr>
              <w:jc w:val="center"/>
              <w:rPr>
                <w:b/>
                <w:bCs/>
                <w:sz w:val="22"/>
                <w:szCs w:val="22"/>
              </w:rPr>
            </w:pPr>
            <w:r w:rsidRPr="00C56C1D">
              <w:rPr>
                <w:b/>
                <w:bCs/>
                <w:sz w:val="22"/>
                <w:szCs w:val="22"/>
              </w:rPr>
              <w:t>Wastewater</w:t>
            </w:r>
          </w:p>
        </w:tc>
      </w:tr>
      <w:tr w:rsidR="006C09B7" w:rsidRPr="00C56C1D" w:rsidTr="00BE3F37">
        <w:trPr>
          <w:trHeight w:val="300"/>
        </w:trPr>
        <w:tc>
          <w:tcPr>
            <w:tcW w:w="6315" w:type="dxa"/>
            <w:gridSpan w:val="2"/>
            <w:vMerge/>
            <w:tcBorders>
              <w:left w:val="single" w:sz="8" w:space="0" w:color="auto"/>
              <w:right w:val="nil"/>
            </w:tcBorders>
            <w:shd w:val="clear" w:color="000000" w:fill="FFFFFF"/>
            <w:noWrap/>
            <w:vAlign w:val="bottom"/>
            <w:hideMark/>
          </w:tcPr>
          <w:p w:rsidR="006C09B7" w:rsidRPr="00C56C1D" w:rsidRDefault="006C09B7" w:rsidP="00FB4FD9">
            <w:pPr>
              <w:rPr>
                <w:b/>
                <w:bCs/>
                <w:sz w:val="20"/>
                <w:szCs w:val="20"/>
              </w:rPr>
            </w:pPr>
          </w:p>
        </w:tc>
        <w:tc>
          <w:tcPr>
            <w:tcW w:w="990" w:type="dxa"/>
            <w:gridSpan w:val="2"/>
            <w:tcBorders>
              <w:top w:val="nil"/>
              <w:left w:val="nil"/>
              <w:bottom w:val="nil"/>
              <w:right w:val="nil"/>
            </w:tcBorders>
            <w:shd w:val="clear" w:color="000000" w:fill="FFFFFF"/>
            <w:noWrap/>
            <w:vAlign w:val="bottom"/>
            <w:hideMark/>
          </w:tcPr>
          <w:p w:rsidR="006C09B7" w:rsidRPr="00C56C1D" w:rsidRDefault="006C09B7" w:rsidP="00FB4FD9">
            <w:pPr>
              <w:jc w:val="center"/>
              <w:rPr>
                <w:b/>
                <w:bCs/>
                <w:sz w:val="20"/>
                <w:szCs w:val="20"/>
              </w:rPr>
            </w:pPr>
            <w:r w:rsidRPr="00C56C1D">
              <w:rPr>
                <w:b/>
                <w:bCs/>
                <w:sz w:val="20"/>
                <w:szCs w:val="20"/>
              </w:rPr>
              <w:t> </w:t>
            </w:r>
          </w:p>
        </w:tc>
        <w:tc>
          <w:tcPr>
            <w:tcW w:w="2250" w:type="dxa"/>
            <w:vMerge/>
            <w:tcBorders>
              <w:left w:val="nil"/>
              <w:right w:val="single" w:sz="8" w:space="0" w:color="auto"/>
            </w:tcBorders>
            <w:shd w:val="clear" w:color="000000" w:fill="FFFFFF"/>
            <w:noWrap/>
            <w:vAlign w:val="bottom"/>
            <w:hideMark/>
          </w:tcPr>
          <w:p w:rsidR="006C09B7" w:rsidRPr="00C56C1D" w:rsidRDefault="006C09B7" w:rsidP="00FB4FD9">
            <w:pPr>
              <w:rPr>
                <w:b/>
                <w:bCs/>
                <w:sz w:val="20"/>
                <w:szCs w:val="20"/>
              </w:rPr>
            </w:pPr>
          </w:p>
        </w:tc>
      </w:tr>
      <w:tr w:rsidR="006C09B7" w:rsidRPr="00C56C1D" w:rsidTr="00BE3F37">
        <w:trPr>
          <w:trHeight w:val="315"/>
        </w:trPr>
        <w:tc>
          <w:tcPr>
            <w:tcW w:w="6315" w:type="dxa"/>
            <w:gridSpan w:val="2"/>
            <w:vMerge/>
            <w:tcBorders>
              <w:left w:val="single" w:sz="8" w:space="0" w:color="auto"/>
              <w:bottom w:val="nil"/>
              <w:right w:val="nil"/>
            </w:tcBorders>
            <w:shd w:val="clear" w:color="000000" w:fill="FFFFFF"/>
            <w:noWrap/>
            <w:vAlign w:val="bottom"/>
            <w:hideMark/>
          </w:tcPr>
          <w:p w:rsidR="006C09B7" w:rsidRPr="00C56C1D" w:rsidRDefault="006C09B7" w:rsidP="00FB4FD9">
            <w:pPr>
              <w:rPr>
                <w:sz w:val="20"/>
                <w:szCs w:val="20"/>
              </w:rPr>
            </w:pPr>
          </w:p>
        </w:tc>
        <w:tc>
          <w:tcPr>
            <w:tcW w:w="990" w:type="dxa"/>
            <w:gridSpan w:val="2"/>
            <w:tcBorders>
              <w:top w:val="nil"/>
              <w:left w:val="nil"/>
              <w:bottom w:val="nil"/>
              <w:right w:val="nil"/>
            </w:tcBorders>
            <w:shd w:val="clear" w:color="000000" w:fill="FFFFFF"/>
            <w:noWrap/>
            <w:vAlign w:val="bottom"/>
            <w:hideMark/>
          </w:tcPr>
          <w:p w:rsidR="006C09B7" w:rsidRPr="00C56C1D" w:rsidRDefault="006C09B7" w:rsidP="00FB4FD9">
            <w:pPr>
              <w:rPr>
                <w:sz w:val="20"/>
                <w:szCs w:val="20"/>
              </w:rPr>
            </w:pPr>
            <w:r w:rsidRPr="00C56C1D">
              <w:rPr>
                <w:sz w:val="20"/>
                <w:szCs w:val="20"/>
              </w:rPr>
              <w:t> </w:t>
            </w:r>
          </w:p>
        </w:tc>
        <w:tc>
          <w:tcPr>
            <w:tcW w:w="2250" w:type="dxa"/>
            <w:vMerge/>
            <w:tcBorders>
              <w:left w:val="nil"/>
              <w:bottom w:val="nil"/>
              <w:right w:val="single" w:sz="8" w:space="0" w:color="auto"/>
            </w:tcBorders>
            <w:shd w:val="clear" w:color="000000" w:fill="FFFFFF"/>
            <w:noWrap/>
            <w:vAlign w:val="bottom"/>
            <w:hideMark/>
          </w:tcPr>
          <w:p w:rsidR="006C09B7" w:rsidRPr="00C56C1D" w:rsidRDefault="006C09B7" w:rsidP="00FB4FD9">
            <w:pPr>
              <w:rPr>
                <w:sz w:val="20"/>
                <w:szCs w:val="20"/>
              </w:rPr>
            </w:pPr>
          </w:p>
        </w:tc>
      </w:tr>
      <w:tr w:rsidR="00FB4FD9" w:rsidRPr="00C56C1D" w:rsidTr="006C09B7">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FB4FD9" w:rsidRPr="00C56C1D" w:rsidRDefault="00FB4FD9" w:rsidP="00FB4FD9">
            <w:pPr>
              <w:jc w:val="center"/>
              <w:rPr>
                <w:sz w:val="20"/>
                <w:szCs w:val="20"/>
              </w:rPr>
            </w:pPr>
            <w:r w:rsidRPr="00C56C1D">
              <w:rPr>
                <w:sz w:val="20"/>
                <w:szCs w:val="20"/>
              </w:rPr>
              <w:t> </w:t>
            </w:r>
          </w:p>
        </w:tc>
        <w:tc>
          <w:tcPr>
            <w:tcW w:w="5675" w:type="dxa"/>
            <w:tcBorders>
              <w:top w:val="single" w:sz="8" w:space="0" w:color="000000"/>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990" w:type="dxa"/>
            <w:gridSpan w:val="2"/>
            <w:tcBorders>
              <w:top w:val="single" w:sz="8" w:space="0" w:color="000000"/>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2250" w:type="dxa"/>
            <w:tcBorders>
              <w:top w:val="single" w:sz="8" w:space="0" w:color="000000"/>
              <w:left w:val="nil"/>
              <w:bottom w:val="nil"/>
              <w:right w:val="single" w:sz="8" w:space="0" w:color="auto"/>
            </w:tcBorders>
            <w:shd w:val="clear" w:color="000000" w:fill="FFFFFF"/>
            <w:noWrap/>
            <w:vAlign w:val="bottom"/>
            <w:hideMark/>
          </w:tcPr>
          <w:p w:rsidR="00FB4FD9" w:rsidRPr="00C56C1D" w:rsidRDefault="00FB4FD9" w:rsidP="00FB4FD9">
            <w:pPr>
              <w:jc w:val="right"/>
              <w:rPr>
                <w:sz w:val="20"/>
                <w:szCs w:val="20"/>
              </w:rPr>
            </w:pPr>
            <w:r w:rsidRPr="00C56C1D">
              <w:rPr>
                <w:sz w:val="20"/>
                <w:szCs w:val="20"/>
              </w:rPr>
              <w:t>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Plant In Service</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w:t>
            </w:r>
            <w:r w:rsidRPr="00C56C1D">
              <w:rPr>
                <w:sz w:val="22"/>
                <w:szCs w:val="22"/>
                <w:shd w:val="clear" w:color="auto" w:fill="FFFFFF" w:themeFill="background1"/>
              </w:rPr>
              <w:t xml:space="preserve"> 2)</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5E2E22">
            <w:pPr>
              <w:jc w:val="right"/>
              <w:rPr>
                <w:sz w:val="22"/>
                <w:szCs w:val="22"/>
              </w:rPr>
            </w:pPr>
            <w:r w:rsidRPr="00C56C1D">
              <w:rPr>
                <w:sz w:val="22"/>
                <w:szCs w:val="22"/>
              </w:rPr>
              <w:t>($</w:t>
            </w:r>
            <w:r w:rsidR="005E2E22" w:rsidRPr="00C56C1D">
              <w:rPr>
                <w:sz w:val="22"/>
                <w:szCs w:val="22"/>
              </w:rPr>
              <w:t>817,240</w:t>
            </w:r>
            <w:r w:rsidRPr="00C56C1D">
              <w:rPr>
                <w:sz w:val="22"/>
                <w:szCs w:val="22"/>
              </w:rPr>
              <w:t>)</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2</w:t>
            </w:r>
          </w:p>
        </w:tc>
        <w:tc>
          <w:tcPr>
            <w:tcW w:w="5675" w:type="dxa"/>
            <w:tcBorders>
              <w:top w:val="nil"/>
              <w:left w:val="nil"/>
              <w:bottom w:val="nil"/>
              <w:right w:val="nil"/>
            </w:tcBorders>
            <w:shd w:val="clear" w:color="000000" w:fill="FFFFFF"/>
            <w:noWrap/>
            <w:vAlign w:val="bottom"/>
            <w:hideMark/>
          </w:tcPr>
          <w:p w:rsidR="00FB4FD9" w:rsidRPr="00C56C1D" w:rsidRDefault="00AF6B51" w:rsidP="007F1424">
            <w:pPr>
              <w:rPr>
                <w:sz w:val="22"/>
                <w:szCs w:val="22"/>
              </w:rPr>
            </w:pPr>
            <w:r w:rsidRPr="00C56C1D">
              <w:rPr>
                <w:sz w:val="22"/>
                <w:szCs w:val="22"/>
              </w:rPr>
              <w:t>Re</w:t>
            </w:r>
            <w:r w:rsidR="007F1424" w:rsidRPr="00C56C1D">
              <w:rPr>
                <w:sz w:val="22"/>
                <w:szCs w:val="22"/>
              </w:rPr>
              <w:t>move</w:t>
            </w:r>
            <w:r w:rsidRPr="00C56C1D">
              <w:rPr>
                <w:sz w:val="22"/>
                <w:szCs w:val="22"/>
              </w:rPr>
              <w:t xml:space="preserve"> pro forma plant</w:t>
            </w:r>
            <w:r w:rsidR="007F1424" w:rsidRPr="00C56C1D">
              <w:rPr>
                <w:sz w:val="22"/>
                <w:szCs w:val="22"/>
              </w:rPr>
              <w:t>.</w:t>
            </w:r>
            <w:r w:rsidRPr="00C56C1D">
              <w:rPr>
                <w:sz w:val="22"/>
                <w:szCs w:val="22"/>
              </w:rPr>
              <w:t xml:space="preserve"> (Issue</w:t>
            </w:r>
            <w:r w:rsidR="00045652" w:rsidRPr="00C56C1D">
              <w:rPr>
                <w:sz w:val="22"/>
                <w:szCs w:val="22"/>
              </w:rPr>
              <w:t xml:space="preserve"> </w:t>
            </w:r>
            <w:r w:rsidR="000C36FE" w:rsidRPr="00C56C1D">
              <w:rPr>
                <w:sz w:val="22"/>
                <w:szCs w:val="22"/>
              </w:rPr>
              <w:t>3</w:t>
            </w:r>
            <w:r w:rsidRPr="00C56C1D">
              <w:rPr>
                <w:sz w:val="22"/>
                <w:szCs w:val="22"/>
              </w:rPr>
              <w:t>)</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9A6E91" w:rsidP="005E2E22">
            <w:pPr>
              <w:jc w:val="right"/>
              <w:rPr>
                <w:sz w:val="22"/>
                <w:szCs w:val="22"/>
              </w:rPr>
            </w:pPr>
            <w:r w:rsidRPr="00C56C1D">
              <w:rPr>
                <w:sz w:val="22"/>
                <w:szCs w:val="22"/>
                <w:u w:val="single"/>
              </w:rPr>
              <w:t>(</w:t>
            </w:r>
            <w:r w:rsidR="005E2E22" w:rsidRPr="00C56C1D">
              <w:rPr>
                <w:sz w:val="22"/>
                <w:szCs w:val="22"/>
                <w:u w:val="single"/>
              </w:rPr>
              <w:t>3,574,468</w:t>
            </w:r>
            <w:r w:rsidR="00AF6B51" w:rsidRPr="00C56C1D">
              <w:rPr>
                <w:sz w:val="22"/>
                <w:szCs w:val="22"/>
                <w:u w:val="single"/>
              </w:rPr>
              <w:t>)</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5E2E22">
            <w:pPr>
              <w:jc w:val="right"/>
              <w:rPr>
                <w:sz w:val="22"/>
                <w:szCs w:val="22"/>
                <w:u w:val="double"/>
              </w:rPr>
            </w:pPr>
            <w:r w:rsidRPr="00C56C1D">
              <w:rPr>
                <w:sz w:val="22"/>
                <w:szCs w:val="22"/>
                <w:u w:val="double"/>
              </w:rPr>
              <w:t>($</w:t>
            </w:r>
            <w:r w:rsidR="005E2E22" w:rsidRPr="00C56C1D">
              <w:rPr>
                <w:sz w:val="22"/>
                <w:szCs w:val="22"/>
                <w:u w:val="double"/>
              </w:rPr>
              <w:t>4,391,708</w:t>
            </w:r>
            <w:r w:rsidRPr="00C56C1D">
              <w:rPr>
                <w:sz w:val="22"/>
                <w:szCs w:val="22"/>
                <w:u w:val="double"/>
              </w:rPr>
              <w:t>)</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Land</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5E2E22" w:rsidP="005E2E22">
            <w:pPr>
              <w:jc w:val="right"/>
              <w:rPr>
                <w:sz w:val="22"/>
                <w:szCs w:val="22"/>
                <w:u w:val="double"/>
              </w:rPr>
            </w:pPr>
            <w:r w:rsidRPr="00C56C1D">
              <w:rPr>
                <w:sz w:val="22"/>
                <w:szCs w:val="22"/>
                <w:u w:val="double"/>
              </w:rPr>
              <w:t>(</w:t>
            </w:r>
            <w:r w:rsidR="00FB4FD9" w:rsidRPr="00C56C1D">
              <w:rPr>
                <w:sz w:val="22"/>
                <w:szCs w:val="22"/>
                <w:u w:val="double"/>
              </w:rPr>
              <w:t>$</w:t>
            </w:r>
            <w:r w:rsidRPr="00C56C1D">
              <w:rPr>
                <w:sz w:val="22"/>
                <w:szCs w:val="22"/>
                <w:u w:val="double"/>
              </w:rPr>
              <w:t>923)</w:t>
            </w:r>
            <w:r w:rsidR="00FB4FD9" w:rsidRPr="00C56C1D">
              <w:rPr>
                <w:sz w:val="22"/>
                <w:szCs w:val="22"/>
                <w:u w:val="double"/>
              </w:rPr>
              <w:t xml:space="preserve">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Accumulated Depreciation</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5E2E22" w:rsidP="005E2E22">
            <w:pPr>
              <w:jc w:val="right"/>
              <w:rPr>
                <w:sz w:val="22"/>
                <w:szCs w:val="22"/>
              </w:rPr>
            </w:pPr>
            <w:r w:rsidRPr="00C56C1D">
              <w:rPr>
                <w:sz w:val="22"/>
                <w:szCs w:val="22"/>
              </w:rPr>
              <w:t>(</w:t>
            </w:r>
            <w:r w:rsidR="00FB4FD9" w:rsidRPr="00C56C1D">
              <w:rPr>
                <w:sz w:val="22"/>
                <w:szCs w:val="22"/>
              </w:rPr>
              <w:t>$</w:t>
            </w:r>
            <w:r w:rsidRPr="00C56C1D">
              <w:rPr>
                <w:sz w:val="22"/>
                <w:szCs w:val="22"/>
              </w:rPr>
              <w:t>2,040)</w:t>
            </w:r>
            <w:r w:rsidR="00FB4FD9" w:rsidRPr="00C56C1D">
              <w:rPr>
                <w:sz w:val="22"/>
                <w:szCs w:val="22"/>
              </w:rPr>
              <w:t xml:space="preserve">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2</w:t>
            </w:r>
          </w:p>
        </w:tc>
        <w:tc>
          <w:tcPr>
            <w:tcW w:w="6665" w:type="dxa"/>
            <w:gridSpan w:val="3"/>
            <w:tcBorders>
              <w:top w:val="nil"/>
              <w:left w:val="nil"/>
              <w:bottom w:val="nil"/>
              <w:right w:val="nil"/>
            </w:tcBorders>
            <w:shd w:val="clear" w:color="000000" w:fill="FFFFFF"/>
            <w:noWrap/>
            <w:vAlign w:val="bottom"/>
            <w:hideMark/>
          </w:tcPr>
          <w:p w:rsidR="00FB4FD9" w:rsidRPr="00C56C1D" w:rsidRDefault="007F1424" w:rsidP="007F1424">
            <w:pPr>
              <w:rPr>
                <w:sz w:val="22"/>
                <w:szCs w:val="22"/>
              </w:rPr>
            </w:pPr>
            <w:r w:rsidRPr="00C56C1D">
              <w:rPr>
                <w:sz w:val="22"/>
                <w:szCs w:val="22"/>
              </w:rPr>
              <w:t>Remove</w:t>
            </w:r>
            <w:r w:rsidR="005E2E22" w:rsidRPr="00C56C1D">
              <w:rPr>
                <w:sz w:val="22"/>
                <w:szCs w:val="22"/>
              </w:rPr>
              <w:t xml:space="preserve"> pro forma plant a</w:t>
            </w:r>
            <w:r w:rsidRPr="00C56C1D">
              <w:rPr>
                <w:sz w:val="22"/>
                <w:szCs w:val="22"/>
              </w:rPr>
              <w:t>ccumulated depreciation.</w:t>
            </w:r>
            <w:r w:rsidR="005E2E22" w:rsidRPr="00C56C1D">
              <w:rPr>
                <w:sz w:val="22"/>
                <w:szCs w:val="22"/>
              </w:rPr>
              <w:t xml:space="preserve"> (Issue </w:t>
            </w:r>
            <w:r w:rsidR="000C36FE" w:rsidRPr="00C56C1D">
              <w:rPr>
                <w:sz w:val="22"/>
                <w:szCs w:val="22"/>
              </w:rPr>
              <w:t>3</w:t>
            </w:r>
            <w:r w:rsidR="005E2E22" w:rsidRPr="00C56C1D">
              <w:rPr>
                <w:sz w:val="22"/>
                <w:szCs w:val="22"/>
              </w:rPr>
              <w:t>)</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5E2E22" w:rsidP="005E2E22">
            <w:pPr>
              <w:jc w:val="right"/>
              <w:rPr>
                <w:sz w:val="22"/>
                <w:szCs w:val="22"/>
                <w:u w:val="single"/>
              </w:rPr>
            </w:pPr>
            <w:r w:rsidRPr="00C56C1D">
              <w:rPr>
                <w:sz w:val="22"/>
                <w:szCs w:val="22"/>
                <w:u w:val="single"/>
              </w:rPr>
              <w:t>196,281</w:t>
            </w:r>
            <w:r w:rsidR="00FB4FD9" w:rsidRPr="00C56C1D">
              <w:rPr>
                <w:sz w:val="22"/>
                <w:szCs w:val="22"/>
                <w:u w:val="single"/>
              </w:rPr>
              <w:t xml:space="preserve">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5E2E22">
            <w:pPr>
              <w:jc w:val="right"/>
              <w:rPr>
                <w:sz w:val="22"/>
                <w:szCs w:val="22"/>
                <w:u w:val="double"/>
              </w:rPr>
            </w:pPr>
            <w:r w:rsidRPr="00C56C1D">
              <w:rPr>
                <w:sz w:val="22"/>
                <w:szCs w:val="22"/>
                <w:u w:val="double"/>
              </w:rPr>
              <w:t>$</w:t>
            </w:r>
            <w:r w:rsidR="005E2E22" w:rsidRPr="00C56C1D">
              <w:rPr>
                <w:sz w:val="22"/>
                <w:szCs w:val="22"/>
                <w:u w:val="double"/>
              </w:rPr>
              <w:t>194,241</w:t>
            </w:r>
            <w:r w:rsidRPr="00C56C1D">
              <w:rPr>
                <w:sz w:val="22"/>
                <w:szCs w:val="22"/>
                <w:u w:val="double"/>
              </w:rPr>
              <w:t xml:space="preserve">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FB4FD9" w:rsidRPr="00C56C1D" w:rsidTr="001A5BBE">
        <w:trPr>
          <w:trHeight w:val="300"/>
        </w:trPr>
        <w:tc>
          <w:tcPr>
            <w:tcW w:w="640" w:type="dxa"/>
            <w:tcBorders>
              <w:top w:val="nil"/>
              <w:left w:val="single" w:sz="8" w:space="0" w:color="auto"/>
              <w:right w:val="nil"/>
            </w:tcBorders>
            <w:shd w:val="clear" w:color="000000" w:fill="FFFFFF"/>
            <w:noWrap/>
            <w:vAlign w:val="bottom"/>
            <w:hideMark/>
          </w:tcPr>
          <w:p w:rsidR="00FB4FD9" w:rsidRPr="00C56C1D" w:rsidRDefault="00FB4FD9" w:rsidP="00FB4FD9">
            <w:pPr>
              <w:jc w:val="center"/>
              <w:rPr>
                <w:rFonts w:ascii="Arial" w:hAnsi="Arial" w:cs="Arial"/>
                <w:sz w:val="22"/>
                <w:szCs w:val="22"/>
              </w:rPr>
            </w:pPr>
            <w:r w:rsidRPr="00C56C1D">
              <w:rPr>
                <w:rFonts w:ascii="Arial" w:hAnsi="Arial" w:cs="Arial"/>
                <w:sz w:val="22"/>
                <w:szCs w:val="22"/>
              </w:rPr>
              <w:t> </w:t>
            </w:r>
          </w:p>
        </w:tc>
        <w:tc>
          <w:tcPr>
            <w:tcW w:w="5675" w:type="dxa"/>
            <w:tcBorders>
              <w:top w:val="nil"/>
              <w:left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CIAC</w:t>
            </w:r>
          </w:p>
        </w:tc>
        <w:tc>
          <w:tcPr>
            <w:tcW w:w="990" w:type="dxa"/>
            <w:gridSpan w:val="2"/>
            <w:tcBorders>
              <w:top w:val="nil"/>
              <w:left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2250" w:type="dxa"/>
            <w:tcBorders>
              <w:top w:val="nil"/>
              <w:left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5E2E22"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5E2E22">
            <w:pPr>
              <w:jc w:val="right"/>
              <w:rPr>
                <w:sz w:val="22"/>
                <w:szCs w:val="22"/>
                <w:u w:val="double"/>
              </w:rPr>
            </w:pPr>
            <w:r w:rsidRPr="00C56C1D">
              <w:rPr>
                <w:sz w:val="22"/>
                <w:szCs w:val="22"/>
                <w:u w:val="double"/>
              </w:rPr>
              <w:t>$</w:t>
            </w:r>
            <w:r w:rsidR="005E2E22" w:rsidRPr="00C56C1D">
              <w:rPr>
                <w:sz w:val="22"/>
                <w:szCs w:val="22"/>
                <w:u w:val="double"/>
              </w:rPr>
              <w:t>297,120</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Accumulated Amortization of CIAC</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5E2E22"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5E2E22" w:rsidP="005E2E22">
            <w:pPr>
              <w:jc w:val="right"/>
              <w:rPr>
                <w:sz w:val="22"/>
                <w:szCs w:val="22"/>
                <w:u w:val="double"/>
              </w:rPr>
            </w:pPr>
            <w:r w:rsidRPr="00C56C1D">
              <w:rPr>
                <w:sz w:val="22"/>
                <w:szCs w:val="22"/>
                <w:u w:val="double"/>
              </w:rPr>
              <w:t>(</w:t>
            </w:r>
            <w:r w:rsidR="00FB4FD9" w:rsidRPr="00C56C1D">
              <w:rPr>
                <w:sz w:val="22"/>
                <w:szCs w:val="22"/>
                <w:u w:val="double"/>
              </w:rPr>
              <w:t>$</w:t>
            </w:r>
            <w:r w:rsidRPr="00C56C1D">
              <w:rPr>
                <w:sz w:val="22"/>
                <w:szCs w:val="22"/>
                <w:u w:val="double"/>
              </w:rPr>
              <w:t>81,153)</w:t>
            </w:r>
            <w:r w:rsidR="00FB4FD9" w:rsidRPr="00C56C1D">
              <w:rPr>
                <w:sz w:val="22"/>
                <w:szCs w:val="22"/>
                <w:u w:val="double"/>
              </w:rPr>
              <w:t xml:space="preserve"> </w:t>
            </w: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5E2E22"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5E2E22" w:rsidRPr="00C56C1D" w:rsidRDefault="005E2E22" w:rsidP="00FB4FD9">
            <w:pPr>
              <w:jc w:val="center"/>
              <w:rPr>
                <w:sz w:val="22"/>
                <w:szCs w:val="22"/>
              </w:rPr>
            </w:pPr>
          </w:p>
        </w:tc>
        <w:tc>
          <w:tcPr>
            <w:tcW w:w="5675" w:type="dxa"/>
            <w:tcBorders>
              <w:top w:val="nil"/>
              <w:left w:val="nil"/>
              <w:bottom w:val="nil"/>
              <w:right w:val="nil"/>
            </w:tcBorders>
            <w:shd w:val="clear" w:color="000000" w:fill="FFFFFF"/>
            <w:noWrap/>
            <w:vAlign w:val="bottom"/>
          </w:tcPr>
          <w:p w:rsidR="005E2E22" w:rsidRPr="00C56C1D" w:rsidRDefault="005E2E22" w:rsidP="00FB4FD9">
            <w:pPr>
              <w:rPr>
                <w:b/>
                <w:sz w:val="22"/>
                <w:szCs w:val="22"/>
              </w:rPr>
            </w:pPr>
            <w:r w:rsidRPr="00C56C1D">
              <w:rPr>
                <w:b/>
                <w:sz w:val="22"/>
                <w:szCs w:val="22"/>
              </w:rPr>
              <w:t>CWIP</w:t>
            </w:r>
          </w:p>
        </w:tc>
        <w:tc>
          <w:tcPr>
            <w:tcW w:w="990" w:type="dxa"/>
            <w:gridSpan w:val="2"/>
            <w:tcBorders>
              <w:top w:val="nil"/>
              <w:left w:val="nil"/>
              <w:bottom w:val="nil"/>
              <w:right w:val="nil"/>
            </w:tcBorders>
            <w:shd w:val="clear" w:color="000000" w:fill="FFFFFF"/>
            <w:noWrap/>
            <w:vAlign w:val="bottom"/>
          </w:tcPr>
          <w:p w:rsidR="005E2E22" w:rsidRPr="00C56C1D" w:rsidRDefault="005E2E22" w:rsidP="00FB4FD9">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5E2E22" w:rsidRPr="00C56C1D" w:rsidRDefault="005E2E22" w:rsidP="00FB4FD9">
            <w:pPr>
              <w:jc w:val="right"/>
              <w:rPr>
                <w:sz w:val="22"/>
                <w:szCs w:val="22"/>
              </w:rPr>
            </w:pPr>
          </w:p>
        </w:tc>
      </w:tr>
      <w:tr w:rsidR="005E2E22"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5E2E22" w:rsidRPr="00C56C1D" w:rsidRDefault="005E2E22" w:rsidP="007F1424">
            <w:pPr>
              <w:rPr>
                <w:sz w:val="22"/>
                <w:szCs w:val="22"/>
              </w:rPr>
            </w:pPr>
          </w:p>
        </w:tc>
        <w:tc>
          <w:tcPr>
            <w:tcW w:w="5675" w:type="dxa"/>
            <w:tcBorders>
              <w:top w:val="nil"/>
              <w:left w:val="nil"/>
              <w:bottom w:val="nil"/>
              <w:right w:val="nil"/>
            </w:tcBorders>
            <w:shd w:val="clear" w:color="000000" w:fill="FFFFFF"/>
            <w:noWrap/>
            <w:vAlign w:val="bottom"/>
          </w:tcPr>
          <w:p w:rsidR="005E2E22" w:rsidRPr="00C56C1D" w:rsidRDefault="005E2E22"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990" w:type="dxa"/>
            <w:gridSpan w:val="2"/>
            <w:tcBorders>
              <w:top w:val="nil"/>
              <w:left w:val="nil"/>
              <w:bottom w:val="nil"/>
              <w:right w:val="nil"/>
            </w:tcBorders>
            <w:shd w:val="clear" w:color="000000" w:fill="FFFFFF"/>
            <w:noWrap/>
            <w:vAlign w:val="bottom"/>
          </w:tcPr>
          <w:p w:rsidR="005E2E22" w:rsidRPr="00C56C1D" w:rsidRDefault="005E2E22" w:rsidP="00FB4FD9">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5E2E22" w:rsidRPr="00C56C1D" w:rsidRDefault="005E2E22" w:rsidP="000C36FE">
            <w:pPr>
              <w:jc w:val="right"/>
              <w:rPr>
                <w:sz w:val="22"/>
                <w:szCs w:val="22"/>
                <w:u w:val="double"/>
              </w:rPr>
            </w:pPr>
            <w:r w:rsidRPr="00C56C1D">
              <w:rPr>
                <w:sz w:val="22"/>
                <w:szCs w:val="22"/>
                <w:u w:val="double"/>
              </w:rPr>
              <w:t>$303,</w:t>
            </w:r>
            <w:r w:rsidR="000C36FE" w:rsidRPr="00C56C1D">
              <w:rPr>
                <w:sz w:val="22"/>
                <w:szCs w:val="22"/>
                <w:u w:val="double"/>
              </w:rPr>
              <w:t>099</w:t>
            </w:r>
          </w:p>
        </w:tc>
      </w:tr>
      <w:tr w:rsidR="005E2E22"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5E2E22" w:rsidRPr="00C56C1D" w:rsidRDefault="005E2E22" w:rsidP="00FB4FD9">
            <w:pPr>
              <w:jc w:val="center"/>
              <w:rPr>
                <w:sz w:val="22"/>
                <w:szCs w:val="22"/>
              </w:rPr>
            </w:pPr>
          </w:p>
        </w:tc>
        <w:tc>
          <w:tcPr>
            <w:tcW w:w="5675" w:type="dxa"/>
            <w:tcBorders>
              <w:top w:val="nil"/>
              <w:left w:val="nil"/>
              <w:bottom w:val="nil"/>
              <w:right w:val="nil"/>
            </w:tcBorders>
            <w:shd w:val="clear" w:color="000000" w:fill="FFFFFF"/>
            <w:noWrap/>
            <w:vAlign w:val="bottom"/>
          </w:tcPr>
          <w:p w:rsidR="005E2E22" w:rsidRPr="00C56C1D" w:rsidRDefault="005E2E22" w:rsidP="00FB4FD9">
            <w:pPr>
              <w:rPr>
                <w:sz w:val="22"/>
                <w:szCs w:val="22"/>
              </w:rPr>
            </w:pPr>
          </w:p>
        </w:tc>
        <w:tc>
          <w:tcPr>
            <w:tcW w:w="990" w:type="dxa"/>
            <w:gridSpan w:val="2"/>
            <w:tcBorders>
              <w:top w:val="nil"/>
              <w:left w:val="nil"/>
              <w:bottom w:val="nil"/>
              <w:right w:val="nil"/>
            </w:tcBorders>
            <w:shd w:val="clear" w:color="000000" w:fill="FFFFFF"/>
            <w:noWrap/>
            <w:vAlign w:val="bottom"/>
          </w:tcPr>
          <w:p w:rsidR="005E2E22" w:rsidRPr="00C56C1D" w:rsidRDefault="005E2E22" w:rsidP="00FB4FD9">
            <w:pPr>
              <w:jc w:val="right"/>
              <w:rPr>
                <w:sz w:val="22"/>
                <w:szCs w:val="22"/>
              </w:rPr>
            </w:pPr>
          </w:p>
        </w:tc>
        <w:tc>
          <w:tcPr>
            <w:tcW w:w="2250" w:type="dxa"/>
            <w:tcBorders>
              <w:top w:val="nil"/>
              <w:left w:val="nil"/>
              <w:bottom w:val="nil"/>
              <w:right w:val="single" w:sz="8" w:space="0" w:color="auto"/>
            </w:tcBorders>
            <w:shd w:val="clear" w:color="000000" w:fill="FFFFFF"/>
            <w:noWrap/>
            <w:vAlign w:val="bottom"/>
          </w:tcPr>
          <w:p w:rsidR="005E2E22" w:rsidRPr="00C56C1D" w:rsidRDefault="005E2E22" w:rsidP="00FB4FD9">
            <w:pPr>
              <w:jc w:val="right"/>
              <w:rPr>
                <w:sz w:val="22"/>
                <w:szCs w:val="22"/>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Working Capital</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1A5BBE">
        <w:trPr>
          <w:trHeight w:val="300"/>
        </w:trPr>
        <w:tc>
          <w:tcPr>
            <w:tcW w:w="640" w:type="dxa"/>
            <w:tcBorders>
              <w:top w:val="nil"/>
              <w:left w:val="single" w:sz="8" w:space="0" w:color="auto"/>
              <w:bottom w:val="nil"/>
              <w:right w:val="nil"/>
            </w:tcBorders>
            <w:shd w:val="clear" w:color="000000" w:fill="FFFFFF"/>
            <w:noWrap/>
            <w:vAlign w:val="bottom"/>
            <w:hideMark/>
          </w:tcPr>
          <w:p w:rsidR="00FB4FD9" w:rsidRPr="00C56C1D" w:rsidRDefault="006C09B7" w:rsidP="00FB4FD9">
            <w:pPr>
              <w:jc w:val="center"/>
              <w:rPr>
                <w:sz w:val="22"/>
                <w:szCs w:val="22"/>
              </w:rPr>
            </w:pPr>
            <w:r w:rsidRPr="00C56C1D">
              <w:rPr>
                <w:sz w:val="22"/>
                <w:szCs w:val="22"/>
              </w:rPr>
              <w:t xml:space="preserve"> </w:t>
            </w:r>
            <w:r w:rsidR="00ED0E7D" w:rsidRPr="00C56C1D">
              <w:rPr>
                <w:sz w:val="22"/>
                <w:szCs w:val="22"/>
              </w:rPr>
              <w:t>1</w:t>
            </w:r>
            <w:r w:rsidR="00FB4FD9" w:rsidRPr="00C56C1D">
              <w:rPr>
                <w:sz w:val="22"/>
                <w:szCs w:val="22"/>
              </w:rPr>
              <w:t> </w:t>
            </w:r>
          </w:p>
        </w:tc>
        <w:tc>
          <w:tcPr>
            <w:tcW w:w="6665" w:type="dxa"/>
            <w:gridSpan w:val="3"/>
            <w:tcBorders>
              <w:top w:val="nil"/>
              <w:left w:val="nil"/>
              <w:bottom w:val="nil"/>
              <w:right w:val="nil"/>
            </w:tcBorders>
            <w:shd w:val="clear" w:color="000000" w:fill="FFFFFF"/>
            <w:noWrap/>
            <w:vAlign w:val="bottom"/>
            <w:hideMark/>
          </w:tcPr>
          <w:p w:rsidR="00FB4FD9" w:rsidRPr="00C56C1D" w:rsidRDefault="005E2E22"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FB4FD9" w:rsidP="005E2E22">
            <w:pPr>
              <w:jc w:val="right"/>
              <w:rPr>
                <w:sz w:val="22"/>
                <w:szCs w:val="22"/>
              </w:rPr>
            </w:pPr>
            <w:r w:rsidRPr="00C56C1D">
              <w:rPr>
                <w:sz w:val="22"/>
                <w:szCs w:val="22"/>
              </w:rPr>
              <w:t>$</w:t>
            </w:r>
            <w:r w:rsidR="005E2E22" w:rsidRPr="00C56C1D">
              <w:rPr>
                <w:sz w:val="22"/>
                <w:szCs w:val="22"/>
              </w:rPr>
              <w:t>51,600</w:t>
            </w:r>
          </w:p>
        </w:tc>
      </w:tr>
      <w:tr w:rsidR="00ED0E7D"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ED0E7D" w:rsidRPr="00C56C1D" w:rsidRDefault="00ED0E7D" w:rsidP="00FB4FD9">
            <w:pPr>
              <w:jc w:val="center"/>
              <w:rPr>
                <w:sz w:val="22"/>
                <w:szCs w:val="22"/>
              </w:rPr>
            </w:pPr>
            <w:r w:rsidRPr="00C56C1D">
              <w:rPr>
                <w:sz w:val="22"/>
                <w:szCs w:val="22"/>
              </w:rPr>
              <w:t>2</w:t>
            </w:r>
          </w:p>
        </w:tc>
        <w:tc>
          <w:tcPr>
            <w:tcW w:w="6665" w:type="dxa"/>
            <w:gridSpan w:val="3"/>
            <w:tcBorders>
              <w:top w:val="nil"/>
              <w:left w:val="nil"/>
              <w:bottom w:val="nil"/>
              <w:right w:val="nil"/>
            </w:tcBorders>
            <w:shd w:val="clear" w:color="000000" w:fill="FFFFFF"/>
            <w:noWrap/>
            <w:vAlign w:val="bottom"/>
          </w:tcPr>
          <w:p w:rsidR="00ED0E7D" w:rsidRPr="00C56C1D" w:rsidRDefault="00ED0E7D" w:rsidP="007F1424">
            <w:pPr>
              <w:rPr>
                <w:sz w:val="22"/>
                <w:szCs w:val="22"/>
              </w:rPr>
            </w:pPr>
            <w:r w:rsidRPr="00C56C1D">
              <w:rPr>
                <w:sz w:val="22"/>
                <w:szCs w:val="22"/>
              </w:rPr>
              <w:t xml:space="preserve">Reflect </w:t>
            </w:r>
            <w:r w:rsidR="007F1424" w:rsidRPr="00C56C1D">
              <w:rPr>
                <w:sz w:val="22"/>
                <w:szCs w:val="22"/>
              </w:rPr>
              <w:t>appropriate cash balance to include in working capital. (Issue 5)</w:t>
            </w:r>
            <w:r w:rsidRPr="00C56C1D">
              <w:rPr>
                <w:sz w:val="22"/>
                <w:szCs w:val="22"/>
              </w:rPr>
              <w:t xml:space="preserve"> </w:t>
            </w:r>
          </w:p>
        </w:tc>
        <w:tc>
          <w:tcPr>
            <w:tcW w:w="2250" w:type="dxa"/>
            <w:tcBorders>
              <w:top w:val="nil"/>
              <w:left w:val="nil"/>
              <w:bottom w:val="nil"/>
              <w:right w:val="single" w:sz="8" w:space="0" w:color="auto"/>
            </w:tcBorders>
            <w:shd w:val="clear" w:color="000000" w:fill="FFFFFF"/>
            <w:noWrap/>
            <w:vAlign w:val="bottom"/>
          </w:tcPr>
          <w:p w:rsidR="00ED0E7D" w:rsidRPr="00C56C1D" w:rsidRDefault="009A6E91" w:rsidP="00F73BA8">
            <w:pPr>
              <w:jc w:val="right"/>
              <w:rPr>
                <w:sz w:val="22"/>
                <w:szCs w:val="22"/>
              </w:rPr>
            </w:pPr>
            <w:r w:rsidRPr="00C56C1D">
              <w:rPr>
                <w:sz w:val="22"/>
                <w:szCs w:val="22"/>
              </w:rPr>
              <w:t>(</w:t>
            </w:r>
            <w:r w:rsidR="00F73BA8" w:rsidRPr="00C56C1D">
              <w:rPr>
                <w:sz w:val="22"/>
                <w:szCs w:val="22"/>
              </w:rPr>
              <w:t>615,687</w:t>
            </w:r>
            <w:r w:rsidR="00ED0E7D" w:rsidRPr="00C56C1D">
              <w:rPr>
                <w:sz w:val="22"/>
                <w:szCs w:val="22"/>
              </w:rPr>
              <w:t>)</w:t>
            </w:r>
          </w:p>
        </w:tc>
      </w:tr>
      <w:tr w:rsidR="00ED0E7D"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ED0E7D" w:rsidRPr="00C56C1D" w:rsidRDefault="00ED0E7D" w:rsidP="00FB4FD9">
            <w:pPr>
              <w:jc w:val="center"/>
              <w:rPr>
                <w:sz w:val="22"/>
                <w:szCs w:val="22"/>
              </w:rPr>
            </w:pPr>
            <w:r w:rsidRPr="00C56C1D">
              <w:rPr>
                <w:sz w:val="22"/>
                <w:szCs w:val="22"/>
              </w:rPr>
              <w:t>3</w:t>
            </w:r>
          </w:p>
        </w:tc>
        <w:tc>
          <w:tcPr>
            <w:tcW w:w="6665" w:type="dxa"/>
            <w:gridSpan w:val="3"/>
            <w:tcBorders>
              <w:top w:val="nil"/>
              <w:left w:val="nil"/>
              <w:bottom w:val="nil"/>
              <w:right w:val="nil"/>
            </w:tcBorders>
            <w:shd w:val="clear" w:color="000000" w:fill="FFFFFF"/>
            <w:noWrap/>
            <w:vAlign w:val="bottom"/>
          </w:tcPr>
          <w:p w:rsidR="00ED0E7D" w:rsidRPr="00C56C1D" w:rsidRDefault="00ED0E7D" w:rsidP="007F1424">
            <w:pPr>
              <w:rPr>
                <w:sz w:val="22"/>
                <w:szCs w:val="22"/>
              </w:rPr>
            </w:pPr>
            <w:r w:rsidRPr="00C56C1D">
              <w:rPr>
                <w:sz w:val="22"/>
                <w:szCs w:val="22"/>
              </w:rPr>
              <w:t xml:space="preserve">Reflect </w:t>
            </w:r>
            <w:r w:rsidR="007F1424" w:rsidRPr="00C56C1D">
              <w:rPr>
                <w:sz w:val="22"/>
                <w:szCs w:val="22"/>
              </w:rPr>
              <w:t>appropriate deferred rate case expense. (Issue 5).</w:t>
            </w:r>
          </w:p>
        </w:tc>
        <w:tc>
          <w:tcPr>
            <w:tcW w:w="2250" w:type="dxa"/>
            <w:tcBorders>
              <w:top w:val="nil"/>
              <w:left w:val="nil"/>
              <w:bottom w:val="nil"/>
              <w:right w:val="single" w:sz="8" w:space="0" w:color="auto"/>
            </w:tcBorders>
            <w:shd w:val="clear" w:color="000000" w:fill="FFFFFF"/>
            <w:noWrap/>
            <w:vAlign w:val="bottom"/>
          </w:tcPr>
          <w:p w:rsidR="00ED0E7D" w:rsidRPr="00C56C1D" w:rsidRDefault="00ED0E7D" w:rsidP="00F73BA8">
            <w:pPr>
              <w:jc w:val="right"/>
              <w:rPr>
                <w:sz w:val="22"/>
                <w:szCs w:val="22"/>
              </w:rPr>
            </w:pPr>
            <w:r w:rsidRPr="00C56C1D">
              <w:rPr>
                <w:sz w:val="22"/>
                <w:szCs w:val="22"/>
              </w:rPr>
              <w:t>13,</w:t>
            </w:r>
            <w:r w:rsidR="0008667B" w:rsidRPr="00C56C1D">
              <w:rPr>
                <w:sz w:val="22"/>
                <w:szCs w:val="22"/>
              </w:rPr>
              <w:t>611</w:t>
            </w:r>
          </w:p>
        </w:tc>
      </w:tr>
      <w:tr w:rsidR="00F73BA8" w:rsidRPr="00C56C1D" w:rsidTr="001A5BBE">
        <w:trPr>
          <w:trHeight w:val="300"/>
        </w:trPr>
        <w:tc>
          <w:tcPr>
            <w:tcW w:w="640" w:type="dxa"/>
            <w:tcBorders>
              <w:top w:val="nil"/>
              <w:left w:val="single" w:sz="8" w:space="0" w:color="auto"/>
              <w:bottom w:val="nil"/>
              <w:right w:val="nil"/>
            </w:tcBorders>
            <w:shd w:val="clear" w:color="000000" w:fill="FFFFFF"/>
            <w:noWrap/>
            <w:vAlign w:val="bottom"/>
          </w:tcPr>
          <w:p w:rsidR="00F73BA8" w:rsidRPr="00C56C1D" w:rsidRDefault="00F73BA8" w:rsidP="00FB4FD9">
            <w:pPr>
              <w:jc w:val="center"/>
              <w:rPr>
                <w:sz w:val="22"/>
                <w:szCs w:val="22"/>
              </w:rPr>
            </w:pPr>
            <w:r w:rsidRPr="00C56C1D">
              <w:rPr>
                <w:sz w:val="22"/>
                <w:szCs w:val="22"/>
              </w:rPr>
              <w:t>4</w:t>
            </w:r>
          </w:p>
        </w:tc>
        <w:tc>
          <w:tcPr>
            <w:tcW w:w="6665" w:type="dxa"/>
            <w:gridSpan w:val="3"/>
            <w:tcBorders>
              <w:top w:val="nil"/>
              <w:left w:val="nil"/>
              <w:bottom w:val="nil"/>
              <w:right w:val="nil"/>
            </w:tcBorders>
            <w:shd w:val="clear" w:color="000000" w:fill="FFFFFF"/>
            <w:noWrap/>
            <w:vAlign w:val="bottom"/>
          </w:tcPr>
          <w:p w:rsidR="00F73BA8" w:rsidRPr="00C56C1D" w:rsidRDefault="007F1424" w:rsidP="00FB4FD9">
            <w:pPr>
              <w:rPr>
                <w:sz w:val="22"/>
                <w:szCs w:val="22"/>
              </w:rPr>
            </w:pPr>
            <w:r w:rsidRPr="00C56C1D">
              <w:rPr>
                <w:sz w:val="22"/>
                <w:szCs w:val="22"/>
              </w:rPr>
              <w:t>R</w:t>
            </w:r>
            <w:r w:rsidR="00F73BA8" w:rsidRPr="00C56C1D">
              <w:rPr>
                <w:sz w:val="22"/>
                <w:szCs w:val="22"/>
              </w:rPr>
              <w:t>eflect a year of amortization for legal fees</w:t>
            </w:r>
            <w:r w:rsidRPr="00C56C1D">
              <w:rPr>
                <w:sz w:val="22"/>
                <w:szCs w:val="22"/>
              </w:rPr>
              <w:t>. (Issue 5)</w:t>
            </w:r>
          </w:p>
        </w:tc>
        <w:tc>
          <w:tcPr>
            <w:tcW w:w="2250" w:type="dxa"/>
            <w:tcBorders>
              <w:top w:val="nil"/>
              <w:left w:val="nil"/>
              <w:bottom w:val="nil"/>
              <w:right w:val="single" w:sz="8" w:space="0" w:color="auto"/>
            </w:tcBorders>
            <w:shd w:val="clear" w:color="000000" w:fill="FFFFFF"/>
            <w:noWrap/>
            <w:vAlign w:val="bottom"/>
          </w:tcPr>
          <w:p w:rsidR="00F73BA8" w:rsidRPr="00C56C1D" w:rsidRDefault="00F73BA8" w:rsidP="00F73BA8">
            <w:pPr>
              <w:jc w:val="right"/>
              <w:rPr>
                <w:sz w:val="22"/>
                <w:szCs w:val="22"/>
                <w:u w:val="single"/>
              </w:rPr>
            </w:pPr>
            <w:r w:rsidRPr="00C56C1D">
              <w:rPr>
                <w:sz w:val="22"/>
                <w:szCs w:val="22"/>
                <w:u w:val="single"/>
              </w:rPr>
              <w:t>(95,487)</w:t>
            </w:r>
          </w:p>
        </w:tc>
      </w:tr>
      <w:tr w:rsidR="00FB4FD9" w:rsidRPr="00C56C1D" w:rsidTr="001A5BBE">
        <w:trPr>
          <w:trHeight w:val="315"/>
        </w:trPr>
        <w:tc>
          <w:tcPr>
            <w:tcW w:w="640" w:type="dxa"/>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sz w:val="22"/>
                <w:szCs w:val="22"/>
              </w:rPr>
              <w:t> </w:t>
            </w:r>
            <w:r w:rsidR="00ED0E7D" w:rsidRPr="00C56C1D">
              <w:rPr>
                <w:b/>
                <w:sz w:val="22"/>
                <w:szCs w:val="22"/>
              </w:rPr>
              <w:t>Total</w:t>
            </w:r>
          </w:p>
        </w:tc>
        <w:tc>
          <w:tcPr>
            <w:tcW w:w="990" w:type="dxa"/>
            <w:gridSpan w:val="2"/>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2250" w:type="dxa"/>
            <w:tcBorders>
              <w:top w:val="nil"/>
              <w:left w:val="nil"/>
              <w:bottom w:val="nil"/>
              <w:right w:val="single" w:sz="8" w:space="0" w:color="auto"/>
            </w:tcBorders>
            <w:shd w:val="clear" w:color="000000" w:fill="FFFFFF"/>
            <w:noWrap/>
            <w:vAlign w:val="bottom"/>
            <w:hideMark/>
          </w:tcPr>
          <w:p w:rsidR="00FB4FD9" w:rsidRPr="00C56C1D" w:rsidRDefault="00ED0E7D" w:rsidP="00F73BA8">
            <w:pPr>
              <w:jc w:val="right"/>
              <w:rPr>
                <w:sz w:val="22"/>
                <w:szCs w:val="22"/>
                <w:u w:val="double"/>
              </w:rPr>
            </w:pPr>
            <w:r w:rsidRPr="00C56C1D">
              <w:rPr>
                <w:sz w:val="22"/>
                <w:szCs w:val="22"/>
                <w:u w:val="double"/>
              </w:rPr>
              <w:t>($</w:t>
            </w:r>
            <w:r w:rsidR="0008667B" w:rsidRPr="00C56C1D">
              <w:rPr>
                <w:sz w:val="22"/>
                <w:szCs w:val="22"/>
                <w:u w:val="double"/>
              </w:rPr>
              <w:t>645,964</w:t>
            </w:r>
            <w:r w:rsidRPr="00C56C1D">
              <w:rPr>
                <w:sz w:val="22"/>
                <w:szCs w:val="22"/>
                <w:u w:val="double"/>
              </w:rPr>
              <w:t>)</w:t>
            </w:r>
            <w:r w:rsidR="00FB4FD9" w:rsidRPr="00C56C1D">
              <w:rPr>
                <w:sz w:val="22"/>
                <w:szCs w:val="22"/>
                <w:u w:val="double"/>
              </w:rPr>
              <w:t> </w:t>
            </w:r>
          </w:p>
        </w:tc>
      </w:tr>
      <w:tr w:rsidR="00ED0E7D" w:rsidRPr="00C56C1D" w:rsidTr="00FB4FD9">
        <w:trPr>
          <w:trHeight w:val="315"/>
        </w:trPr>
        <w:tc>
          <w:tcPr>
            <w:tcW w:w="640" w:type="dxa"/>
            <w:tcBorders>
              <w:top w:val="nil"/>
              <w:left w:val="single" w:sz="8" w:space="0" w:color="auto"/>
              <w:bottom w:val="single" w:sz="8" w:space="0" w:color="auto"/>
              <w:right w:val="nil"/>
            </w:tcBorders>
            <w:shd w:val="clear" w:color="000000" w:fill="FFFFFF"/>
            <w:noWrap/>
            <w:vAlign w:val="bottom"/>
          </w:tcPr>
          <w:p w:rsidR="00ED0E7D" w:rsidRPr="00C56C1D" w:rsidRDefault="00ED0E7D" w:rsidP="00FB4FD9">
            <w:pPr>
              <w:jc w:val="center"/>
              <w:rPr>
                <w:sz w:val="20"/>
                <w:szCs w:val="20"/>
              </w:rPr>
            </w:pPr>
          </w:p>
        </w:tc>
        <w:tc>
          <w:tcPr>
            <w:tcW w:w="5675" w:type="dxa"/>
            <w:tcBorders>
              <w:top w:val="nil"/>
              <w:left w:val="nil"/>
              <w:bottom w:val="single" w:sz="8" w:space="0" w:color="auto"/>
              <w:right w:val="nil"/>
            </w:tcBorders>
            <w:shd w:val="clear" w:color="000000" w:fill="FFFFFF"/>
            <w:noWrap/>
            <w:vAlign w:val="bottom"/>
          </w:tcPr>
          <w:p w:rsidR="00ED0E7D" w:rsidRPr="00C56C1D" w:rsidRDefault="00ED0E7D" w:rsidP="00FB4FD9">
            <w:pPr>
              <w:rPr>
                <w:sz w:val="20"/>
                <w:szCs w:val="20"/>
              </w:rPr>
            </w:pPr>
          </w:p>
        </w:tc>
        <w:tc>
          <w:tcPr>
            <w:tcW w:w="630" w:type="dxa"/>
            <w:tcBorders>
              <w:top w:val="nil"/>
              <w:left w:val="nil"/>
              <w:bottom w:val="single" w:sz="8" w:space="0" w:color="auto"/>
              <w:right w:val="nil"/>
            </w:tcBorders>
            <w:shd w:val="clear" w:color="000000" w:fill="FFFFFF"/>
            <w:noWrap/>
            <w:vAlign w:val="bottom"/>
          </w:tcPr>
          <w:p w:rsidR="00ED0E7D" w:rsidRPr="00C56C1D" w:rsidRDefault="00ED0E7D" w:rsidP="00FB4FD9">
            <w:pPr>
              <w:rPr>
                <w:sz w:val="20"/>
                <w:szCs w:val="20"/>
              </w:rPr>
            </w:pPr>
          </w:p>
        </w:tc>
        <w:tc>
          <w:tcPr>
            <w:tcW w:w="2610" w:type="dxa"/>
            <w:gridSpan w:val="2"/>
            <w:tcBorders>
              <w:top w:val="nil"/>
              <w:left w:val="nil"/>
              <w:bottom w:val="single" w:sz="8" w:space="0" w:color="auto"/>
              <w:right w:val="single" w:sz="8" w:space="0" w:color="auto"/>
            </w:tcBorders>
            <w:shd w:val="clear" w:color="000000" w:fill="FFFFFF"/>
            <w:noWrap/>
            <w:vAlign w:val="bottom"/>
          </w:tcPr>
          <w:p w:rsidR="00ED0E7D" w:rsidRPr="00C56C1D" w:rsidRDefault="00ED0E7D" w:rsidP="00FB4FD9">
            <w:pPr>
              <w:jc w:val="right"/>
              <w:rPr>
                <w:sz w:val="20"/>
                <w:szCs w:val="20"/>
              </w:rPr>
            </w:pPr>
          </w:p>
        </w:tc>
      </w:tr>
    </w:tbl>
    <w:p w:rsidR="00FB4FD9" w:rsidRPr="00C56C1D" w:rsidRDefault="00FB4FD9" w:rsidP="00E275D8">
      <w:pPr>
        <w:pStyle w:val="BodyText"/>
        <w:sectPr w:rsidR="00FB4FD9" w:rsidRPr="00C56C1D" w:rsidSect="00FB4FD9">
          <w:pgSz w:w="12240" w:h="15840" w:code="1"/>
          <w:pgMar w:top="1584" w:right="1440" w:bottom="1440" w:left="1440" w:header="720" w:footer="720" w:gutter="0"/>
          <w:cols w:space="720"/>
          <w:formProt w:val="0"/>
          <w:docGrid w:linePitch="360"/>
        </w:sectPr>
      </w:pPr>
    </w:p>
    <w:tbl>
      <w:tblPr>
        <w:tblW w:w="5000" w:type="pct"/>
        <w:tblLayout w:type="fixed"/>
        <w:tblLook w:val="04A0" w:firstRow="1" w:lastRow="0" w:firstColumn="1" w:lastColumn="0" w:noHBand="0" w:noVBand="1"/>
      </w:tblPr>
      <w:tblGrid>
        <w:gridCol w:w="411"/>
        <w:gridCol w:w="122"/>
        <w:gridCol w:w="2299"/>
        <w:gridCol w:w="1277"/>
        <w:gridCol w:w="1293"/>
        <w:gridCol w:w="1293"/>
        <w:gridCol w:w="1423"/>
        <w:gridCol w:w="47"/>
        <w:gridCol w:w="1389"/>
        <w:gridCol w:w="1066"/>
        <w:gridCol w:w="68"/>
        <w:gridCol w:w="951"/>
        <w:gridCol w:w="1157"/>
        <w:gridCol w:w="236"/>
      </w:tblGrid>
      <w:tr w:rsidR="006C09B7" w:rsidRPr="00C56C1D" w:rsidTr="006C09B7">
        <w:trPr>
          <w:trHeight w:val="288"/>
        </w:trPr>
        <w:tc>
          <w:tcPr>
            <w:tcW w:w="1577" w:type="pct"/>
            <w:gridSpan w:val="4"/>
            <w:tcBorders>
              <w:top w:val="single" w:sz="8" w:space="0" w:color="auto"/>
              <w:left w:val="single" w:sz="8" w:space="0" w:color="auto"/>
              <w:bottom w:val="nil"/>
              <w:right w:val="nil"/>
            </w:tcBorders>
            <w:shd w:val="clear" w:color="000000" w:fill="FFFFFF"/>
            <w:noWrap/>
            <w:vAlign w:val="bottom"/>
            <w:hideMark/>
          </w:tcPr>
          <w:p w:rsidR="006C09B7" w:rsidRPr="00C56C1D" w:rsidRDefault="006C09B7" w:rsidP="00FB4FD9">
            <w:pPr>
              <w:rPr>
                <w:rFonts w:ascii="Arial" w:hAnsi="Arial" w:cs="Arial"/>
                <w:color w:val="000000"/>
                <w:sz w:val="18"/>
                <w:szCs w:val="18"/>
              </w:rPr>
            </w:pPr>
            <w:r w:rsidRPr="00C56C1D">
              <w:rPr>
                <w:rFonts w:ascii="Arial" w:hAnsi="Arial" w:cs="Arial"/>
                <w:b/>
                <w:bCs/>
                <w:sz w:val="22"/>
                <w:szCs w:val="22"/>
              </w:rPr>
              <w:lastRenderedPageBreak/>
              <w:t>K W Resort Utilities Corp.</w:t>
            </w:r>
          </w:p>
        </w:tc>
        <w:tc>
          <w:tcPr>
            <w:tcW w:w="496" w:type="pct"/>
            <w:tcBorders>
              <w:top w:val="single" w:sz="8" w:space="0" w:color="auto"/>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496" w:type="pct"/>
            <w:tcBorders>
              <w:top w:val="single" w:sz="8" w:space="0" w:color="auto"/>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46" w:type="pct"/>
            <w:tcBorders>
              <w:top w:val="single" w:sz="8" w:space="0" w:color="auto"/>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51" w:type="pct"/>
            <w:gridSpan w:val="2"/>
            <w:tcBorders>
              <w:top w:val="single" w:sz="8" w:space="0" w:color="auto"/>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435" w:type="pct"/>
            <w:gridSpan w:val="2"/>
            <w:tcBorders>
              <w:top w:val="single" w:sz="8" w:space="0" w:color="auto"/>
              <w:left w:val="nil"/>
              <w:bottom w:val="nil"/>
              <w:right w:val="nil"/>
            </w:tcBorders>
            <w:shd w:val="clear" w:color="000000" w:fill="FFFFFF"/>
            <w:noWrap/>
            <w:vAlign w:val="bottom"/>
            <w:hideMark/>
          </w:tcPr>
          <w:p w:rsidR="006C09B7" w:rsidRPr="00C56C1D" w:rsidRDefault="006C09B7" w:rsidP="00FB4FD9">
            <w:pPr>
              <w:rPr>
                <w:rFonts w:ascii="Arial" w:hAnsi="Arial" w:cs="Arial"/>
                <w:color w:val="000000"/>
                <w:sz w:val="22"/>
                <w:szCs w:val="22"/>
              </w:rPr>
            </w:pPr>
            <w:r w:rsidRPr="00C56C1D">
              <w:rPr>
                <w:rFonts w:ascii="Arial" w:hAnsi="Arial" w:cs="Arial"/>
                <w:color w:val="000000"/>
                <w:sz w:val="22"/>
                <w:szCs w:val="22"/>
              </w:rPr>
              <w:t> </w:t>
            </w:r>
          </w:p>
        </w:tc>
        <w:tc>
          <w:tcPr>
            <w:tcW w:w="900" w:type="pct"/>
            <w:gridSpan w:val="3"/>
            <w:tcBorders>
              <w:top w:val="single" w:sz="8" w:space="0" w:color="auto"/>
              <w:left w:val="nil"/>
              <w:bottom w:val="nil"/>
              <w:right w:val="single" w:sz="8" w:space="0" w:color="auto"/>
            </w:tcBorders>
            <w:shd w:val="clear" w:color="000000" w:fill="FFFFFF"/>
            <w:noWrap/>
            <w:vAlign w:val="bottom"/>
            <w:hideMark/>
          </w:tcPr>
          <w:p w:rsidR="006C09B7" w:rsidRPr="00C56C1D" w:rsidRDefault="006C09B7" w:rsidP="006C09B7">
            <w:pPr>
              <w:jc w:val="right"/>
              <w:rPr>
                <w:rFonts w:ascii="Arial" w:hAnsi="Arial" w:cs="Arial"/>
                <w:b/>
                <w:bCs/>
                <w:sz w:val="22"/>
                <w:szCs w:val="22"/>
              </w:rPr>
            </w:pPr>
            <w:r w:rsidRPr="00C56C1D">
              <w:rPr>
                <w:rFonts w:ascii="Arial" w:hAnsi="Arial" w:cs="Arial"/>
                <w:b/>
                <w:bCs/>
                <w:sz w:val="22"/>
                <w:szCs w:val="22"/>
              </w:rPr>
              <w:t>Schedule No. 2</w:t>
            </w:r>
            <w:r w:rsidRPr="00C56C1D">
              <w:rPr>
                <w:rFonts w:ascii="Arial" w:hAnsi="Arial" w:cs="Arial"/>
                <w:sz w:val="22"/>
                <w:szCs w:val="22"/>
              </w:rPr>
              <w:fldChar w:fldCharType="begin"/>
            </w:r>
            <w:r w:rsidRPr="00C56C1D">
              <w:rPr>
                <w:sz w:val="22"/>
                <w:szCs w:val="22"/>
              </w:rPr>
              <w:instrText xml:space="preserve"> TC "</w:instrText>
            </w:r>
            <w:bookmarkStart w:id="48" w:name="_Toc433269943"/>
            <w:bookmarkStart w:id="49" w:name="_Toc435607962"/>
            <w:bookmarkStart w:id="50" w:name="_Toc443569176"/>
            <w:r w:rsidRPr="00C56C1D">
              <w:rPr>
                <w:sz w:val="22"/>
                <w:szCs w:val="22"/>
              </w:rPr>
              <w:tab/>
              <w:instrText>Schedule No. 2 Capital Structure</w:instrText>
            </w:r>
            <w:bookmarkEnd w:id="48"/>
            <w:bookmarkEnd w:id="49"/>
            <w:r w:rsidRPr="00C56C1D">
              <w:rPr>
                <w:sz w:val="22"/>
                <w:szCs w:val="22"/>
              </w:rPr>
              <w:instrText xml:space="preserve"> – Phase I</w:instrText>
            </w:r>
            <w:bookmarkEnd w:id="50"/>
            <w:r w:rsidRPr="00C56C1D">
              <w:rPr>
                <w:sz w:val="22"/>
                <w:szCs w:val="22"/>
              </w:rPr>
              <w:instrText xml:space="preserve"> " \l 1 </w:instrText>
            </w:r>
            <w:r w:rsidRPr="00C56C1D">
              <w:rPr>
                <w:rFonts w:ascii="Arial" w:hAnsi="Arial" w:cs="Arial"/>
                <w:sz w:val="22"/>
                <w:szCs w:val="22"/>
              </w:rPr>
              <w:fldChar w:fldCharType="end"/>
            </w:r>
          </w:p>
        </w:tc>
      </w:tr>
      <w:tr w:rsidR="006C09B7" w:rsidRPr="00C56C1D" w:rsidTr="006C09B7">
        <w:trPr>
          <w:trHeight w:val="288"/>
        </w:trPr>
        <w:tc>
          <w:tcPr>
            <w:tcW w:w="2073" w:type="pct"/>
            <w:gridSpan w:val="5"/>
            <w:tcBorders>
              <w:top w:val="nil"/>
              <w:left w:val="single" w:sz="8" w:space="0" w:color="auto"/>
              <w:bottom w:val="nil"/>
              <w:right w:val="nil"/>
            </w:tcBorders>
            <w:shd w:val="clear" w:color="000000" w:fill="FFFFFF"/>
            <w:noWrap/>
            <w:vAlign w:val="bottom"/>
            <w:hideMark/>
          </w:tcPr>
          <w:p w:rsidR="006C09B7" w:rsidRPr="00C56C1D" w:rsidRDefault="006C09B7" w:rsidP="00FB4FD9">
            <w:pPr>
              <w:rPr>
                <w:rFonts w:ascii="Arial" w:hAnsi="Arial" w:cs="Arial"/>
                <w:color w:val="000000"/>
                <w:sz w:val="18"/>
                <w:szCs w:val="18"/>
              </w:rPr>
            </w:pPr>
            <w:r w:rsidRPr="00C56C1D">
              <w:rPr>
                <w:rFonts w:ascii="Arial" w:hAnsi="Arial" w:cs="Arial"/>
                <w:b/>
                <w:bCs/>
                <w:sz w:val="22"/>
                <w:szCs w:val="22"/>
              </w:rPr>
              <w:t>Capital Structure-13-Month Average</w:t>
            </w:r>
          </w:p>
        </w:tc>
        <w:tc>
          <w:tcPr>
            <w:tcW w:w="496" w:type="pct"/>
            <w:tcBorders>
              <w:top w:val="nil"/>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46" w:type="pct"/>
            <w:tcBorders>
              <w:top w:val="nil"/>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nil"/>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1335" w:type="pct"/>
            <w:gridSpan w:val="5"/>
            <w:tcBorders>
              <w:top w:val="nil"/>
              <w:left w:val="nil"/>
              <w:bottom w:val="nil"/>
              <w:right w:val="single" w:sz="8" w:space="0" w:color="auto"/>
            </w:tcBorders>
            <w:shd w:val="clear" w:color="000000" w:fill="FFFFFF"/>
            <w:noWrap/>
            <w:vAlign w:val="bottom"/>
            <w:hideMark/>
          </w:tcPr>
          <w:p w:rsidR="006C09B7" w:rsidRPr="00C56C1D" w:rsidRDefault="006C09B7" w:rsidP="006C09B7">
            <w:pPr>
              <w:jc w:val="right"/>
              <w:rPr>
                <w:rFonts w:ascii="Arial" w:hAnsi="Arial" w:cs="Arial"/>
                <w:b/>
                <w:bCs/>
                <w:sz w:val="22"/>
                <w:szCs w:val="22"/>
              </w:rPr>
            </w:pPr>
            <w:r w:rsidRPr="00C56C1D">
              <w:rPr>
                <w:rFonts w:ascii="Arial" w:hAnsi="Arial" w:cs="Arial"/>
                <w:b/>
                <w:bCs/>
                <w:sz w:val="22"/>
                <w:szCs w:val="22"/>
              </w:rPr>
              <w:t>Docket No. 150071-SU</w:t>
            </w:r>
          </w:p>
        </w:tc>
      </w:tr>
      <w:tr w:rsidR="006C09B7" w:rsidRPr="00C56C1D" w:rsidTr="006C09B7">
        <w:trPr>
          <w:trHeight w:val="288"/>
        </w:trPr>
        <w:tc>
          <w:tcPr>
            <w:tcW w:w="1577" w:type="pct"/>
            <w:gridSpan w:val="4"/>
            <w:tcBorders>
              <w:top w:val="nil"/>
              <w:left w:val="single" w:sz="8" w:space="0" w:color="auto"/>
              <w:bottom w:val="single" w:sz="8" w:space="0" w:color="auto"/>
              <w:right w:val="nil"/>
            </w:tcBorders>
            <w:shd w:val="clear" w:color="auto" w:fill="auto"/>
            <w:noWrap/>
            <w:vAlign w:val="bottom"/>
            <w:hideMark/>
          </w:tcPr>
          <w:p w:rsidR="006C09B7" w:rsidRPr="00C56C1D" w:rsidRDefault="006C09B7" w:rsidP="00FB4FD9">
            <w:pPr>
              <w:rPr>
                <w:rFonts w:ascii="Arial" w:hAnsi="Arial" w:cs="Arial"/>
                <w:color w:val="000000"/>
                <w:sz w:val="18"/>
                <w:szCs w:val="18"/>
              </w:rPr>
            </w:pPr>
            <w:r w:rsidRPr="00C56C1D">
              <w:rPr>
                <w:rFonts w:ascii="Arial" w:hAnsi="Arial" w:cs="Arial"/>
                <w:b/>
                <w:bCs/>
                <w:sz w:val="22"/>
                <w:szCs w:val="22"/>
              </w:rPr>
              <w:t>Test Year Ended 12/31/14</w:t>
            </w:r>
          </w:p>
        </w:tc>
        <w:tc>
          <w:tcPr>
            <w:tcW w:w="496" w:type="pct"/>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496" w:type="pct"/>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46" w:type="pct"/>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409" w:type="pct"/>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391" w:type="pct"/>
            <w:gridSpan w:val="2"/>
            <w:tcBorders>
              <w:top w:val="nil"/>
              <w:left w:val="nil"/>
              <w:bottom w:val="single" w:sz="8" w:space="0" w:color="auto"/>
              <w:right w:val="nil"/>
            </w:tcBorders>
            <w:shd w:val="clear" w:color="000000" w:fill="FFFFFF"/>
            <w:noWrap/>
            <w:vAlign w:val="bottom"/>
            <w:hideMark/>
          </w:tcPr>
          <w:p w:rsidR="006C09B7" w:rsidRPr="00C56C1D" w:rsidRDefault="006C09B7" w:rsidP="00FB4FD9">
            <w:pPr>
              <w:rPr>
                <w:rFonts w:ascii="Arial" w:hAnsi="Arial" w:cs="Arial"/>
                <w:b/>
                <w:bCs/>
                <w:sz w:val="22"/>
                <w:szCs w:val="22"/>
              </w:rPr>
            </w:pPr>
            <w:r w:rsidRPr="00C56C1D">
              <w:rPr>
                <w:rFonts w:ascii="Arial" w:hAnsi="Arial" w:cs="Arial"/>
                <w:b/>
                <w:bCs/>
                <w:sz w:val="22"/>
                <w:szCs w:val="22"/>
              </w:rPr>
              <w:t> </w:t>
            </w:r>
          </w:p>
        </w:tc>
        <w:tc>
          <w:tcPr>
            <w:tcW w:w="535" w:type="pct"/>
            <w:gridSpan w:val="2"/>
            <w:tcBorders>
              <w:top w:val="nil"/>
              <w:left w:val="nil"/>
              <w:bottom w:val="single" w:sz="8" w:space="0" w:color="auto"/>
              <w:right w:val="single" w:sz="8" w:space="0" w:color="auto"/>
            </w:tcBorders>
            <w:shd w:val="clear" w:color="000000" w:fill="FFFFFF"/>
            <w:noWrap/>
            <w:vAlign w:val="bottom"/>
            <w:hideMark/>
          </w:tcPr>
          <w:p w:rsidR="006C09B7" w:rsidRPr="00C56C1D" w:rsidRDefault="006C09B7" w:rsidP="006C09B7">
            <w:pPr>
              <w:jc w:val="right"/>
              <w:rPr>
                <w:rFonts w:ascii="Arial" w:hAnsi="Arial" w:cs="Arial"/>
                <w:b/>
                <w:sz w:val="22"/>
                <w:szCs w:val="22"/>
              </w:rPr>
            </w:pPr>
            <w:r w:rsidRPr="00C56C1D">
              <w:rPr>
                <w:rFonts w:ascii="Arial" w:hAnsi="Arial" w:cs="Arial"/>
                <w:sz w:val="22"/>
                <w:szCs w:val="22"/>
              </w:rPr>
              <w:t> </w:t>
            </w:r>
            <w:r w:rsidRPr="00C56C1D">
              <w:rPr>
                <w:rFonts w:ascii="Arial" w:hAnsi="Arial" w:cs="Arial"/>
                <w:b/>
                <w:sz w:val="22"/>
                <w:szCs w:val="22"/>
              </w:rPr>
              <w:t>Phase I</w:t>
            </w:r>
          </w:p>
        </w:tc>
      </w:tr>
      <w:tr w:rsidR="006C09B7" w:rsidRPr="00C56C1D" w:rsidTr="006C09B7">
        <w:trPr>
          <w:trHeight w:val="300"/>
        </w:trPr>
        <w:tc>
          <w:tcPr>
            <w:tcW w:w="1087" w:type="pct"/>
            <w:gridSpan w:val="3"/>
            <w:vMerge w:val="restart"/>
            <w:tcBorders>
              <w:top w:val="nil"/>
              <w:left w:val="single" w:sz="8" w:space="0" w:color="auto"/>
              <w:right w:val="nil"/>
            </w:tcBorders>
            <w:shd w:val="clear" w:color="000000" w:fill="FFFFFF"/>
            <w:noWrap/>
            <w:vAlign w:val="center"/>
            <w:hideMark/>
          </w:tcPr>
          <w:p w:rsidR="006C09B7" w:rsidRPr="00C56C1D" w:rsidRDefault="006C09B7" w:rsidP="006C09B7">
            <w:pPr>
              <w:jc w:val="center"/>
              <w:rPr>
                <w:rFonts w:ascii="Arial" w:hAnsi="Arial" w:cs="Arial"/>
                <w:b/>
                <w:bCs/>
                <w:sz w:val="18"/>
                <w:szCs w:val="18"/>
              </w:rPr>
            </w:pPr>
            <w:r w:rsidRPr="00C56C1D">
              <w:rPr>
                <w:b/>
                <w:bCs/>
                <w:sz w:val="22"/>
                <w:szCs w:val="22"/>
              </w:rPr>
              <w:t>Description</w:t>
            </w:r>
          </w:p>
        </w:tc>
        <w:tc>
          <w:tcPr>
            <w:tcW w:w="490"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Total Capital</w:t>
            </w:r>
          </w:p>
        </w:tc>
        <w:tc>
          <w:tcPr>
            <w:tcW w:w="496"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Specific</w:t>
            </w:r>
          </w:p>
          <w:p w:rsidR="006C09B7" w:rsidRPr="00C56C1D" w:rsidRDefault="006C09B7" w:rsidP="0090262C">
            <w:pPr>
              <w:jc w:val="center"/>
              <w:rPr>
                <w:b/>
                <w:bCs/>
                <w:sz w:val="22"/>
                <w:szCs w:val="22"/>
              </w:rPr>
            </w:pPr>
            <w:r w:rsidRPr="00C56C1D">
              <w:rPr>
                <w:b/>
                <w:bCs/>
                <w:sz w:val="22"/>
                <w:szCs w:val="22"/>
              </w:rPr>
              <w:t>Adjust-</w:t>
            </w:r>
          </w:p>
          <w:p w:rsidR="006C09B7" w:rsidRPr="00C56C1D" w:rsidRDefault="006C09B7" w:rsidP="0090262C">
            <w:pPr>
              <w:jc w:val="center"/>
              <w:rPr>
                <w:b/>
                <w:bCs/>
                <w:sz w:val="22"/>
                <w:szCs w:val="22"/>
              </w:rPr>
            </w:pPr>
            <w:r w:rsidRPr="00C56C1D">
              <w:rPr>
                <w:b/>
                <w:bCs/>
                <w:sz w:val="22"/>
                <w:szCs w:val="22"/>
              </w:rPr>
              <w:t>ments</w:t>
            </w:r>
          </w:p>
        </w:tc>
        <w:tc>
          <w:tcPr>
            <w:tcW w:w="496"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Subtotal</w:t>
            </w:r>
          </w:p>
          <w:p w:rsidR="006C09B7" w:rsidRPr="00C56C1D" w:rsidRDefault="006C09B7" w:rsidP="0090262C">
            <w:pPr>
              <w:jc w:val="center"/>
              <w:rPr>
                <w:b/>
                <w:bCs/>
                <w:sz w:val="22"/>
                <w:szCs w:val="22"/>
              </w:rPr>
            </w:pPr>
            <w:r w:rsidRPr="00C56C1D">
              <w:rPr>
                <w:b/>
                <w:bCs/>
                <w:sz w:val="22"/>
                <w:szCs w:val="22"/>
              </w:rPr>
              <w:t>Adjusted</w:t>
            </w:r>
          </w:p>
          <w:p w:rsidR="006C09B7" w:rsidRPr="00C56C1D" w:rsidRDefault="006C09B7" w:rsidP="0090262C">
            <w:pPr>
              <w:jc w:val="center"/>
              <w:rPr>
                <w:b/>
                <w:bCs/>
                <w:sz w:val="22"/>
                <w:szCs w:val="22"/>
              </w:rPr>
            </w:pPr>
            <w:r w:rsidRPr="00C56C1D">
              <w:rPr>
                <w:b/>
                <w:bCs/>
                <w:sz w:val="22"/>
                <w:szCs w:val="22"/>
              </w:rPr>
              <w:t>Capital</w:t>
            </w:r>
          </w:p>
        </w:tc>
        <w:tc>
          <w:tcPr>
            <w:tcW w:w="546"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Prorata</w:t>
            </w:r>
          </w:p>
          <w:p w:rsidR="006C09B7" w:rsidRPr="00C56C1D" w:rsidRDefault="006C09B7" w:rsidP="0090262C">
            <w:pPr>
              <w:jc w:val="center"/>
              <w:rPr>
                <w:b/>
                <w:bCs/>
                <w:sz w:val="22"/>
                <w:szCs w:val="22"/>
              </w:rPr>
            </w:pPr>
            <w:r w:rsidRPr="00C56C1D">
              <w:rPr>
                <w:b/>
                <w:bCs/>
                <w:sz w:val="22"/>
                <w:szCs w:val="22"/>
              </w:rPr>
              <w:t>Adjust-</w:t>
            </w:r>
          </w:p>
          <w:p w:rsidR="006C09B7" w:rsidRPr="00C56C1D" w:rsidRDefault="006C09B7" w:rsidP="0090262C">
            <w:pPr>
              <w:jc w:val="center"/>
              <w:rPr>
                <w:b/>
                <w:bCs/>
                <w:sz w:val="22"/>
                <w:szCs w:val="22"/>
              </w:rPr>
            </w:pPr>
            <w:r w:rsidRPr="00C56C1D">
              <w:rPr>
                <w:b/>
                <w:bCs/>
                <w:sz w:val="22"/>
                <w:szCs w:val="22"/>
              </w:rPr>
              <w:t>ments</w:t>
            </w:r>
          </w:p>
        </w:tc>
        <w:tc>
          <w:tcPr>
            <w:tcW w:w="551" w:type="pct"/>
            <w:gridSpan w:val="2"/>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Capital</w:t>
            </w:r>
          </w:p>
          <w:p w:rsidR="006C09B7" w:rsidRPr="00C56C1D" w:rsidRDefault="006C09B7" w:rsidP="0090262C">
            <w:pPr>
              <w:jc w:val="center"/>
              <w:rPr>
                <w:b/>
                <w:bCs/>
                <w:sz w:val="22"/>
                <w:szCs w:val="22"/>
              </w:rPr>
            </w:pPr>
            <w:r w:rsidRPr="00C56C1D">
              <w:rPr>
                <w:b/>
                <w:bCs/>
                <w:sz w:val="22"/>
                <w:szCs w:val="22"/>
              </w:rPr>
              <w:t>Reconciled</w:t>
            </w:r>
          </w:p>
          <w:p w:rsidR="006C09B7" w:rsidRPr="00C56C1D" w:rsidRDefault="006C09B7" w:rsidP="0090262C">
            <w:pPr>
              <w:jc w:val="center"/>
              <w:rPr>
                <w:b/>
                <w:bCs/>
                <w:sz w:val="22"/>
                <w:szCs w:val="22"/>
              </w:rPr>
            </w:pPr>
            <w:r w:rsidRPr="00C56C1D">
              <w:rPr>
                <w:b/>
                <w:bCs/>
                <w:sz w:val="22"/>
                <w:szCs w:val="22"/>
              </w:rPr>
              <w:t>to Rate Base</w:t>
            </w:r>
          </w:p>
        </w:tc>
        <w:tc>
          <w:tcPr>
            <w:tcW w:w="409"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Ratio</w:t>
            </w:r>
          </w:p>
        </w:tc>
        <w:tc>
          <w:tcPr>
            <w:tcW w:w="391" w:type="pct"/>
            <w:gridSpan w:val="2"/>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Cost</w:t>
            </w:r>
          </w:p>
          <w:p w:rsidR="006C09B7" w:rsidRPr="00C56C1D" w:rsidRDefault="006C09B7" w:rsidP="0090262C">
            <w:pPr>
              <w:jc w:val="center"/>
              <w:rPr>
                <w:b/>
                <w:bCs/>
                <w:sz w:val="22"/>
                <w:szCs w:val="22"/>
              </w:rPr>
            </w:pPr>
            <w:r w:rsidRPr="00C56C1D">
              <w:rPr>
                <w:b/>
                <w:bCs/>
                <w:sz w:val="22"/>
                <w:szCs w:val="22"/>
              </w:rPr>
              <w:t>Rate</w:t>
            </w:r>
          </w:p>
        </w:tc>
        <w:tc>
          <w:tcPr>
            <w:tcW w:w="444" w:type="pct"/>
            <w:vMerge w:val="restart"/>
            <w:tcBorders>
              <w:top w:val="nil"/>
              <w:left w:val="nil"/>
              <w:right w:val="nil"/>
            </w:tcBorders>
            <w:shd w:val="clear" w:color="000000" w:fill="FFFFFF"/>
            <w:noWrap/>
            <w:vAlign w:val="center"/>
            <w:hideMark/>
          </w:tcPr>
          <w:p w:rsidR="006C09B7" w:rsidRPr="00C56C1D" w:rsidRDefault="006C09B7" w:rsidP="0090262C">
            <w:pPr>
              <w:jc w:val="center"/>
              <w:rPr>
                <w:b/>
                <w:bCs/>
                <w:sz w:val="22"/>
                <w:szCs w:val="22"/>
              </w:rPr>
            </w:pPr>
            <w:r w:rsidRPr="00C56C1D">
              <w:rPr>
                <w:b/>
                <w:bCs/>
                <w:sz w:val="22"/>
                <w:szCs w:val="22"/>
              </w:rPr>
              <w:t>Weighted</w:t>
            </w:r>
          </w:p>
          <w:p w:rsidR="006C09B7" w:rsidRPr="00C56C1D" w:rsidRDefault="006C09B7" w:rsidP="0090262C">
            <w:pPr>
              <w:jc w:val="center"/>
              <w:rPr>
                <w:b/>
                <w:bCs/>
                <w:sz w:val="22"/>
                <w:szCs w:val="22"/>
              </w:rPr>
            </w:pPr>
            <w:r w:rsidRPr="00C56C1D">
              <w:rPr>
                <w:b/>
                <w:bCs/>
                <w:sz w:val="22"/>
                <w:szCs w:val="22"/>
              </w:rPr>
              <w:t>Cost</w:t>
            </w:r>
          </w:p>
        </w:tc>
        <w:tc>
          <w:tcPr>
            <w:tcW w:w="91" w:type="pct"/>
            <w:tcBorders>
              <w:top w:val="nil"/>
              <w:left w:val="nil"/>
              <w:bottom w:val="nil"/>
              <w:right w:val="single" w:sz="8" w:space="0" w:color="auto"/>
            </w:tcBorders>
            <w:shd w:val="clear" w:color="000000" w:fill="FFFFFF"/>
            <w:noWrap/>
            <w:vAlign w:val="bottom"/>
            <w:hideMark/>
          </w:tcPr>
          <w:p w:rsidR="006C09B7" w:rsidRPr="00C56C1D" w:rsidRDefault="006C09B7" w:rsidP="00FB4FD9">
            <w:pPr>
              <w:rPr>
                <w:rFonts w:ascii="Arial" w:hAnsi="Arial" w:cs="Arial"/>
                <w:b/>
                <w:bCs/>
                <w:sz w:val="18"/>
                <w:szCs w:val="18"/>
              </w:rPr>
            </w:pPr>
            <w:r w:rsidRPr="00C56C1D">
              <w:rPr>
                <w:rFonts w:ascii="Arial" w:hAnsi="Arial" w:cs="Arial"/>
                <w:b/>
                <w:bCs/>
                <w:sz w:val="18"/>
                <w:szCs w:val="18"/>
              </w:rPr>
              <w:t> </w:t>
            </w:r>
          </w:p>
        </w:tc>
      </w:tr>
      <w:tr w:rsidR="006C09B7" w:rsidRPr="00C56C1D" w:rsidTr="006C09B7">
        <w:trPr>
          <w:trHeight w:val="300"/>
        </w:trPr>
        <w:tc>
          <w:tcPr>
            <w:tcW w:w="1087" w:type="pct"/>
            <w:gridSpan w:val="3"/>
            <w:vMerge/>
            <w:tcBorders>
              <w:left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0"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6"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6"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546"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551" w:type="pct"/>
            <w:gridSpan w:val="2"/>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09"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391" w:type="pct"/>
            <w:gridSpan w:val="2"/>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44" w:type="pct"/>
            <w:vMerge/>
            <w:tcBorders>
              <w:left w:val="nil"/>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91" w:type="pct"/>
            <w:tcBorders>
              <w:top w:val="nil"/>
              <w:left w:val="nil"/>
              <w:bottom w:val="nil"/>
              <w:right w:val="single" w:sz="8" w:space="0" w:color="auto"/>
            </w:tcBorders>
            <w:shd w:val="clear" w:color="000000" w:fill="FFFFFF"/>
            <w:noWrap/>
            <w:vAlign w:val="bottom"/>
            <w:hideMark/>
          </w:tcPr>
          <w:p w:rsidR="006C09B7" w:rsidRPr="00C56C1D" w:rsidRDefault="006C09B7" w:rsidP="00FB4FD9">
            <w:pPr>
              <w:rPr>
                <w:rFonts w:ascii="Arial" w:hAnsi="Arial" w:cs="Arial"/>
                <w:b/>
                <w:bCs/>
                <w:sz w:val="18"/>
                <w:szCs w:val="18"/>
              </w:rPr>
            </w:pPr>
            <w:r w:rsidRPr="00C56C1D">
              <w:rPr>
                <w:rFonts w:ascii="Arial" w:hAnsi="Arial" w:cs="Arial"/>
                <w:b/>
                <w:bCs/>
                <w:sz w:val="18"/>
                <w:szCs w:val="18"/>
              </w:rPr>
              <w:t> </w:t>
            </w:r>
          </w:p>
        </w:tc>
      </w:tr>
      <w:tr w:rsidR="006C09B7" w:rsidRPr="00C56C1D" w:rsidTr="006C09B7">
        <w:trPr>
          <w:trHeight w:val="300"/>
        </w:trPr>
        <w:tc>
          <w:tcPr>
            <w:tcW w:w="1087" w:type="pct"/>
            <w:gridSpan w:val="3"/>
            <w:vMerge/>
            <w:tcBorders>
              <w:left w:val="single" w:sz="8" w:space="0" w:color="auto"/>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0"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6"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96"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546"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551" w:type="pct"/>
            <w:gridSpan w:val="2"/>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09"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391" w:type="pct"/>
            <w:gridSpan w:val="2"/>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444" w:type="pct"/>
            <w:vMerge/>
            <w:tcBorders>
              <w:left w:val="nil"/>
              <w:bottom w:val="single" w:sz="8" w:space="0" w:color="auto"/>
              <w:right w:val="nil"/>
            </w:tcBorders>
            <w:shd w:val="clear" w:color="000000" w:fill="FFFFFF"/>
            <w:noWrap/>
            <w:vAlign w:val="bottom"/>
            <w:hideMark/>
          </w:tcPr>
          <w:p w:rsidR="006C09B7" w:rsidRPr="00C56C1D" w:rsidRDefault="006C09B7" w:rsidP="00FB4FD9">
            <w:pPr>
              <w:jc w:val="center"/>
              <w:rPr>
                <w:rFonts w:ascii="Arial" w:hAnsi="Arial" w:cs="Arial"/>
                <w:b/>
                <w:bCs/>
                <w:sz w:val="18"/>
                <w:szCs w:val="18"/>
              </w:rPr>
            </w:pPr>
          </w:p>
        </w:tc>
        <w:tc>
          <w:tcPr>
            <w:tcW w:w="91" w:type="pct"/>
            <w:tcBorders>
              <w:top w:val="nil"/>
              <w:left w:val="nil"/>
              <w:bottom w:val="single" w:sz="8" w:space="0" w:color="auto"/>
              <w:right w:val="single" w:sz="8" w:space="0" w:color="auto"/>
            </w:tcBorders>
            <w:shd w:val="clear" w:color="000000" w:fill="FFFFFF"/>
            <w:noWrap/>
            <w:vAlign w:val="bottom"/>
            <w:hideMark/>
          </w:tcPr>
          <w:p w:rsidR="006C09B7" w:rsidRPr="00C56C1D" w:rsidRDefault="006C09B7" w:rsidP="00FB4FD9">
            <w:pPr>
              <w:jc w:val="center"/>
              <w:rPr>
                <w:rFonts w:ascii="Arial" w:hAnsi="Arial" w:cs="Arial"/>
                <w:b/>
                <w:bCs/>
                <w:sz w:val="18"/>
                <w:szCs w:val="18"/>
              </w:rPr>
            </w:pPr>
            <w:r w:rsidRPr="00C56C1D">
              <w:rPr>
                <w:rFonts w:ascii="Arial" w:hAnsi="Arial" w:cs="Arial"/>
                <w:b/>
                <w:bCs/>
                <w:sz w:val="18"/>
                <w:szCs w:val="18"/>
              </w:rPr>
              <w:t> </w:t>
            </w:r>
          </w:p>
        </w:tc>
      </w:tr>
      <w:tr w:rsidR="001A5BBE" w:rsidRPr="00C56C1D" w:rsidTr="006C09B7">
        <w:trPr>
          <w:trHeight w:val="300"/>
        </w:trPr>
        <w:tc>
          <w:tcPr>
            <w:tcW w:w="1087" w:type="pct"/>
            <w:gridSpan w:val="3"/>
            <w:tcBorders>
              <w:top w:val="single" w:sz="8" w:space="0" w:color="auto"/>
              <w:left w:val="single" w:sz="8" w:space="0" w:color="auto"/>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Per Utility</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09"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1</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Long-term Debt</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$1,248,337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$1,248,337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($75,868)</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$1,172,469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26.87%</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5.37%</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1.44%</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2</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Short-term Debt</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3</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Preferred Stock</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4</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Common Equity</w:t>
            </w:r>
          </w:p>
        </w:tc>
        <w:tc>
          <w:tcPr>
            <w:tcW w:w="490" w:type="pct"/>
            <w:tcBorders>
              <w:top w:val="nil"/>
              <w:left w:val="nil"/>
              <w:bottom w:val="nil"/>
              <w:right w:val="nil"/>
            </w:tcBorders>
            <w:shd w:val="clear" w:color="000000" w:fill="FFFFFF"/>
            <w:noWrap/>
            <w:vAlign w:val="bottom"/>
            <w:hideMark/>
          </w:tcPr>
          <w:p w:rsidR="00773B43" w:rsidRPr="00C56C1D" w:rsidRDefault="009A6E91" w:rsidP="00A2721C">
            <w:pPr>
              <w:jc w:val="right"/>
              <w:rPr>
                <w:sz w:val="22"/>
                <w:szCs w:val="22"/>
              </w:rPr>
            </w:pPr>
            <w:r w:rsidRPr="00C56C1D">
              <w:rPr>
                <w:sz w:val="22"/>
                <w:szCs w:val="22"/>
              </w:rPr>
              <w:t>(</w:t>
            </w:r>
            <w:r w:rsidR="00773B43"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3,500,000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3,223,463 </w:t>
            </w:r>
          </w:p>
        </w:tc>
        <w:tc>
          <w:tcPr>
            <w:tcW w:w="546" w:type="pct"/>
            <w:tcBorders>
              <w:top w:val="nil"/>
              <w:left w:val="nil"/>
              <w:bottom w:val="nil"/>
              <w:right w:val="nil"/>
            </w:tcBorders>
            <w:shd w:val="clear" w:color="000000" w:fill="FFFFFF"/>
            <w:noWrap/>
            <w:vAlign w:val="bottom"/>
            <w:hideMark/>
          </w:tcPr>
          <w:p w:rsidR="00773B43" w:rsidRPr="00C56C1D" w:rsidRDefault="009A6E91" w:rsidP="00A2721C">
            <w:pPr>
              <w:jc w:val="right"/>
              <w:rPr>
                <w:sz w:val="22"/>
                <w:szCs w:val="22"/>
              </w:rPr>
            </w:pPr>
            <w:r w:rsidRPr="00C56C1D">
              <w:rPr>
                <w:sz w:val="22"/>
                <w:szCs w:val="22"/>
              </w:rPr>
              <w:t>(</w:t>
            </w:r>
            <w:r w:rsidR="00773B43" w:rsidRPr="00C56C1D">
              <w:rPr>
                <w:sz w:val="22"/>
                <w:szCs w:val="22"/>
              </w:rPr>
              <w:t>195,907)</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3,027,556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69.39%</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9.36%</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6.50%</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5</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Customer Deposits</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162,972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162,972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 xml:space="preserve">162,972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3.74%</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2.00%</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rPr>
            </w:pPr>
            <w:r w:rsidRPr="00C56C1D">
              <w:rPr>
                <w:sz w:val="22"/>
                <w:szCs w:val="22"/>
              </w:rPr>
              <w:t>0.07%</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6</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sz w:val="22"/>
                <w:szCs w:val="22"/>
              </w:rPr>
            </w:pPr>
            <w:r w:rsidRPr="00C56C1D">
              <w:rPr>
                <w:sz w:val="22"/>
                <w:szCs w:val="22"/>
              </w:rPr>
              <w:t>Deferred Income Taxes</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 xml:space="preserve">0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 xml:space="preserve">0 </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 xml:space="preserve">0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0.00%</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0.00%</w:t>
            </w: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single"/>
              </w:rPr>
            </w:pPr>
            <w:r w:rsidRPr="00C56C1D">
              <w:rPr>
                <w:sz w:val="22"/>
                <w:szCs w:val="22"/>
                <w:u w:val="single"/>
              </w:rPr>
              <w:t>0.00%</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773B43" w:rsidRPr="00C56C1D" w:rsidRDefault="00773B43" w:rsidP="00FB4FD9">
            <w:pPr>
              <w:jc w:val="center"/>
              <w:rPr>
                <w:sz w:val="22"/>
                <w:szCs w:val="22"/>
              </w:rPr>
            </w:pPr>
            <w:r w:rsidRPr="00C56C1D">
              <w:rPr>
                <w:sz w:val="22"/>
                <w:szCs w:val="22"/>
              </w:rPr>
              <w:t>7</w:t>
            </w:r>
          </w:p>
        </w:tc>
        <w:tc>
          <w:tcPr>
            <w:tcW w:w="929" w:type="pct"/>
            <w:gridSpan w:val="2"/>
            <w:tcBorders>
              <w:top w:val="nil"/>
              <w:left w:val="nil"/>
              <w:bottom w:val="nil"/>
              <w:right w:val="nil"/>
            </w:tcBorders>
            <w:shd w:val="clear" w:color="000000" w:fill="FFFFFF"/>
            <w:noWrap/>
            <w:vAlign w:val="bottom"/>
            <w:hideMark/>
          </w:tcPr>
          <w:p w:rsidR="00773B43" w:rsidRPr="00C56C1D" w:rsidRDefault="00773B43" w:rsidP="00FB4FD9">
            <w:pPr>
              <w:rPr>
                <w:b/>
                <w:bCs/>
                <w:sz w:val="22"/>
                <w:szCs w:val="22"/>
              </w:rPr>
            </w:pPr>
            <w:r w:rsidRPr="00C56C1D">
              <w:rPr>
                <w:b/>
                <w:bCs/>
                <w:sz w:val="22"/>
                <w:szCs w:val="22"/>
              </w:rPr>
              <w:t>Total Capital</w:t>
            </w:r>
          </w:p>
        </w:tc>
        <w:tc>
          <w:tcPr>
            <w:tcW w:w="490"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 xml:space="preserve">$1,134,772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 xml:space="preserve">$3,500,000 </w:t>
            </w:r>
          </w:p>
        </w:tc>
        <w:tc>
          <w:tcPr>
            <w:tcW w:w="49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 xml:space="preserve">$4,634,772 </w:t>
            </w:r>
          </w:p>
        </w:tc>
        <w:tc>
          <w:tcPr>
            <w:tcW w:w="546"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($271,775)</w:t>
            </w:r>
          </w:p>
        </w:tc>
        <w:tc>
          <w:tcPr>
            <w:tcW w:w="551" w:type="pct"/>
            <w:gridSpan w:val="2"/>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 xml:space="preserve">$4,362,997 </w:t>
            </w:r>
          </w:p>
        </w:tc>
        <w:tc>
          <w:tcPr>
            <w:tcW w:w="409"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100.00%</w:t>
            </w:r>
          </w:p>
        </w:tc>
        <w:tc>
          <w:tcPr>
            <w:tcW w:w="391" w:type="pct"/>
            <w:gridSpan w:val="2"/>
            <w:tcBorders>
              <w:top w:val="nil"/>
              <w:left w:val="nil"/>
              <w:bottom w:val="nil"/>
              <w:right w:val="nil"/>
            </w:tcBorders>
            <w:shd w:val="clear" w:color="000000" w:fill="FFFFFF"/>
            <w:noWrap/>
            <w:vAlign w:val="bottom"/>
            <w:hideMark/>
          </w:tcPr>
          <w:p w:rsidR="00773B43" w:rsidRPr="00C56C1D" w:rsidRDefault="00773B43" w:rsidP="00A2721C">
            <w:pPr>
              <w:rPr>
                <w:sz w:val="22"/>
                <w:szCs w:val="22"/>
                <w:u w:val="double"/>
              </w:rPr>
            </w:pPr>
          </w:p>
        </w:tc>
        <w:tc>
          <w:tcPr>
            <w:tcW w:w="444" w:type="pct"/>
            <w:tcBorders>
              <w:top w:val="nil"/>
              <w:left w:val="nil"/>
              <w:bottom w:val="nil"/>
              <w:right w:val="nil"/>
            </w:tcBorders>
            <w:shd w:val="clear" w:color="000000" w:fill="FFFFFF"/>
            <w:noWrap/>
            <w:vAlign w:val="bottom"/>
            <w:hideMark/>
          </w:tcPr>
          <w:p w:rsidR="00773B43" w:rsidRPr="00C56C1D" w:rsidRDefault="00773B43" w:rsidP="00A2721C">
            <w:pPr>
              <w:jc w:val="right"/>
              <w:rPr>
                <w:sz w:val="22"/>
                <w:szCs w:val="22"/>
                <w:u w:val="double"/>
              </w:rPr>
            </w:pPr>
            <w:r w:rsidRPr="00C56C1D">
              <w:rPr>
                <w:sz w:val="22"/>
                <w:szCs w:val="22"/>
                <w:u w:val="double"/>
              </w:rPr>
              <w:t>8.01%</w:t>
            </w:r>
          </w:p>
        </w:tc>
        <w:tc>
          <w:tcPr>
            <w:tcW w:w="91" w:type="pct"/>
            <w:tcBorders>
              <w:top w:val="nil"/>
              <w:left w:val="nil"/>
              <w:bottom w:val="nil"/>
              <w:right w:val="single" w:sz="8" w:space="0" w:color="auto"/>
            </w:tcBorders>
            <w:shd w:val="clear" w:color="000000" w:fill="FFFFFF"/>
            <w:noWrap/>
            <w:vAlign w:val="bottom"/>
            <w:hideMark/>
          </w:tcPr>
          <w:p w:rsidR="00773B43" w:rsidRPr="00C56C1D" w:rsidRDefault="00773B43"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58" w:type="pct"/>
            <w:tcBorders>
              <w:top w:val="nil"/>
              <w:left w:val="single" w:sz="8" w:space="0" w:color="auto"/>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29" w:type="pct"/>
            <w:gridSpan w:val="2"/>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4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09"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1087" w:type="pct"/>
            <w:gridSpan w:val="3"/>
            <w:tcBorders>
              <w:top w:val="nil"/>
              <w:left w:val="single" w:sz="8" w:space="0" w:color="auto"/>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Per Staff</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46"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09" w:type="pct"/>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FB4FD9">
            <w:pPr>
              <w:rPr>
                <w:color w:val="000000"/>
                <w:sz w:val="22"/>
                <w:szCs w:val="22"/>
              </w:rPr>
            </w:pPr>
            <w:r w:rsidRPr="00C56C1D">
              <w:rPr>
                <w:color w:val="000000"/>
                <w:sz w:val="22"/>
                <w:szCs w:val="22"/>
              </w:rPr>
              <w:t> </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8</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Long-term Debt</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rPr>
            </w:pPr>
            <w:r w:rsidRPr="00C56C1D">
              <w:rPr>
                <w:sz w:val="22"/>
                <w:szCs w:val="22"/>
              </w:rPr>
              <w:t xml:space="preserve">$1,248,337 </w:t>
            </w:r>
          </w:p>
        </w:tc>
        <w:tc>
          <w:tcPr>
            <w:tcW w:w="49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 xml:space="preserve">$1,248,337 </w:t>
            </w:r>
          </w:p>
        </w:tc>
        <w:tc>
          <w:tcPr>
            <w:tcW w:w="546" w:type="pct"/>
            <w:tcBorders>
              <w:top w:val="nil"/>
              <w:left w:val="nil"/>
              <w:bottom w:val="nil"/>
              <w:right w:val="nil"/>
            </w:tcBorders>
            <w:shd w:val="clear" w:color="000000" w:fill="FFFFFF"/>
            <w:noWrap/>
            <w:vAlign w:val="bottom"/>
            <w:hideMark/>
          </w:tcPr>
          <w:p w:rsidR="007C2C62" w:rsidRPr="00C56C1D" w:rsidRDefault="007C2C62" w:rsidP="00F73BA8">
            <w:pPr>
              <w:jc w:val="right"/>
              <w:rPr>
                <w:sz w:val="22"/>
                <w:szCs w:val="22"/>
              </w:rPr>
            </w:pPr>
            <w:r w:rsidRPr="00C56C1D">
              <w:rPr>
                <w:sz w:val="22"/>
                <w:szCs w:val="22"/>
              </w:rPr>
              <w:t>($1,</w:t>
            </w:r>
            <w:r w:rsidR="0008667B" w:rsidRPr="00C56C1D">
              <w:rPr>
                <w:sz w:val="22"/>
                <w:szCs w:val="22"/>
              </w:rPr>
              <w:t>214,982</w:t>
            </w:r>
            <w:r w:rsidRPr="00C56C1D">
              <w:rPr>
                <w:sz w:val="22"/>
                <w:szCs w:val="22"/>
              </w:rPr>
              <w:t>)</w:t>
            </w:r>
          </w:p>
        </w:tc>
        <w:tc>
          <w:tcPr>
            <w:tcW w:w="551" w:type="pct"/>
            <w:gridSpan w:val="2"/>
            <w:tcBorders>
              <w:top w:val="nil"/>
              <w:left w:val="nil"/>
              <w:bottom w:val="nil"/>
              <w:right w:val="nil"/>
            </w:tcBorders>
            <w:shd w:val="clear" w:color="000000" w:fill="FFFFFF"/>
            <w:noWrap/>
            <w:vAlign w:val="bottom"/>
            <w:hideMark/>
          </w:tcPr>
          <w:p w:rsidR="007C2C62" w:rsidRPr="00C56C1D" w:rsidRDefault="007C2C62" w:rsidP="00F73BA8">
            <w:pPr>
              <w:jc w:val="right"/>
              <w:rPr>
                <w:sz w:val="22"/>
                <w:szCs w:val="22"/>
              </w:rPr>
            </w:pPr>
            <w:r w:rsidRPr="00C56C1D">
              <w:rPr>
                <w:sz w:val="22"/>
                <w:szCs w:val="22"/>
              </w:rPr>
              <w:t>$</w:t>
            </w:r>
            <w:r w:rsidR="0008667B" w:rsidRPr="00C56C1D">
              <w:rPr>
                <w:sz w:val="22"/>
                <w:szCs w:val="22"/>
              </w:rPr>
              <w:t>33,355</w:t>
            </w:r>
          </w:p>
        </w:tc>
        <w:tc>
          <w:tcPr>
            <w:tcW w:w="409" w:type="pct"/>
            <w:tcBorders>
              <w:top w:val="nil"/>
              <w:left w:val="nil"/>
              <w:bottom w:val="nil"/>
              <w:right w:val="nil"/>
            </w:tcBorders>
            <w:shd w:val="clear" w:color="000000" w:fill="FFFFFF"/>
            <w:noWrap/>
            <w:vAlign w:val="bottom"/>
            <w:hideMark/>
          </w:tcPr>
          <w:p w:rsidR="007C2C62" w:rsidRPr="00C56C1D" w:rsidRDefault="00F73BA8" w:rsidP="00FB4FD9">
            <w:pPr>
              <w:jc w:val="right"/>
              <w:rPr>
                <w:sz w:val="22"/>
                <w:szCs w:val="22"/>
              </w:rPr>
            </w:pPr>
            <w:r w:rsidRPr="00C56C1D">
              <w:rPr>
                <w:sz w:val="22"/>
                <w:szCs w:val="22"/>
              </w:rPr>
              <w:t>88.45</w:t>
            </w:r>
            <w:r w:rsidR="007C2C62" w:rsidRPr="00C56C1D">
              <w:rPr>
                <w:sz w:val="22"/>
                <w:szCs w:val="22"/>
              </w:rPr>
              <w:t>%</w:t>
            </w:r>
          </w:p>
        </w:tc>
        <w:tc>
          <w:tcPr>
            <w:tcW w:w="391" w:type="pct"/>
            <w:gridSpan w:val="2"/>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rPr>
            </w:pPr>
            <w:r w:rsidRPr="00C56C1D">
              <w:rPr>
                <w:sz w:val="22"/>
                <w:szCs w:val="22"/>
              </w:rPr>
              <w:t>5.37</w:t>
            </w:r>
            <w:r w:rsidR="007C2C62" w:rsidRPr="00C56C1D">
              <w:rPr>
                <w:sz w:val="22"/>
                <w:szCs w:val="22"/>
              </w:rPr>
              <w:t>%</w:t>
            </w:r>
          </w:p>
        </w:tc>
        <w:tc>
          <w:tcPr>
            <w:tcW w:w="444" w:type="pct"/>
            <w:tcBorders>
              <w:top w:val="nil"/>
              <w:left w:val="nil"/>
              <w:bottom w:val="nil"/>
              <w:right w:val="nil"/>
            </w:tcBorders>
            <w:shd w:val="clear" w:color="000000" w:fill="FFFFFF"/>
            <w:noWrap/>
            <w:vAlign w:val="bottom"/>
            <w:hideMark/>
          </w:tcPr>
          <w:p w:rsidR="007C2C62" w:rsidRPr="00C56C1D" w:rsidRDefault="00F73BA8" w:rsidP="00FB4FD9">
            <w:pPr>
              <w:jc w:val="right"/>
              <w:rPr>
                <w:sz w:val="22"/>
                <w:szCs w:val="22"/>
              </w:rPr>
            </w:pPr>
            <w:r w:rsidRPr="00C56C1D">
              <w:rPr>
                <w:sz w:val="22"/>
                <w:szCs w:val="22"/>
              </w:rPr>
              <w:t>4.75</w:t>
            </w:r>
            <w:r w:rsidR="007C2C62" w:rsidRPr="00C56C1D">
              <w:rPr>
                <w:sz w:val="22"/>
                <w:szCs w:val="22"/>
              </w:rPr>
              <w:t>%</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9</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Short-term Debt</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7C2C62" w:rsidRPr="00C56C1D" w:rsidRDefault="00BD084C" w:rsidP="00BD084C">
            <w:pPr>
              <w:jc w:val="right"/>
              <w:rPr>
                <w:sz w:val="22"/>
                <w:szCs w:val="22"/>
              </w:rPr>
            </w:pPr>
            <w:r w:rsidRPr="00C56C1D">
              <w:rPr>
                <w:sz w:val="22"/>
                <w:szCs w:val="22"/>
              </w:rPr>
              <w:t>0</w:t>
            </w:r>
            <w:r w:rsidR="007C2C62" w:rsidRPr="00C56C1D">
              <w:rPr>
                <w:sz w:val="22"/>
                <w:szCs w:val="22"/>
              </w:rPr>
              <w:t xml:space="preserve"> </w:t>
            </w:r>
          </w:p>
        </w:tc>
        <w:tc>
          <w:tcPr>
            <w:tcW w:w="409" w:type="pct"/>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rPr>
            </w:pPr>
            <w:r w:rsidRPr="00C56C1D">
              <w:rPr>
                <w:sz w:val="22"/>
                <w:szCs w:val="22"/>
              </w:rPr>
              <w:t>0.00</w:t>
            </w:r>
            <w:r w:rsidR="007C2C62" w:rsidRPr="00C56C1D">
              <w:rPr>
                <w:sz w:val="22"/>
                <w:szCs w:val="22"/>
              </w:rPr>
              <w:t>%</w:t>
            </w:r>
          </w:p>
        </w:tc>
        <w:tc>
          <w:tcPr>
            <w:tcW w:w="391" w:type="pct"/>
            <w:gridSpan w:val="2"/>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rPr>
            </w:pPr>
            <w:r w:rsidRPr="00C56C1D">
              <w:rPr>
                <w:sz w:val="22"/>
                <w:szCs w:val="22"/>
              </w:rPr>
              <w:t>0.00</w:t>
            </w:r>
            <w:r w:rsidR="007C2C62" w:rsidRPr="00C56C1D">
              <w:rPr>
                <w:sz w:val="22"/>
                <w:szCs w:val="22"/>
              </w:rPr>
              <w:t>%</w:t>
            </w:r>
          </w:p>
        </w:tc>
        <w:tc>
          <w:tcPr>
            <w:tcW w:w="444" w:type="pct"/>
            <w:tcBorders>
              <w:top w:val="nil"/>
              <w:left w:val="nil"/>
              <w:bottom w:val="nil"/>
              <w:right w:val="nil"/>
            </w:tcBorders>
            <w:shd w:val="clear" w:color="000000" w:fill="FFFFFF"/>
            <w:noWrap/>
            <w:vAlign w:val="bottom"/>
            <w:hideMark/>
          </w:tcPr>
          <w:p w:rsidR="007C2C62" w:rsidRPr="00C56C1D" w:rsidRDefault="007C2C62" w:rsidP="00BD084C">
            <w:pPr>
              <w:jc w:val="right"/>
              <w:rPr>
                <w:sz w:val="22"/>
                <w:szCs w:val="22"/>
              </w:rPr>
            </w:pPr>
            <w:r w:rsidRPr="00C56C1D">
              <w:rPr>
                <w:sz w:val="22"/>
                <w:szCs w:val="22"/>
              </w:rPr>
              <w:t>0.0</w:t>
            </w:r>
            <w:r w:rsidR="00BD084C" w:rsidRPr="00C56C1D">
              <w:rPr>
                <w:sz w:val="22"/>
                <w:szCs w:val="22"/>
              </w:rPr>
              <w:t>0</w:t>
            </w:r>
            <w:r w:rsidRPr="00C56C1D">
              <w:rPr>
                <w:sz w:val="22"/>
                <w:szCs w:val="22"/>
              </w:rPr>
              <w:t>%</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10</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Preferred Stock</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551" w:type="pct"/>
            <w:gridSpan w:val="2"/>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409"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0.00%</w:t>
            </w:r>
          </w:p>
        </w:tc>
        <w:tc>
          <w:tcPr>
            <w:tcW w:w="391" w:type="pct"/>
            <w:gridSpan w:val="2"/>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0.00%</w:t>
            </w:r>
          </w:p>
        </w:tc>
        <w:tc>
          <w:tcPr>
            <w:tcW w:w="444"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0.00%</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11</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Common Equity</w:t>
            </w:r>
          </w:p>
        </w:tc>
        <w:tc>
          <w:tcPr>
            <w:tcW w:w="490" w:type="pct"/>
            <w:tcBorders>
              <w:top w:val="nil"/>
              <w:left w:val="nil"/>
              <w:bottom w:val="nil"/>
              <w:right w:val="nil"/>
            </w:tcBorders>
            <w:shd w:val="clear" w:color="000000" w:fill="FFFFFF"/>
            <w:noWrap/>
            <w:vAlign w:val="bottom"/>
            <w:hideMark/>
          </w:tcPr>
          <w:p w:rsidR="007C2C62" w:rsidRPr="00C56C1D" w:rsidRDefault="009A6E91" w:rsidP="00BE2491">
            <w:pPr>
              <w:jc w:val="right"/>
              <w:rPr>
                <w:sz w:val="22"/>
                <w:szCs w:val="22"/>
              </w:rPr>
            </w:pPr>
            <w:r w:rsidRPr="00C56C1D">
              <w:rPr>
                <w:sz w:val="22"/>
                <w:szCs w:val="22"/>
              </w:rPr>
              <w:t>(</w:t>
            </w:r>
            <w:r w:rsidR="007C2C62"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 xml:space="preserve">276,537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 xml:space="preserve">0 </w:t>
            </w:r>
          </w:p>
        </w:tc>
        <w:tc>
          <w:tcPr>
            <w:tcW w:w="54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0</w:t>
            </w:r>
          </w:p>
        </w:tc>
        <w:tc>
          <w:tcPr>
            <w:tcW w:w="551" w:type="pct"/>
            <w:gridSpan w:val="2"/>
            <w:tcBorders>
              <w:top w:val="nil"/>
              <w:left w:val="nil"/>
              <w:bottom w:val="nil"/>
              <w:right w:val="nil"/>
            </w:tcBorders>
            <w:shd w:val="clear" w:color="000000" w:fill="FFFFFF"/>
            <w:noWrap/>
            <w:vAlign w:val="bottom"/>
            <w:hideMark/>
          </w:tcPr>
          <w:p w:rsidR="007C2C62" w:rsidRPr="00C56C1D" w:rsidRDefault="00BD084C" w:rsidP="00BD084C">
            <w:pPr>
              <w:jc w:val="right"/>
              <w:rPr>
                <w:sz w:val="22"/>
                <w:szCs w:val="22"/>
              </w:rPr>
            </w:pPr>
            <w:r w:rsidRPr="00C56C1D">
              <w:rPr>
                <w:sz w:val="22"/>
                <w:szCs w:val="22"/>
              </w:rPr>
              <w:t>0</w:t>
            </w:r>
            <w:r w:rsidR="007C2C62" w:rsidRPr="00C56C1D">
              <w:rPr>
                <w:sz w:val="22"/>
                <w:szCs w:val="22"/>
              </w:rPr>
              <w:t xml:space="preserve"> </w:t>
            </w:r>
          </w:p>
        </w:tc>
        <w:tc>
          <w:tcPr>
            <w:tcW w:w="409" w:type="pct"/>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rPr>
            </w:pPr>
            <w:r w:rsidRPr="00C56C1D">
              <w:rPr>
                <w:sz w:val="22"/>
                <w:szCs w:val="22"/>
              </w:rPr>
              <w:t>0.00</w:t>
            </w:r>
            <w:r w:rsidR="007C2C62" w:rsidRPr="00C56C1D">
              <w:rPr>
                <w:sz w:val="22"/>
                <w:szCs w:val="22"/>
              </w:rPr>
              <w:t>%</w:t>
            </w:r>
          </w:p>
        </w:tc>
        <w:tc>
          <w:tcPr>
            <w:tcW w:w="391" w:type="pct"/>
            <w:gridSpan w:val="2"/>
            <w:tcBorders>
              <w:top w:val="nil"/>
              <w:left w:val="nil"/>
              <w:bottom w:val="nil"/>
              <w:right w:val="nil"/>
            </w:tcBorders>
            <w:shd w:val="clear" w:color="000000" w:fill="FFFFFF"/>
            <w:noWrap/>
            <w:vAlign w:val="bottom"/>
            <w:hideMark/>
          </w:tcPr>
          <w:p w:rsidR="007C2C62" w:rsidRPr="00C56C1D" w:rsidRDefault="007C2C62" w:rsidP="00BD084C">
            <w:pPr>
              <w:jc w:val="right"/>
              <w:rPr>
                <w:sz w:val="22"/>
                <w:szCs w:val="22"/>
              </w:rPr>
            </w:pPr>
            <w:r w:rsidRPr="00C56C1D">
              <w:rPr>
                <w:sz w:val="22"/>
                <w:szCs w:val="22"/>
              </w:rPr>
              <w:t>1</w:t>
            </w:r>
            <w:r w:rsidR="00BD084C" w:rsidRPr="00C56C1D">
              <w:rPr>
                <w:sz w:val="22"/>
                <w:szCs w:val="22"/>
              </w:rPr>
              <w:t>1.16</w:t>
            </w:r>
            <w:r w:rsidRPr="00C56C1D">
              <w:rPr>
                <w:sz w:val="22"/>
                <w:szCs w:val="22"/>
              </w:rPr>
              <w:t>%</w:t>
            </w:r>
          </w:p>
        </w:tc>
        <w:tc>
          <w:tcPr>
            <w:tcW w:w="444" w:type="pct"/>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rPr>
            </w:pPr>
            <w:r w:rsidRPr="00C56C1D">
              <w:rPr>
                <w:sz w:val="22"/>
                <w:szCs w:val="22"/>
              </w:rPr>
              <w:t>0.00</w:t>
            </w:r>
            <w:r w:rsidR="007C2C62" w:rsidRPr="00C56C1D">
              <w:rPr>
                <w:sz w:val="22"/>
                <w:szCs w:val="22"/>
              </w:rPr>
              <w:t>%</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12</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Customer Deposits</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rPr>
            </w:pPr>
            <w:r w:rsidRPr="00C56C1D">
              <w:rPr>
                <w:sz w:val="22"/>
                <w:szCs w:val="22"/>
              </w:rPr>
              <w:t xml:space="preserve">162,972 </w:t>
            </w:r>
          </w:p>
        </w:tc>
        <w:tc>
          <w:tcPr>
            <w:tcW w:w="49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rPr>
            </w:pPr>
            <w:r w:rsidRPr="00C56C1D">
              <w:rPr>
                <w:sz w:val="22"/>
                <w:szCs w:val="22"/>
              </w:rPr>
              <w:t>162,972</w:t>
            </w:r>
          </w:p>
        </w:tc>
        <w:tc>
          <w:tcPr>
            <w:tcW w:w="546" w:type="pct"/>
            <w:tcBorders>
              <w:top w:val="nil"/>
              <w:left w:val="nil"/>
              <w:bottom w:val="nil"/>
              <w:right w:val="nil"/>
            </w:tcBorders>
            <w:shd w:val="clear" w:color="000000" w:fill="FFFFFF"/>
            <w:noWrap/>
            <w:vAlign w:val="bottom"/>
            <w:hideMark/>
          </w:tcPr>
          <w:p w:rsidR="007C2C62" w:rsidRPr="00C56C1D" w:rsidRDefault="0090262C" w:rsidP="0090262C">
            <w:pPr>
              <w:jc w:val="right"/>
              <w:rPr>
                <w:sz w:val="22"/>
                <w:szCs w:val="22"/>
              </w:rPr>
            </w:pPr>
            <w:r w:rsidRPr="00C56C1D">
              <w:rPr>
                <w:sz w:val="22"/>
                <w:szCs w:val="22"/>
              </w:rPr>
              <w:t>(</w:t>
            </w:r>
            <w:r w:rsidR="0008667B" w:rsidRPr="00C56C1D">
              <w:rPr>
                <w:sz w:val="22"/>
                <w:szCs w:val="22"/>
              </w:rPr>
              <w:t>158,617</w:t>
            </w:r>
            <w:r w:rsidR="00F73BA8" w:rsidRPr="00C56C1D">
              <w:rPr>
                <w:sz w:val="22"/>
                <w:szCs w:val="22"/>
              </w:rPr>
              <w:t>)</w:t>
            </w:r>
            <w:r w:rsidR="007C2C62" w:rsidRPr="00C56C1D">
              <w:rPr>
                <w:sz w:val="22"/>
                <w:szCs w:val="22"/>
              </w:rPr>
              <w:t xml:space="preserve"> </w:t>
            </w:r>
          </w:p>
        </w:tc>
        <w:tc>
          <w:tcPr>
            <w:tcW w:w="551" w:type="pct"/>
            <w:gridSpan w:val="2"/>
            <w:tcBorders>
              <w:top w:val="nil"/>
              <w:left w:val="nil"/>
              <w:bottom w:val="nil"/>
              <w:right w:val="nil"/>
            </w:tcBorders>
            <w:shd w:val="clear" w:color="000000" w:fill="FFFFFF"/>
            <w:noWrap/>
            <w:vAlign w:val="bottom"/>
            <w:hideMark/>
          </w:tcPr>
          <w:p w:rsidR="007C2C62" w:rsidRPr="00C56C1D" w:rsidRDefault="0008667B" w:rsidP="00BD084C">
            <w:pPr>
              <w:jc w:val="right"/>
              <w:rPr>
                <w:sz w:val="22"/>
                <w:szCs w:val="22"/>
              </w:rPr>
            </w:pPr>
            <w:r w:rsidRPr="00C56C1D">
              <w:rPr>
                <w:sz w:val="22"/>
                <w:szCs w:val="22"/>
              </w:rPr>
              <w:t>4,355</w:t>
            </w:r>
          </w:p>
        </w:tc>
        <w:tc>
          <w:tcPr>
            <w:tcW w:w="409" w:type="pct"/>
            <w:tcBorders>
              <w:top w:val="nil"/>
              <w:left w:val="nil"/>
              <w:bottom w:val="nil"/>
              <w:right w:val="nil"/>
            </w:tcBorders>
            <w:shd w:val="clear" w:color="000000" w:fill="FFFFFF"/>
            <w:noWrap/>
            <w:vAlign w:val="bottom"/>
            <w:hideMark/>
          </w:tcPr>
          <w:p w:rsidR="007C2C62" w:rsidRPr="00C56C1D" w:rsidRDefault="00F73BA8" w:rsidP="00FB4FD9">
            <w:pPr>
              <w:jc w:val="right"/>
              <w:rPr>
                <w:sz w:val="22"/>
                <w:szCs w:val="22"/>
              </w:rPr>
            </w:pPr>
            <w:r w:rsidRPr="00C56C1D">
              <w:rPr>
                <w:sz w:val="22"/>
                <w:szCs w:val="22"/>
              </w:rPr>
              <w:t>11.55</w:t>
            </w:r>
            <w:r w:rsidR="007C2C62" w:rsidRPr="00C56C1D">
              <w:rPr>
                <w:sz w:val="22"/>
                <w:szCs w:val="22"/>
              </w:rPr>
              <w:t>%</w:t>
            </w:r>
          </w:p>
        </w:tc>
        <w:tc>
          <w:tcPr>
            <w:tcW w:w="391" w:type="pct"/>
            <w:gridSpan w:val="2"/>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rPr>
            </w:pPr>
            <w:r w:rsidRPr="00C56C1D">
              <w:rPr>
                <w:sz w:val="22"/>
                <w:szCs w:val="22"/>
              </w:rPr>
              <w:t>2.00%</w:t>
            </w:r>
          </w:p>
        </w:tc>
        <w:tc>
          <w:tcPr>
            <w:tcW w:w="444" w:type="pct"/>
            <w:tcBorders>
              <w:top w:val="nil"/>
              <w:left w:val="nil"/>
              <w:bottom w:val="nil"/>
              <w:right w:val="nil"/>
            </w:tcBorders>
            <w:shd w:val="clear" w:color="000000" w:fill="FFFFFF"/>
            <w:noWrap/>
            <w:vAlign w:val="bottom"/>
            <w:hideMark/>
          </w:tcPr>
          <w:p w:rsidR="007C2C62" w:rsidRPr="00C56C1D" w:rsidRDefault="00F73BA8" w:rsidP="00F73BA8">
            <w:pPr>
              <w:jc w:val="right"/>
              <w:rPr>
                <w:sz w:val="22"/>
                <w:szCs w:val="22"/>
              </w:rPr>
            </w:pPr>
            <w:r w:rsidRPr="00C56C1D">
              <w:rPr>
                <w:sz w:val="22"/>
                <w:szCs w:val="22"/>
              </w:rPr>
              <w:t>0.23</w:t>
            </w:r>
            <w:r w:rsidR="007C2C62" w:rsidRPr="00C56C1D">
              <w:rPr>
                <w:sz w:val="22"/>
                <w:szCs w:val="22"/>
              </w:rPr>
              <w:t>%</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13</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sz w:val="22"/>
                <w:szCs w:val="22"/>
              </w:rPr>
            </w:pPr>
            <w:r w:rsidRPr="00C56C1D">
              <w:rPr>
                <w:sz w:val="22"/>
                <w:szCs w:val="22"/>
              </w:rPr>
              <w:t>Deferred Income Taxes</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u w:val="single"/>
              </w:rPr>
            </w:pPr>
            <w:r w:rsidRPr="00C56C1D">
              <w:rPr>
                <w:sz w:val="22"/>
                <w:szCs w:val="22"/>
                <w:u w:val="single"/>
              </w:rPr>
              <w:t xml:space="preserve">0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u w:val="single"/>
              </w:rPr>
            </w:pPr>
            <w:r w:rsidRPr="00C56C1D">
              <w:rPr>
                <w:sz w:val="22"/>
                <w:szCs w:val="22"/>
                <w:u w:val="single"/>
              </w:rPr>
              <w:t xml:space="preserve">0 </w:t>
            </w:r>
          </w:p>
        </w:tc>
        <w:tc>
          <w:tcPr>
            <w:tcW w:w="546"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u w:val="single"/>
              </w:rPr>
            </w:pPr>
            <w:r w:rsidRPr="00C56C1D">
              <w:rPr>
                <w:sz w:val="22"/>
                <w:szCs w:val="22"/>
                <w:u w:val="single"/>
              </w:rPr>
              <w:t xml:space="preserve">0 </w:t>
            </w:r>
          </w:p>
        </w:tc>
        <w:tc>
          <w:tcPr>
            <w:tcW w:w="551" w:type="pct"/>
            <w:gridSpan w:val="2"/>
            <w:tcBorders>
              <w:top w:val="nil"/>
              <w:left w:val="nil"/>
              <w:bottom w:val="nil"/>
              <w:right w:val="nil"/>
            </w:tcBorders>
            <w:shd w:val="clear" w:color="000000" w:fill="FFFFFF"/>
            <w:noWrap/>
            <w:vAlign w:val="bottom"/>
            <w:hideMark/>
          </w:tcPr>
          <w:p w:rsidR="007C2C62" w:rsidRPr="00C56C1D" w:rsidRDefault="00BD084C" w:rsidP="00BD084C">
            <w:pPr>
              <w:jc w:val="right"/>
              <w:rPr>
                <w:sz w:val="22"/>
                <w:szCs w:val="22"/>
                <w:u w:val="single"/>
              </w:rPr>
            </w:pPr>
            <w:r w:rsidRPr="00C56C1D">
              <w:rPr>
                <w:sz w:val="22"/>
                <w:szCs w:val="22"/>
                <w:u w:val="single"/>
              </w:rPr>
              <w:t>0</w:t>
            </w:r>
            <w:r w:rsidR="007C2C62" w:rsidRPr="00C56C1D">
              <w:rPr>
                <w:sz w:val="22"/>
                <w:szCs w:val="22"/>
                <w:u w:val="single"/>
              </w:rPr>
              <w:t xml:space="preserve"> </w:t>
            </w:r>
          </w:p>
        </w:tc>
        <w:tc>
          <w:tcPr>
            <w:tcW w:w="409" w:type="pct"/>
            <w:tcBorders>
              <w:top w:val="nil"/>
              <w:left w:val="nil"/>
              <w:bottom w:val="nil"/>
              <w:right w:val="nil"/>
            </w:tcBorders>
            <w:shd w:val="clear" w:color="000000" w:fill="FFFFFF"/>
            <w:noWrap/>
            <w:vAlign w:val="bottom"/>
            <w:hideMark/>
          </w:tcPr>
          <w:p w:rsidR="007C2C62" w:rsidRPr="00C56C1D" w:rsidRDefault="00BD084C" w:rsidP="00FB4FD9">
            <w:pPr>
              <w:jc w:val="right"/>
              <w:rPr>
                <w:sz w:val="22"/>
                <w:szCs w:val="22"/>
                <w:u w:val="single"/>
              </w:rPr>
            </w:pPr>
            <w:r w:rsidRPr="00C56C1D">
              <w:rPr>
                <w:sz w:val="22"/>
                <w:szCs w:val="22"/>
                <w:u w:val="single"/>
              </w:rPr>
              <w:t>0.00</w:t>
            </w:r>
            <w:r w:rsidR="007C2C62" w:rsidRPr="00C56C1D">
              <w:rPr>
                <w:sz w:val="22"/>
                <w:szCs w:val="22"/>
                <w:u w:val="single"/>
              </w:rPr>
              <w:t>%</w:t>
            </w:r>
          </w:p>
        </w:tc>
        <w:tc>
          <w:tcPr>
            <w:tcW w:w="391" w:type="pct"/>
            <w:gridSpan w:val="2"/>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u w:val="single"/>
              </w:rPr>
            </w:pPr>
            <w:r w:rsidRPr="00C56C1D">
              <w:rPr>
                <w:sz w:val="22"/>
                <w:szCs w:val="22"/>
                <w:u w:val="single"/>
              </w:rPr>
              <w:t>0.00%</w:t>
            </w:r>
          </w:p>
        </w:tc>
        <w:tc>
          <w:tcPr>
            <w:tcW w:w="444"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u w:val="single"/>
              </w:rPr>
            </w:pPr>
            <w:r w:rsidRPr="00C56C1D">
              <w:rPr>
                <w:sz w:val="22"/>
                <w:szCs w:val="22"/>
                <w:u w:val="single"/>
              </w:rPr>
              <w:t>0.00%</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7C2C62" w:rsidRPr="00C56C1D" w:rsidRDefault="007C2C62" w:rsidP="00FB4FD9">
            <w:pPr>
              <w:jc w:val="center"/>
              <w:rPr>
                <w:sz w:val="22"/>
                <w:szCs w:val="22"/>
              </w:rPr>
            </w:pPr>
            <w:r w:rsidRPr="00C56C1D">
              <w:rPr>
                <w:sz w:val="22"/>
                <w:szCs w:val="22"/>
              </w:rPr>
              <w:t>14</w:t>
            </w:r>
          </w:p>
        </w:tc>
        <w:tc>
          <w:tcPr>
            <w:tcW w:w="882" w:type="pct"/>
            <w:tcBorders>
              <w:top w:val="nil"/>
              <w:left w:val="nil"/>
              <w:bottom w:val="nil"/>
              <w:right w:val="nil"/>
            </w:tcBorders>
            <w:shd w:val="clear" w:color="000000" w:fill="FFFFFF"/>
            <w:noWrap/>
            <w:vAlign w:val="bottom"/>
            <w:hideMark/>
          </w:tcPr>
          <w:p w:rsidR="007C2C62" w:rsidRPr="00C56C1D" w:rsidRDefault="007C2C62" w:rsidP="00FB4FD9">
            <w:pPr>
              <w:rPr>
                <w:b/>
                <w:bCs/>
                <w:sz w:val="22"/>
                <w:szCs w:val="22"/>
              </w:rPr>
            </w:pPr>
            <w:r w:rsidRPr="00C56C1D">
              <w:rPr>
                <w:b/>
                <w:bCs/>
                <w:sz w:val="22"/>
                <w:szCs w:val="22"/>
              </w:rPr>
              <w:t>Total Capital</w:t>
            </w:r>
          </w:p>
        </w:tc>
        <w:tc>
          <w:tcPr>
            <w:tcW w:w="490" w:type="pct"/>
            <w:tcBorders>
              <w:top w:val="nil"/>
              <w:left w:val="nil"/>
              <w:bottom w:val="nil"/>
              <w:right w:val="nil"/>
            </w:tcBorders>
            <w:shd w:val="clear" w:color="000000" w:fill="FFFFFF"/>
            <w:noWrap/>
            <w:vAlign w:val="bottom"/>
            <w:hideMark/>
          </w:tcPr>
          <w:p w:rsidR="007C2C62" w:rsidRPr="00C56C1D" w:rsidRDefault="007C2C62" w:rsidP="00BE2491">
            <w:pPr>
              <w:jc w:val="right"/>
              <w:rPr>
                <w:sz w:val="22"/>
                <w:szCs w:val="22"/>
                <w:u w:val="double"/>
              </w:rPr>
            </w:pPr>
            <w:r w:rsidRPr="00C56C1D">
              <w:rPr>
                <w:sz w:val="22"/>
                <w:szCs w:val="22"/>
                <w:u w:val="double"/>
              </w:rPr>
              <w:t xml:space="preserve">$1,134,772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u w:val="double"/>
              </w:rPr>
            </w:pPr>
            <w:r w:rsidRPr="00C56C1D">
              <w:rPr>
                <w:sz w:val="22"/>
                <w:szCs w:val="22"/>
                <w:u w:val="double"/>
              </w:rPr>
              <w:t xml:space="preserve">$276,537 </w:t>
            </w:r>
          </w:p>
        </w:tc>
        <w:tc>
          <w:tcPr>
            <w:tcW w:w="496" w:type="pct"/>
            <w:tcBorders>
              <w:top w:val="nil"/>
              <w:left w:val="nil"/>
              <w:bottom w:val="nil"/>
              <w:right w:val="nil"/>
            </w:tcBorders>
            <w:shd w:val="clear" w:color="000000" w:fill="FFFFFF"/>
            <w:noWrap/>
            <w:vAlign w:val="bottom"/>
            <w:hideMark/>
          </w:tcPr>
          <w:p w:rsidR="007C2C62" w:rsidRPr="00C56C1D" w:rsidRDefault="007C2C62" w:rsidP="007C2C62">
            <w:pPr>
              <w:jc w:val="right"/>
              <w:rPr>
                <w:sz w:val="22"/>
                <w:szCs w:val="22"/>
                <w:u w:val="double"/>
              </w:rPr>
            </w:pPr>
            <w:r w:rsidRPr="00C56C1D">
              <w:rPr>
                <w:sz w:val="22"/>
                <w:szCs w:val="22"/>
                <w:u w:val="double"/>
              </w:rPr>
              <w:t xml:space="preserve">$1,411,309 </w:t>
            </w:r>
          </w:p>
        </w:tc>
        <w:tc>
          <w:tcPr>
            <w:tcW w:w="546" w:type="pct"/>
            <w:tcBorders>
              <w:top w:val="nil"/>
              <w:left w:val="nil"/>
              <w:bottom w:val="nil"/>
              <w:right w:val="nil"/>
            </w:tcBorders>
            <w:shd w:val="clear" w:color="000000" w:fill="FFFFFF"/>
            <w:noWrap/>
            <w:vAlign w:val="bottom"/>
            <w:hideMark/>
          </w:tcPr>
          <w:p w:rsidR="007C2C62" w:rsidRPr="00C56C1D" w:rsidRDefault="0008667B" w:rsidP="007C2C62">
            <w:pPr>
              <w:jc w:val="right"/>
              <w:rPr>
                <w:sz w:val="22"/>
                <w:szCs w:val="22"/>
                <w:u w:val="double"/>
              </w:rPr>
            </w:pPr>
            <w:r w:rsidRPr="00C56C1D">
              <w:rPr>
                <w:sz w:val="22"/>
                <w:szCs w:val="22"/>
                <w:u w:val="double"/>
              </w:rPr>
              <w:t>($1,373,599</w:t>
            </w:r>
            <w:r w:rsidR="007C2C62" w:rsidRPr="00C56C1D">
              <w:rPr>
                <w:sz w:val="22"/>
                <w:szCs w:val="22"/>
                <w:u w:val="double"/>
              </w:rPr>
              <w:t>)</w:t>
            </w:r>
          </w:p>
        </w:tc>
        <w:tc>
          <w:tcPr>
            <w:tcW w:w="551" w:type="pct"/>
            <w:gridSpan w:val="2"/>
            <w:tcBorders>
              <w:top w:val="nil"/>
              <w:left w:val="nil"/>
              <w:bottom w:val="nil"/>
              <w:right w:val="nil"/>
            </w:tcBorders>
            <w:shd w:val="clear" w:color="000000" w:fill="FFFFFF"/>
            <w:noWrap/>
            <w:vAlign w:val="bottom"/>
            <w:hideMark/>
          </w:tcPr>
          <w:p w:rsidR="007C2C62" w:rsidRPr="00C56C1D" w:rsidRDefault="007C2C62" w:rsidP="00F73BA8">
            <w:pPr>
              <w:jc w:val="right"/>
              <w:rPr>
                <w:sz w:val="22"/>
                <w:szCs w:val="22"/>
                <w:u w:val="double"/>
              </w:rPr>
            </w:pPr>
            <w:r w:rsidRPr="00C56C1D">
              <w:rPr>
                <w:sz w:val="22"/>
                <w:szCs w:val="22"/>
                <w:u w:val="double"/>
              </w:rPr>
              <w:t>$</w:t>
            </w:r>
            <w:r w:rsidR="0008667B" w:rsidRPr="00C56C1D">
              <w:rPr>
                <w:sz w:val="22"/>
                <w:szCs w:val="22"/>
                <w:u w:val="double"/>
              </w:rPr>
              <w:t>37,710</w:t>
            </w:r>
            <w:r w:rsidRPr="00C56C1D">
              <w:rPr>
                <w:sz w:val="22"/>
                <w:szCs w:val="22"/>
                <w:u w:val="double"/>
              </w:rPr>
              <w:t xml:space="preserve"> </w:t>
            </w:r>
          </w:p>
        </w:tc>
        <w:tc>
          <w:tcPr>
            <w:tcW w:w="409" w:type="pct"/>
            <w:tcBorders>
              <w:top w:val="nil"/>
              <w:left w:val="nil"/>
              <w:bottom w:val="nil"/>
              <w:right w:val="nil"/>
            </w:tcBorders>
            <w:shd w:val="clear" w:color="000000" w:fill="FFFFFF"/>
            <w:noWrap/>
            <w:vAlign w:val="bottom"/>
            <w:hideMark/>
          </w:tcPr>
          <w:p w:rsidR="007C2C62" w:rsidRPr="00C56C1D" w:rsidRDefault="007C2C62" w:rsidP="00FB4FD9">
            <w:pPr>
              <w:jc w:val="right"/>
              <w:rPr>
                <w:sz w:val="22"/>
                <w:szCs w:val="22"/>
                <w:u w:val="double"/>
              </w:rPr>
            </w:pPr>
            <w:r w:rsidRPr="00C56C1D">
              <w:rPr>
                <w:sz w:val="22"/>
                <w:szCs w:val="22"/>
                <w:u w:val="double"/>
              </w:rPr>
              <w:t>100.00%</w:t>
            </w:r>
          </w:p>
        </w:tc>
        <w:tc>
          <w:tcPr>
            <w:tcW w:w="391" w:type="pct"/>
            <w:gridSpan w:val="2"/>
            <w:tcBorders>
              <w:top w:val="nil"/>
              <w:left w:val="nil"/>
              <w:bottom w:val="nil"/>
              <w:right w:val="nil"/>
            </w:tcBorders>
            <w:shd w:val="clear" w:color="000000" w:fill="FFFFFF"/>
            <w:noWrap/>
            <w:vAlign w:val="bottom"/>
          </w:tcPr>
          <w:p w:rsidR="007C2C62" w:rsidRPr="00C56C1D" w:rsidRDefault="007C2C62" w:rsidP="00FB4FD9">
            <w:pPr>
              <w:rPr>
                <w:sz w:val="22"/>
                <w:szCs w:val="22"/>
                <w:u w:val="double"/>
              </w:rPr>
            </w:pPr>
          </w:p>
        </w:tc>
        <w:tc>
          <w:tcPr>
            <w:tcW w:w="444" w:type="pct"/>
            <w:tcBorders>
              <w:top w:val="nil"/>
              <w:left w:val="nil"/>
              <w:bottom w:val="nil"/>
              <w:right w:val="nil"/>
            </w:tcBorders>
            <w:shd w:val="clear" w:color="000000" w:fill="FFFFFF"/>
            <w:noWrap/>
            <w:vAlign w:val="bottom"/>
            <w:hideMark/>
          </w:tcPr>
          <w:p w:rsidR="007C2C62" w:rsidRPr="00C56C1D" w:rsidRDefault="00F73BA8" w:rsidP="00FB4FD9">
            <w:pPr>
              <w:jc w:val="right"/>
              <w:rPr>
                <w:sz w:val="22"/>
                <w:szCs w:val="22"/>
                <w:u w:val="double"/>
              </w:rPr>
            </w:pPr>
            <w:r w:rsidRPr="00C56C1D">
              <w:rPr>
                <w:sz w:val="22"/>
                <w:szCs w:val="22"/>
                <w:u w:val="double"/>
              </w:rPr>
              <w:t>4.98</w:t>
            </w:r>
            <w:r w:rsidR="007C2C62" w:rsidRPr="00C56C1D">
              <w:rPr>
                <w:sz w:val="22"/>
                <w:szCs w:val="22"/>
                <w:u w:val="double"/>
              </w:rPr>
              <w:t>%</w:t>
            </w:r>
          </w:p>
        </w:tc>
        <w:tc>
          <w:tcPr>
            <w:tcW w:w="91" w:type="pct"/>
            <w:tcBorders>
              <w:top w:val="nil"/>
              <w:left w:val="nil"/>
              <w:bottom w:val="nil"/>
              <w:right w:val="single" w:sz="8" w:space="0" w:color="auto"/>
            </w:tcBorders>
            <w:shd w:val="clear" w:color="000000" w:fill="FFFFFF"/>
            <w:noWrap/>
            <w:vAlign w:val="bottom"/>
            <w:hideMark/>
          </w:tcPr>
          <w:p w:rsidR="007C2C62" w:rsidRPr="00C56C1D" w:rsidRDefault="007C2C62"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551" w:type="pct"/>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09"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54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b/>
                <w:bCs/>
                <w:sz w:val="22"/>
                <w:szCs w:val="22"/>
              </w:rPr>
            </w:pPr>
            <w:r w:rsidRPr="00C56C1D">
              <w:rPr>
                <w:rFonts w:ascii="Arial" w:hAnsi="Arial" w:cs="Arial"/>
                <w:b/>
                <w:bCs/>
                <w:sz w:val="22"/>
                <w:szCs w:val="22"/>
              </w:rPr>
              <w:t> </w:t>
            </w:r>
          </w:p>
        </w:tc>
        <w:tc>
          <w:tcPr>
            <w:tcW w:w="551" w:type="pct"/>
            <w:gridSpan w:val="2"/>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b/>
                <w:bCs/>
                <w:sz w:val="22"/>
                <w:szCs w:val="22"/>
              </w:rPr>
            </w:pPr>
            <w:r w:rsidRPr="00C56C1D">
              <w:rPr>
                <w:rFonts w:ascii="Arial" w:hAnsi="Arial" w:cs="Arial"/>
                <w:b/>
                <w:bCs/>
                <w:sz w:val="22"/>
                <w:szCs w:val="22"/>
              </w:rPr>
              <w:t> </w:t>
            </w:r>
          </w:p>
        </w:tc>
        <w:tc>
          <w:tcPr>
            <w:tcW w:w="409" w:type="pct"/>
            <w:tcBorders>
              <w:top w:val="nil"/>
              <w:left w:val="nil"/>
              <w:bottom w:val="nil"/>
              <w:right w:val="nil"/>
            </w:tcBorders>
            <w:shd w:val="clear" w:color="000000" w:fill="FFFFFF"/>
            <w:noWrap/>
            <w:vAlign w:val="bottom"/>
            <w:hideMark/>
          </w:tcPr>
          <w:p w:rsidR="00FB4FD9" w:rsidRPr="00C56C1D" w:rsidRDefault="00FB4FD9" w:rsidP="00FB4FD9">
            <w:pPr>
              <w:jc w:val="center"/>
              <w:rPr>
                <w:b/>
                <w:bCs/>
                <w:sz w:val="22"/>
                <w:szCs w:val="22"/>
                <w:u w:val="single"/>
              </w:rPr>
            </w:pPr>
            <w:r w:rsidRPr="00C56C1D">
              <w:rPr>
                <w:b/>
                <w:bCs/>
                <w:sz w:val="22"/>
                <w:szCs w:val="22"/>
                <w:u w:val="single"/>
              </w:rPr>
              <w:t>LOW</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FB4FD9">
            <w:pPr>
              <w:jc w:val="center"/>
              <w:rPr>
                <w:b/>
                <w:bCs/>
                <w:sz w:val="22"/>
                <w:szCs w:val="22"/>
                <w:u w:val="single"/>
              </w:rPr>
            </w:pPr>
            <w:r w:rsidRPr="00C56C1D">
              <w:rPr>
                <w:b/>
                <w:bCs/>
                <w:sz w:val="22"/>
                <w:szCs w:val="22"/>
                <w:u w:val="single"/>
              </w:rPr>
              <w:t>HIGH</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1096" w:type="pct"/>
            <w:gridSpan w:val="3"/>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RETURN ON EQUITY</w:t>
            </w:r>
          </w:p>
        </w:tc>
        <w:tc>
          <w:tcPr>
            <w:tcW w:w="409" w:type="pct"/>
            <w:tcBorders>
              <w:top w:val="nil"/>
              <w:left w:val="nil"/>
              <w:bottom w:val="nil"/>
              <w:right w:val="nil"/>
            </w:tcBorders>
            <w:shd w:val="clear" w:color="000000" w:fill="FFFFFF"/>
            <w:noWrap/>
            <w:vAlign w:val="bottom"/>
            <w:hideMark/>
          </w:tcPr>
          <w:p w:rsidR="00FB4FD9" w:rsidRPr="00C56C1D" w:rsidRDefault="00BD084C" w:rsidP="00FB4FD9">
            <w:pPr>
              <w:jc w:val="right"/>
              <w:rPr>
                <w:sz w:val="22"/>
                <w:szCs w:val="22"/>
                <w:u w:val="double"/>
              </w:rPr>
            </w:pPr>
            <w:r w:rsidRPr="00C56C1D">
              <w:rPr>
                <w:sz w:val="22"/>
                <w:szCs w:val="22"/>
                <w:u w:val="double"/>
              </w:rPr>
              <w:t>10.16</w:t>
            </w:r>
            <w:r w:rsidR="00FB4FD9" w:rsidRPr="00C56C1D">
              <w:rPr>
                <w:sz w:val="22"/>
                <w:szCs w:val="22"/>
                <w:u w:val="double"/>
              </w:rPr>
              <w:t>%</w:t>
            </w:r>
          </w:p>
        </w:tc>
        <w:tc>
          <w:tcPr>
            <w:tcW w:w="391" w:type="pct"/>
            <w:gridSpan w:val="2"/>
            <w:tcBorders>
              <w:top w:val="nil"/>
              <w:left w:val="nil"/>
              <w:bottom w:val="nil"/>
              <w:right w:val="nil"/>
            </w:tcBorders>
            <w:shd w:val="clear" w:color="000000" w:fill="FFFFFF"/>
            <w:noWrap/>
            <w:vAlign w:val="bottom"/>
            <w:hideMark/>
          </w:tcPr>
          <w:p w:rsidR="00FB4FD9" w:rsidRPr="00C56C1D" w:rsidRDefault="00FB4FD9" w:rsidP="00BD084C">
            <w:pPr>
              <w:jc w:val="right"/>
              <w:rPr>
                <w:sz w:val="22"/>
                <w:szCs w:val="22"/>
                <w:u w:val="double"/>
              </w:rPr>
            </w:pPr>
            <w:r w:rsidRPr="00C56C1D">
              <w:rPr>
                <w:sz w:val="22"/>
                <w:szCs w:val="22"/>
                <w:u w:val="double"/>
              </w:rPr>
              <w:t>1</w:t>
            </w:r>
            <w:r w:rsidR="00BD084C" w:rsidRPr="00C56C1D">
              <w:rPr>
                <w:sz w:val="22"/>
                <w:szCs w:val="22"/>
                <w:u w:val="double"/>
              </w:rPr>
              <w:t>2.1</w:t>
            </w:r>
            <w:r w:rsidRPr="00C56C1D">
              <w:rPr>
                <w:sz w:val="22"/>
                <w:szCs w:val="22"/>
                <w:u w:val="double"/>
              </w:rPr>
              <w:t>6%</w:t>
            </w:r>
          </w:p>
        </w:tc>
        <w:tc>
          <w:tcPr>
            <w:tcW w:w="444" w:type="pct"/>
            <w:tcBorders>
              <w:top w:val="nil"/>
              <w:left w:val="nil"/>
              <w:bottom w:val="nil"/>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00"/>
        </w:trPr>
        <w:tc>
          <w:tcPr>
            <w:tcW w:w="205" w:type="pct"/>
            <w:gridSpan w:val="2"/>
            <w:tcBorders>
              <w:top w:val="nil"/>
              <w:left w:val="single" w:sz="8" w:space="0" w:color="auto"/>
              <w:bottom w:val="nil"/>
              <w:right w:val="nil"/>
            </w:tcBorders>
            <w:shd w:val="clear" w:color="000000" w:fill="FFFFFF"/>
            <w:noWrap/>
            <w:vAlign w:val="bottom"/>
            <w:hideMark/>
          </w:tcPr>
          <w:p w:rsidR="001A5BBE" w:rsidRPr="00C56C1D" w:rsidRDefault="001A5BBE" w:rsidP="00FB4FD9">
            <w:pPr>
              <w:rPr>
                <w:rFonts w:ascii="Arial" w:hAnsi="Arial" w:cs="Arial"/>
                <w:sz w:val="22"/>
                <w:szCs w:val="22"/>
              </w:rPr>
            </w:pPr>
            <w:r w:rsidRPr="00C56C1D">
              <w:rPr>
                <w:rFonts w:ascii="Arial" w:hAnsi="Arial" w:cs="Arial"/>
                <w:sz w:val="22"/>
                <w:szCs w:val="22"/>
              </w:rPr>
              <w:t> </w:t>
            </w:r>
          </w:p>
        </w:tc>
        <w:tc>
          <w:tcPr>
            <w:tcW w:w="882" w:type="pct"/>
            <w:tcBorders>
              <w:top w:val="nil"/>
              <w:left w:val="nil"/>
              <w:bottom w:val="nil"/>
              <w:right w:val="nil"/>
            </w:tcBorders>
            <w:shd w:val="clear" w:color="000000" w:fill="FFFFFF"/>
            <w:noWrap/>
            <w:vAlign w:val="bottom"/>
            <w:hideMark/>
          </w:tcPr>
          <w:p w:rsidR="001A5BBE" w:rsidRPr="00C56C1D" w:rsidRDefault="001A5BBE" w:rsidP="00FB4FD9">
            <w:pPr>
              <w:rPr>
                <w:rFonts w:ascii="Arial" w:hAnsi="Arial" w:cs="Arial"/>
                <w:color w:val="000000"/>
                <w:sz w:val="22"/>
                <w:szCs w:val="22"/>
              </w:rPr>
            </w:pPr>
            <w:r w:rsidRPr="00C56C1D">
              <w:rPr>
                <w:rFonts w:ascii="Arial" w:hAnsi="Arial" w:cs="Arial"/>
                <w:color w:val="000000"/>
                <w:sz w:val="22"/>
                <w:szCs w:val="22"/>
              </w:rPr>
              <w:t> </w:t>
            </w:r>
          </w:p>
        </w:tc>
        <w:tc>
          <w:tcPr>
            <w:tcW w:w="490" w:type="pct"/>
            <w:tcBorders>
              <w:top w:val="nil"/>
              <w:left w:val="nil"/>
              <w:bottom w:val="nil"/>
              <w:right w:val="nil"/>
            </w:tcBorders>
            <w:shd w:val="clear" w:color="000000" w:fill="FFFFFF"/>
            <w:noWrap/>
            <w:vAlign w:val="bottom"/>
            <w:hideMark/>
          </w:tcPr>
          <w:p w:rsidR="001A5BBE" w:rsidRPr="00C56C1D" w:rsidRDefault="001A5BBE" w:rsidP="00FB4FD9">
            <w:pPr>
              <w:rPr>
                <w:rFonts w:ascii="Arial" w:hAnsi="Arial" w:cs="Arial"/>
                <w:color w:val="000000"/>
                <w:sz w:val="22"/>
                <w:szCs w:val="22"/>
              </w:rPr>
            </w:pPr>
            <w:r w:rsidRPr="00C56C1D">
              <w:rPr>
                <w:rFonts w:ascii="Arial" w:hAnsi="Arial" w:cs="Arial"/>
                <w:color w:val="000000"/>
                <w:sz w:val="22"/>
                <w:szCs w:val="22"/>
              </w:rPr>
              <w:t> </w:t>
            </w:r>
          </w:p>
        </w:tc>
        <w:tc>
          <w:tcPr>
            <w:tcW w:w="496" w:type="pct"/>
            <w:tcBorders>
              <w:top w:val="nil"/>
              <w:left w:val="nil"/>
              <w:bottom w:val="nil"/>
              <w:right w:val="nil"/>
            </w:tcBorders>
            <w:shd w:val="clear" w:color="000000" w:fill="FFFFFF"/>
            <w:noWrap/>
            <w:vAlign w:val="bottom"/>
            <w:hideMark/>
          </w:tcPr>
          <w:p w:rsidR="001A5BBE" w:rsidRPr="00C56C1D" w:rsidRDefault="001A5BBE" w:rsidP="00FB4FD9">
            <w:pPr>
              <w:rPr>
                <w:rFonts w:ascii="Arial" w:hAnsi="Arial" w:cs="Arial"/>
                <w:sz w:val="22"/>
                <w:szCs w:val="22"/>
              </w:rPr>
            </w:pPr>
            <w:r w:rsidRPr="00C56C1D">
              <w:rPr>
                <w:rFonts w:ascii="Arial" w:hAnsi="Arial" w:cs="Arial"/>
                <w:sz w:val="22"/>
                <w:szCs w:val="22"/>
              </w:rPr>
              <w:t> </w:t>
            </w:r>
          </w:p>
        </w:tc>
        <w:tc>
          <w:tcPr>
            <w:tcW w:w="1592" w:type="pct"/>
            <w:gridSpan w:val="4"/>
            <w:tcBorders>
              <w:top w:val="nil"/>
              <w:left w:val="nil"/>
              <w:bottom w:val="nil"/>
              <w:right w:val="nil"/>
            </w:tcBorders>
            <w:shd w:val="clear" w:color="000000" w:fill="FFFFFF"/>
            <w:noWrap/>
            <w:vAlign w:val="bottom"/>
            <w:hideMark/>
          </w:tcPr>
          <w:p w:rsidR="001A5BBE" w:rsidRPr="00C56C1D" w:rsidRDefault="001A5BBE" w:rsidP="001A5BBE">
            <w:pPr>
              <w:jc w:val="right"/>
              <w:rPr>
                <w:sz w:val="22"/>
                <w:szCs w:val="22"/>
              </w:rPr>
            </w:pPr>
            <w:r w:rsidRPr="00C56C1D">
              <w:rPr>
                <w:sz w:val="22"/>
                <w:szCs w:val="22"/>
              </w:rPr>
              <w:t>OVERALL RATE OF RETURN</w:t>
            </w:r>
          </w:p>
        </w:tc>
        <w:tc>
          <w:tcPr>
            <w:tcW w:w="409" w:type="pct"/>
            <w:tcBorders>
              <w:top w:val="nil"/>
              <w:left w:val="nil"/>
              <w:bottom w:val="nil"/>
              <w:right w:val="nil"/>
            </w:tcBorders>
            <w:shd w:val="clear" w:color="000000" w:fill="FFFFFF"/>
            <w:noWrap/>
            <w:vAlign w:val="bottom"/>
            <w:hideMark/>
          </w:tcPr>
          <w:p w:rsidR="001A5BBE" w:rsidRPr="00C56C1D" w:rsidRDefault="001A5BBE" w:rsidP="00FB4FD9">
            <w:pPr>
              <w:jc w:val="right"/>
              <w:rPr>
                <w:sz w:val="22"/>
                <w:szCs w:val="22"/>
                <w:u w:val="double"/>
              </w:rPr>
            </w:pPr>
            <w:r w:rsidRPr="00C56C1D">
              <w:rPr>
                <w:sz w:val="22"/>
                <w:szCs w:val="22"/>
                <w:u w:val="double"/>
              </w:rPr>
              <w:t>4.98%</w:t>
            </w:r>
          </w:p>
        </w:tc>
        <w:tc>
          <w:tcPr>
            <w:tcW w:w="391" w:type="pct"/>
            <w:gridSpan w:val="2"/>
            <w:tcBorders>
              <w:top w:val="nil"/>
              <w:left w:val="nil"/>
              <w:bottom w:val="nil"/>
              <w:right w:val="nil"/>
            </w:tcBorders>
            <w:shd w:val="clear" w:color="000000" w:fill="FFFFFF"/>
            <w:noWrap/>
            <w:vAlign w:val="bottom"/>
            <w:hideMark/>
          </w:tcPr>
          <w:p w:rsidR="001A5BBE" w:rsidRPr="00C56C1D" w:rsidRDefault="001A5BBE" w:rsidP="00FB4FD9">
            <w:pPr>
              <w:jc w:val="right"/>
              <w:rPr>
                <w:sz w:val="22"/>
                <w:szCs w:val="22"/>
                <w:u w:val="double"/>
              </w:rPr>
            </w:pPr>
            <w:r w:rsidRPr="00C56C1D">
              <w:rPr>
                <w:sz w:val="22"/>
                <w:szCs w:val="22"/>
                <w:u w:val="double"/>
              </w:rPr>
              <w:t>4.98%</w:t>
            </w:r>
          </w:p>
        </w:tc>
        <w:tc>
          <w:tcPr>
            <w:tcW w:w="444" w:type="pct"/>
            <w:tcBorders>
              <w:top w:val="nil"/>
              <w:left w:val="nil"/>
              <w:bottom w:val="nil"/>
              <w:right w:val="nil"/>
            </w:tcBorders>
            <w:shd w:val="clear" w:color="000000" w:fill="FFFFFF"/>
            <w:noWrap/>
            <w:vAlign w:val="bottom"/>
            <w:hideMark/>
          </w:tcPr>
          <w:p w:rsidR="001A5BBE" w:rsidRPr="00C56C1D" w:rsidRDefault="001A5BBE"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nil"/>
              <w:right w:val="single" w:sz="8" w:space="0" w:color="auto"/>
            </w:tcBorders>
            <w:shd w:val="clear" w:color="000000" w:fill="FFFFFF"/>
            <w:noWrap/>
            <w:vAlign w:val="bottom"/>
            <w:hideMark/>
          </w:tcPr>
          <w:p w:rsidR="001A5BBE" w:rsidRPr="00C56C1D" w:rsidRDefault="001A5BBE" w:rsidP="00FB4FD9">
            <w:pPr>
              <w:rPr>
                <w:rFonts w:ascii="Arial" w:hAnsi="Arial" w:cs="Arial"/>
                <w:sz w:val="18"/>
                <w:szCs w:val="18"/>
              </w:rPr>
            </w:pPr>
            <w:r w:rsidRPr="00C56C1D">
              <w:rPr>
                <w:rFonts w:ascii="Arial" w:hAnsi="Arial" w:cs="Arial"/>
                <w:sz w:val="18"/>
                <w:szCs w:val="18"/>
              </w:rPr>
              <w:t> </w:t>
            </w:r>
          </w:p>
        </w:tc>
      </w:tr>
      <w:tr w:rsidR="001A5BBE" w:rsidRPr="00C56C1D" w:rsidTr="006C09B7">
        <w:trPr>
          <w:trHeight w:val="315"/>
        </w:trPr>
        <w:tc>
          <w:tcPr>
            <w:tcW w:w="205" w:type="pct"/>
            <w:gridSpan w:val="2"/>
            <w:tcBorders>
              <w:top w:val="nil"/>
              <w:left w:val="single" w:sz="8" w:space="0" w:color="auto"/>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882"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490"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496"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496"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564" w:type="pct"/>
            <w:gridSpan w:val="2"/>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532"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409"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391" w:type="pct"/>
            <w:gridSpan w:val="2"/>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444"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rFonts w:ascii="Arial" w:hAnsi="Arial" w:cs="Arial"/>
                <w:sz w:val="22"/>
                <w:szCs w:val="22"/>
              </w:rPr>
            </w:pPr>
            <w:r w:rsidRPr="00C56C1D">
              <w:rPr>
                <w:rFonts w:ascii="Arial" w:hAnsi="Arial" w:cs="Arial"/>
                <w:sz w:val="22"/>
                <w:szCs w:val="22"/>
              </w:rPr>
              <w:t> </w:t>
            </w:r>
          </w:p>
        </w:tc>
        <w:tc>
          <w:tcPr>
            <w:tcW w:w="91" w:type="pct"/>
            <w:tcBorders>
              <w:top w:val="nil"/>
              <w:left w:val="nil"/>
              <w:bottom w:val="single" w:sz="8" w:space="0" w:color="auto"/>
              <w:right w:val="single" w:sz="8" w:space="0" w:color="auto"/>
            </w:tcBorders>
            <w:shd w:val="clear" w:color="000000" w:fill="FFFFFF"/>
            <w:noWrap/>
            <w:vAlign w:val="bottom"/>
            <w:hideMark/>
          </w:tcPr>
          <w:p w:rsidR="00FB4FD9" w:rsidRPr="00C56C1D" w:rsidRDefault="00FB4FD9" w:rsidP="00FB4FD9">
            <w:pPr>
              <w:rPr>
                <w:rFonts w:ascii="Arial" w:hAnsi="Arial" w:cs="Arial"/>
                <w:sz w:val="18"/>
                <w:szCs w:val="18"/>
              </w:rPr>
            </w:pPr>
            <w:r w:rsidRPr="00C56C1D">
              <w:rPr>
                <w:rFonts w:ascii="Arial" w:hAnsi="Arial" w:cs="Arial"/>
                <w:sz w:val="18"/>
                <w:szCs w:val="18"/>
              </w:rPr>
              <w:t> </w:t>
            </w:r>
          </w:p>
        </w:tc>
      </w:tr>
    </w:tbl>
    <w:p w:rsidR="00FB4FD9" w:rsidRPr="00C56C1D" w:rsidRDefault="00FB4FD9" w:rsidP="00E275D8">
      <w:pPr>
        <w:pStyle w:val="BodyText"/>
      </w:pPr>
    </w:p>
    <w:p w:rsidR="00FB4FD9" w:rsidRPr="00C56C1D" w:rsidRDefault="00FB4FD9" w:rsidP="00E275D8">
      <w:pPr>
        <w:pStyle w:val="BodyText"/>
      </w:pPr>
    </w:p>
    <w:tbl>
      <w:tblPr>
        <w:tblW w:w="5130" w:type="pct"/>
        <w:jc w:val="center"/>
        <w:tblLayout w:type="fixed"/>
        <w:tblLook w:val="04A0" w:firstRow="1" w:lastRow="0" w:firstColumn="1" w:lastColumn="0" w:noHBand="0" w:noVBand="1"/>
      </w:tblPr>
      <w:tblGrid>
        <w:gridCol w:w="548"/>
        <w:gridCol w:w="3511"/>
        <w:gridCol w:w="1260"/>
        <w:gridCol w:w="1262"/>
        <w:gridCol w:w="1353"/>
        <w:gridCol w:w="1439"/>
        <w:gridCol w:w="1345"/>
        <w:gridCol w:w="1201"/>
        <w:gridCol w:w="1452"/>
      </w:tblGrid>
      <w:tr w:rsidR="00DD7AEB" w:rsidRPr="00C56C1D" w:rsidTr="00DD7AEB">
        <w:trPr>
          <w:trHeight w:val="288"/>
          <w:jc w:val="center"/>
        </w:trPr>
        <w:tc>
          <w:tcPr>
            <w:tcW w:w="1518" w:type="pct"/>
            <w:gridSpan w:val="2"/>
            <w:tcBorders>
              <w:top w:val="single" w:sz="8" w:space="0" w:color="auto"/>
              <w:left w:val="single" w:sz="8" w:space="0" w:color="auto"/>
              <w:bottom w:val="nil"/>
              <w:right w:val="nil"/>
            </w:tcBorders>
            <w:shd w:val="clear" w:color="000000" w:fill="FFFFFF"/>
            <w:noWrap/>
            <w:vAlign w:val="bottom"/>
            <w:hideMark/>
          </w:tcPr>
          <w:p w:rsidR="00DD7AEB" w:rsidRPr="00C56C1D" w:rsidRDefault="00DD7AEB" w:rsidP="00FB4FD9">
            <w:pPr>
              <w:rPr>
                <w:color w:val="000000"/>
                <w:sz w:val="20"/>
                <w:szCs w:val="20"/>
              </w:rPr>
            </w:pPr>
            <w:r w:rsidRPr="00C56C1D">
              <w:lastRenderedPageBreak/>
              <w:br w:type="page"/>
            </w:r>
            <w:r w:rsidRPr="00C56C1D">
              <w:rPr>
                <w:color w:val="000000"/>
                <w:sz w:val="20"/>
                <w:szCs w:val="20"/>
              </w:rPr>
              <w:t> </w:t>
            </w:r>
            <w:r w:rsidRPr="00C56C1D">
              <w:rPr>
                <w:rFonts w:ascii="Arial" w:hAnsi="Arial" w:cs="Arial"/>
                <w:b/>
                <w:bCs/>
                <w:sz w:val="22"/>
                <w:szCs w:val="22"/>
              </w:rPr>
              <w:t>K W Resort Utilities Corp.</w:t>
            </w:r>
          </w:p>
        </w:tc>
        <w:tc>
          <w:tcPr>
            <w:tcW w:w="471" w:type="pct"/>
            <w:tcBorders>
              <w:top w:val="single" w:sz="8" w:space="0" w:color="auto"/>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472" w:type="pct"/>
            <w:tcBorders>
              <w:top w:val="single" w:sz="8" w:space="0" w:color="auto"/>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06" w:type="pct"/>
            <w:tcBorders>
              <w:top w:val="single" w:sz="8" w:space="0" w:color="auto"/>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38" w:type="pct"/>
            <w:tcBorders>
              <w:top w:val="single" w:sz="8" w:space="0" w:color="auto"/>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03" w:type="pct"/>
            <w:tcBorders>
              <w:top w:val="single" w:sz="8" w:space="0" w:color="auto"/>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992" w:type="pct"/>
            <w:gridSpan w:val="2"/>
            <w:tcBorders>
              <w:top w:val="single" w:sz="8" w:space="0" w:color="auto"/>
              <w:left w:val="nil"/>
              <w:bottom w:val="nil"/>
              <w:right w:val="single" w:sz="8" w:space="0" w:color="000000"/>
            </w:tcBorders>
            <w:shd w:val="clear" w:color="000000" w:fill="FFFFFF"/>
            <w:noWrap/>
            <w:vAlign w:val="bottom"/>
            <w:hideMark/>
          </w:tcPr>
          <w:p w:rsidR="00DD7AEB" w:rsidRPr="00C56C1D" w:rsidRDefault="00DD7AEB" w:rsidP="00FB4FD9">
            <w:pPr>
              <w:jc w:val="right"/>
              <w:rPr>
                <w:rFonts w:ascii="Arial" w:hAnsi="Arial" w:cs="Arial"/>
                <w:b/>
                <w:bCs/>
                <w:sz w:val="22"/>
                <w:szCs w:val="22"/>
              </w:rPr>
            </w:pPr>
            <w:r w:rsidRPr="00C56C1D">
              <w:rPr>
                <w:rFonts w:ascii="Arial" w:hAnsi="Arial" w:cs="Arial"/>
                <w:b/>
                <w:bCs/>
                <w:sz w:val="22"/>
                <w:szCs w:val="22"/>
              </w:rPr>
              <w:t>Schedule No. 3-A</w:t>
            </w:r>
            <w:r w:rsidRPr="00C56C1D">
              <w:rPr>
                <w:sz w:val="22"/>
                <w:szCs w:val="22"/>
              </w:rPr>
              <w:fldChar w:fldCharType="begin"/>
            </w:r>
            <w:r w:rsidRPr="00C56C1D">
              <w:rPr>
                <w:sz w:val="22"/>
                <w:szCs w:val="22"/>
              </w:rPr>
              <w:instrText xml:space="preserve"> TC "</w:instrText>
            </w:r>
            <w:bookmarkStart w:id="51" w:name="_Toc435607963"/>
            <w:bookmarkStart w:id="52" w:name="_Toc443569177"/>
            <w:r w:rsidRPr="00C56C1D">
              <w:rPr>
                <w:sz w:val="22"/>
                <w:szCs w:val="22"/>
              </w:rPr>
              <w:tab/>
              <w:instrText>Schedule No. 3-A Wastewater NOI</w:instrText>
            </w:r>
            <w:bookmarkEnd w:id="51"/>
            <w:r w:rsidRPr="00C56C1D">
              <w:rPr>
                <w:sz w:val="22"/>
                <w:szCs w:val="22"/>
              </w:rPr>
              <w:instrText xml:space="preserve"> – Phase I</w:instrText>
            </w:r>
            <w:bookmarkEnd w:id="52"/>
            <w:r w:rsidRPr="00C56C1D">
              <w:rPr>
                <w:sz w:val="22"/>
                <w:szCs w:val="22"/>
              </w:rPr>
              <w:instrText xml:space="preserve"> " \l 1 </w:instrText>
            </w:r>
            <w:r w:rsidRPr="00C56C1D">
              <w:rPr>
                <w:sz w:val="22"/>
                <w:szCs w:val="22"/>
              </w:rPr>
              <w:fldChar w:fldCharType="end"/>
            </w:r>
          </w:p>
        </w:tc>
      </w:tr>
      <w:tr w:rsidR="00DD7AEB" w:rsidRPr="00C56C1D" w:rsidTr="00DD7AEB">
        <w:trPr>
          <w:trHeight w:val="288"/>
          <w:jc w:val="center"/>
        </w:trPr>
        <w:tc>
          <w:tcPr>
            <w:tcW w:w="1989" w:type="pct"/>
            <w:gridSpan w:val="3"/>
            <w:tcBorders>
              <w:top w:val="nil"/>
              <w:left w:val="single" w:sz="8" w:space="0" w:color="auto"/>
              <w:bottom w:val="nil"/>
              <w:right w:val="nil"/>
            </w:tcBorders>
            <w:shd w:val="clear" w:color="000000" w:fill="FFFFFF"/>
            <w:noWrap/>
            <w:vAlign w:val="bottom"/>
            <w:hideMark/>
          </w:tcPr>
          <w:p w:rsidR="00DD7AEB" w:rsidRPr="00C56C1D" w:rsidRDefault="00DD7AEB" w:rsidP="00FB4FD9">
            <w:pPr>
              <w:rPr>
                <w:color w:val="000000"/>
                <w:sz w:val="20"/>
                <w:szCs w:val="20"/>
              </w:rPr>
            </w:pPr>
            <w:r w:rsidRPr="00C56C1D">
              <w:rPr>
                <w:color w:val="000000"/>
                <w:sz w:val="20"/>
                <w:szCs w:val="20"/>
              </w:rPr>
              <w:t> </w:t>
            </w:r>
            <w:r w:rsidRPr="00C56C1D">
              <w:rPr>
                <w:rFonts w:ascii="Arial" w:hAnsi="Arial" w:cs="Arial"/>
                <w:b/>
                <w:bCs/>
                <w:sz w:val="22"/>
                <w:szCs w:val="22"/>
              </w:rPr>
              <w:t>Statement of Wastewater Operations</w:t>
            </w:r>
          </w:p>
        </w:tc>
        <w:tc>
          <w:tcPr>
            <w:tcW w:w="472" w:type="pct"/>
            <w:tcBorders>
              <w:top w:val="nil"/>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06" w:type="pct"/>
            <w:tcBorders>
              <w:top w:val="nil"/>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38" w:type="pct"/>
            <w:tcBorders>
              <w:top w:val="nil"/>
              <w:left w:val="nil"/>
              <w:bottom w:val="nil"/>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1495" w:type="pct"/>
            <w:gridSpan w:val="3"/>
            <w:tcBorders>
              <w:top w:val="nil"/>
              <w:left w:val="nil"/>
              <w:bottom w:val="nil"/>
              <w:right w:val="single" w:sz="8" w:space="0" w:color="000000"/>
            </w:tcBorders>
            <w:shd w:val="clear" w:color="000000" w:fill="FFFFFF"/>
            <w:noWrap/>
            <w:vAlign w:val="bottom"/>
            <w:hideMark/>
          </w:tcPr>
          <w:p w:rsidR="00DD7AEB" w:rsidRPr="00C56C1D" w:rsidRDefault="00DD7AEB" w:rsidP="0090262C">
            <w:pPr>
              <w:jc w:val="right"/>
              <w:rPr>
                <w:rFonts w:ascii="Arial" w:hAnsi="Arial" w:cs="Arial"/>
                <w:sz w:val="22"/>
                <w:szCs w:val="22"/>
              </w:rPr>
            </w:pPr>
            <w:r w:rsidRPr="00C56C1D">
              <w:rPr>
                <w:rFonts w:ascii="Arial" w:hAnsi="Arial" w:cs="Arial"/>
                <w:sz w:val="22"/>
                <w:szCs w:val="22"/>
              </w:rPr>
              <w:t> </w:t>
            </w:r>
            <w:r w:rsidRPr="00C56C1D">
              <w:rPr>
                <w:rFonts w:ascii="Arial" w:hAnsi="Arial" w:cs="Arial"/>
                <w:b/>
                <w:bCs/>
                <w:sz w:val="22"/>
                <w:szCs w:val="22"/>
              </w:rPr>
              <w:t>Docket No. 150071-SU</w:t>
            </w:r>
          </w:p>
        </w:tc>
      </w:tr>
      <w:tr w:rsidR="00DD7AEB" w:rsidRPr="00C56C1D" w:rsidTr="00DD7AEB">
        <w:trPr>
          <w:trHeight w:val="288"/>
          <w:jc w:val="center"/>
        </w:trPr>
        <w:tc>
          <w:tcPr>
            <w:tcW w:w="1518" w:type="pct"/>
            <w:gridSpan w:val="2"/>
            <w:tcBorders>
              <w:top w:val="nil"/>
              <w:left w:val="single" w:sz="8" w:space="0" w:color="auto"/>
              <w:bottom w:val="single" w:sz="8" w:space="0" w:color="auto"/>
              <w:right w:val="nil"/>
            </w:tcBorders>
            <w:shd w:val="clear" w:color="000000" w:fill="FFFFFF"/>
            <w:noWrap/>
            <w:vAlign w:val="bottom"/>
            <w:hideMark/>
          </w:tcPr>
          <w:p w:rsidR="00DD7AEB" w:rsidRPr="00C56C1D" w:rsidRDefault="00DD7AEB" w:rsidP="00FB4FD9">
            <w:pPr>
              <w:rPr>
                <w:color w:val="000000"/>
                <w:sz w:val="20"/>
                <w:szCs w:val="20"/>
              </w:rPr>
            </w:pPr>
            <w:r w:rsidRPr="00C56C1D">
              <w:rPr>
                <w:color w:val="000000"/>
                <w:sz w:val="20"/>
                <w:szCs w:val="20"/>
              </w:rPr>
              <w:t> </w:t>
            </w:r>
            <w:r w:rsidRPr="00C56C1D">
              <w:rPr>
                <w:rFonts w:ascii="Arial" w:hAnsi="Arial" w:cs="Arial"/>
                <w:b/>
                <w:bCs/>
                <w:sz w:val="22"/>
                <w:szCs w:val="22"/>
              </w:rPr>
              <w:t>Test Year Ended 12/31/14</w:t>
            </w:r>
          </w:p>
        </w:tc>
        <w:tc>
          <w:tcPr>
            <w:tcW w:w="471"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472"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06"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38"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503"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sz w:val="22"/>
                <w:szCs w:val="22"/>
              </w:rPr>
            </w:pPr>
            <w:r w:rsidRPr="00C56C1D">
              <w:rPr>
                <w:rFonts w:ascii="Arial" w:hAnsi="Arial" w:cs="Arial"/>
                <w:sz w:val="22"/>
                <w:szCs w:val="22"/>
              </w:rPr>
              <w:t> </w:t>
            </w:r>
          </w:p>
        </w:tc>
        <w:tc>
          <w:tcPr>
            <w:tcW w:w="449" w:type="pct"/>
            <w:tcBorders>
              <w:top w:val="nil"/>
              <w:left w:val="nil"/>
              <w:bottom w:val="single" w:sz="8" w:space="0" w:color="auto"/>
              <w:right w:val="nil"/>
            </w:tcBorders>
            <w:shd w:val="clear" w:color="000000" w:fill="FFFFFF"/>
            <w:noWrap/>
            <w:vAlign w:val="bottom"/>
            <w:hideMark/>
          </w:tcPr>
          <w:p w:rsidR="00DD7AEB" w:rsidRPr="00C56C1D" w:rsidRDefault="00DD7AEB" w:rsidP="00FB4FD9">
            <w:pPr>
              <w:rPr>
                <w:rFonts w:ascii="Arial" w:hAnsi="Arial" w:cs="Arial"/>
                <w:b/>
                <w:bCs/>
                <w:sz w:val="22"/>
                <w:szCs w:val="22"/>
              </w:rPr>
            </w:pPr>
            <w:r w:rsidRPr="00C56C1D">
              <w:rPr>
                <w:rFonts w:ascii="Arial" w:hAnsi="Arial" w:cs="Arial"/>
                <w:b/>
                <w:bCs/>
                <w:sz w:val="22"/>
                <w:szCs w:val="22"/>
              </w:rPr>
              <w:t> </w:t>
            </w:r>
          </w:p>
        </w:tc>
        <w:tc>
          <w:tcPr>
            <w:tcW w:w="543" w:type="pct"/>
            <w:tcBorders>
              <w:top w:val="nil"/>
              <w:left w:val="nil"/>
              <w:bottom w:val="single" w:sz="8" w:space="0" w:color="auto"/>
              <w:right w:val="single" w:sz="8" w:space="0" w:color="auto"/>
            </w:tcBorders>
            <w:shd w:val="clear" w:color="000000" w:fill="FFFFFF"/>
            <w:noWrap/>
            <w:vAlign w:val="bottom"/>
            <w:hideMark/>
          </w:tcPr>
          <w:p w:rsidR="00DD7AEB" w:rsidRPr="00C56C1D" w:rsidRDefault="00DD7AEB" w:rsidP="00BE2491">
            <w:pPr>
              <w:jc w:val="right"/>
              <w:rPr>
                <w:rFonts w:ascii="Arial" w:hAnsi="Arial" w:cs="Arial"/>
                <w:b/>
                <w:bCs/>
                <w:sz w:val="22"/>
                <w:szCs w:val="22"/>
              </w:rPr>
            </w:pPr>
            <w:r w:rsidRPr="00C56C1D">
              <w:rPr>
                <w:rFonts w:ascii="Arial" w:hAnsi="Arial" w:cs="Arial"/>
                <w:b/>
                <w:bCs/>
                <w:sz w:val="22"/>
                <w:szCs w:val="22"/>
              </w:rPr>
              <w:t> Phase I</w:t>
            </w:r>
          </w:p>
        </w:tc>
      </w:tr>
      <w:tr w:rsidR="00DD7AEB" w:rsidRPr="00C56C1D" w:rsidTr="00DD7AEB">
        <w:trPr>
          <w:trHeight w:val="915"/>
          <w:jc w:val="center"/>
        </w:trPr>
        <w:tc>
          <w:tcPr>
            <w:tcW w:w="1518" w:type="pct"/>
            <w:gridSpan w:val="2"/>
            <w:tcBorders>
              <w:top w:val="nil"/>
              <w:left w:val="single" w:sz="8" w:space="0" w:color="auto"/>
              <w:right w:val="nil"/>
            </w:tcBorders>
            <w:shd w:val="clear" w:color="000000" w:fill="FFFFFF"/>
            <w:noWrap/>
            <w:vAlign w:val="center"/>
            <w:hideMark/>
          </w:tcPr>
          <w:p w:rsidR="00DD7AEB" w:rsidRPr="00C56C1D" w:rsidRDefault="00DD7AEB" w:rsidP="00DD7AEB">
            <w:pPr>
              <w:jc w:val="center"/>
              <w:rPr>
                <w:sz w:val="20"/>
                <w:szCs w:val="20"/>
              </w:rPr>
            </w:pPr>
            <w:r w:rsidRPr="00C56C1D">
              <w:rPr>
                <w:b/>
                <w:bCs/>
                <w:sz w:val="22"/>
                <w:szCs w:val="22"/>
              </w:rPr>
              <w:t>Description</w:t>
            </w:r>
          </w:p>
        </w:tc>
        <w:tc>
          <w:tcPr>
            <w:tcW w:w="471"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Test Year</w:t>
            </w:r>
          </w:p>
          <w:p w:rsidR="00DD7AEB" w:rsidRPr="00C56C1D" w:rsidRDefault="00DD7AEB" w:rsidP="0090262C">
            <w:pPr>
              <w:jc w:val="center"/>
              <w:rPr>
                <w:b/>
                <w:bCs/>
                <w:sz w:val="22"/>
                <w:szCs w:val="22"/>
              </w:rPr>
            </w:pPr>
            <w:r w:rsidRPr="00C56C1D">
              <w:rPr>
                <w:b/>
                <w:bCs/>
                <w:sz w:val="22"/>
                <w:szCs w:val="22"/>
              </w:rPr>
              <w:t>Per</w:t>
            </w:r>
          </w:p>
          <w:p w:rsidR="00DD7AEB" w:rsidRPr="00C56C1D" w:rsidRDefault="00DD7AEB" w:rsidP="0090262C">
            <w:pPr>
              <w:jc w:val="center"/>
              <w:rPr>
                <w:b/>
                <w:bCs/>
                <w:sz w:val="22"/>
                <w:szCs w:val="22"/>
              </w:rPr>
            </w:pPr>
            <w:r w:rsidRPr="00C56C1D">
              <w:rPr>
                <w:b/>
                <w:bCs/>
                <w:sz w:val="22"/>
                <w:szCs w:val="22"/>
              </w:rPr>
              <w:t>Utility</w:t>
            </w:r>
          </w:p>
        </w:tc>
        <w:tc>
          <w:tcPr>
            <w:tcW w:w="472"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Utility</w:t>
            </w:r>
          </w:p>
          <w:p w:rsidR="00DD7AEB" w:rsidRPr="00C56C1D" w:rsidRDefault="00DD7AEB" w:rsidP="0090262C">
            <w:pPr>
              <w:jc w:val="center"/>
              <w:rPr>
                <w:b/>
                <w:bCs/>
                <w:sz w:val="22"/>
                <w:szCs w:val="22"/>
              </w:rPr>
            </w:pPr>
            <w:r w:rsidRPr="00C56C1D">
              <w:rPr>
                <w:b/>
                <w:bCs/>
                <w:sz w:val="22"/>
                <w:szCs w:val="22"/>
              </w:rPr>
              <w:t>Adjust-</w:t>
            </w:r>
          </w:p>
          <w:p w:rsidR="00DD7AEB" w:rsidRPr="00C56C1D" w:rsidRDefault="00DD7AEB" w:rsidP="0090262C">
            <w:pPr>
              <w:jc w:val="center"/>
              <w:rPr>
                <w:b/>
                <w:bCs/>
                <w:sz w:val="22"/>
                <w:szCs w:val="22"/>
              </w:rPr>
            </w:pPr>
            <w:r w:rsidRPr="00C56C1D">
              <w:rPr>
                <w:b/>
                <w:bCs/>
                <w:sz w:val="22"/>
                <w:szCs w:val="22"/>
              </w:rPr>
              <w:t>ments</w:t>
            </w:r>
          </w:p>
        </w:tc>
        <w:tc>
          <w:tcPr>
            <w:tcW w:w="506"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Adjusted</w:t>
            </w:r>
          </w:p>
          <w:p w:rsidR="00DD7AEB" w:rsidRPr="00C56C1D" w:rsidRDefault="00DD7AEB" w:rsidP="0090262C">
            <w:pPr>
              <w:jc w:val="center"/>
              <w:rPr>
                <w:b/>
                <w:bCs/>
                <w:sz w:val="22"/>
                <w:szCs w:val="22"/>
              </w:rPr>
            </w:pPr>
            <w:r w:rsidRPr="00C56C1D">
              <w:rPr>
                <w:b/>
                <w:bCs/>
                <w:sz w:val="22"/>
                <w:szCs w:val="22"/>
              </w:rPr>
              <w:t>Test Year</w:t>
            </w:r>
          </w:p>
          <w:p w:rsidR="00DD7AEB" w:rsidRPr="00C56C1D" w:rsidRDefault="00DD7AEB" w:rsidP="0090262C">
            <w:pPr>
              <w:jc w:val="center"/>
              <w:rPr>
                <w:b/>
                <w:bCs/>
                <w:sz w:val="22"/>
                <w:szCs w:val="22"/>
              </w:rPr>
            </w:pPr>
            <w:r w:rsidRPr="00C56C1D">
              <w:rPr>
                <w:b/>
                <w:bCs/>
                <w:sz w:val="22"/>
                <w:szCs w:val="22"/>
              </w:rPr>
              <w:t>Per Utility</w:t>
            </w:r>
          </w:p>
        </w:tc>
        <w:tc>
          <w:tcPr>
            <w:tcW w:w="538"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Staff</w:t>
            </w:r>
          </w:p>
          <w:p w:rsidR="00DD7AEB" w:rsidRPr="00C56C1D" w:rsidRDefault="00DD7AEB" w:rsidP="0090262C">
            <w:pPr>
              <w:jc w:val="center"/>
              <w:rPr>
                <w:b/>
                <w:bCs/>
                <w:sz w:val="22"/>
                <w:szCs w:val="22"/>
              </w:rPr>
            </w:pPr>
            <w:r w:rsidRPr="00C56C1D">
              <w:rPr>
                <w:b/>
                <w:bCs/>
                <w:sz w:val="22"/>
                <w:szCs w:val="22"/>
              </w:rPr>
              <w:t>Adjust-</w:t>
            </w:r>
          </w:p>
          <w:p w:rsidR="00DD7AEB" w:rsidRPr="00C56C1D" w:rsidRDefault="00DD7AEB" w:rsidP="0090262C">
            <w:pPr>
              <w:jc w:val="center"/>
              <w:rPr>
                <w:b/>
                <w:bCs/>
                <w:sz w:val="22"/>
                <w:szCs w:val="22"/>
              </w:rPr>
            </w:pPr>
            <w:r w:rsidRPr="00C56C1D">
              <w:rPr>
                <w:b/>
                <w:bCs/>
                <w:sz w:val="22"/>
                <w:szCs w:val="22"/>
              </w:rPr>
              <w:t>ments</w:t>
            </w:r>
          </w:p>
        </w:tc>
        <w:tc>
          <w:tcPr>
            <w:tcW w:w="503"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Staff</w:t>
            </w:r>
          </w:p>
          <w:p w:rsidR="00DD7AEB" w:rsidRPr="00C56C1D" w:rsidRDefault="00DD7AEB" w:rsidP="0090262C">
            <w:pPr>
              <w:jc w:val="center"/>
              <w:rPr>
                <w:b/>
                <w:bCs/>
                <w:sz w:val="22"/>
                <w:szCs w:val="22"/>
              </w:rPr>
            </w:pPr>
            <w:r w:rsidRPr="00C56C1D">
              <w:rPr>
                <w:b/>
                <w:bCs/>
                <w:sz w:val="22"/>
                <w:szCs w:val="22"/>
              </w:rPr>
              <w:t>Adjusted</w:t>
            </w:r>
          </w:p>
          <w:p w:rsidR="00DD7AEB" w:rsidRPr="00C56C1D" w:rsidRDefault="00DD7AEB" w:rsidP="0090262C">
            <w:pPr>
              <w:jc w:val="center"/>
              <w:rPr>
                <w:b/>
                <w:bCs/>
                <w:sz w:val="22"/>
                <w:szCs w:val="22"/>
              </w:rPr>
            </w:pPr>
            <w:r w:rsidRPr="00C56C1D">
              <w:rPr>
                <w:b/>
                <w:bCs/>
                <w:sz w:val="22"/>
                <w:szCs w:val="22"/>
              </w:rPr>
              <w:t>Test Year</w:t>
            </w:r>
          </w:p>
        </w:tc>
        <w:tc>
          <w:tcPr>
            <w:tcW w:w="449" w:type="pct"/>
            <w:tcBorders>
              <w:top w:val="nil"/>
              <w:left w:val="nil"/>
              <w:right w:val="nil"/>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Revenue</w:t>
            </w:r>
          </w:p>
          <w:p w:rsidR="00DD7AEB" w:rsidRPr="00C56C1D" w:rsidRDefault="00DD7AEB" w:rsidP="0090262C">
            <w:pPr>
              <w:jc w:val="center"/>
              <w:rPr>
                <w:b/>
                <w:bCs/>
                <w:sz w:val="22"/>
                <w:szCs w:val="22"/>
              </w:rPr>
            </w:pPr>
            <w:r w:rsidRPr="00C56C1D">
              <w:rPr>
                <w:b/>
                <w:bCs/>
                <w:sz w:val="22"/>
                <w:szCs w:val="22"/>
              </w:rPr>
              <w:t>Increase</w:t>
            </w:r>
          </w:p>
        </w:tc>
        <w:tc>
          <w:tcPr>
            <w:tcW w:w="543" w:type="pct"/>
            <w:tcBorders>
              <w:top w:val="nil"/>
              <w:left w:val="nil"/>
              <w:right w:val="single" w:sz="8" w:space="0" w:color="auto"/>
            </w:tcBorders>
            <w:shd w:val="clear" w:color="000000" w:fill="FFFFFF"/>
            <w:noWrap/>
            <w:vAlign w:val="center"/>
            <w:hideMark/>
          </w:tcPr>
          <w:p w:rsidR="00DD7AEB" w:rsidRPr="00C56C1D" w:rsidRDefault="00DD7AEB" w:rsidP="0090262C">
            <w:pPr>
              <w:jc w:val="center"/>
              <w:rPr>
                <w:b/>
                <w:bCs/>
                <w:sz w:val="22"/>
                <w:szCs w:val="22"/>
              </w:rPr>
            </w:pPr>
            <w:r w:rsidRPr="00C56C1D">
              <w:rPr>
                <w:b/>
                <w:bCs/>
                <w:sz w:val="22"/>
                <w:szCs w:val="22"/>
              </w:rPr>
              <w:t>Revenue Requirement</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Operating Revenues:</w:t>
            </w:r>
          </w:p>
        </w:tc>
        <w:tc>
          <w:tcPr>
            <w:tcW w:w="471"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u w:val="single"/>
              </w:rPr>
            </w:pPr>
            <w:r w:rsidRPr="00C56C1D">
              <w:rPr>
                <w:sz w:val="22"/>
                <w:szCs w:val="22"/>
                <w:u w:val="single"/>
              </w:rPr>
              <w:t>$</w:t>
            </w:r>
            <w:r w:rsidR="00E83C8A" w:rsidRPr="00C56C1D">
              <w:rPr>
                <w:sz w:val="22"/>
                <w:szCs w:val="22"/>
                <w:u w:val="single"/>
              </w:rPr>
              <w:t>1,479,307</w:t>
            </w:r>
            <w:r w:rsidRPr="00C56C1D">
              <w:rPr>
                <w:sz w:val="22"/>
                <w:szCs w:val="22"/>
                <w:u w:val="single"/>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u w:val="single"/>
              </w:rPr>
            </w:pPr>
            <w:r w:rsidRPr="00C56C1D">
              <w:rPr>
                <w:sz w:val="22"/>
                <w:szCs w:val="22"/>
                <w:u w:val="single"/>
              </w:rPr>
              <w:t>$</w:t>
            </w:r>
            <w:r w:rsidR="00E83C8A" w:rsidRPr="00C56C1D">
              <w:rPr>
                <w:sz w:val="22"/>
                <w:szCs w:val="22"/>
                <w:u w:val="single"/>
              </w:rPr>
              <w:t>1,452,452</w:t>
            </w:r>
            <w:r w:rsidRPr="00C56C1D">
              <w:rPr>
                <w:sz w:val="22"/>
                <w:szCs w:val="22"/>
                <w:u w:val="single"/>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u w:val="single"/>
              </w:rPr>
            </w:pPr>
            <w:r w:rsidRPr="00C56C1D">
              <w:rPr>
                <w:sz w:val="22"/>
                <w:szCs w:val="22"/>
                <w:u w:val="single"/>
              </w:rPr>
              <w:t>$</w:t>
            </w:r>
            <w:r w:rsidR="00E83C8A" w:rsidRPr="00C56C1D">
              <w:rPr>
                <w:sz w:val="22"/>
                <w:szCs w:val="22"/>
                <w:u w:val="single"/>
              </w:rPr>
              <w:t>2,931,759</w:t>
            </w:r>
            <w:r w:rsidRPr="00C56C1D">
              <w:rPr>
                <w:sz w:val="22"/>
                <w:szCs w:val="22"/>
                <w:u w:val="single"/>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u w:val="single"/>
              </w:rPr>
            </w:pPr>
            <w:r w:rsidRPr="00C56C1D">
              <w:rPr>
                <w:sz w:val="22"/>
                <w:szCs w:val="22"/>
                <w:u w:val="single"/>
              </w:rPr>
              <w:t>($</w:t>
            </w:r>
            <w:r w:rsidR="0008667B" w:rsidRPr="00C56C1D">
              <w:rPr>
                <w:sz w:val="22"/>
                <w:szCs w:val="22"/>
                <w:u w:val="single"/>
              </w:rPr>
              <w:t>1,376,898</w:t>
            </w:r>
            <w:r w:rsidRPr="00C56C1D">
              <w:rPr>
                <w:sz w:val="22"/>
                <w:szCs w:val="22"/>
                <w:u w:val="single"/>
              </w:rPr>
              <w:t>)</w:t>
            </w:r>
          </w:p>
        </w:tc>
        <w:tc>
          <w:tcPr>
            <w:tcW w:w="503" w:type="pct"/>
            <w:tcBorders>
              <w:top w:val="nil"/>
              <w:left w:val="nil"/>
              <w:bottom w:val="nil"/>
              <w:right w:val="nil"/>
            </w:tcBorders>
            <w:shd w:val="clear" w:color="000000" w:fill="FFFFFF"/>
            <w:noWrap/>
            <w:vAlign w:val="bottom"/>
            <w:hideMark/>
          </w:tcPr>
          <w:p w:rsidR="00FB4FD9" w:rsidRPr="00C56C1D" w:rsidRDefault="00FB4FD9" w:rsidP="002434BB">
            <w:pPr>
              <w:jc w:val="right"/>
              <w:rPr>
                <w:sz w:val="22"/>
                <w:szCs w:val="22"/>
                <w:u w:val="single"/>
              </w:rPr>
            </w:pPr>
            <w:r w:rsidRPr="00C56C1D">
              <w:rPr>
                <w:sz w:val="22"/>
                <w:szCs w:val="22"/>
                <w:u w:val="single"/>
              </w:rPr>
              <w:t>$</w:t>
            </w:r>
            <w:r w:rsidR="0008667B" w:rsidRPr="00C56C1D">
              <w:rPr>
                <w:sz w:val="22"/>
                <w:szCs w:val="22"/>
                <w:u w:val="single"/>
              </w:rPr>
              <w:t>1,554,861</w:t>
            </w:r>
            <w:r w:rsidRPr="00C56C1D">
              <w:rPr>
                <w:sz w:val="22"/>
                <w:szCs w:val="22"/>
                <w:u w:val="single"/>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FB4FD9" w:rsidP="00A60A02">
            <w:pPr>
              <w:jc w:val="right"/>
              <w:rPr>
                <w:sz w:val="22"/>
                <w:szCs w:val="22"/>
                <w:u w:val="single"/>
              </w:rPr>
            </w:pPr>
            <w:r w:rsidRPr="00C56C1D">
              <w:rPr>
                <w:sz w:val="22"/>
                <w:szCs w:val="22"/>
                <w:u w:val="single"/>
              </w:rPr>
              <w:t>$</w:t>
            </w:r>
            <w:r w:rsidR="0008667B" w:rsidRPr="00C56C1D">
              <w:rPr>
                <w:sz w:val="22"/>
                <w:szCs w:val="22"/>
                <w:u w:val="single"/>
              </w:rPr>
              <w:t>683,185</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A60A02">
            <w:pPr>
              <w:jc w:val="right"/>
              <w:rPr>
                <w:sz w:val="22"/>
                <w:szCs w:val="22"/>
                <w:u w:val="single"/>
              </w:rPr>
            </w:pPr>
            <w:r w:rsidRPr="00C56C1D">
              <w:rPr>
                <w:sz w:val="22"/>
                <w:szCs w:val="22"/>
                <w:u w:val="single"/>
              </w:rPr>
              <w:t>$</w:t>
            </w:r>
            <w:r w:rsidR="0008667B" w:rsidRPr="00C56C1D">
              <w:rPr>
                <w:sz w:val="22"/>
                <w:szCs w:val="22"/>
                <w:u w:val="single"/>
              </w:rPr>
              <w:t>2,238,046</w:t>
            </w:r>
            <w:r w:rsidRPr="00C56C1D">
              <w:rPr>
                <w:sz w:val="22"/>
                <w:szCs w:val="22"/>
                <w:u w:val="single"/>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08667B" w:rsidP="002434BB">
            <w:pPr>
              <w:jc w:val="right"/>
              <w:rPr>
                <w:sz w:val="22"/>
                <w:szCs w:val="22"/>
              </w:rPr>
            </w:pPr>
            <w:r w:rsidRPr="00C56C1D">
              <w:rPr>
                <w:sz w:val="22"/>
                <w:szCs w:val="22"/>
              </w:rPr>
              <w:t>43.94</w:t>
            </w:r>
            <w:r w:rsidR="00FB4FD9" w:rsidRPr="00C56C1D">
              <w:rPr>
                <w:sz w:val="22"/>
                <w:szCs w:val="22"/>
              </w:rPr>
              <w:t>%</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Operating Expenses</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2</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Operation &amp; Maintenance</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$1,199,672</w:t>
            </w:r>
            <w:r w:rsidR="00FB4FD9" w:rsidRPr="00C56C1D">
              <w:rPr>
                <w:sz w:val="22"/>
                <w:szCs w:val="22"/>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rPr>
            </w:pPr>
            <w:r w:rsidRPr="00C56C1D">
              <w:rPr>
                <w:sz w:val="22"/>
                <w:szCs w:val="22"/>
              </w:rPr>
              <w:t>$</w:t>
            </w:r>
            <w:r w:rsidR="00E83C8A" w:rsidRPr="00C56C1D">
              <w:rPr>
                <w:sz w:val="22"/>
                <w:szCs w:val="22"/>
              </w:rPr>
              <w:t>840,042</w:t>
            </w:r>
            <w:r w:rsidRPr="00C56C1D">
              <w:rPr>
                <w:sz w:val="22"/>
                <w:szCs w:val="22"/>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$2,039,714</w:t>
            </w:r>
            <w:r w:rsidR="00FB4FD9" w:rsidRPr="00C56C1D">
              <w:rPr>
                <w:sz w:val="22"/>
                <w:szCs w:val="22"/>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7F1424">
            <w:pPr>
              <w:jc w:val="right"/>
              <w:rPr>
                <w:sz w:val="22"/>
                <w:szCs w:val="22"/>
              </w:rPr>
            </w:pPr>
            <w:r w:rsidRPr="00C56C1D">
              <w:rPr>
                <w:sz w:val="22"/>
                <w:szCs w:val="22"/>
              </w:rPr>
              <w:t>($</w:t>
            </w:r>
            <w:r w:rsidR="00E83C8A" w:rsidRPr="00C56C1D">
              <w:rPr>
                <w:sz w:val="22"/>
                <w:szCs w:val="22"/>
              </w:rPr>
              <w:t>93,3</w:t>
            </w:r>
            <w:r w:rsidR="0008667B" w:rsidRPr="00C56C1D">
              <w:rPr>
                <w:sz w:val="22"/>
                <w:szCs w:val="22"/>
              </w:rPr>
              <w:t>10</w:t>
            </w:r>
            <w:r w:rsidRPr="00C56C1D">
              <w:rPr>
                <w:sz w:val="22"/>
                <w:szCs w:val="22"/>
              </w:rPr>
              <w:t>)</w:t>
            </w:r>
          </w:p>
        </w:tc>
        <w:tc>
          <w:tcPr>
            <w:tcW w:w="503" w:type="pct"/>
            <w:tcBorders>
              <w:top w:val="nil"/>
              <w:left w:val="nil"/>
              <w:bottom w:val="nil"/>
              <w:right w:val="nil"/>
            </w:tcBorders>
            <w:shd w:val="clear" w:color="000000" w:fill="FFFFFF"/>
            <w:noWrap/>
            <w:vAlign w:val="bottom"/>
            <w:hideMark/>
          </w:tcPr>
          <w:p w:rsidR="00FB4FD9" w:rsidRPr="00C56C1D" w:rsidRDefault="0008667B" w:rsidP="00FB4FD9">
            <w:pPr>
              <w:jc w:val="right"/>
              <w:rPr>
                <w:sz w:val="22"/>
                <w:szCs w:val="22"/>
              </w:rPr>
            </w:pPr>
            <w:r w:rsidRPr="00C56C1D">
              <w:rPr>
                <w:sz w:val="22"/>
                <w:szCs w:val="22"/>
              </w:rPr>
              <w:t>$1,946,404</w:t>
            </w:r>
            <w:r w:rsidR="00FB4FD9" w:rsidRPr="00C56C1D">
              <w:rPr>
                <w:sz w:val="22"/>
                <w:szCs w:val="22"/>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08667B" w:rsidP="00FB4FD9">
            <w:pPr>
              <w:jc w:val="right"/>
              <w:rPr>
                <w:sz w:val="22"/>
                <w:szCs w:val="22"/>
              </w:rPr>
            </w:pPr>
            <w:r w:rsidRPr="00C56C1D">
              <w:rPr>
                <w:sz w:val="22"/>
                <w:szCs w:val="22"/>
              </w:rPr>
              <w:t>$1,946,404</w:t>
            </w:r>
            <w:r w:rsidR="00FB4FD9" w:rsidRPr="00C56C1D">
              <w:rPr>
                <w:sz w:val="22"/>
                <w:szCs w:val="22"/>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3</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Depreciation</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95,996</w:t>
            </w:r>
            <w:r w:rsidR="00FB4FD9" w:rsidRPr="00C56C1D">
              <w:rPr>
                <w:sz w:val="22"/>
                <w:szCs w:val="22"/>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200,666</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296,662</w:t>
            </w:r>
            <w:r w:rsidR="00FB4FD9" w:rsidRPr="00C56C1D">
              <w:rPr>
                <w:sz w:val="22"/>
                <w:szCs w:val="22"/>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rPr>
            </w:pPr>
            <w:r w:rsidRPr="00C56C1D">
              <w:rPr>
                <w:sz w:val="22"/>
                <w:szCs w:val="22"/>
              </w:rPr>
              <w:t>(</w:t>
            </w:r>
            <w:r w:rsidR="00E83C8A" w:rsidRPr="00C56C1D">
              <w:rPr>
                <w:sz w:val="22"/>
                <w:szCs w:val="22"/>
              </w:rPr>
              <w:t>187,767</w:t>
            </w:r>
            <w:r w:rsidRPr="00C56C1D">
              <w:rPr>
                <w:sz w:val="22"/>
                <w:szCs w:val="22"/>
              </w:rPr>
              <w:t>)</w:t>
            </w:r>
          </w:p>
        </w:tc>
        <w:tc>
          <w:tcPr>
            <w:tcW w:w="503" w:type="pct"/>
            <w:tcBorders>
              <w:top w:val="nil"/>
              <w:left w:val="nil"/>
              <w:bottom w:val="nil"/>
              <w:right w:val="nil"/>
            </w:tcBorders>
            <w:shd w:val="clear" w:color="000000" w:fill="FFFFFF"/>
            <w:noWrap/>
            <w:vAlign w:val="bottom"/>
            <w:hideMark/>
          </w:tcPr>
          <w:p w:rsidR="00FB4FD9" w:rsidRPr="00C56C1D" w:rsidRDefault="002434BB" w:rsidP="00FB4FD9">
            <w:pPr>
              <w:jc w:val="right"/>
              <w:rPr>
                <w:sz w:val="22"/>
                <w:szCs w:val="22"/>
              </w:rPr>
            </w:pPr>
            <w:r w:rsidRPr="00C56C1D">
              <w:rPr>
                <w:sz w:val="22"/>
                <w:szCs w:val="22"/>
              </w:rPr>
              <w:t>108,895</w:t>
            </w:r>
            <w:r w:rsidR="00FB4FD9" w:rsidRPr="00C56C1D">
              <w:rPr>
                <w:sz w:val="22"/>
                <w:szCs w:val="22"/>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08667B" w:rsidP="0090262C">
            <w:pPr>
              <w:jc w:val="right"/>
              <w:rPr>
                <w:sz w:val="22"/>
                <w:szCs w:val="22"/>
              </w:rPr>
            </w:pPr>
            <w:r w:rsidRPr="00C56C1D">
              <w:rPr>
                <w:sz w:val="22"/>
                <w:szCs w:val="22"/>
              </w:rPr>
              <w:t>108,89</w:t>
            </w:r>
            <w:r w:rsidR="0090262C" w:rsidRPr="00C56C1D">
              <w:rPr>
                <w:sz w:val="22"/>
                <w:szCs w:val="22"/>
              </w:rPr>
              <w:t>5</w:t>
            </w:r>
            <w:r w:rsidR="00FB4FD9" w:rsidRPr="00C56C1D">
              <w:rPr>
                <w:sz w:val="22"/>
                <w:szCs w:val="22"/>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4</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Amortization</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xml:space="preserve">0 </w:t>
            </w:r>
          </w:p>
        </w:tc>
        <w:tc>
          <w:tcPr>
            <w:tcW w:w="472"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0</w:t>
            </w:r>
            <w:r w:rsidR="00FB4FD9" w:rsidRPr="00C56C1D">
              <w:rPr>
                <w:sz w:val="22"/>
                <w:szCs w:val="22"/>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0</w:t>
            </w:r>
            <w:r w:rsidR="00FB4FD9" w:rsidRPr="00C56C1D">
              <w:rPr>
                <w:sz w:val="22"/>
                <w:szCs w:val="22"/>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E83C8A" w:rsidP="00E83C8A">
            <w:pPr>
              <w:jc w:val="right"/>
              <w:rPr>
                <w:sz w:val="22"/>
                <w:szCs w:val="22"/>
              </w:rPr>
            </w:pPr>
            <w:r w:rsidRPr="00C56C1D">
              <w:rPr>
                <w:sz w:val="22"/>
                <w:szCs w:val="22"/>
              </w:rPr>
              <w:t>0</w:t>
            </w:r>
          </w:p>
        </w:tc>
        <w:tc>
          <w:tcPr>
            <w:tcW w:w="503" w:type="pct"/>
            <w:tcBorders>
              <w:top w:val="nil"/>
              <w:left w:val="nil"/>
              <w:bottom w:val="nil"/>
              <w:right w:val="nil"/>
            </w:tcBorders>
            <w:shd w:val="clear" w:color="000000" w:fill="FFFFFF"/>
            <w:noWrap/>
            <w:vAlign w:val="bottom"/>
            <w:hideMark/>
          </w:tcPr>
          <w:p w:rsidR="00FB4FD9" w:rsidRPr="00C56C1D" w:rsidRDefault="002434BB" w:rsidP="00FB4FD9">
            <w:pPr>
              <w:jc w:val="right"/>
              <w:rPr>
                <w:sz w:val="22"/>
                <w:szCs w:val="22"/>
              </w:rPr>
            </w:pPr>
            <w:r w:rsidRPr="00C56C1D">
              <w:rPr>
                <w:sz w:val="22"/>
                <w:szCs w:val="22"/>
              </w:rPr>
              <w:t>0</w:t>
            </w:r>
            <w:r w:rsidR="00FB4FD9" w:rsidRPr="00C56C1D">
              <w:rPr>
                <w:sz w:val="22"/>
                <w:szCs w:val="22"/>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xml:space="preserve">0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2434BB" w:rsidP="00FB4FD9">
            <w:pPr>
              <w:jc w:val="right"/>
              <w:rPr>
                <w:sz w:val="22"/>
                <w:szCs w:val="22"/>
              </w:rPr>
            </w:pPr>
            <w:r w:rsidRPr="00C56C1D">
              <w:rPr>
                <w:sz w:val="22"/>
                <w:szCs w:val="22"/>
              </w:rPr>
              <w:t>0</w:t>
            </w:r>
            <w:r w:rsidR="00FB4FD9" w:rsidRPr="00C56C1D">
              <w:rPr>
                <w:sz w:val="22"/>
                <w:szCs w:val="22"/>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5</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Taxes Other Than Income</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132,607</w:t>
            </w:r>
            <w:r w:rsidR="00FB4FD9" w:rsidRPr="00C56C1D">
              <w:rPr>
                <w:sz w:val="22"/>
                <w:szCs w:val="22"/>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113,300</w:t>
            </w:r>
            <w:r w:rsidR="00FB4FD9" w:rsidRPr="00C56C1D">
              <w:rPr>
                <w:sz w:val="22"/>
                <w:szCs w:val="22"/>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rPr>
            </w:pPr>
            <w:r w:rsidRPr="00C56C1D">
              <w:rPr>
                <w:sz w:val="22"/>
                <w:szCs w:val="22"/>
              </w:rPr>
              <w:t>245,907</w:t>
            </w:r>
            <w:r w:rsidR="00FB4FD9" w:rsidRPr="00C56C1D">
              <w:rPr>
                <w:sz w:val="22"/>
                <w:szCs w:val="22"/>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E83C8A">
            <w:pPr>
              <w:jc w:val="right"/>
              <w:rPr>
                <w:sz w:val="22"/>
                <w:szCs w:val="22"/>
              </w:rPr>
            </w:pPr>
            <w:r w:rsidRPr="00C56C1D">
              <w:rPr>
                <w:sz w:val="22"/>
                <w:szCs w:val="22"/>
              </w:rPr>
              <w:t>(</w:t>
            </w:r>
            <w:r w:rsidR="00B4108A" w:rsidRPr="00C56C1D">
              <w:rPr>
                <w:sz w:val="22"/>
                <w:szCs w:val="22"/>
              </w:rPr>
              <w:t>95,781</w:t>
            </w:r>
            <w:r w:rsidRPr="00C56C1D">
              <w:rPr>
                <w:sz w:val="22"/>
                <w:szCs w:val="22"/>
              </w:rPr>
              <w:t>)</w:t>
            </w:r>
          </w:p>
        </w:tc>
        <w:tc>
          <w:tcPr>
            <w:tcW w:w="503" w:type="pct"/>
            <w:tcBorders>
              <w:top w:val="nil"/>
              <w:left w:val="nil"/>
              <w:bottom w:val="nil"/>
              <w:right w:val="nil"/>
            </w:tcBorders>
            <w:shd w:val="clear" w:color="000000" w:fill="FFFFFF"/>
            <w:noWrap/>
            <w:vAlign w:val="bottom"/>
            <w:hideMark/>
          </w:tcPr>
          <w:p w:rsidR="00FB4FD9" w:rsidRPr="00C56C1D" w:rsidRDefault="00B4108A" w:rsidP="00FB4FD9">
            <w:pPr>
              <w:jc w:val="right"/>
              <w:rPr>
                <w:sz w:val="22"/>
                <w:szCs w:val="22"/>
              </w:rPr>
            </w:pPr>
            <w:r w:rsidRPr="00C56C1D">
              <w:rPr>
                <w:sz w:val="22"/>
                <w:szCs w:val="22"/>
              </w:rPr>
              <w:t>150,126</w:t>
            </w:r>
            <w:r w:rsidR="00FB4FD9" w:rsidRPr="00C56C1D">
              <w:rPr>
                <w:sz w:val="22"/>
                <w:szCs w:val="22"/>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08667B" w:rsidP="00FB4FD9">
            <w:pPr>
              <w:jc w:val="right"/>
              <w:rPr>
                <w:sz w:val="22"/>
                <w:szCs w:val="22"/>
              </w:rPr>
            </w:pPr>
            <w:r w:rsidRPr="00C56C1D">
              <w:rPr>
                <w:sz w:val="22"/>
                <w:szCs w:val="22"/>
              </w:rPr>
              <w:t>30,743</w:t>
            </w:r>
            <w:r w:rsidR="00FB4FD9" w:rsidRPr="00C56C1D">
              <w:rPr>
                <w:sz w:val="22"/>
                <w:szCs w:val="22"/>
              </w:rPr>
              <w:t xml:space="preserve">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08667B" w:rsidP="00A60A02">
            <w:pPr>
              <w:jc w:val="right"/>
              <w:rPr>
                <w:sz w:val="22"/>
                <w:szCs w:val="22"/>
              </w:rPr>
            </w:pPr>
            <w:r w:rsidRPr="00C56C1D">
              <w:rPr>
                <w:sz w:val="22"/>
                <w:szCs w:val="22"/>
              </w:rPr>
              <w:t>180,869</w:t>
            </w:r>
            <w:r w:rsidR="00FB4FD9" w:rsidRPr="00C56C1D">
              <w:rPr>
                <w:sz w:val="22"/>
                <w:szCs w:val="22"/>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6</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xml:space="preserve">    Income Taxes</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single"/>
              </w:rPr>
            </w:pPr>
            <w:r w:rsidRPr="00C56C1D">
              <w:rPr>
                <w:sz w:val="22"/>
                <w:szCs w:val="22"/>
                <w:u w:val="single"/>
              </w:rPr>
              <w:t>0</w:t>
            </w:r>
          </w:p>
        </w:tc>
        <w:tc>
          <w:tcPr>
            <w:tcW w:w="472" w:type="pct"/>
            <w:tcBorders>
              <w:top w:val="nil"/>
              <w:left w:val="nil"/>
              <w:bottom w:val="nil"/>
              <w:right w:val="nil"/>
            </w:tcBorders>
            <w:shd w:val="clear" w:color="000000" w:fill="FFFFFF"/>
            <w:noWrap/>
            <w:vAlign w:val="bottom"/>
            <w:hideMark/>
          </w:tcPr>
          <w:p w:rsidR="00FB4FD9" w:rsidRPr="00C56C1D" w:rsidRDefault="002434BB" w:rsidP="00FB4FD9">
            <w:pPr>
              <w:jc w:val="right"/>
              <w:rPr>
                <w:sz w:val="22"/>
                <w:szCs w:val="22"/>
                <w:u w:val="single"/>
              </w:rPr>
            </w:pPr>
            <w:r w:rsidRPr="00C56C1D">
              <w:rPr>
                <w:sz w:val="22"/>
                <w:szCs w:val="22"/>
                <w:u w:val="single"/>
              </w:rPr>
              <w:t>0</w:t>
            </w:r>
            <w:r w:rsidR="00FB4FD9" w:rsidRPr="00C56C1D">
              <w:rPr>
                <w:sz w:val="22"/>
                <w:szCs w:val="22"/>
                <w:u w:val="single"/>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single"/>
              </w:rPr>
            </w:pPr>
            <w:r w:rsidRPr="00C56C1D">
              <w:rPr>
                <w:sz w:val="22"/>
                <w:szCs w:val="22"/>
                <w:u w:val="single"/>
              </w:rPr>
              <w:t>0</w:t>
            </w:r>
            <w:r w:rsidR="00FB4FD9" w:rsidRPr="00C56C1D">
              <w:rPr>
                <w:sz w:val="22"/>
                <w:szCs w:val="22"/>
                <w:u w:val="single"/>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2434BB" w:rsidP="002434BB">
            <w:pPr>
              <w:jc w:val="right"/>
              <w:rPr>
                <w:sz w:val="22"/>
                <w:szCs w:val="22"/>
                <w:u w:val="single"/>
              </w:rPr>
            </w:pPr>
            <w:r w:rsidRPr="00C56C1D">
              <w:rPr>
                <w:sz w:val="22"/>
                <w:szCs w:val="22"/>
                <w:u w:val="single"/>
              </w:rPr>
              <w:t>0</w:t>
            </w:r>
          </w:p>
        </w:tc>
        <w:tc>
          <w:tcPr>
            <w:tcW w:w="503" w:type="pct"/>
            <w:tcBorders>
              <w:top w:val="nil"/>
              <w:left w:val="nil"/>
              <w:bottom w:val="nil"/>
              <w:right w:val="nil"/>
            </w:tcBorders>
            <w:shd w:val="clear" w:color="000000" w:fill="FFFFFF"/>
            <w:noWrap/>
            <w:vAlign w:val="bottom"/>
            <w:hideMark/>
          </w:tcPr>
          <w:p w:rsidR="00FB4FD9" w:rsidRPr="00C56C1D" w:rsidRDefault="002434BB" w:rsidP="00FB4FD9">
            <w:pPr>
              <w:jc w:val="right"/>
              <w:rPr>
                <w:sz w:val="22"/>
                <w:szCs w:val="22"/>
                <w:u w:val="single"/>
              </w:rPr>
            </w:pPr>
            <w:r w:rsidRPr="00C56C1D">
              <w:rPr>
                <w:sz w:val="22"/>
                <w:szCs w:val="22"/>
                <w:u w:val="single"/>
              </w:rPr>
              <w:t>0</w:t>
            </w:r>
          </w:p>
        </w:tc>
        <w:tc>
          <w:tcPr>
            <w:tcW w:w="449" w:type="pct"/>
            <w:tcBorders>
              <w:top w:val="nil"/>
              <w:left w:val="nil"/>
              <w:bottom w:val="nil"/>
              <w:right w:val="nil"/>
            </w:tcBorders>
            <w:shd w:val="clear" w:color="000000" w:fill="FFFFFF"/>
            <w:noWrap/>
            <w:vAlign w:val="bottom"/>
            <w:hideMark/>
          </w:tcPr>
          <w:p w:rsidR="00FB4FD9" w:rsidRPr="00C56C1D" w:rsidRDefault="002434BB" w:rsidP="00FB4FD9">
            <w:pPr>
              <w:jc w:val="right"/>
              <w:rPr>
                <w:sz w:val="22"/>
                <w:szCs w:val="22"/>
                <w:u w:val="single"/>
              </w:rPr>
            </w:pPr>
            <w:r w:rsidRPr="00C56C1D">
              <w:rPr>
                <w:sz w:val="22"/>
                <w:szCs w:val="22"/>
                <w:u w:val="single"/>
              </w:rPr>
              <w:t>0</w:t>
            </w:r>
            <w:r w:rsidR="00FB4FD9" w:rsidRPr="00C56C1D">
              <w:rPr>
                <w:sz w:val="22"/>
                <w:szCs w:val="22"/>
                <w:u w:val="single"/>
              </w:rPr>
              <w:t xml:space="preserve">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2434BB" w:rsidP="00FB4FD9">
            <w:pPr>
              <w:jc w:val="right"/>
              <w:rPr>
                <w:sz w:val="22"/>
                <w:szCs w:val="22"/>
                <w:u w:val="single"/>
              </w:rPr>
            </w:pPr>
            <w:r w:rsidRPr="00C56C1D">
              <w:rPr>
                <w:sz w:val="22"/>
                <w:szCs w:val="22"/>
                <w:u w:val="single"/>
              </w:rPr>
              <w:t>0</w:t>
            </w:r>
            <w:r w:rsidR="00FB4FD9" w:rsidRPr="00C56C1D">
              <w:rPr>
                <w:sz w:val="22"/>
                <w:szCs w:val="22"/>
                <w:u w:val="single"/>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7</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Total Operating Expense</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single"/>
              </w:rPr>
            </w:pPr>
            <w:r w:rsidRPr="00C56C1D">
              <w:rPr>
                <w:sz w:val="22"/>
                <w:szCs w:val="22"/>
                <w:u w:val="single"/>
              </w:rPr>
              <w:t>1,428,275</w:t>
            </w:r>
            <w:r w:rsidR="00FB4FD9" w:rsidRPr="00C56C1D">
              <w:rPr>
                <w:sz w:val="22"/>
                <w:szCs w:val="22"/>
                <w:u w:val="single"/>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133B37" w:rsidP="00FB4FD9">
            <w:pPr>
              <w:jc w:val="right"/>
              <w:rPr>
                <w:sz w:val="22"/>
                <w:szCs w:val="22"/>
                <w:u w:val="single"/>
              </w:rPr>
            </w:pPr>
            <w:r w:rsidRPr="00C56C1D">
              <w:rPr>
                <w:sz w:val="22"/>
                <w:szCs w:val="22"/>
                <w:u w:val="single"/>
              </w:rPr>
              <w:t>1,154,008</w:t>
            </w:r>
            <w:r w:rsidR="00FB4FD9" w:rsidRPr="00C56C1D">
              <w:rPr>
                <w:sz w:val="22"/>
                <w:szCs w:val="22"/>
                <w:u w:val="single"/>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single"/>
              </w:rPr>
            </w:pPr>
            <w:r w:rsidRPr="00C56C1D">
              <w:rPr>
                <w:sz w:val="22"/>
                <w:szCs w:val="22"/>
                <w:u w:val="single"/>
              </w:rPr>
              <w:t>2,582,283</w:t>
            </w:r>
            <w:r w:rsidR="00FB4FD9" w:rsidRPr="00C56C1D">
              <w:rPr>
                <w:sz w:val="22"/>
                <w:szCs w:val="22"/>
                <w:u w:val="single"/>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90262C">
            <w:pPr>
              <w:jc w:val="right"/>
              <w:rPr>
                <w:sz w:val="22"/>
                <w:szCs w:val="22"/>
                <w:u w:val="single"/>
              </w:rPr>
            </w:pPr>
            <w:r w:rsidRPr="00C56C1D">
              <w:rPr>
                <w:sz w:val="22"/>
                <w:szCs w:val="22"/>
                <w:u w:val="single"/>
              </w:rPr>
              <w:t>(</w:t>
            </w:r>
            <w:r w:rsidR="00B4108A" w:rsidRPr="00C56C1D">
              <w:rPr>
                <w:sz w:val="22"/>
                <w:szCs w:val="22"/>
                <w:u w:val="single"/>
              </w:rPr>
              <w:t>376,8</w:t>
            </w:r>
            <w:r w:rsidR="0090262C" w:rsidRPr="00C56C1D">
              <w:rPr>
                <w:sz w:val="22"/>
                <w:szCs w:val="22"/>
                <w:u w:val="single"/>
              </w:rPr>
              <w:t>59</w:t>
            </w:r>
            <w:r w:rsidRPr="00C56C1D">
              <w:rPr>
                <w:sz w:val="22"/>
                <w:szCs w:val="22"/>
                <w:u w:val="single"/>
              </w:rPr>
              <w:t>)</w:t>
            </w:r>
          </w:p>
        </w:tc>
        <w:tc>
          <w:tcPr>
            <w:tcW w:w="503" w:type="pct"/>
            <w:tcBorders>
              <w:top w:val="nil"/>
              <w:left w:val="nil"/>
              <w:bottom w:val="nil"/>
              <w:right w:val="nil"/>
            </w:tcBorders>
            <w:shd w:val="clear" w:color="000000" w:fill="FFFFFF"/>
            <w:noWrap/>
            <w:vAlign w:val="bottom"/>
            <w:hideMark/>
          </w:tcPr>
          <w:p w:rsidR="00FB4FD9" w:rsidRPr="00C56C1D" w:rsidRDefault="00B4108A" w:rsidP="00FB4FD9">
            <w:pPr>
              <w:jc w:val="right"/>
              <w:rPr>
                <w:sz w:val="22"/>
                <w:szCs w:val="22"/>
                <w:u w:val="single"/>
              </w:rPr>
            </w:pPr>
            <w:r w:rsidRPr="00C56C1D">
              <w:rPr>
                <w:sz w:val="22"/>
                <w:szCs w:val="22"/>
                <w:u w:val="single"/>
              </w:rPr>
              <w:t>2,205,424</w:t>
            </w:r>
            <w:r w:rsidR="00FB4FD9" w:rsidRPr="00C56C1D">
              <w:rPr>
                <w:sz w:val="22"/>
                <w:szCs w:val="22"/>
                <w:u w:val="single"/>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08667B" w:rsidP="00A60A02">
            <w:pPr>
              <w:jc w:val="right"/>
              <w:rPr>
                <w:sz w:val="22"/>
                <w:szCs w:val="22"/>
                <w:u w:val="single"/>
              </w:rPr>
            </w:pPr>
            <w:r w:rsidRPr="00C56C1D">
              <w:rPr>
                <w:sz w:val="22"/>
                <w:szCs w:val="22"/>
                <w:u w:val="single"/>
              </w:rPr>
              <w:t>30,743</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08667B" w:rsidP="00A60A02">
            <w:pPr>
              <w:jc w:val="right"/>
              <w:rPr>
                <w:sz w:val="22"/>
                <w:szCs w:val="22"/>
                <w:u w:val="single"/>
              </w:rPr>
            </w:pPr>
            <w:r w:rsidRPr="00C56C1D">
              <w:rPr>
                <w:sz w:val="22"/>
                <w:szCs w:val="22"/>
                <w:u w:val="single"/>
              </w:rPr>
              <w:t>2,236,168</w:t>
            </w:r>
            <w:r w:rsidR="00FB4FD9" w:rsidRPr="00C56C1D">
              <w:rPr>
                <w:sz w:val="22"/>
                <w:szCs w:val="22"/>
                <w:u w:val="single"/>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8</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Operating Income</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double"/>
              </w:rPr>
            </w:pPr>
            <w:r w:rsidRPr="00C56C1D">
              <w:rPr>
                <w:sz w:val="22"/>
                <w:szCs w:val="22"/>
                <w:u w:val="double"/>
              </w:rPr>
              <w:t>$51,032</w:t>
            </w:r>
          </w:p>
        </w:tc>
        <w:tc>
          <w:tcPr>
            <w:tcW w:w="472" w:type="pct"/>
            <w:tcBorders>
              <w:top w:val="nil"/>
              <w:left w:val="nil"/>
              <w:bottom w:val="nil"/>
              <w:right w:val="nil"/>
            </w:tcBorders>
            <w:shd w:val="clear" w:color="000000" w:fill="FFFFFF"/>
            <w:noWrap/>
            <w:vAlign w:val="bottom"/>
            <w:hideMark/>
          </w:tcPr>
          <w:p w:rsidR="00FB4FD9" w:rsidRPr="00C56C1D" w:rsidRDefault="00FB4FD9" w:rsidP="00133B37">
            <w:pPr>
              <w:jc w:val="right"/>
              <w:rPr>
                <w:sz w:val="22"/>
                <w:szCs w:val="22"/>
                <w:u w:val="double"/>
              </w:rPr>
            </w:pPr>
            <w:r w:rsidRPr="00C56C1D">
              <w:rPr>
                <w:sz w:val="22"/>
                <w:szCs w:val="22"/>
                <w:u w:val="double"/>
              </w:rPr>
              <w:t>$</w:t>
            </w:r>
            <w:r w:rsidR="00133B37" w:rsidRPr="00C56C1D">
              <w:rPr>
                <w:sz w:val="22"/>
                <w:szCs w:val="22"/>
                <w:u w:val="double"/>
              </w:rPr>
              <w:t>298,444</w:t>
            </w:r>
            <w:r w:rsidRPr="00C56C1D">
              <w:rPr>
                <w:sz w:val="22"/>
                <w:szCs w:val="22"/>
                <w:u w:val="double"/>
              </w:rPr>
              <w:t xml:space="preserve"> </w:t>
            </w: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double"/>
              </w:rPr>
            </w:pPr>
            <w:r w:rsidRPr="00C56C1D">
              <w:rPr>
                <w:sz w:val="22"/>
                <w:szCs w:val="22"/>
                <w:u w:val="double"/>
              </w:rPr>
              <w:t>$349,476</w:t>
            </w:r>
            <w:r w:rsidR="00FB4FD9" w:rsidRPr="00C56C1D">
              <w:rPr>
                <w:sz w:val="22"/>
                <w:szCs w:val="22"/>
                <w:u w:val="double"/>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7F1424">
            <w:pPr>
              <w:jc w:val="right"/>
              <w:rPr>
                <w:sz w:val="22"/>
                <w:szCs w:val="22"/>
                <w:u w:val="double"/>
              </w:rPr>
            </w:pPr>
            <w:r w:rsidRPr="00C56C1D">
              <w:rPr>
                <w:sz w:val="22"/>
                <w:szCs w:val="22"/>
                <w:u w:val="double"/>
              </w:rPr>
              <w:t>($</w:t>
            </w:r>
            <w:r w:rsidR="00B4108A" w:rsidRPr="00C56C1D">
              <w:rPr>
                <w:sz w:val="22"/>
                <w:szCs w:val="22"/>
                <w:u w:val="double"/>
              </w:rPr>
              <w:t>1,000,039</w:t>
            </w:r>
            <w:r w:rsidRPr="00C56C1D">
              <w:rPr>
                <w:sz w:val="22"/>
                <w:szCs w:val="22"/>
                <w:u w:val="double"/>
              </w:rPr>
              <w:t>)</w:t>
            </w:r>
          </w:p>
        </w:tc>
        <w:tc>
          <w:tcPr>
            <w:tcW w:w="503" w:type="pct"/>
            <w:tcBorders>
              <w:top w:val="nil"/>
              <w:left w:val="nil"/>
              <w:bottom w:val="nil"/>
              <w:right w:val="nil"/>
            </w:tcBorders>
            <w:shd w:val="clear" w:color="000000" w:fill="FFFFFF"/>
            <w:noWrap/>
            <w:vAlign w:val="bottom"/>
            <w:hideMark/>
          </w:tcPr>
          <w:p w:rsidR="00FB4FD9" w:rsidRPr="00C56C1D" w:rsidRDefault="00B4108A" w:rsidP="00FB4FD9">
            <w:pPr>
              <w:jc w:val="right"/>
              <w:rPr>
                <w:sz w:val="22"/>
                <w:szCs w:val="22"/>
                <w:u w:val="double"/>
              </w:rPr>
            </w:pPr>
            <w:r w:rsidRPr="00C56C1D">
              <w:rPr>
                <w:sz w:val="22"/>
                <w:szCs w:val="22"/>
                <w:u w:val="double"/>
              </w:rPr>
              <w:t>($650,563</w:t>
            </w:r>
            <w:r w:rsidR="00FB4FD9" w:rsidRPr="00C56C1D">
              <w:rPr>
                <w:sz w:val="22"/>
                <w:szCs w:val="22"/>
                <w:u w:val="double"/>
              </w:rPr>
              <w:t>)</w:t>
            </w:r>
          </w:p>
        </w:tc>
        <w:tc>
          <w:tcPr>
            <w:tcW w:w="449" w:type="pct"/>
            <w:tcBorders>
              <w:top w:val="nil"/>
              <w:left w:val="nil"/>
              <w:bottom w:val="nil"/>
              <w:right w:val="nil"/>
            </w:tcBorders>
            <w:shd w:val="clear" w:color="000000" w:fill="FFFFFF"/>
            <w:noWrap/>
            <w:vAlign w:val="bottom"/>
            <w:hideMark/>
          </w:tcPr>
          <w:p w:rsidR="00FB4FD9" w:rsidRPr="00C56C1D" w:rsidRDefault="0008667B" w:rsidP="00A60A02">
            <w:pPr>
              <w:jc w:val="right"/>
              <w:rPr>
                <w:sz w:val="22"/>
                <w:szCs w:val="22"/>
                <w:u w:val="double"/>
              </w:rPr>
            </w:pPr>
            <w:r w:rsidRPr="00C56C1D">
              <w:rPr>
                <w:sz w:val="22"/>
                <w:szCs w:val="22"/>
                <w:u w:val="double"/>
              </w:rPr>
              <w:t>$652,442</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08667B" w:rsidP="00A60A02">
            <w:pPr>
              <w:jc w:val="right"/>
              <w:rPr>
                <w:sz w:val="22"/>
                <w:szCs w:val="22"/>
                <w:u w:val="double"/>
              </w:rPr>
            </w:pPr>
            <w:r w:rsidRPr="00C56C1D">
              <w:rPr>
                <w:sz w:val="22"/>
                <w:szCs w:val="22"/>
                <w:u w:val="double"/>
              </w:rPr>
              <w:t>$1,878</w:t>
            </w:r>
            <w:r w:rsidR="00FB4FD9" w:rsidRPr="00C56C1D">
              <w:rPr>
                <w:sz w:val="22"/>
                <w:szCs w:val="22"/>
                <w:u w:val="double"/>
              </w:rPr>
              <w:t xml:space="preserve">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9</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Rate Base</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double"/>
              </w:rPr>
            </w:pPr>
            <w:r w:rsidRPr="00C56C1D">
              <w:rPr>
                <w:sz w:val="22"/>
                <w:szCs w:val="22"/>
                <w:u w:val="double"/>
              </w:rPr>
              <w:t>($378,037)</w:t>
            </w:r>
            <w:r w:rsidR="00FB4FD9" w:rsidRPr="00C56C1D">
              <w:rPr>
                <w:sz w:val="22"/>
                <w:szCs w:val="22"/>
                <w:u w:val="double"/>
              </w:rPr>
              <w:t xml:space="preserve">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r w:rsidRPr="00C56C1D">
              <w:rPr>
                <w:sz w:val="22"/>
                <w:szCs w:val="22"/>
                <w:u w:val="double"/>
              </w:rPr>
              <w:t>$</w:t>
            </w:r>
            <w:r w:rsidR="00E83C8A" w:rsidRPr="00C56C1D">
              <w:rPr>
                <w:sz w:val="22"/>
                <w:szCs w:val="22"/>
                <w:u w:val="double"/>
              </w:rPr>
              <w:t>4,362,997</w:t>
            </w:r>
            <w:r w:rsidRPr="00C56C1D">
              <w:rPr>
                <w:sz w:val="22"/>
                <w:szCs w:val="22"/>
                <w:u w:val="double"/>
              </w:rPr>
              <w:t xml:space="preserve">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03" w:type="pct"/>
            <w:tcBorders>
              <w:top w:val="nil"/>
              <w:left w:val="nil"/>
              <w:bottom w:val="nil"/>
              <w:right w:val="nil"/>
            </w:tcBorders>
            <w:shd w:val="clear" w:color="000000" w:fill="FFFFFF"/>
            <w:noWrap/>
            <w:vAlign w:val="bottom"/>
            <w:hideMark/>
          </w:tcPr>
          <w:p w:rsidR="00FB4FD9" w:rsidRPr="00C56C1D" w:rsidRDefault="00B4108A" w:rsidP="00FB4FD9">
            <w:pPr>
              <w:jc w:val="right"/>
              <w:rPr>
                <w:sz w:val="22"/>
                <w:szCs w:val="22"/>
                <w:u w:val="double"/>
              </w:rPr>
            </w:pPr>
            <w:r w:rsidRPr="00C56C1D">
              <w:rPr>
                <w:sz w:val="22"/>
                <w:szCs w:val="22"/>
                <w:u w:val="double"/>
              </w:rPr>
              <w:t>$37,710</w:t>
            </w:r>
            <w:r w:rsidR="00FB4FD9" w:rsidRPr="00C56C1D">
              <w:rPr>
                <w:sz w:val="22"/>
                <w:szCs w:val="22"/>
                <w:u w:val="double"/>
              </w:rPr>
              <w:t xml:space="preserve">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43" w:type="pct"/>
            <w:tcBorders>
              <w:top w:val="nil"/>
              <w:left w:val="nil"/>
              <w:bottom w:val="nil"/>
              <w:right w:val="single" w:sz="8" w:space="0" w:color="auto"/>
            </w:tcBorders>
            <w:shd w:val="clear" w:color="000000" w:fill="FFFFFF"/>
            <w:noWrap/>
            <w:vAlign w:val="bottom"/>
            <w:hideMark/>
          </w:tcPr>
          <w:p w:rsidR="00FB4FD9" w:rsidRPr="00C56C1D" w:rsidRDefault="00B4108A" w:rsidP="00FB4FD9">
            <w:pPr>
              <w:jc w:val="right"/>
              <w:rPr>
                <w:sz w:val="22"/>
                <w:szCs w:val="22"/>
                <w:u w:val="double"/>
              </w:rPr>
            </w:pPr>
            <w:r w:rsidRPr="00C56C1D">
              <w:rPr>
                <w:sz w:val="22"/>
                <w:szCs w:val="22"/>
                <w:u w:val="double"/>
              </w:rPr>
              <w:t>$37,710</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1"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6"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0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543"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1A5BBE" w:rsidRPr="00C56C1D" w:rsidTr="00997255">
        <w:trPr>
          <w:trHeight w:val="300"/>
          <w:jc w:val="center"/>
        </w:trPr>
        <w:tc>
          <w:tcPr>
            <w:tcW w:w="205"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10</w:t>
            </w:r>
          </w:p>
        </w:tc>
        <w:tc>
          <w:tcPr>
            <w:tcW w:w="1313" w:type="pct"/>
            <w:tcBorders>
              <w:top w:val="nil"/>
              <w:left w:val="nil"/>
              <w:bottom w:val="nil"/>
              <w:right w:val="nil"/>
            </w:tcBorders>
            <w:shd w:val="clear" w:color="000000" w:fill="FFFFFF"/>
            <w:noWrap/>
            <w:vAlign w:val="bottom"/>
            <w:hideMark/>
          </w:tcPr>
          <w:p w:rsidR="00FB4FD9" w:rsidRPr="00C56C1D" w:rsidRDefault="00FB4FD9" w:rsidP="00FB4FD9">
            <w:pPr>
              <w:rPr>
                <w:b/>
                <w:bCs/>
                <w:sz w:val="22"/>
                <w:szCs w:val="22"/>
              </w:rPr>
            </w:pPr>
            <w:r w:rsidRPr="00C56C1D">
              <w:rPr>
                <w:b/>
                <w:bCs/>
                <w:sz w:val="22"/>
                <w:szCs w:val="22"/>
              </w:rPr>
              <w:t>Rate of Return</w:t>
            </w:r>
          </w:p>
        </w:tc>
        <w:tc>
          <w:tcPr>
            <w:tcW w:w="471"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double"/>
              </w:rPr>
            </w:pPr>
            <w:r w:rsidRPr="00C56C1D">
              <w:rPr>
                <w:sz w:val="22"/>
                <w:szCs w:val="22"/>
                <w:u w:val="double"/>
              </w:rPr>
              <w:t>(13.50</w:t>
            </w:r>
            <w:r w:rsidR="00FB4FD9" w:rsidRPr="00C56C1D">
              <w:rPr>
                <w:sz w:val="22"/>
                <w:szCs w:val="22"/>
                <w:u w:val="double"/>
              </w:rPr>
              <w:t>%</w:t>
            </w:r>
            <w:r w:rsidRPr="00C56C1D">
              <w:rPr>
                <w:sz w:val="22"/>
                <w:szCs w:val="22"/>
                <w:u w:val="double"/>
              </w:rPr>
              <w:t>)</w:t>
            </w:r>
          </w:p>
        </w:tc>
        <w:tc>
          <w:tcPr>
            <w:tcW w:w="472"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06" w:type="pct"/>
            <w:tcBorders>
              <w:top w:val="nil"/>
              <w:left w:val="nil"/>
              <w:bottom w:val="nil"/>
              <w:right w:val="nil"/>
            </w:tcBorders>
            <w:shd w:val="clear" w:color="000000" w:fill="FFFFFF"/>
            <w:noWrap/>
            <w:vAlign w:val="bottom"/>
            <w:hideMark/>
          </w:tcPr>
          <w:p w:rsidR="00FB4FD9" w:rsidRPr="00C56C1D" w:rsidRDefault="00E83C8A" w:rsidP="00FB4FD9">
            <w:pPr>
              <w:jc w:val="right"/>
              <w:rPr>
                <w:sz w:val="22"/>
                <w:szCs w:val="22"/>
                <w:u w:val="double"/>
              </w:rPr>
            </w:pPr>
            <w:r w:rsidRPr="00C56C1D">
              <w:rPr>
                <w:sz w:val="22"/>
                <w:szCs w:val="22"/>
                <w:u w:val="double"/>
              </w:rPr>
              <w:t>8.01</w:t>
            </w:r>
            <w:r w:rsidR="00FB4FD9" w:rsidRPr="00C56C1D">
              <w:rPr>
                <w:sz w:val="22"/>
                <w:szCs w:val="22"/>
                <w:u w:val="double"/>
              </w:rPr>
              <w:t>%</w:t>
            </w:r>
          </w:p>
        </w:tc>
        <w:tc>
          <w:tcPr>
            <w:tcW w:w="538"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03" w:type="pct"/>
            <w:tcBorders>
              <w:top w:val="nil"/>
              <w:left w:val="nil"/>
              <w:bottom w:val="nil"/>
              <w:right w:val="nil"/>
            </w:tcBorders>
            <w:shd w:val="clear" w:color="000000" w:fill="FFFFFF"/>
            <w:noWrap/>
            <w:vAlign w:val="bottom"/>
            <w:hideMark/>
          </w:tcPr>
          <w:p w:rsidR="00FB4FD9" w:rsidRPr="00C56C1D" w:rsidRDefault="00B4108A" w:rsidP="00FB4FD9">
            <w:pPr>
              <w:jc w:val="right"/>
              <w:rPr>
                <w:sz w:val="22"/>
                <w:szCs w:val="22"/>
                <w:u w:val="double"/>
              </w:rPr>
            </w:pPr>
            <w:r w:rsidRPr="00C56C1D">
              <w:rPr>
                <w:sz w:val="22"/>
                <w:szCs w:val="22"/>
                <w:u w:val="double"/>
              </w:rPr>
              <w:t>(1,725.19</w:t>
            </w:r>
            <w:r w:rsidR="00FB4FD9" w:rsidRPr="00C56C1D">
              <w:rPr>
                <w:sz w:val="22"/>
                <w:szCs w:val="22"/>
                <w:u w:val="double"/>
              </w:rPr>
              <w:t>%</w:t>
            </w:r>
            <w:r w:rsidR="002434BB" w:rsidRPr="00C56C1D">
              <w:rPr>
                <w:sz w:val="22"/>
                <w:szCs w:val="22"/>
                <w:u w:val="double"/>
              </w:rPr>
              <w:t>)</w:t>
            </w:r>
          </w:p>
        </w:tc>
        <w:tc>
          <w:tcPr>
            <w:tcW w:w="449"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543" w:type="pct"/>
            <w:tcBorders>
              <w:top w:val="nil"/>
              <w:left w:val="nil"/>
              <w:bottom w:val="nil"/>
              <w:right w:val="single" w:sz="8" w:space="0" w:color="auto"/>
            </w:tcBorders>
            <w:shd w:val="clear" w:color="000000" w:fill="FFFFFF"/>
            <w:noWrap/>
            <w:vAlign w:val="bottom"/>
            <w:hideMark/>
          </w:tcPr>
          <w:p w:rsidR="00FB4FD9" w:rsidRPr="00C56C1D" w:rsidRDefault="00413ED0" w:rsidP="00FB4FD9">
            <w:pPr>
              <w:jc w:val="right"/>
              <w:rPr>
                <w:sz w:val="22"/>
                <w:szCs w:val="22"/>
                <w:u w:val="double"/>
              </w:rPr>
            </w:pPr>
            <w:r w:rsidRPr="00C56C1D">
              <w:rPr>
                <w:sz w:val="22"/>
                <w:szCs w:val="22"/>
                <w:u w:val="double"/>
              </w:rPr>
              <w:t>4.98</w:t>
            </w:r>
            <w:r w:rsidR="00FB4FD9" w:rsidRPr="00C56C1D">
              <w:rPr>
                <w:sz w:val="22"/>
                <w:szCs w:val="22"/>
                <w:u w:val="double"/>
              </w:rPr>
              <w:t>%</w:t>
            </w:r>
          </w:p>
        </w:tc>
      </w:tr>
      <w:tr w:rsidR="001A5BBE" w:rsidRPr="00C56C1D" w:rsidTr="00997255">
        <w:trPr>
          <w:trHeight w:val="315"/>
          <w:jc w:val="center"/>
        </w:trPr>
        <w:tc>
          <w:tcPr>
            <w:tcW w:w="205" w:type="pct"/>
            <w:tcBorders>
              <w:top w:val="nil"/>
              <w:left w:val="single" w:sz="8" w:space="0" w:color="auto"/>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313"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71"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72"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06"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38"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03"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449"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543" w:type="pct"/>
            <w:tcBorders>
              <w:top w:val="nil"/>
              <w:left w:val="nil"/>
              <w:bottom w:val="single" w:sz="8" w:space="0" w:color="auto"/>
              <w:right w:val="single" w:sz="8" w:space="0" w:color="auto"/>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r>
    </w:tbl>
    <w:p w:rsidR="00FB4FD9" w:rsidRPr="00C56C1D" w:rsidRDefault="00FB4FD9" w:rsidP="00E275D8">
      <w:pPr>
        <w:pStyle w:val="BodyText"/>
        <w:sectPr w:rsidR="00FB4FD9" w:rsidRPr="00C56C1D" w:rsidSect="00FB4FD9">
          <w:pgSz w:w="15840" w:h="12240" w:orient="landscape" w:code="1"/>
          <w:pgMar w:top="1440" w:right="1584" w:bottom="1440" w:left="1440" w:header="720" w:footer="720" w:gutter="0"/>
          <w:cols w:space="720"/>
          <w:formProt w:val="0"/>
          <w:docGrid w:linePitch="360"/>
        </w:sectPr>
      </w:pPr>
    </w:p>
    <w:tbl>
      <w:tblPr>
        <w:tblW w:w="6355" w:type="pct"/>
        <w:tblLook w:val="04A0" w:firstRow="1" w:lastRow="0" w:firstColumn="1" w:lastColumn="0" w:noHBand="0" w:noVBand="1"/>
      </w:tblPr>
      <w:tblGrid>
        <w:gridCol w:w="530"/>
        <w:gridCol w:w="6166"/>
        <w:gridCol w:w="285"/>
        <w:gridCol w:w="2595"/>
        <w:gridCol w:w="2595"/>
      </w:tblGrid>
      <w:tr w:rsidR="00146972" w:rsidRPr="00C56C1D" w:rsidTr="00146972">
        <w:trPr>
          <w:gridAfter w:val="1"/>
          <w:wAfter w:w="1066" w:type="pct"/>
          <w:trHeight w:val="288"/>
        </w:trPr>
        <w:tc>
          <w:tcPr>
            <w:tcW w:w="2751" w:type="pct"/>
            <w:gridSpan w:val="2"/>
            <w:tcBorders>
              <w:top w:val="single" w:sz="8" w:space="0" w:color="auto"/>
              <w:left w:val="single" w:sz="8" w:space="0" w:color="auto"/>
              <w:bottom w:val="nil"/>
              <w:right w:val="nil"/>
            </w:tcBorders>
            <w:shd w:val="clear" w:color="000000" w:fill="FFFFFF"/>
            <w:noWrap/>
            <w:vAlign w:val="bottom"/>
            <w:hideMark/>
          </w:tcPr>
          <w:p w:rsidR="00146972" w:rsidRPr="00C56C1D" w:rsidRDefault="00146972" w:rsidP="00FB4FD9">
            <w:pPr>
              <w:rPr>
                <w:sz w:val="20"/>
                <w:szCs w:val="20"/>
              </w:rPr>
            </w:pPr>
            <w:r w:rsidRPr="00C56C1D">
              <w:rPr>
                <w:rFonts w:ascii="Arial" w:hAnsi="Arial" w:cs="Arial"/>
                <w:b/>
                <w:bCs/>
                <w:sz w:val="22"/>
                <w:szCs w:val="22"/>
              </w:rPr>
              <w:lastRenderedPageBreak/>
              <w:t>K W Resort Utilities Corp.</w:t>
            </w:r>
          </w:p>
        </w:tc>
        <w:tc>
          <w:tcPr>
            <w:tcW w:w="1183" w:type="pct"/>
            <w:gridSpan w:val="2"/>
            <w:tcBorders>
              <w:top w:val="single" w:sz="8" w:space="0" w:color="auto"/>
              <w:left w:val="nil"/>
              <w:bottom w:val="nil"/>
              <w:right w:val="single" w:sz="8" w:space="0" w:color="000000"/>
            </w:tcBorders>
            <w:shd w:val="clear" w:color="000000" w:fill="FFFFFF"/>
            <w:noWrap/>
            <w:vAlign w:val="bottom"/>
            <w:hideMark/>
          </w:tcPr>
          <w:p w:rsidR="00146972" w:rsidRPr="00C56C1D" w:rsidRDefault="00146972" w:rsidP="00FB4FD9">
            <w:pPr>
              <w:jc w:val="right"/>
              <w:rPr>
                <w:rFonts w:ascii="Arial" w:hAnsi="Arial" w:cs="Arial"/>
                <w:b/>
                <w:bCs/>
                <w:sz w:val="22"/>
                <w:szCs w:val="22"/>
              </w:rPr>
            </w:pPr>
            <w:r w:rsidRPr="00C56C1D">
              <w:rPr>
                <w:rFonts w:ascii="Arial" w:hAnsi="Arial" w:cs="Arial"/>
                <w:b/>
                <w:bCs/>
                <w:sz w:val="22"/>
                <w:szCs w:val="22"/>
              </w:rPr>
              <w:t>Schedule No. 3-B</w:t>
            </w:r>
            <w:r w:rsidRPr="00C56C1D">
              <w:rPr>
                <w:sz w:val="22"/>
                <w:szCs w:val="22"/>
              </w:rPr>
              <w:fldChar w:fldCharType="begin"/>
            </w:r>
            <w:r w:rsidRPr="00C56C1D">
              <w:rPr>
                <w:sz w:val="22"/>
                <w:szCs w:val="22"/>
              </w:rPr>
              <w:instrText xml:space="preserve"> TC "</w:instrText>
            </w:r>
            <w:bookmarkStart w:id="53" w:name="_Toc435607964"/>
            <w:bookmarkStart w:id="54" w:name="_Toc443569178"/>
            <w:r w:rsidRPr="00C56C1D">
              <w:rPr>
                <w:sz w:val="22"/>
                <w:szCs w:val="22"/>
              </w:rPr>
              <w:tab/>
              <w:instrText>Schedule No. 3-B Adjustments to NOI</w:instrText>
            </w:r>
            <w:bookmarkEnd w:id="53"/>
            <w:r w:rsidRPr="00C56C1D">
              <w:rPr>
                <w:sz w:val="22"/>
                <w:szCs w:val="22"/>
              </w:rPr>
              <w:instrText xml:space="preserve"> – Phase I</w:instrText>
            </w:r>
            <w:bookmarkEnd w:id="54"/>
            <w:r w:rsidRPr="00C56C1D">
              <w:rPr>
                <w:sz w:val="22"/>
                <w:szCs w:val="22"/>
              </w:rPr>
              <w:instrText xml:space="preserve"> " \l 1 </w:instrText>
            </w:r>
            <w:r w:rsidRPr="00C56C1D">
              <w:rPr>
                <w:sz w:val="22"/>
                <w:szCs w:val="22"/>
              </w:rPr>
              <w:fldChar w:fldCharType="end"/>
            </w:r>
          </w:p>
        </w:tc>
      </w:tr>
      <w:tr w:rsidR="00146972" w:rsidRPr="00C56C1D" w:rsidTr="00146972">
        <w:trPr>
          <w:gridAfter w:val="1"/>
          <w:wAfter w:w="1066" w:type="pct"/>
          <w:trHeight w:val="288"/>
        </w:trPr>
        <w:tc>
          <w:tcPr>
            <w:tcW w:w="2751" w:type="pct"/>
            <w:gridSpan w:val="2"/>
            <w:tcBorders>
              <w:top w:val="nil"/>
              <w:left w:val="single" w:sz="8" w:space="0" w:color="auto"/>
              <w:bottom w:val="nil"/>
              <w:right w:val="nil"/>
            </w:tcBorders>
            <w:shd w:val="clear" w:color="000000" w:fill="FFFFFF"/>
            <w:noWrap/>
            <w:vAlign w:val="bottom"/>
            <w:hideMark/>
          </w:tcPr>
          <w:p w:rsidR="00146972" w:rsidRPr="00C56C1D" w:rsidRDefault="00146972" w:rsidP="00FB4FD9">
            <w:pPr>
              <w:rPr>
                <w:sz w:val="20"/>
                <w:szCs w:val="20"/>
              </w:rPr>
            </w:pPr>
            <w:r w:rsidRPr="00C56C1D">
              <w:rPr>
                <w:rFonts w:ascii="Arial" w:hAnsi="Arial" w:cs="Arial"/>
                <w:b/>
                <w:bCs/>
                <w:sz w:val="22"/>
                <w:szCs w:val="22"/>
              </w:rPr>
              <w:t>Adjustment to Operating Income</w:t>
            </w:r>
          </w:p>
        </w:tc>
        <w:tc>
          <w:tcPr>
            <w:tcW w:w="1183" w:type="pct"/>
            <w:gridSpan w:val="2"/>
            <w:tcBorders>
              <w:top w:val="nil"/>
              <w:left w:val="nil"/>
              <w:bottom w:val="nil"/>
              <w:right w:val="single" w:sz="8" w:space="0" w:color="000000"/>
            </w:tcBorders>
            <w:shd w:val="clear" w:color="auto" w:fill="auto"/>
            <w:noWrap/>
            <w:vAlign w:val="bottom"/>
            <w:hideMark/>
          </w:tcPr>
          <w:p w:rsidR="00146972" w:rsidRPr="00C56C1D" w:rsidRDefault="00146972" w:rsidP="00F60004">
            <w:pPr>
              <w:jc w:val="right"/>
              <w:rPr>
                <w:rFonts w:ascii="Arial" w:hAnsi="Arial" w:cs="Arial"/>
                <w:b/>
                <w:bCs/>
                <w:sz w:val="22"/>
                <w:szCs w:val="22"/>
              </w:rPr>
            </w:pPr>
            <w:r w:rsidRPr="00C56C1D">
              <w:rPr>
                <w:rFonts w:ascii="Arial" w:hAnsi="Arial" w:cs="Arial"/>
                <w:b/>
                <w:bCs/>
                <w:sz w:val="22"/>
                <w:szCs w:val="22"/>
              </w:rPr>
              <w:t>Docket No. 150071-SU</w:t>
            </w:r>
          </w:p>
        </w:tc>
      </w:tr>
      <w:tr w:rsidR="00146972" w:rsidRPr="00C56C1D" w:rsidTr="00146972">
        <w:trPr>
          <w:gridAfter w:val="1"/>
          <w:wAfter w:w="1066" w:type="pct"/>
          <w:trHeight w:val="288"/>
        </w:trPr>
        <w:tc>
          <w:tcPr>
            <w:tcW w:w="2751" w:type="pct"/>
            <w:gridSpan w:val="2"/>
            <w:tcBorders>
              <w:top w:val="nil"/>
              <w:left w:val="single" w:sz="8" w:space="0" w:color="auto"/>
              <w:bottom w:val="single" w:sz="8" w:space="0" w:color="auto"/>
              <w:right w:val="nil"/>
            </w:tcBorders>
            <w:shd w:val="clear" w:color="000000" w:fill="FFFFFF"/>
            <w:noWrap/>
            <w:vAlign w:val="bottom"/>
            <w:hideMark/>
          </w:tcPr>
          <w:p w:rsidR="00146972" w:rsidRPr="00C56C1D" w:rsidRDefault="00146972" w:rsidP="00FB4FD9">
            <w:pPr>
              <w:rPr>
                <w:sz w:val="20"/>
                <w:szCs w:val="20"/>
              </w:rPr>
            </w:pPr>
            <w:r w:rsidRPr="00C56C1D">
              <w:rPr>
                <w:sz w:val="20"/>
                <w:szCs w:val="20"/>
              </w:rPr>
              <w:t> </w:t>
            </w:r>
            <w:r w:rsidRPr="00C56C1D">
              <w:rPr>
                <w:rFonts w:ascii="Arial" w:hAnsi="Arial" w:cs="Arial"/>
                <w:b/>
                <w:bCs/>
                <w:sz w:val="22"/>
                <w:szCs w:val="22"/>
              </w:rPr>
              <w:t>Test Year Ended 12/31/14</w:t>
            </w:r>
          </w:p>
        </w:tc>
        <w:tc>
          <w:tcPr>
            <w:tcW w:w="117" w:type="pct"/>
            <w:tcBorders>
              <w:top w:val="nil"/>
              <w:left w:val="nil"/>
              <w:bottom w:val="single" w:sz="8" w:space="0" w:color="auto"/>
              <w:right w:val="nil"/>
            </w:tcBorders>
            <w:shd w:val="clear" w:color="000000" w:fill="FFFFFF"/>
            <w:noWrap/>
            <w:vAlign w:val="bottom"/>
            <w:hideMark/>
          </w:tcPr>
          <w:p w:rsidR="00146972" w:rsidRPr="00C56C1D" w:rsidRDefault="00146972" w:rsidP="00FB4FD9">
            <w:pPr>
              <w:jc w:val="right"/>
              <w:rPr>
                <w:rFonts w:ascii="Arial" w:hAnsi="Arial" w:cs="Arial"/>
                <w:b/>
                <w:bCs/>
                <w:sz w:val="22"/>
                <w:szCs w:val="22"/>
              </w:rPr>
            </w:pPr>
            <w:r w:rsidRPr="00C56C1D">
              <w:rPr>
                <w:rFonts w:ascii="Arial" w:hAnsi="Arial" w:cs="Arial"/>
                <w:b/>
                <w:bCs/>
                <w:sz w:val="22"/>
                <w:szCs w:val="22"/>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146972" w:rsidRPr="00C56C1D" w:rsidRDefault="00146972" w:rsidP="00BE2491">
            <w:pPr>
              <w:jc w:val="right"/>
              <w:rPr>
                <w:rFonts w:ascii="Arial" w:hAnsi="Arial" w:cs="Arial"/>
                <w:b/>
                <w:bCs/>
                <w:sz w:val="22"/>
                <w:szCs w:val="22"/>
              </w:rPr>
            </w:pPr>
            <w:r w:rsidRPr="00C56C1D">
              <w:rPr>
                <w:rFonts w:ascii="Arial" w:hAnsi="Arial" w:cs="Arial"/>
                <w:b/>
                <w:bCs/>
                <w:sz w:val="22"/>
                <w:szCs w:val="22"/>
              </w:rPr>
              <w:t> Phase I</w:t>
            </w:r>
          </w:p>
        </w:tc>
      </w:tr>
      <w:tr w:rsidR="00DD7AEB" w:rsidRPr="00C56C1D" w:rsidTr="00DD7AEB">
        <w:trPr>
          <w:gridAfter w:val="1"/>
          <w:wAfter w:w="1066" w:type="pct"/>
          <w:trHeight w:val="300"/>
        </w:trPr>
        <w:tc>
          <w:tcPr>
            <w:tcW w:w="2751" w:type="pct"/>
            <w:gridSpan w:val="2"/>
            <w:vMerge w:val="restart"/>
            <w:tcBorders>
              <w:top w:val="nil"/>
              <w:left w:val="single" w:sz="8" w:space="0" w:color="auto"/>
              <w:right w:val="nil"/>
            </w:tcBorders>
            <w:shd w:val="clear" w:color="000000" w:fill="FFFFFF"/>
            <w:noWrap/>
            <w:vAlign w:val="center"/>
            <w:hideMark/>
          </w:tcPr>
          <w:p w:rsidR="00DD7AEB" w:rsidRPr="00C56C1D" w:rsidRDefault="00DD7AEB" w:rsidP="00DD7AEB">
            <w:pPr>
              <w:jc w:val="center"/>
              <w:rPr>
                <w:sz w:val="20"/>
                <w:szCs w:val="20"/>
              </w:rPr>
            </w:pPr>
            <w:r w:rsidRPr="00C56C1D">
              <w:rPr>
                <w:b/>
                <w:bCs/>
                <w:sz w:val="22"/>
                <w:szCs w:val="22"/>
              </w:rPr>
              <w:t>Explanation</w:t>
            </w:r>
          </w:p>
        </w:tc>
        <w:tc>
          <w:tcPr>
            <w:tcW w:w="117" w:type="pct"/>
            <w:tcBorders>
              <w:top w:val="nil"/>
              <w:left w:val="nil"/>
              <w:bottom w:val="nil"/>
              <w:right w:val="nil"/>
            </w:tcBorders>
            <w:shd w:val="clear" w:color="000000" w:fill="FFFFFF"/>
            <w:noWrap/>
            <w:vAlign w:val="bottom"/>
            <w:hideMark/>
          </w:tcPr>
          <w:p w:rsidR="00DD7AEB" w:rsidRPr="00C56C1D" w:rsidRDefault="00DD7AEB" w:rsidP="00FB4FD9">
            <w:pPr>
              <w:rPr>
                <w:sz w:val="22"/>
                <w:szCs w:val="22"/>
              </w:rPr>
            </w:pPr>
            <w:r w:rsidRPr="00C56C1D">
              <w:rPr>
                <w:sz w:val="22"/>
                <w:szCs w:val="22"/>
              </w:rPr>
              <w:t> </w:t>
            </w:r>
          </w:p>
        </w:tc>
        <w:tc>
          <w:tcPr>
            <w:tcW w:w="1066" w:type="pct"/>
            <w:vMerge w:val="restart"/>
            <w:tcBorders>
              <w:top w:val="nil"/>
              <w:left w:val="nil"/>
              <w:right w:val="single" w:sz="8" w:space="0" w:color="auto"/>
            </w:tcBorders>
            <w:shd w:val="clear" w:color="000000" w:fill="FFFFFF"/>
            <w:noWrap/>
            <w:vAlign w:val="center"/>
            <w:hideMark/>
          </w:tcPr>
          <w:p w:rsidR="00DD7AEB" w:rsidRPr="00C56C1D" w:rsidRDefault="00DD7AEB" w:rsidP="00DD7AEB">
            <w:pPr>
              <w:jc w:val="center"/>
              <w:rPr>
                <w:b/>
                <w:bCs/>
                <w:sz w:val="22"/>
                <w:szCs w:val="22"/>
              </w:rPr>
            </w:pPr>
            <w:r w:rsidRPr="00C56C1D">
              <w:rPr>
                <w:b/>
                <w:bCs/>
                <w:sz w:val="22"/>
                <w:szCs w:val="22"/>
              </w:rPr>
              <w:t>Wastewater</w:t>
            </w:r>
          </w:p>
        </w:tc>
      </w:tr>
      <w:tr w:rsidR="00DD7AEB" w:rsidRPr="00C56C1D" w:rsidTr="00DD7AEB">
        <w:trPr>
          <w:gridAfter w:val="1"/>
          <w:wAfter w:w="1066" w:type="pct"/>
          <w:trHeight w:val="300"/>
        </w:trPr>
        <w:tc>
          <w:tcPr>
            <w:tcW w:w="2751" w:type="pct"/>
            <w:gridSpan w:val="2"/>
            <w:vMerge/>
            <w:tcBorders>
              <w:left w:val="single" w:sz="8" w:space="0" w:color="auto"/>
              <w:right w:val="nil"/>
            </w:tcBorders>
            <w:shd w:val="clear" w:color="000000" w:fill="FFFFFF"/>
            <w:noWrap/>
            <w:vAlign w:val="bottom"/>
            <w:hideMark/>
          </w:tcPr>
          <w:p w:rsidR="00DD7AEB" w:rsidRPr="00C56C1D" w:rsidRDefault="00DD7AEB" w:rsidP="00FB4FD9">
            <w:pPr>
              <w:rPr>
                <w:b/>
                <w:bCs/>
                <w:sz w:val="20"/>
                <w:szCs w:val="20"/>
              </w:rPr>
            </w:pPr>
          </w:p>
        </w:tc>
        <w:tc>
          <w:tcPr>
            <w:tcW w:w="117" w:type="pct"/>
            <w:tcBorders>
              <w:top w:val="nil"/>
              <w:left w:val="nil"/>
              <w:bottom w:val="nil"/>
              <w:right w:val="nil"/>
            </w:tcBorders>
            <w:shd w:val="clear" w:color="000000" w:fill="FFFFFF"/>
            <w:noWrap/>
            <w:vAlign w:val="bottom"/>
            <w:hideMark/>
          </w:tcPr>
          <w:p w:rsidR="00DD7AEB" w:rsidRPr="00C56C1D" w:rsidRDefault="00DD7AEB" w:rsidP="00FB4FD9">
            <w:pPr>
              <w:jc w:val="center"/>
              <w:rPr>
                <w:b/>
                <w:bCs/>
                <w:sz w:val="20"/>
                <w:szCs w:val="20"/>
              </w:rPr>
            </w:pPr>
            <w:r w:rsidRPr="00C56C1D">
              <w:rPr>
                <w:b/>
                <w:bCs/>
                <w:sz w:val="20"/>
                <w:szCs w:val="20"/>
              </w:rPr>
              <w:t> </w:t>
            </w:r>
          </w:p>
        </w:tc>
        <w:tc>
          <w:tcPr>
            <w:tcW w:w="1066" w:type="pct"/>
            <w:vMerge/>
            <w:tcBorders>
              <w:left w:val="nil"/>
              <w:right w:val="single" w:sz="8" w:space="0" w:color="auto"/>
            </w:tcBorders>
            <w:shd w:val="clear" w:color="000000" w:fill="FFFFFF"/>
            <w:noWrap/>
            <w:vAlign w:val="bottom"/>
            <w:hideMark/>
          </w:tcPr>
          <w:p w:rsidR="00DD7AEB" w:rsidRPr="00C56C1D" w:rsidRDefault="00DD7AEB" w:rsidP="00FB4FD9">
            <w:pPr>
              <w:rPr>
                <w:b/>
                <w:bCs/>
                <w:sz w:val="20"/>
                <w:szCs w:val="20"/>
              </w:rPr>
            </w:pPr>
          </w:p>
        </w:tc>
      </w:tr>
      <w:tr w:rsidR="00DD7AEB" w:rsidRPr="00C56C1D" w:rsidTr="00DD7AEB">
        <w:trPr>
          <w:gridAfter w:val="1"/>
          <w:wAfter w:w="1066" w:type="pct"/>
          <w:trHeight w:val="315"/>
        </w:trPr>
        <w:tc>
          <w:tcPr>
            <w:tcW w:w="2751" w:type="pct"/>
            <w:gridSpan w:val="2"/>
            <w:vMerge/>
            <w:tcBorders>
              <w:left w:val="single" w:sz="8" w:space="0" w:color="auto"/>
              <w:bottom w:val="nil"/>
              <w:right w:val="nil"/>
            </w:tcBorders>
            <w:shd w:val="clear" w:color="000000" w:fill="FFFFFF"/>
            <w:noWrap/>
            <w:vAlign w:val="bottom"/>
            <w:hideMark/>
          </w:tcPr>
          <w:p w:rsidR="00DD7AEB" w:rsidRPr="00C56C1D" w:rsidRDefault="00DD7AEB" w:rsidP="00FB4FD9">
            <w:pPr>
              <w:rPr>
                <w:sz w:val="20"/>
                <w:szCs w:val="20"/>
              </w:rPr>
            </w:pPr>
          </w:p>
        </w:tc>
        <w:tc>
          <w:tcPr>
            <w:tcW w:w="117" w:type="pct"/>
            <w:tcBorders>
              <w:top w:val="nil"/>
              <w:left w:val="nil"/>
              <w:bottom w:val="nil"/>
              <w:right w:val="nil"/>
            </w:tcBorders>
            <w:shd w:val="clear" w:color="000000" w:fill="FFFFFF"/>
            <w:noWrap/>
            <w:vAlign w:val="bottom"/>
            <w:hideMark/>
          </w:tcPr>
          <w:p w:rsidR="00DD7AEB" w:rsidRPr="00C56C1D" w:rsidRDefault="00DD7AEB" w:rsidP="00FB4FD9">
            <w:pPr>
              <w:rPr>
                <w:sz w:val="20"/>
                <w:szCs w:val="20"/>
              </w:rPr>
            </w:pPr>
            <w:r w:rsidRPr="00C56C1D">
              <w:rPr>
                <w:sz w:val="20"/>
                <w:szCs w:val="20"/>
              </w:rPr>
              <w:t> </w:t>
            </w:r>
          </w:p>
        </w:tc>
        <w:tc>
          <w:tcPr>
            <w:tcW w:w="1066" w:type="pct"/>
            <w:vMerge/>
            <w:tcBorders>
              <w:left w:val="nil"/>
              <w:bottom w:val="nil"/>
              <w:right w:val="single" w:sz="8" w:space="0" w:color="auto"/>
            </w:tcBorders>
            <w:shd w:val="clear" w:color="000000" w:fill="FFFFFF"/>
            <w:noWrap/>
            <w:vAlign w:val="bottom"/>
            <w:hideMark/>
          </w:tcPr>
          <w:p w:rsidR="00DD7AEB" w:rsidRPr="00C56C1D" w:rsidRDefault="00DD7AEB" w:rsidP="00FB4FD9">
            <w:pPr>
              <w:rPr>
                <w:sz w:val="20"/>
                <w:szCs w:val="20"/>
              </w:rPr>
            </w:pPr>
          </w:p>
        </w:tc>
      </w:tr>
      <w:tr w:rsidR="00FB4FD9" w:rsidRPr="00C56C1D" w:rsidTr="00FB4FD9">
        <w:trPr>
          <w:gridAfter w:val="1"/>
          <w:wAfter w:w="1066" w:type="pct"/>
          <w:trHeight w:val="300"/>
        </w:trPr>
        <w:tc>
          <w:tcPr>
            <w:tcW w:w="218" w:type="pct"/>
            <w:tcBorders>
              <w:top w:val="single" w:sz="8" w:space="0" w:color="000000"/>
              <w:left w:val="single" w:sz="8" w:space="0" w:color="auto"/>
              <w:bottom w:val="nil"/>
              <w:right w:val="nil"/>
            </w:tcBorders>
            <w:shd w:val="clear" w:color="000000" w:fill="FFFFFF"/>
            <w:noWrap/>
            <w:vAlign w:val="bottom"/>
            <w:hideMark/>
          </w:tcPr>
          <w:p w:rsidR="00FB4FD9" w:rsidRPr="00C56C1D" w:rsidRDefault="00FB4FD9" w:rsidP="00FB4FD9">
            <w:pPr>
              <w:jc w:val="center"/>
              <w:rPr>
                <w:sz w:val="20"/>
                <w:szCs w:val="20"/>
              </w:rPr>
            </w:pPr>
            <w:r w:rsidRPr="00C56C1D">
              <w:rPr>
                <w:sz w:val="20"/>
                <w:szCs w:val="20"/>
              </w:rPr>
              <w:t> </w:t>
            </w:r>
          </w:p>
        </w:tc>
        <w:tc>
          <w:tcPr>
            <w:tcW w:w="2533" w:type="pct"/>
            <w:tcBorders>
              <w:top w:val="single" w:sz="8" w:space="0" w:color="000000"/>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17" w:type="pct"/>
            <w:tcBorders>
              <w:top w:val="single" w:sz="8" w:space="0" w:color="000000"/>
              <w:left w:val="nil"/>
              <w:bottom w:val="nil"/>
              <w:right w:val="nil"/>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c>
          <w:tcPr>
            <w:tcW w:w="1066" w:type="pct"/>
            <w:tcBorders>
              <w:top w:val="single" w:sz="8" w:space="0" w:color="000000"/>
              <w:left w:val="nil"/>
              <w:bottom w:val="nil"/>
              <w:right w:val="single" w:sz="8" w:space="0" w:color="auto"/>
            </w:tcBorders>
            <w:shd w:val="clear" w:color="000000" w:fill="FFFFFF"/>
            <w:noWrap/>
            <w:vAlign w:val="bottom"/>
            <w:hideMark/>
          </w:tcPr>
          <w:p w:rsidR="00FB4FD9" w:rsidRPr="00C56C1D" w:rsidRDefault="00FB4FD9" w:rsidP="00FB4FD9">
            <w:pPr>
              <w:rPr>
                <w:sz w:val="20"/>
                <w:szCs w:val="20"/>
              </w:rPr>
            </w:pPr>
            <w:r w:rsidRPr="00C56C1D">
              <w:rPr>
                <w:sz w:val="20"/>
                <w:szCs w:val="20"/>
              </w:rPr>
              <w:t>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Operating Revenues</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Remove requested final revenue increase</w:t>
            </w:r>
            <w:r w:rsidR="007F1424" w:rsidRPr="00C56C1D">
              <w:rPr>
                <w:sz w:val="22"/>
                <w:szCs w:val="22"/>
              </w:rPr>
              <w:t>.</w:t>
            </w:r>
            <w:r w:rsidRPr="00C56C1D">
              <w:rPr>
                <w:sz w:val="22"/>
                <w:szCs w:val="22"/>
              </w:rPr>
              <w:t xml:space="preserve"> </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7709D8">
            <w:pPr>
              <w:jc w:val="right"/>
              <w:rPr>
                <w:sz w:val="22"/>
                <w:szCs w:val="22"/>
              </w:rPr>
            </w:pPr>
            <w:r w:rsidRPr="00C56C1D">
              <w:rPr>
                <w:sz w:val="22"/>
                <w:szCs w:val="22"/>
              </w:rPr>
              <w:t>($</w:t>
            </w:r>
            <w:r w:rsidR="007709D8" w:rsidRPr="00C56C1D">
              <w:rPr>
                <w:sz w:val="22"/>
                <w:szCs w:val="22"/>
              </w:rPr>
              <w:t>1,438,382</w:t>
            </w:r>
            <w:r w:rsidRPr="00C56C1D">
              <w:rPr>
                <w:sz w:val="22"/>
                <w:szCs w:val="22"/>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hideMark/>
          </w:tcPr>
          <w:p w:rsidR="00FB4FD9" w:rsidRPr="00C56C1D" w:rsidRDefault="00A21863" w:rsidP="007709D8">
            <w:pPr>
              <w:rPr>
                <w:sz w:val="22"/>
                <w:szCs w:val="22"/>
              </w:rPr>
            </w:pPr>
            <w:r w:rsidRPr="00C56C1D">
              <w:rPr>
                <w:sz w:val="22"/>
                <w:szCs w:val="22"/>
              </w:rPr>
              <w:t>To reflect the appropriate amount of test year revenues</w:t>
            </w:r>
            <w:r w:rsidR="007F1424" w:rsidRPr="00C56C1D">
              <w:rPr>
                <w:sz w:val="22"/>
                <w:szCs w:val="22"/>
              </w:rPr>
              <w:t>. (Issue 9)</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08667B" w:rsidP="00FB4FD9">
            <w:pPr>
              <w:jc w:val="right"/>
              <w:rPr>
                <w:sz w:val="22"/>
                <w:szCs w:val="22"/>
                <w:u w:val="single"/>
              </w:rPr>
            </w:pPr>
            <w:r w:rsidRPr="00C56C1D">
              <w:rPr>
                <w:sz w:val="22"/>
                <w:szCs w:val="22"/>
                <w:u w:val="single"/>
              </w:rPr>
              <w:t>61,484</w:t>
            </w:r>
            <w:r w:rsidR="00FB4FD9" w:rsidRPr="00C56C1D">
              <w:rPr>
                <w:sz w:val="22"/>
                <w:szCs w:val="22"/>
                <w:u w:val="single"/>
              </w:rPr>
              <w:t xml:space="preserve">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7709D8">
            <w:pPr>
              <w:jc w:val="right"/>
              <w:rPr>
                <w:sz w:val="22"/>
                <w:szCs w:val="22"/>
                <w:u w:val="double"/>
              </w:rPr>
            </w:pPr>
            <w:r w:rsidRPr="00C56C1D">
              <w:rPr>
                <w:sz w:val="22"/>
                <w:szCs w:val="22"/>
                <w:u w:val="double"/>
              </w:rPr>
              <w:t>($</w:t>
            </w:r>
            <w:r w:rsidR="0008667B" w:rsidRPr="00C56C1D">
              <w:rPr>
                <w:sz w:val="22"/>
                <w:szCs w:val="22"/>
                <w:u w:val="double"/>
              </w:rPr>
              <w:t>1,376,898</w:t>
            </w:r>
            <w:r w:rsidRPr="00C56C1D">
              <w:rPr>
                <w:sz w:val="22"/>
                <w:szCs w:val="22"/>
                <w:u w:val="double"/>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single"/>
              </w:rPr>
            </w:pP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Operation and Maintenance Expense</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sing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single"/>
              </w:rPr>
            </w:pP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FB4FD9" w:rsidRPr="00C56C1D" w:rsidRDefault="00FB4FD9" w:rsidP="00FB4FD9">
            <w:pPr>
              <w:jc w:val="center"/>
              <w:rPr>
                <w:sz w:val="22"/>
                <w:szCs w:val="22"/>
              </w:rPr>
            </w:pPr>
            <w:r w:rsidRPr="00C56C1D">
              <w:rPr>
                <w:sz w:val="22"/>
                <w:szCs w:val="22"/>
              </w:rPr>
              <w:t>1</w:t>
            </w:r>
          </w:p>
        </w:tc>
        <w:tc>
          <w:tcPr>
            <w:tcW w:w="2650" w:type="pct"/>
            <w:gridSpan w:val="2"/>
            <w:tcBorders>
              <w:top w:val="nil"/>
              <w:left w:val="nil"/>
              <w:bottom w:val="nil"/>
              <w:right w:val="nil"/>
            </w:tcBorders>
            <w:shd w:val="clear" w:color="000000" w:fill="FFFFFF"/>
            <w:noWrap/>
            <w:vAlign w:val="bottom"/>
          </w:tcPr>
          <w:p w:rsidR="00FB4FD9" w:rsidRPr="00C56C1D" w:rsidRDefault="00FB4FD9"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1066" w:type="pct"/>
            <w:tcBorders>
              <w:top w:val="nil"/>
              <w:left w:val="nil"/>
              <w:bottom w:val="nil"/>
              <w:right w:val="single" w:sz="8" w:space="0" w:color="auto"/>
            </w:tcBorders>
            <w:shd w:val="clear" w:color="000000" w:fill="FFFFFF"/>
            <w:noWrap/>
            <w:vAlign w:val="bottom"/>
          </w:tcPr>
          <w:p w:rsidR="00FB4FD9" w:rsidRPr="00C56C1D" w:rsidRDefault="00E86410" w:rsidP="00FB4FD9">
            <w:pPr>
              <w:jc w:val="right"/>
              <w:rPr>
                <w:sz w:val="22"/>
                <w:szCs w:val="22"/>
              </w:rPr>
            </w:pPr>
            <w:r w:rsidRPr="00C56C1D">
              <w:rPr>
                <w:sz w:val="22"/>
                <w:szCs w:val="22"/>
              </w:rPr>
              <w:t>($17,085)</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FB4FD9" w:rsidRPr="00C56C1D" w:rsidRDefault="00FB4FD9" w:rsidP="00FB4FD9">
            <w:pPr>
              <w:jc w:val="center"/>
              <w:rPr>
                <w:sz w:val="22"/>
                <w:szCs w:val="22"/>
              </w:rPr>
            </w:pPr>
            <w:r w:rsidRPr="00C56C1D">
              <w:rPr>
                <w:sz w:val="22"/>
                <w:szCs w:val="22"/>
              </w:rPr>
              <w:t>2</w:t>
            </w:r>
          </w:p>
        </w:tc>
        <w:tc>
          <w:tcPr>
            <w:tcW w:w="2650" w:type="pct"/>
            <w:gridSpan w:val="2"/>
            <w:tcBorders>
              <w:top w:val="nil"/>
              <w:left w:val="nil"/>
              <w:bottom w:val="nil"/>
              <w:right w:val="nil"/>
            </w:tcBorders>
            <w:shd w:val="clear" w:color="000000" w:fill="FFFFFF"/>
            <w:noWrap/>
            <w:vAlign w:val="bottom"/>
          </w:tcPr>
          <w:p w:rsidR="00FB4FD9" w:rsidRPr="00C56C1D" w:rsidRDefault="00E86410" w:rsidP="007F1424">
            <w:pPr>
              <w:rPr>
                <w:sz w:val="22"/>
                <w:szCs w:val="22"/>
              </w:rPr>
            </w:pPr>
            <w:r w:rsidRPr="00C56C1D">
              <w:rPr>
                <w:sz w:val="22"/>
                <w:szCs w:val="22"/>
              </w:rPr>
              <w:t xml:space="preserve">Reflect appropriate pro forma </w:t>
            </w:r>
            <w:r w:rsidR="007F1424" w:rsidRPr="00C56C1D">
              <w:rPr>
                <w:sz w:val="22"/>
                <w:szCs w:val="22"/>
              </w:rPr>
              <w:t>expense.</w:t>
            </w:r>
            <w:r w:rsidRPr="00C56C1D">
              <w:rPr>
                <w:sz w:val="22"/>
                <w:szCs w:val="22"/>
              </w:rPr>
              <w:t xml:space="preserve"> (Issue </w:t>
            </w:r>
            <w:r w:rsidR="007F1424" w:rsidRPr="00C56C1D">
              <w:rPr>
                <w:sz w:val="22"/>
                <w:szCs w:val="22"/>
              </w:rPr>
              <w:t>11</w:t>
            </w:r>
            <w:r w:rsidRPr="00C56C1D">
              <w:rPr>
                <w:sz w:val="22"/>
                <w:szCs w:val="22"/>
              </w:rPr>
              <w:t>)</w:t>
            </w:r>
          </w:p>
        </w:tc>
        <w:tc>
          <w:tcPr>
            <w:tcW w:w="1066" w:type="pct"/>
            <w:tcBorders>
              <w:top w:val="nil"/>
              <w:left w:val="nil"/>
              <w:bottom w:val="nil"/>
              <w:right w:val="single" w:sz="8" w:space="0" w:color="auto"/>
            </w:tcBorders>
            <w:shd w:val="clear" w:color="000000" w:fill="FFFFFF"/>
            <w:noWrap/>
            <w:vAlign w:val="bottom"/>
          </w:tcPr>
          <w:p w:rsidR="00FB4FD9" w:rsidRPr="00C56C1D" w:rsidRDefault="00FB4FD9" w:rsidP="00E86410">
            <w:pPr>
              <w:jc w:val="right"/>
              <w:rPr>
                <w:sz w:val="22"/>
                <w:szCs w:val="22"/>
              </w:rPr>
            </w:pPr>
            <w:r w:rsidRPr="00C56C1D">
              <w:rPr>
                <w:sz w:val="22"/>
                <w:szCs w:val="22"/>
              </w:rPr>
              <w:t>(</w:t>
            </w:r>
            <w:r w:rsidR="00E86410" w:rsidRPr="00C56C1D">
              <w:rPr>
                <w:sz w:val="22"/>
                <w:szCs w:val="22"/>
              </w:rPr>
              <w:t>10,028</w:t>
            </w:r>
            <w:r w:rsidRPr="00C56C1D">
              <w:rPr>
                <w:sz w:val="22"/>
                <w:szCs w:val="22"/>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FB4FD9" w:rsidRPr="00C56C1D" w:rsidRDefault="00FB4FD9" w:rsidP="00FB4FD9">
            <w:pPr>
              <w:jc w:val="center"/>
              <w:rPr>
                <w:sz w:val="22"/>
                <w:szCs w:val="22"/>
              </w:rPr>
            </w:pPr>
            <w:r w:rsidRPr="00C56C1D">
              <w:rPr>
                <w:sz w:val="22"/>
                <w:szCs w:val="22"/>
              </w:rPr>
              <w:t>3</w:t>
            </w:r>
          </w:p>
        </w:tc>
        <w:tc>
          <w:tcPr>
            <w:tcW w:w="2650" w:type="pct"/>
            <w:gridSpan w:val="2"/>
            <w:tcBorders>
              <w:top w:val="nil"/>
              <w:left w:val="nil"/>
              <w:bottom w:val="nil"/>
              <w:right w:val="nil"/>
            </w:tcBorders>
            <w:shd w:val="clear" w:color="000000" w:fill="FFFFFF"/>
            <w:noWrap/>
            <w:vAlign w:val="bottom"/>
          </w:tcPr>
          <w:p w:rsidR="00FB4FD9" w:rsidRPr="00C56C1D" w:rsidRDefault="00FB4FD9" w:rsidP="00BF466C">
            <w:pPr>
              <w:rPr>
                <w:sz w:val="22"/>
                <w:szCs w:val="22"/>
              </w:rPr>
            </w:pPr>
            <w:r w:rsidRPr="00C56C1D">
              <w:rPr>
                <w:sz w:val="22"/>
                <w:szCs w:val="22"/>
              </w:rPr>
              <w:t>Re</w:t>
            </w:r>
            <w:r w:rsidR="00BF466C" w:rsidRPr="00C56C1D">
              <w:rPr>
                <w:sz w:val="22"/>
                <w:szCs w:val="22"/>
              </w:rPr>
              <w:t>move management fees</w:t>
            </w:r>
            <w:r w:rsidR="007F1424" w:rsidRPr="00C56C1D">
              <w:rPr>
                <w:sz w:val="22"/>
                <w:szCs w:val="22"/>
              </w:rPr>
              <w:t>.</w:t>
            </w:r>
            <w:r w:rsidR="00BF466C" w:rsidRPr="00C56C1D">
              <w:rPr>
                <w:sz w:val="22"/>
                <w:szCs w:val="22"/>
              </w:rPr>
              <w:t xml:space="preserve"> (Issue 12</w:t>
            </w:r>
            <w:r w:rsidR="00F73BA8" w:rsidRPr="00C56C1D">
              <w:rPr>
                <w:sz w:val="22"/>
                <w:szCs w:val="22"/>
              </w:rPr>
              <w:t>)</w:t>
            </w:r>
          </w:p>
        </w:tc>
        <w:tc>
          <w:tcPr>
            <w:tcW w:w="1066" w:type="pct"/>
            <w:tcBorders>
              <w:top w:val="nil"/>
              <w:left w:val="nil"/>
              <w:bottom w:val="nil"/>
              <w:right w:val="single" w:sz="8" w:space="0" w:color="auto"/>
            </w:tcBorders>
            <w:shd w:val="clear" w:color="000000" w:fill="FFFFFF"/>
            <w:noWrap/>
            <w:vAlign w:val="bottom"/>
          </w:tcPr>
          <w:p w:rsidR="00FB4FD9" w:rsidRPr="00C56C1D" w:rsidRDefault="00FB4FD9" w:rsidP="00BF466C">
            <w:pPr>
              <w:jc w:val="right"/>
              <w:rPr>
                <w:sz w:val="22"/>
                <w:szCs w:val="22"/>
                <w:u w:val="single"/>
              </w:rPr>
            </w:pPr>
            <w:r w:rsidRPr="00C56C1D">
              <w:rPr>
                <w:sz w:val="22"/>
                <w:szCs w:val="22"/>
              </w:rPr>
              <w:t>(</w:t>
            </w:r>
            <w:r w:rsidR="00BF466C" w:rsidRPr="00C56C1D">
              <w:rPr>
                <w:sz w:val="22"/>
                <w:szCs w:val="22"/>
              </w:rPr>
              <w:t>60,000</w:t>
            </w:r>
            <w:r w:rsidRPr="00C56C1D">
              <w:rPr>
                <w:sz w:val="22"/>
                <w:szCs w:val="22"/>
                <w:u w:val="single"/>
              </w:rPr>
              <w:t>)</w:t>
            </w:r>
          </w:p>
        </w:tc>
      </w:tr>
      <w:tr w:rsidR="00FB4FD9" w:rsidRPr="00C56C1D" w:rsidTr="00FB4FD9">
        <w:trPr>
          <w:trHeight w:val="300"/>
        </w:trPr>
        <w:tc>
          <w:tcPr>
            <w:tcW w:w="218" w:type="pct"/>
            <w:tcBorders>
              <w:top w:val="nil"/>
              <w:left w:val="single" w:sz="8" w:space="0" w:color="auto"/>
              <w:bottom w:val="nil"/>
              <w:right w:val="nil"/>
            </w:tcBorders>
            <w:shd w:val="clear" w:color="000000" w:fill="FFFFFF"/>
            <w:noWrap/>
            <w:vAlign w:val="bottom"/>
          </w:tcPr>
          <w:p w:rsidR="00FB4FD9" w:rsidRPr="00C56C1D" w:rsidRDefault="00FB4FD9" w:rsidP="00FB4FD9">
            <w:pPr>
              <w:jc w:val="center"/>
              <w:rPr>
                <w:sz w:val="22"/>
                <w:szCs w:val="22"/>
              </w:rPr>
            </w:pPr>
            <w:r w:rsidRPr="00C56C1D">
              <w:rPr>
                <w:sz w:val="22"/>
                <w:szCs w:val="22"/>
              </w:rPr>
              <w:t>4</w:t>
            </w:r>
          </w:p>
        </w:tc>
        <w:tc>
          <w:tcPr>
            <w:tcW w:w="2650" w:type="pct"/>
            <w:gridSpan w:val="2"/>
            <w:tcBorders>
              <w:top w:val="nil"/>
              <w:left w:val="nil"/>
              <w:bottom w:val="nil"/>
              <w:right w:val="nil"/>
            </w:tcBorders>
            <w:shd w:val="clear" w:color="000000" w:fill="FFFFFF"/>
            <w:noWrap/>
            <w:vAlign w:val="bottom"/>
          </w:tcPr>
          <w:p w:rsidR="00FB4FD9" w:rsidRPr="00C56C1D" w:rsidRDefault="00BF466C" w:rsidP="00E86410">
            <w:pPr>
              <w:rPr>
                <w:sz w:val="22"/>
                <w:szCs w:val="22"/>
              </w:rPr>
            </w:pPr>
            <w:r w:rsidRPr="00C56C1D">
              <w:rPr>
                <w:sz w:val="22"/>
                <w:szCs w:val="22"/>
              </w:rPr>
              <w:t>Reflect further adjustments to O&amp;M expense (Issue 13)</w:t>
            </w:r>
          </w:p>
        </w:tc>
        <w:tc>
          <w:tcPr>
            <w:tcW w:w="1066" w:type="pct"/>
            <w:tcBorders>
              <w:top w:val="nil"/>
              <w:left w:val="nil"/>
              <w:bottom w:val="nil"/>
              <w:right w:val="single" w:sz="8" w:space="0" w:color="auto"/>
            </w:tcBorders>
            <w:shd w:val="clear" w:color="000000" w:fill="FFFFFF"/>
            <w:noWrap/>
            <w:vAlign w:val="bottom"/>
          </w:tcPr>
          <w:p w:rsidR="00FB4FD9" w:rsidRPr="00C56C1D" w:rsidRDefault="00BF466C" w:rsidP="00FB4FD9">
            <w:pPr>
              <w:jc w:val="right"/>
              <w:rPr>
                <w:sz w:val="22"/>
                <w:szCs w:val="22"/>
              </w:rPr>
            </w:pPr>
            <w:r w:rsidRPr="00C56C1D">
              <w:rPr>
                <w:sz w:val="22"/>
                <w:szCs w:val="22"/>
              </w:rPr>
              <w:t>(13,003)</w:t>
            </w:r>
          </w:p>
        </w:tc>
        <w:tc>
          <w:tcPr>
            <w:tcW w:w="1066" w:type="pct"/>
            <w:vAlign w:val="bottom"/>
          </w:tcPr>
          <w:p w:rsidR="00FB4FD9" w:rsidRPr="00C56C1D" w:rsidRDefault="00FB4FD9" w:rsidP="00FB4FD9">
            <w:pPr>
              <w:jc w:val="right"/>
              <w:rPr>
                <w:sz w:val="20"/>
                <w:szCs w:val="20"/>
              </w:rPr>
            </w:pPr>
            <w:r w:rsidRPr="00C56C1D">
              <w:rPr>
                <w:sz w:val="20"/>
                <w:szCs w:val="20"/>
              </w:rPr>
              <w:t xml:space="preserve">22,447 </w:t>
            </w:r>
          </w:p>
        </w:tc>
      </w:tr>
      <w:tr w:rsidR="007F1424" w:rsidRPr="00C56C1D" w:rsidTr="00FB4FD9">
        <w:trPr>
          <w:trHeight w:val="300"/>
        </w:trPr>
        <w:tc>
          <w:tcPr>
            <w:tcW w:w="218" w:type="pct"/>
            <w:tcBorders>
              <w:top w:val="nil"/>
              <w:left w:val="single" w:sz="8" w:space="0" w:color="auto"/>
              <w:bottom w:val="nil"/>
              <w:right w:val="nil"/>
            </w:tcBorders>
            <w:shd w:val="clear" w:color="000000" w:fill="FFFFFF"/>
            <w:noWrap/>
            <w:vAlign w:val="bottom"/>
          </w:tcPr>
          <w:p w:rsidR="007F1424" w:rsidRPr="00C56C1D" w:rsidRDefault="00BF466C" w:rsidP="00FB4FD9">
            <w:pPr>
              <w:jc w:val="center"/>
              <w:rPr>
                <w:sz w:val="22"/>
                <w:szCs w:val="22"/>
              </w:rPr>
            </w:pPr>
            <w:r w:rsidRPr="00C56C1D">
              <w:rPr>
                <w:sz w:val="22"/>
                <w:szCs w:val="22"/>
              </w:rPr>
              <w:t>5</w:t>
            </w:r>
          </w:p>
        </w:tc>
        <w:tc>
          <w:tcPr>
            <w:tcW w:w="2650" w:type="pct"/>
            <w:gridSpan w:val="2"/>
            <w:tcBorders>
              <w:top w:val="nil"/>
              <w:left w:val="nil"/>
              <w:bottom w:val="nil"/>
              <w:right w:val="nil"/>
            </w:tcBorders>
            <w:shd w:val="clear" w:color="000000" w:fill="FFFFFF"/>
            <w:noWrap/>
            <w:vAlign w:val="bottom"/>
          </w:tcPr>
          <w:p w:rsidR="007F1424" w:rsidRPr="00C56C1D" w:rsidRDefault="00BF466C" w:rsidP="00BF466C">
            <w:pPr>
              <w:rPr>
                <w:sz w:val="22"/>
                <w:szCs w:val="22"/>
              </w:rPr>
            </w:pPr>
            <w:r w:rsidRPr="00C56C1D">
              <w:rPr>
                <w:sz w:val="22"/>
                <w:szCs w:val="22"/>
              </w:rPr>
              <w:t>Reflect appropriate rate case expense amortization. (Issue 14)</w:t>
            </w:r>
          </w:p>
        </w:tc>
        <w:tc>
          <w:tcPr>
            <w:tcW w:w="1066" w:type="pct"/>
            <w:tcBorders>
              <w:top w:val="nil"/>
              <w:left w:val="nil"/>
              <w:bottom w:val="nil"/>
              <w:right w:val="single" w:sz="8" w:space="0" w:color="auto"/>
            </w:tcBorders>
            <w:shd w:val="clear" w:color="000000" w:fill="FFFFFF"/>
            <w:noWrap/>
            <w:vAlign w:val="bottom"/>
          </w:tcPr>
          <w:p w:rsidR="007F1424" w:rsidRPr="00C56C1D" w:rsidRDefault="0008667B" w:rsidP="00FB4FD9">
            <w:pPr>
              <w:jc w:val="right"/>
              <w:rPr>
                <w:sz w:val="22"/>
                <w:szCs w:val="22"/>
                <w:u w:val="single"/>
              </w:rPr>
            </w:pPr>
            <w:r w:rsidRPr="00C56C1D">
              <w:rPr>
                <w:sz w:val="22"/>
                <w:szCs w:val="22"/>
                <w:u w:val="single"/>
              </w:rPr>
              <w:t>6,805</w:t>
            </w:r>
          </w:p>
        </w:tc>
        <w:tc>
          <w:tcPr>
            <w:tcW w:w="1066" w:type="pct"/>
            <w:vAlign w:val="bottom"/>
          </w:tcPr>
          <w:p w:rsidR="007F1424" w:rsidRPr="00C56C1D" w:rsidRDefault="007F1424" w:rsidP="00FB4FD9">
            <w:pPr>
              <w:jc w:val="right"/>
              <w:rPr>
                <w:sz w:val="20"/>
                <w:szCs w:val="20"/>
              </w:rPr>
            </w:pP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E86410">
            <w:pPr>
              <w:jc w:val="right"/>
              <w:rPr>
                <w:sz w:val="22"/>
                <w:szCs w:val="22"/>
                <w:u w:val="double"/>
              </w:rPr>
            </w:pPr>
            <w:r w:rsidRPr="00C56C1D">
              <w:rPr>
                <w:sz w:val="22"/>
                <w:szCs w:val="22"/>
                <w:u w:val="double"/>
              </w:rPr>
              <w:t>($</w:t>
            </w:r>
            <w:r w:rsidR="0008667B" w:rsidRPr="00C56C1D">
              <w:rPr>
                <w:sz w:val="22"/>
                <w:szCs w:val="22"/>
                <w:u w:val="double"/>
              </w:rPr>
              <w:t>93,310</w:t>
            </w:r>
            <w:r w:rsidRPr="00C56C1D">
              <w:rPr>
                <w:sz w:val="22"/>
                <w:szCs w:val="22"/>
                <w:u w:val="double"/>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Depreciation Expense - Net</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Reflect agreed upon audit adjustments</w:t>
            </w:r>
            <w:r w:rsidR="007F1424" w:rsidRPr="00C56C1D">
              <w:rPr>
                <w:sz w:val="22"/>
                <w:szCs w:val="22"/>
              </w:rPr>
              <w:t>.</w:t>
            </w:r>
            <w:r w:rsidRPr="00C56C1D">
              <w:rPr>
                <w:sz w:val="22"/>
                <w:szCs w:val="22"/>
              </w:rPr>
              <w:t xml:space="preserve"> (Issue 2)</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E86410">
            <w:pPr>
              <w:jc w:val="right"/>
              <w:rPr>
                <w:sz w:val="22"/>
                <w:szCs w:val="22"/>
              </w:rPr>
            </w:pPr>
            <w:r w:rsidRPr="00C56C1D">
              <w:rPr>
                <w:sz w:val="22"/>
                <w:szCs w:val="22"/>
              </w:rPr>
              <w:t>$</w:t>
            </w:r>
            <w:r w:rsidR="00E86410" w:rsidRPr="00C56C1D">
              <w:rPr>
                <w:sz w:val="22"/>
                <w:szCs w:val="22"/>
              </w:rPr>
              <w:t>8,514</w:t>
            </w:r>
            <w:r w:rsidRPr="00C56C1D">
              <w:rPr>
                <w:sz w:val="22"/>
                <w:szCs w:val="22"/>
              </w:rPr>
              <w:t xml:space="preserve">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tcPr>
          <w:p w:rsidR="00FB4FD9" w:rsidRPr="00C56C1D" w:rsidRDefault="00AF59E0" w:rsidP="00FB4FD9">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tcPr>
          <w:p w:rsidR="00FB4FD9" w:rsidRPr="00C56C1D" w:rsidRDefault="00BF466C" w:rsidP="00BF466C">
            <w:pPr>
              <w:rPr>
                <w:sz w:val="22"/>
                <w:szCs w:val="22"/>
              </w:rPr>
            </w:pPr>
            <w:r w:rsidRPr="00C56C1D">
              <w:rPr>
                <w:sz w:val="22"/>
                <w:szCs w:val="22"/>
              </w:rPr>
              <w:t>Remove pro forma</w:t>
            </w:r>
            <w:r w:rsidR="00FB4FD9" w:rsidRPr="00C56C1D">
              <w:rPr>
                <w:sz w:val="22"/>
                <w:szCs w:val="22"/>
              </w:rPr>
              <w:t xml:space="preserve"> depreciation expense</w:t>
            </w:r>
            <w:r w:rsidRPr="00C56C1D">
              <w:rPr>
                <w:sz w:val="22"/>
                <w:szCs w:val="22"/>
              </w:rPr>
              <w:t>.</w:t>
            </w:r>
            <w:r w:rsidR="00FB4FD9" w:rsidRPr="00C56C1D">
              <w:rPr>
                <w:sz w:val="22"/>
                <w:szCs w:val="22"/>
              </w:rPr>
              <w:t xml:space="preserve"> (Issue </w:t>
            </w:r>
            <w:r w:rsidR="00A21863" w:rsidRPr="00C56C1D">
              <w:rPr>
                <w:sz w:val="22"/>
                <w:szCs w:val="22"/>
              </w:rPr>
              <w:t>3</w:t>
            </w:r>
            <w:r w:rsidR="00FB4FD9" w:rsidRPr="00C56C1D">
              <w:rPr>
                <w:sz w:val="22"/>
                <w:szCs w:val="22"/>
              </w:rPr>
              <w:t>)</w:t>
            </w:r>
          </w:p>
        </w:tc>
        <w:tc>
          <w:tcPr>
            <w:tcW w:w="117" w:type="pct"/>
            <w:tcBorders>
              <w:top w:val="nil"/>
              <w:left w:val="nil"/>
              <w:bottom w:val="nil"/>
              <w:right w:val="nil"/>
            </w:tcBorders>
            <w:shd w:val="clear" w:color="000000" w:fill="FFFFFF"/>
            <w:noWrap/>
            <w:vAlign w:val="bottom"/>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tcPr>
          <w:p w:rsidR="00FB4FD9" w:rsidRPr="00C56C1D" w:rsidRDefault="00FB4FD9" w:rsidP="00E86410">
            <w:pPr>
              <w:jc w:val="right"/>
              <w:rPr>
                <w:sz w:val="22"/>
                <w:szCs w:val="22"/>
                <w:u w:val="single"/>
              </w:rPr>
            </w:pPr>
            <w:r w:rsidRPr="00C56C1D">
              <w:rPr>
                <w:sz w:val="22"/>
                <w:szCs w:val="22"/>
                <w:u w:val="single"/>
              </w:rPr>
              <w:t>(</w:t>
            </w:r>
            <w:r w:rsidR="00E86410" w:rsidRPr="00C56C1D">
              <w:rPr>
                <w:sz w:val="22"/>
                <w:szCs w:val="22"/>
                <w:u w:val="single"/>
              </w:rPr>
              <w:t>196,281</w:t>
            </w:r>
            <w:r w:rsidRPr="00C56C1D">
              <w:rPr>
                <w:sz w:val="22"/>
                <w:szCs w:val="22"/>
                <w:u w:val="single"/>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E86410">
            <w:pPr>
              <w:jc w:val="right"/>
              <w:rPr>
                <w:sz w:val="22"/>
                <w:szCs w:val="22"/>
                <w:u w:val="double"/>
              </w:rPr>
            </w:pPr>
            <w:r w:rsidRPr="00C56C1D">
              <w:rPr>
                <w:sz w:val="22"/>
                <w:szCs w:val="22"/>
                <w:u w:val="double"/>
              </w:rPr>
              <w:t>($</w:t>
            </w:r>
            <w:r w:rsidR="00E86410" w:rsidRPr="00C56C1D">
              <w:rPr>
                <w:sz w:val="22"/>
                <w:szCs w:val="22"/>
                <w:u w:val="double"/>
              </w:rPr>
              <w:t>187,767</w:t>
            </w:r>
            <w:r w:rsidRPr="00C56C1D">
              <w:rPr>
                <w:sz w:val="22"/>
                <w:szCs w:val="22"/>
                <w:u w:val="double"/>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u w:val="double"/>
              </w:rPr>
            </w:pP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jc w:val="right"/>
              <w:rPr>
                <w:sz w:val="22"/>
                <w:szCs w:val="22"/>
                <w:u w:val="double"/>
              </w:rPr>
            </w:pP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Taxes Other Than Income</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1</w:t>
            </w:r>
          </w:p>
        </w:tc>
        <w:tc>
          <w:tcPr>
            <w:tcW w:w="2533" w:type="pct"/>
            <w:tcBorders>
              <w:top w:val="nil"/>
              <w:left w:val="nil"/>
              <w:bottom w:val="nil"/>
              <w:right w:val="nil"/>
            </w:tcBorders>
            <w:shd w:val="clear" w:color="000000" w:fill="FFFFFF"/>
            <w:noWrap/>
            <w:vAlign w:val="bottom"/>
            <w:hideMark/>
          </w:tcPr>
          <w:p w:rsidR="00FB4FD9" w:rsidRPr="00C56C1D" w:rsidRDefault="00E86410" w:rsidP="00AF59E0">
            <w:pPr>
              <w:rPr>
                <w:sz w:val="22"/>
                <w:szCs w:val="22"/>
              </w:rPr>
            </w:pPr>
            <w:r w:rsidRPr="00C56C1D">
              <w:rPr>
                <w:sz w:val="22"/>
                <w:szCs w:val="22"/>
              </w:rPr>
              <w:t xml:space="preserve">To remove </w:t>
            </w:r>
            <w:r w:rsidR="00FB4FD9" w:rsidRPr="00C56C1D">
              <w:rPr>
                <w:sz w:val="22"/>
                <w:szCs w:val="22"/>
              </w:rPr>
              <w:t xml:space="preserve">RAFs on adjustments above. </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AF59E0">
            <w:pPr>
              <w:jc w:val="right"/>
              <w:rPr>
                <w:sz w:val="22"/>
                <w:szCs w:val="22"/>
              </w:rPr>
            </w:pPr>
            <w:r w:rsidRPr="00C56C1D">
              <w:rPr>
                <w:sz w:val="22"/>
                <w:szCs w:val="22"/>
              </w:rPr>
              <w:t>($</w:t>
            </w:r>
            <w:r w:rsidR="00AF59E0" w:rsidRPr="00C56C1D">
              <w:rPr>
                <w:sz w:val="22"/>
                <w:szCs w:val="22"/>
              </w:rPr>
              <w:t>63,169</w:t>
            </w:r>
            <w:r w:rsidRPr="00C56C1D">
              <w:rPr>
                <w:sz w:val="22"/>
                <w:szCs w:val="22"/>
              </w:rPr>
              <w:t>)</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AF59E0" w:rsidP="00FB4FD9">
            <w:pPr>
              <w:jc w:val="center"/>
              <w:rPr>
                <w:sz w:val="22"/>
                <w:szCs w:val="22"/>
              </w:rPr>
            </w:pPr>
            <w:r w:rsidRPr="00C56C1D">
              <w:rPr>
                <w:sz w:val="22"/>
                <w:szCs w:val="22"/>
              </w:rPr>
              <w:t>2</w:t>
            </w:r>
          </w:p>
        </w:tc>
        <w:tc>
          <w:tcPr>
            <w:tcW w:w="2533" w:type="pct"/>
            <w:tcBorders>
              <w:top w:val="nil"/>
              <w:left w:val="nil"/>
              <w:bottom w:val="nil"/>
              <w:right w:val="nil"/>
            </w:tcBorders>
            <w:shd w:val="clear" w:color="000000" w:fill="FFFFFF"/>
            <w:noWrap/>
            <w:vAlign w:val="bottom"/>
            <w:hideMark/>
          </w:tcPr>
          <w:p w:rsidR="00FB4FD9" w:rsidRPr="00C56C1D" w:rsidRDefault="00BF466C" w:rsidP="00BF466C">
            <w:pPr>
              <w:rPr>
                <w:sz w:val="22"/>
                <w:szCs w:val="22"/>
              </w:rPr>
            </w:pPr>
            <w:r w:rsidRPr="00C56C1D">
              <w:rPr>
                <w:sz w:val="22"/>
                <w:szCs w:val="22"/>
              </w:rPr>
              <w:t>Remove pro forma property taxes. (Issue 3)</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BF466C" w:rsidP="00FB4FD9">
            <w:pPr>
              <w:jc w:val="right"/>
              <w:rPr>
                <w:sz w:val="22"/>
                <w:szCs w:val="22"/>
              </w:rPr>
            </w:pPr>
            <w:r w:rsidRPr="00C56C1D">
              <w:rPr>
                <w:sz w:val="22"/>
                <w:szCs w:val="22"/>
              </w:rPr>
              <w:t>(35,696)</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AF59E0" w:rsidP="00FB4FD9">
            <w:pPr>
              <w:jc w:val="center"/>
              <w:rPr>
                <w:sz w:val="22"/>
                <w:szCs w:val="22"/>
              </w:rPr>
            </w:pPr>
            <w:r w:rsidRPr="00C56C1D">
              <w:rPr>
                <w:sz w:val="22"/>
                <w:szCs w:val="22"/>
              </w:rPr>
              <w:t>3</w:t>
            </w:r>
          </w:p>
        </w:tc>
        <w:tc>
          <w:tcPr>
            <w:tcW w:w="2533" w:type="pct"/>
            <w:tcBorders>
              <w:top w:val="nil"/>
              <w:left w:val="nil"/>
              <w:bottom w:val="nil"/>
              <w:right w:val="nil"/>
            </w:tcBorders>
            <w:shd w:val="clear" w:color="000000" w:fill="FFFFFF"/>
            <w:noWrap/>
            <w:vAlign w:val="bottom"/>
            <w:hideMark/>
          </w:tcPr>
          <w:p w:rsidR="00FB4FD9" w:rsidRPr="00C56C1D" w:rsidRDefault="00BF466C" w:rsidP="00BF466C">
            <w:pPr>
              <w:rPr>
                <w:sz w:val="22"/>
                <w:szCs w:val="22"/>
              </w:rPr>
            </w:pPr>
            <w:r w:rsidRPr="00C56C1D">
              <w:rPr>
                <w:sz w:val="22"/>
                <w:szCs w:val="22"/>
              </w:rPr>
              <w:t>Reflect appropriate pro forma payroll taxes.  (Issue 11)</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BF466C" w:rsidP="00AF59E0">
            <w:pPr>
              <w:jc w:val="right"/>
              <w:rPr>
                <w:sz w:val="22"/>
                <w:szCs w:val="22"/>
                <w:u w:val="single"/>
              </w:rPr>
            </w:pPr>
            <w:r w:rsidRPr="00C56C1D">
              <w:rPr>
                <w:sz w:val="22"/>
                <w:szCs w:val="22"/>
                <w:u w:val="single"/>
              </w:rPr>
              <w:t>1,875</w:t>
            </w:r>
          </w:p>
        </w:tc>
      </w:tr>
      <w:tr w:rsidR="00FB4FD9" w:rsidRPr="00C56C1D" w:rsidTr="00FB4FD9">
        <w:trPr>
          <w:gridAfter w:val="1"/>
          <w:wAfter w:w="1066" w:type="pct"/>
          <w:trHeight w:val="300"/>
        </w:trPr>
        <w:tc>
          <w:tcPr>
            <w:tcW w:w="218" w:type="pct"/>
            <w:tcBorders>
              <w:top w:val="nil"/>
              <w:left w:val="single" w:sz="8" w:space="0" w:color="auto"/>
              <w:bottom w:val="nil"/>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nil"/>
              <w:right w:val="nil"/>
            </w:tcBorders>
            <w:shd w:val="clear" w:color="000000" w:fill="FFFFFF"/>
            <w:noWrap/>
            <w:vAlign w:val="bottom"/>
            <w:hideMark/>
          </w:tcPr>
          <w:p w:rsidR="00FB4FD9" w:rsidRPr="00C56C1D" w:rsidRDefault="00FB4FD9" w:rsidP="00FB4FD9">
            <w:pPr>
              <w:rPr>
                <w:b/>
                <w:sz w:val="22"/>
                <w:szCs w:val="22"/>
              </w:rPr>
            </w:pPr>
            <w:r w:rsidRPr="00C56C1D">
              <w:rPr>
                <w:b/>
                <w:sz w:val="22"/>
                <w:szCs w:val="22"/>
              </w:rPr>
              <w:t>Total</w:t>
            </w:r>
          </w:p>
        </w:tc>
        <w:tc>
          <w:tcPr>
            <w:tcW w:w="117" w:type="pct"/>
            <w:tcBorders>
              <w:top w:val="nil"/>
              <w:left w:val="nil"/>
              <w:bottom w:val="nil"/>
              <w:right w:val="nil"/>
            </w:tcBorders>
            <w:shd w:val="clear" w:color="000000" w:fill="FFFFFF"/>
            <w:noWrap/>
            <w:vAlign w:val="bottom"/>
            <w:hideMark/>
          </w:tcPr>
          <w:p w:rsidR="00FB4FD9" w:rsidRPr="00C56C1D" w:rsidRDefault="00FB4FD9" w:rsidP="00FB4FD9">
            <w:pPr>
              <w:jc w:val="right"/>
              <w:rPr>
                <w:sz w:val="22"/>
                <w:szCs w:val="22"/>
              </w:rPr>
            </w:pPr>
            <w:r w:rsidRPr="00C56C1D">
              <w:rPr>
                <w:sz w:val="22"/>
                <w:szCs w:val="22"/>
              </w:rPr>
              <w:t> </w:t>
            </w:r>
          </w:p>
        </w:tc>
        <w:tc>
          <w:tcPr>
            <w:tcW w:w="1066" w:type="pct"/>
            <w:tcBorders>
              <w:top w:val="nil"/>
              <w:left w:val="nil"/>
              <w:bottom w:val="nil"/>
              <w:right w:val="single" w:sz="8" w:space="0" w:color="auto"/>
            </w:tcBorders>
            <w:shd w:val="clear" w:color="000000" w:fill="FFFFFF"/>
            <w:noWrap/>
            <w:vAlign w:val="bottom"/>
            <w:hideMark/>
          </w:tcPr>
          <w:p w:rsidR="00FB4FD9" w:rsidRPr="00C56C1D" w:rsidRDefault="00FB4FD9" w:rsidP="008C6DC6">
            <w:pPr>
              <w:jc w:val="right"/>
              <w:rPr>
                <w:sz w:val="22"/>
                <w:szCs w:val="22"/>
                <w:u w:val="double"/>
              </w:rPr>
            </w:pPr>
            <w:r w:rsidRPr="00C56C1D">
              <w:rPr>
                <w:sz w:val="22"/>
                <w:szCs w:val="22"/>
                <w:u w:val="double"/>
              </w:rPr>
              <w:t>($</w:t>
            </w:r>
            <w:r w:rsidR="00AF59E0" w:rsidRPr="00C56C1D">
              <w:rPr>
                <w:sz w:val="22"/>
                <w:szCs w:val="22"/>
                <w:u w:val="double"/>
              </w:rPr>
              <w:t>9</w:t>
            </w:r>
            <w:r w:rsidR="008C6DC6" w:rsidRPr="00C56C1D">
              <w:rPr>
                <w:sz w:val="22"/>
                <w:szCs w:val="22"/>
                <w:u w:val="double"/>
              </w:rPr>
              <w:t>5,781</w:t>
            </w:r>
            <w:r w:rsidRPr="00C56C1D">
              <w:rPr>
                <w:sz w:val="22"/>
                <w:szCs w:val="22"/>
                <w:u w:val="double"/>
              </w:rPr>
              <w:t>)</w:t>
            </w:r>
          </w:p>
        </w:tc>
      </w:tr>
      <w:tr w:rsidR="00FB4FD9" w:rsidRPr="00C56C1D" w:rsidTr="00FB4FD9">
        <w:trPr>
          <w:gridAfter w:val="1"/>
          <w:wAfter w:w="1066" w:type="pct"/>
          <w:trHeight w:val="80"/>
        </w:trPr>
        <w:tc>
          <w:tcPr>
            <w:tcW w:w="218" w:type="pct"/>
            <w:tcBorders>
              <w:top w:val="nil"/>
              <w:left w:val="single" w:sz="8" w:space="0" w:color="auto"/>
              <w:bottom w:val="single" w:sz="8" w:space="0" w:color="auto"/>
              <w:right w:val="nil"/>
            </w:tcBorders>
            <w:shd w:val="clear" w:color="000000" w:fill="FFFFFF"/>
            <w:noWrap/>
            <w:vAlign w:val="bottom"/>
            <w:hideMark/>
          </w:tcPr>
          <w:p w:rsidR="00FB4FD9" w:rsidRPr="00C56C1D" w:rsidRDefault="00FB4FD9" w:rsidP="00FB4FD9">
            <w:pPr>
              <w:jc w:val="center"/>
              <w:rPr>
                <w:sz w:val="22"/>
                <w:szCs w:val="22"/>
              </w:rPr>
            </w:pPr>
            <w:r w:rsidRPr="00C56C1D">
              <w:rPr>
                <w:sz w:val="22"/>
                <w:szCs w:val="22"/>
              </w:rPr>
              <w:t> </w:t>
            </w:r>
          </w:p>
        </w:tc>
        <w:tc>
          <w:tcPr>
            <w:tcW w:w="2533" w:type="pct"/>
            <w:tcBorders>
              <w:top w:val="nil"/>
              <w:left w:val="nil"/>
              <w:bottom w:val="single" w:sz="8" w:space="0" w:color="auto"/>
              <w:right w:val="nil"/>
            </w:tcBorders>
            <w:shd w:val="clear" w:color="000000" w:fill="FFFFFF"/>
            <w:noWrap/>
            <w:vAlign w:val="bottom"/>
            <w:hideMark/>
          </w:tcPr>
          <w:p w:rsidR="00FB4FD9" w:rsidRPr="00C56C1D" w:rsidRDefault="00FB4FD9" w:rsidP="00BF466C">
            <w:pPr>
              <w:rPr>
                <w:sz w:val="22"/>
                <w:szCs w:val="22"/>
              </w:rPr>
            </w:pPr>
            <w:r w:rsidRPr="00C56C1D">
              <w:rPr>
                <w:sz w:val="22"/>
                <w:szCs w:val="22"/>
              </w:rPr>
              <w:t> </w:t>
            </w:r>
          </w:p>
        </w:tc>
        <w:tc>
          <w:tcPr>
            <w:tcW w:w="117" w:type="pct"/>
            <w:tcBorders>
              <w:top w:val="nil"/>
              <w:left w:val="nil"/>
              <w:bottom w:val="single" w:sz="8" w:space="0" w:color="auto"/>
              <w:right w:val="nil"/>
            </w:tcBorders>
            <w:shd w:val="clear" w:color="000000" w:fill="FFFFFF"/>
            <w:noWrap/>
            <w:vAlign w:val="bottom"/>
            <w:hideMark/>
          </w:tcPr>
          <w:p w:rsidR="00FB4FD9" w:rsidRPr="00C56C1D" w:rsidRDefault="00FB4FD9" w:rsidP="00FB4FD9">
            <w:pPr>
              <w:rPr>
                <w:sz w:val="22"/>
                <w:szCs w:val="22"/>
              </w:rPr>
            </w:pPr>
            <w:r w:rsidRPr="00C56C1D">
              <w:rPr>
                <w:sz w:val="22"/>
                <w:szCs w:val="22"/>
              </w:rPr>
              <w:t> </w:t>
            </w:r>
          </w:p>
        </w:tc>
        <w:tc>
          <w:tcPr>
            <w:tcW w:w="1066" w:type="pct"/>
            <w:tcBorders>
              <w:top w:val="nil"/>
              <w:left w:val="nil"/>
              <w:bottom w:val="single" w:sz="8" w:space="0" w:color="auto"/>
              <w:right w:val="single" w:sz="8" w:space="0" w:color="auto"/>
            </w:tcBorders>
            <w:shd w:val="clear" w:color="000000" w:fill="FFFFFF"/>
            <w:noWrap/>
            <w:vAlign w:val="bottom"/>
            <w:hideMark/>
          </w:tcPr>
          <w:p w:rsidR="00FB4FD9" w:rsidRPr="00C56C1D" w:rsidRDefault="00FB4FD9" w:rsidP="00BF466C">
            <w:pPr>
              <w:rPr>
                <w:sz w:val="22"/>
                <w:szCs w:val="22"/>
              </w:rPr>
            </w:pPr>
            <w:r w:rsidRPr="00C56C1D">
              <w:rPr>
                <w:sz w:val="22"/>
                <w:szCs w:val="22"/>
              </w:rPr>
              <w:t> </w:t>
            </w:r>
          </w:p>
        </w:tc>
      </w:tr>
    </w:tbl>
    <w:p w:rsidR="00291829" w:rsidRPr="00C56C1D" w:rsidRDefault="00291829" w:rsidP="00E275D8">
      <w:pPr>
        <w:pStyle w:val="BodyText"/>
      </w:pPr>
      <w:r w:rsidRPr="00C56C1D">
        <w:br/>
      </w:r>
    </w:p>
    <w:p w:rsidR="001A5BBE" w:rsidRPr="00C56C1D" w:rsidRDefault="001A5BBE" w:rsidP="00E275D8">
      <w:pPr>
        <w:pStyle w:val="BodyText"/>
      </w:pPr>
    </w:p>
    <w:p w:rsidR="00291829" w:rsidRPr="00C56C1D" w:rsidRDefault="00291829" w:rsidP="00291829">
      <w:r w:rsidRPr="00C56C1D">
        <w:br w:type="page"/>
      </w:r>
    </w:p>
    <w:tbl>
      <w:tblPr>
        <w:tblW w:w="10971" w:type="dxa"/>
        <w:jc w:val="center"/>
        <w:tblLook w:val="04A0" w:firstRow="1" w:lastRow="0" w:firstColumn="1" w:lastColumn="0" w:noHBand="0" w:noVBand="1"/>
      </w:tblPr>
      <w:tblGrid>
        <w:gridCol w:w="4925"/>
        <w:gridCol w:w="1148"/>
        <w:gridCol w:w="1742"/>
        <w:gridCol w:w="1784"/>
        <w:gridCol w:w="1372"/>
      </w:tblGrid>
      <w:tr w:rsidR="00BE3F37" w:rsidRPr="00C56C1D" w:rsidTr="00BE3F37">
        <w:trPr>
          <w:trHeight w:val="311"/>
          <w:jc w:val="center"/>
        </w:trPr>
        <w:tc>
          <w:tcPr>
            <w:tcW w:w="4925" w:type="dxa"/>
            <w:tcBorders>
              <w:top w:val="single" w:sz="8" w:space="0" w:color="000000"/>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lastRenderedPageBreak/>
              <w:t>K W Resort Utilities Corp.</w:t>
            </w:r>
          </w:p>
        </w:tc>
        <w:tc>
          <w:tcPr>
            <w:tcW w:w="1148" w:type="dxa"/>
            <w:tcBorders>
              <w:top w:val="single" w:sz="8" w:space="0" w:color="000000"/>
              <w:left w:val="nil"/>
              <w:bottom w:val="nil"/>
              <w:right w:val="nil"/>
            </w:tcBorders>
            <w:shd w:val="clear" w:color="auto" w:fill="auto"/>
            <w:noWrap/>
            <w:vAlign w:val="bottom"/>
            <w:hideMark/>
          </w:tcPr>
          <w:p w:rsidR="00BE3F37" w:rsidRPr="00C56C1D" w:rsidRDefault="00BE3F37" w:rsidP="00BE3F37">
            <w:pPr>
              <w:rPr>
                <w:rFonts w:ascii="Arial" w:hAnsi="Arial" w:cs="Arial"/>
                <w:sz w:val="22"/>
                <w:szCs w:val="22"/>
              </w:rPr>
            </w:pPr>
            <w:r w:rsidRPr="00C56C1D">
              <w:rPr>
                <w:rFonts w:ascii="Arial" w:hAnsi="Arial" w:cs="Arial"/>
                <w:sz w:val="22"/>
                <w:szCs w:val="22"/>
              </w:rPr>
              <w:t> </w:t>
            </w:r>
          </w:p>
        </w:tc>
        <w:tc>
          <w:tcPr>
            <w:tcW w:w="1742" w:type="dxa"/>
            <w:tcBorders>
              <w:top w:val="single" w:sz="8" w:space="0" w:color="000000"/>
              <w:left w:val="nil"/>
              <w:bottom w:val="nil"/>
              <w:right w:val="nil"/>
            </w:tcBorders>
            <w:shd w:val="clear" w:color="auto" w:fill="auto"/>
            <w:noWrap/>
            <w:vAlign w:val="bottom"/>
            <w:hideMark/>
          </w:tcPr>
          <w:p w:rsidR="00BE3F37" w:rsidRPr="00C56C1D" w:rsidRDefault="00BE3F37" w:rsidP="00BE3F37">
            <w:pPr>
              <w:rPr>
                <w:rFonts w:ascii="Arial" w:hAnsi="Arial" w:cs="Arial"/>
                <w:sz w:val="22"/>
                <w:szCs w:val="22"/>
              </w:rPr>
            </w:pPr>
            <w:r w:rsidRPr="00C56C1D">
              <w:rPr>
                <w:rFonts w:ascii="Arial" w:hAnsi="Arial" w:cs="Arial"/>
                <w:sz w:val="22"/>
                <w:szCs w:val="22"/>
              </w:rPr>
              <w:t> </w:t>
            </w:r>
          </w:p>
        </w:tc>
        <w:tc>
          <w:tcPr>
            <w:tcW w:w="3156" w:type="dxa"/>
            <w:gridSpan w:val="2"/>
            <w:tcBorders>
              <w:top w:val="single" w:sz="8" w:space="0" w:color="000000"/>
              <w:left w:val="nil"/>
              <w:bottom w:val="nil"/>
              <w:right w:val="single" w:sz="8" w:space="0" w:color="auto"/>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Schedule No. 4</w:t>
            </w:r>
            <w:r w:rsidRPr="00C56C1D">
              <w:rPr>
                <w:sz w:val="22"/>
                <w:szCs w:val="22"/>
              </w:rPr>
              <w:fldChar w:fldCharType="begin"/>
            </w:r>
            <w:r w:rsidRPr="00C56C1D">
              <w:rPr>
                <w:sz w:val="22"/>
                <w:szCs w:val="22"/>
              </w:rPr>
              <w:instrText xml:space="preserve"> TC "</w:instrText>
            </w:r>
            <w:bookmarkStart w:id="55" w:name="_Toc443569179"/>
            <w:r w:rsidRPr="00C56C1D">
              <w:rPr>
                <w:sz w:val="22"/>
                <w:szCs w:val="22"/>
              </w:rPr>
              <w:tab/>
              <w:instrText>Schedule No. 4 Wastewater Rates – Phase I</w:instrText>
            </w:r>
            <w:bookmarkEnd w:id="55"/>
            <w:r w:rsidRPr="00C56C1D">
              <w:rPr>
                <w:sz w:val="22"/>
                <w:szCs w:val="22"/>
              </w:rPr>
              <w:instrText xml:space="preserve"> " \l 1 </w:instrText>
            </w:r>
            <w:r w:rsidRPr="00C56C1D">
              <w:rPr>
                <w:sz w:val="22"/>
                <w:szCs w:val="22"/>
              </w:rPr>
              <w:fldChar w:fldCharType="end"/>
            </w:r>
          </w:p>
        </w:tc>
      </w:tr>
      <w:tr w:rsidR="00BE3F37" w:rsidRPr="00C56C1D" w:rsidTr="00BE3F37">
        <w:trPr>
          <w:trHeight w:val="31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t>Test Year Ended December 31, 2014</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p>
        </w:tc>
        <w:tc>
          <w:tcPr>
            <w:tcW w:w="3156" w:type="dxa"/>
            <w:gridSpan w:val="2"/>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Docket No. 150071-SU</w:t>
            </w:r>
          </w:p>
        </w:tc>
      </w:tr>
      <w:tr w:rsidR="00BE3F37" w:rsidRPr="00C56C1D" w:rsidTr="00BE3F37">
        <w:trPr>
          <w:trHeight w:val="311"/>
          <w:jc w:val="center"/>
        </w:trPr>
        <w:tc>
          <w:tcPr>
            <w:tcW w:w="4925" w:type="dxa"/>
            <w:tcBorders>
              <w:top w:val="nil"/>
              <w:left w:val="single" w:sz="8" w:space="0" w:color="000000"/>
              <w:bottom w:val="single" w:sz="8" w:space="0" w:color="000000"/>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t>Monthly Wastewater Rates</w:t>
            </w:r>
          </w:p>
        </w:tc>
        <w:tc>
          <w:tcPr>
            <w:tcW w:w="1148"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p>
        </w:tc>
        <w:tc>
          <w:tcPr>
            <w:tcW w:w="1742"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p>
        </w:tc>
        <w:tc>
          <w:tcPr>
            <w:tcW w:w="3156" w:type="dxa"/>
            <w:gridSpan w:val="2"/>
            <w:tcBorders>
              <w:top w:val="nil"/>
              <w:left w:val="nil"/>
              <w:bottom w:val="single" w:sz="8" w:space="0" w:color="000000"/>
              <w:right w:val="single" w:sz="8" w:space="0" w:color="000000"/>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Phase I</w:t>
            </w:r>
          </w:p>
        </w:tc>
      </w:tr>
      <w:tr w:rsidR="00BE3F37" w:rsidRPr="00C56C1D" w:rsidTr="00BE3F37">
        <w:trPr>
          <w:trHeight w:val="266"/>
          <w:jc w:val="center"/>
        </w:trPr>
        <w:tc>
          <w:tcPr>
            <w:tcW w:w="4925" w:type="dxa"/>
            <w:tcBorders>
              <w:top w:val="single" w:sz="8" w:space="0" w:color="000000"/>
              <w:left w:val="single" w:sz="8" w:space="0" w:color="000000"/>
              <w:bottom w:val="nil"/>
              <w:right w:val="nil"/>
            </w:tcBorders>
            <w:shd w:val="clear" w:color="000000"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 </w:t>
            </w:r>
          </w:p>
        </w:tc>
        <w:tc>
          <w:tcPr>
            <w:tcW w:w="1148" w:type="dxa"/>
            <w:vMerge w:val="restart"/>
            <w:tcBorders>
              <w:top w:val="single" w:sz="8" w:space="0" w:color="000000"/>
              <w:left w:val="nil"/>
              <w:right w:val="nil"/>
            </w:tcBorders>
            <w:shd w:val="clear" w:color="000000" w:fill="auto"/>
            <w:noWrap/>
            <w:vAlign w:val="center"/>
            <w:hideMark/>
          </w:tcPr>
          <w:p w:rsidR="00BE3F37" w:rsidRPr="00C56C1D" w:rsidRDefault="00BE3F37" w:rsidP="00BE3F37">
            <w:pPr>
              <w:jc w:val="center"/>
              <w:rPr>
                <w:b/>
                <w:bCs/>
                <w:color w:val="000000"/>
                <w:sz w:val="22"/>
                <w:szCs w:val="22"/>
              </w:rPr>
            </w:pPr>
            <w:r w:rsidRPr="00C56C1D">
              <w:rPr>
                <w:b/>
                <w:bCs/>
                <w:color w:val="000000"/>
                <w:sz w:val="22"/>
                <w:szCs w:val="22"/>
              </w:rPr>
              <w:t>Utility</w:t>
            </w:r>
          </w:p>
          <w:p w:rsidR="00BE3F37" w:rsidRPr="00C56C1D" w:rsidRDefault="00BE3F37" w:rsidP="00BE3F37">
            <w:pPr>
              <w:jc w:val="center"/>
              <w:rPr>
                <w:b/>
                <w:bCs/>
                <w:color w:val="000000"/>
                <w:sz w:val="22"/>
                <w:szCs w:val="22"/>
              </w:rPr>
            </w:pPr>
            <w:r w:rsidRPr="00C56C1D">
              <w:rPr>
                <w:b/>
                <w:bCs/>
                <w:color w:val="000000"/>
                <w:sz w:val="22"/>
                <w:szCs w:val="22"/>
              </w:rPr>
              <w:t>Current</w:t>
            </w:r>
          </w:p>
          <w:p w:rsidR="00BE3F37" w:rsidRPr="00C56C1D" w:rsidRDefault="00BE3F37" w:rsidP="00BE3F37">
            <w:pPr>
              <w:jc w:val="center"/>
              <w:rPr>
                <w:b/>
                <w:bCs/>
                <w:color w:val="000000"/>
                <w:sz w:val="22"/>
                <w:szCs w:val="22"/>
              </w:rPr>
            </w:pPr>
            <w:r w:rsidRPr="00C56C1D">
              <w:rPr>
                <w:b/>
                <w:bCs/>
                <w:color w:val="000000"/>
                <w:sz w:val="22"/>
                <w:szCs w:val="22"/>
              </w:rPr>
              <w:t>Rates</w:t>
            </w:r>
          </w:p>
        </w:tc>
        <w:tc>
          <w:tcPr>
            <w:tcW w:w="1742" w:type="dxa"/>
            <w:vMerge w:val="restart"/>
            <w:tcBorders>
              <w:top w:val="single" w:sz="8" w:space="0" w:color="000000"/>
              <w:left w:val="nil"/>
              <w:right w:val="nil"/>
            </w:tcBorders>
            <w:shd w:val="clear" w:color="000000" w:fill="auto"/>
            <w:noWrap/>
            <w:vAlign w:val="center"/>
            <w:hideMark/>
          </w:tcPr>
          <w:p w:rsidR="00BE3F37" w:rsidRPr="00C56C1D" w:rsidRDefault="00BE3F37" w:rsidP="00BE3F37">
            <w:pPr>
              <w:jc w:val="center"/>
              <w:rPr>
                <w:b/>
                <w:bCs/>
                <w:color w:val="000000"/>
                <w:sz w:val="22"/>
                <w:szCs w:val="22"/>
              </w:rPr>
            </w:pPr>
            <w:r w:rsidRPr="00C56C1D">
              <w:rPr>
                <w:b/>
                <w:bCs/>
                <w:color w:val="000000"/>
                <w:sz w:val="22"/>
                <w:szCs w:val="22"/>
              </w:rPr>
              <w:t>Utility</w:t>
            </w:r>
          </w:p>
          <w:p w:rsidR="00BE3F37" w:rsidRPr="00C56C1D" w:rsidRDefault="00BE3F37" w:rsidP="00BE3F37">
            <w:pPr>
              <w:jc w:val="center"/>
              <w:rPr>
                <w:b/>
                <w:bCs/>
                <w:color w:val="000000"/>
                <w:sz w:val="22"/>
                <w:szCs w:val="22"/>
              </w:rPr>
            </w:pPr>
            <w:r w:rsidRPr="00C56C1D">
              <w:rPr>
                <w:b/>
                <w:bCs/>
                <w:color w:val="000000"/>
                <w:sz w:val="22"/>
                <w:szCs w:val="22"/>
              </w:rPr>
              <w:t>Requested</w:t>
            </w:r>
          </w:p>
          <w:p w:rsidR="00BE3F37" w:rsidRPr="00C56C1D" w:rsidRDefault="00BE3F37" w:rsidP="00BE3F37">
            <w:pPr>
              <w:jc w:val="center"/>
              <w:rPr>
                <w:b/>
                <w:bCs/>
                <w:color w:val="000000"/>
                <w:sz w:val="22"/>
                <w:szCs w:val="22"/>
              </w:rPr>
            </w:pPr>
            <w:r w:rsidRPr="00C56C1D">
              <w:rPr>
                <w:b/>
                <w:bCs/>
                <w:color w:val="000000"/>
                <w:sz w:val="22"/>
                <w:szCs w:val="22"/>
              </w:rPr>
              <w:t>Rates</w:t>
            </w:r>
          </w:p>
        </w:tc>
        <w:tc>
          <w:tcPr>
            <w:tcW w:w="1784" w:type="dxa"/>
            <w:vMerge w:val="restart"/>
            <w:tcBorders>
              <w:top w:val="single" w:sz="8" w:space="0" w:color="000000"/>
              <w:left w:val="nil"/>
              <w:right w:val="nil"/>
            </w:tcBorders>
            <w:shd w:val="clear" w:color="000000" w:fill="auto"/>
            <w:noWrap/>
            <w:vAlign w:val="center"/>
            <w:hideMark/>
          </w:tcPr>
          <w:p w:rsidR="00BE3F37" w:rsidRPr="00C56C1D" w:rsidRDefault="00BE3F37" w:rsidP="00BE3F37">
            <w:pPr>
              <w:jc w:val="center"/>
              <w:rPr>
                <w:b/>
                <w:bCs/>
                <w:sz w:val="22"/>
                <w:szCs w:val="22"/>
              </w:rPr>
            </w:pPr>
            <w:r w:rsidRPr="00C56C1D">
              <w:rPr>
                <w:b/>
                <w:bCs/>
                <w:sz w:val="22"/>
                <w:szCs w:val="22"/>
              </w:rPr>
              <w:t>Staff</w:t>
            </w:r>
          </w:p>
          <w:p w:rsidR="00BE3F37" w:rsidRPr="00C56C1D" w:rsidRDefault="00BE3F37" w:rsidP="00BE3F37">
            <w:pPr>
              <w:jc w:val="center"/>
              <w:rPr>
                <w:b/>
                <w:bCs/>
                <w:sz w:val="22"/>
                <w:szCs w:val="22"/>
              </w:rPr>
            </w:pPr>
            <w:r w:rsidRPr="00C56C1D">
              <w:rPr>
                <w:b/>
                <w:bCs/>
                <w:sz w:val="22"/>
                <w:szCs w:val="22"/>
              </w:rPr>
              <w:t>Recommended</w:t>
            </w:r>
          </w:p>
          <w:p w:rsidR="00BE3F37" w:rsidRPr="00C56C1D" w:rsidRDefault="00BE3F37" w:rsidP="00BE3F37">
            <w:pPr>
              <w:jc w:val="center"/>
              <w:rPr>
                <w:b/>
                <w:bCs/>
                <w:sz w:val="22"/>
                <w:szCs w:val="22"/>
              </w:rPr>
            </w:pPr>
            <w:r w:rsidRPr="00C56C1D">
              <w:rPr>
                <w:b/>
                <w:bCs/>
                <w:sz w:val="22"/>
                <w:szCs w:val="22"/>
              </w:rPr>
              <w:t xml:space="preserve">Phase I </w:t>
            </w:r>
            <w:r w:rsidRPr="00C56C1D">
              <w:rPr>
                <w:b/>
                <w:bCs/>
                <w:color w:val="000000"/>
                <w:sz w:val="22"/>
                <w:szCs w:val="22"/>
              </w:rPr>
              <w:t>Rates</w:t>
            </w:r>
          </w:p>
        </w:tc>
        <w:tc>
          <w:tcPr>
            <w:tcW w:w="1372" w:type="dxa"/>
            <w:vMerge w:val="restart"/>
            <w:tcBorders>
              <w:top w:val="single" w:sz="8" w:space="0" w:color="000000"/>
              <w:left w:val="nil"/>
              <w:right w:val="single" w:sz="8" w:space="0" w:color="auto"/>
            </w:tcBorders>
            <w:shd w:val="clear" w:color="000000" w:fill="auto"/>
            <w:noWrap/>
            <w:vAlign w:val="center"/>
            <w:hideMark/>
          </w:tcPr>
          <w:p w:rsidR="00BE3F37" w:rsidRPr="00C56C1D" w:rsidRDefault="00BE3F37" w:rsidP="00BE3F37">
            <w:pPr>
              <w:jc w:val="center"/>
              <w:rPr>
                <w:b/>
                <w:bCs/>
                <w:sz w:val="22"/>
                <w:szCs w:val="22"/>
              </w:rPr>
            </w:pPr>
            <w:r w:rsidRPr="00C56C1D">
              <w:rPr>
                <w:b/>
                <w:bCs/>
                <w:sz w:val="22"/>
                <w:szCs w:val="22"/>
              </w:rPr>
              <w:t>4 Year</w:t>
            </w:r>
          </w:p>
          <w:p w:rsidR="00BE3F37" w:rsidRPr="00C56C1D" w:rsidRDefault="00BE3F37" w:rsidP="00BE3F37">
            <w:pPr>
              <w:jc w:val="center"/>
              <w:rPr>
                <w:b/>
                <w:bCs/>
                <w:sz w:val="22"/>
                <w:szCs w:val="22"/>
              </w:rPr>
            </w:pPr>
            <w:r w:rsidRPr="00C56C1D">
              <w:rPr>
                <w:b/>
                <w:bCs/>
                <w:color w:val="000000"/>
                <w:sz w:val="22"/>
                <w:szCs w:val="22"/>
              </w:rPr>
              <w:t>Rate</w:t>
            </w:r>
          </w:p>
          <w:p w:rsidR="00BE3F37" w:rsidRPr="00C56C1D" w:rsidRDefault="00BE3F37" w:rsidP="00BE3F37">
            <w:pPr>
              <w:jc w:val="center"/>
              <w:rPr>
                <w:b/>
                <w:bCs/>
                <w:sz w:val="22"/>
                <w:szCs w:val="22"/>
              </w:rPr>
            </w:pPr>
            <w:r w:rsidRPr="00C56C1D">
              <w:rPr>
                <w:b/>
                <w:bCs/>
                <w:sz w:val="22"/>
                <w:szCs w:val="22"/>
              </w:rPr>
              <w:t>Reduction</w:t>
            </w:r>
          </w:p>
        </w:tc>
      </w:tr>
      <w:tr w:rsidR="00BE3F37" w:rsidRPr="00C56C1D" w:rsidTr="00BE3F37">
        <w:trPr>
          <w:trHeight w:val="142"/>
          <w:jc w:val="center"/>
        </w:trPr>
        <w:tc>
          <w:tcPr>
            <w:tcW w:w="4925" w:type="dxa"/>
            <w:tcBorders>
              <w:top w:val="nil"/>
              <w:left w:val="single" w:sz="8" w:space="0" w:color="000000"/>
              <w:bottom w:val="nil"/>
              <w:right w:val="nil"/>
            </w:tcBorders>
            <w:shd w:val="clear" w:color="000000" w:fill="auto"/>
            <w:noWrap/>
            <w:vAlign w:val="bottom"/>
            <w:hideMark/>
          </w:tcPr>
          <w:p w:rsidR="00BE3F37" w:rsidRPr="00C56C1D" w:rsidRDefault="00BE3F37" w:rsidP="00BE3F37">
            <w:pPr>
              <w:jc w:val="right"/>
              <w:rPr>
                <w:rFonts w:ascii="Arial" w:hAnsi="Arial" w:cs="Arial"/>
                <w:b/>
                <w:bCs/>
                <w:color w:val="000000"/>
                <w:sz w:val="22"/>
                <w:szCs w:val="22"/>
              </w:rPr>
            </w:pPr>
          </w:p>
        </w:tc>
        <w:tc>
          <w:tcPr>
            <w:tcW w:w="1148" w:type="dxa"/>
            <w:vMerge/>
            <w:tcBorders>
              <w:left w:val="nil"/>
              <w:right w:val="nil"/>
            </w:tcBorders>
            <w:shd w:val="clear" w:color="000000" w:fill="auto"/>
            <w:noWrap/>
            <w:vAlign w:val="bottom"/>
            <w:hideMark/>
          </w:tcPr>
          <w:p w:rsidR="00BE3F37" w:rsidRPr="00C56C1D" w:rsidRDefault="00BE3F37" w:rsidP="00BE3F37">
            <w:pPr>
              <w:jc w:val="center"/>
              <w:rPr>
                <w:b/>
                <w:bCs/>
                <w:color w:val="000000"/>
                <w:sz w:val="20"/>
                <w:szCs w:val="20"/>
              </w:rPr>
            </w:pPr>
          </w:p>
        </w:tc>
        <w:tc>
          <w:tcPr>
            <w:tcW w:w="1742" w:type="dxa"/>
            <w:vMerge/>
            <w:tcBorders>
              <w:left w:val="nil"/>
              <w:right w:val="nil"/>
            </w:tcBorders>
            <w:shd w:val="clear" w:color="000000" w:fill="auto"/>
            <w:noWrap/>
            <w:vAlign w:val="bottom"/>
            <w:hideMark/>
          </w:tcPr>
          <w:p w:rsidR="00BE3F37" w:rsidRPr="00C56C1D" w:rsidRDefault="00BE3F37" w:rsidP="00BE3F37">
            <w:pPr>
              <w:jc w:val="center"/>
              <w:rPr>
                <w:b/>
                <w:bCs/>
                <w:color w:val="000000"/>
                <w:sz w:val="20"/>
                <w:szCs w:val="20"/>
              </w:rPr>
            </w:pPr>
          </w:p>
        </w:tc>
        <w:tc>
          <w:tcPr>
            <w:tcW w:w="1784" w:type="dxa"/>
            <w:vMerge/>
            <w:tcBorders>
              <w:left w:val="nil"/>
              <w:right w:val="nil"/>
            </w:tcBorders>
            <w:shd w:val="clear" w:color="000000" w:fill="auto"/>
            <w:noWrap/>
            <w:vAlign w:val="bottom"/>
            <w:hideMark/>
          </w:tcPr>
          <w:p w:rsidR="00BE3F37" w:rsidRPr="00C56C1D" w:rsidRDefault="00BE3F37" w:rsidP="00BE3F37">
            <w:pPr>
              <w:jc w:val="center"/>
              <w:rPr>
                <w:b/>
                <w:bCs/>
                <w:sz w:val="20"/>
                <w:szCs w:val="20"/>
              </w:rPr>
            </w:pPr>
          </w:p>
        </w:tc>
        <w:tc>
          <w:tcPr>
            <w:tcW w:w="1372" w:type="dxa"/>
            <w:vMerge/>
            <w:tcBorders>
              <w:left w:val="nil"/>
              <w:right w:val="single" w:sz="8" w:space="0" w:color="auto"/>
            </w:tcBorders>
            <w:shd w:val="clear" w:color="000000" w:fill="auto"/>
            <w:noWrap/>
            <w:vAlign w:val="bottom"/>
            <w:hideMark/>
          </w:tcPr>
          <w:p w:rsidR="00BE3F37" w:rsidRPr="00C56C1D" w:rsidRDefault="00BE3F37" w:rsidP="00BE3F37">
            <w:pPr>
              <w:jc w:val="center"/>
              <w:rPr>
                <w:b/>
                <w:bCs/>
                <w:sz w:val="20"/>
                <w:szCs w:val="20"/>
              </w:rPr>
            </w:pPr>
          </w:p>
        </w:tc>
      </w:tr>
      <w:tr w:rsidR="00BE3F37" w:rsidRPr="00C56C1D" w:rsidTr="00BE3F37">
        <w:trPr>
          <w:trHeight w:val="388"/>
          <w:jc w:val="center"/>
        </w:trPr>
        <w:tc>
          <w:tcPr>
            <w:tcW w:w="4925" w:type="dxa"/>
            <w:tcBorders>
              <w:top w:val="nil"/>
              <w:left w:val="single" w:sz="8" w:space="0" w:color="000000"/>
              <w:bottom w:val="single" w:sz="8" w:space="0" w:color="000000"/>
              <w:right w:val="nil"/>
            </w:tcBorders>
            <w:shd w:val="clear" w:color="000000" w:fill="auto"/>
            <w:noWrap/>
            <w:vAlign w:val="bottom"/>
            <w:hideMark/>
          </w:tcPr>
          <w:p w:rsidR="00BE3F37" w:rsidRPr="00C56C1D" w:rsidRDefault="00BE3F37" w:rsidP="00BE3F37">
            <w:pPr>
              <w:jc w:val="right"/>
              <w:rPr>
                <w:rFonts w:ascii="Arial" w:hAnsi="Arial" w:cs="Arial"/>
                <w:b/>
                <w:bCs/>
                <w:color w:val="000000"/>
                <w:sz w:val="22"/>
                <w:szCs w:val="22"/>
              </w:rPr>
            </w:pPr>
          </w:p>
        </w:tc>
        <w:tc>
          <w:tcPr>
            <w:tcW w:w="1148" w:type="dxa"/>
            <w:vMerge/>
            <w:tcBorders>
              <w:left w:val="nil"/>
              <w:bottom w:val="single" w:sz="8" w:space="0" w:color="000000"/>
              <w:right w:val="nil"/>
            </w:tcBorders>
            <w:shd w:val="clear" w:color="000000" w:fill="auto"/>
            <w:noWrap/>
            <w:vAlign w:val="bottom"/>
            <w:hideMark/>
          </w:tcPr>
          <w:p w:rsidR="00BE3F37" w:rsidRPr="00C56C1D" w:rsidRDefault="00BE3F37" w:rsidP="00BE3F37">
            <w:pPr>
              <w:jc w:val="center"/>
              <w:rPr>
                <w:b/>
                <w:bCs/>
                <w:color w:val="000000"/>
                <w:sz w:val="20"/>
                <w:szCs w:val="20"/>
              </w:rPr>
            </w:pPr>
          </w:p>
        </w:tc>
        <w:tc>
          <w:tcPr>
            <w:tcW w:w="1742" w:type="dxa"/>
            <w:vMerge/>
            <w:tcBorders>
              <w:left w:val="nil"/>
              <w:bottom w:val="single" w:sz="8" w:space="0" w:color="auto"/>
              <w:right w:val="nil"/>
            </w:tcBorders>
            <w:shd w:val="clear" w:color="000000" w:fill="auto"/>
            <w:noWrap/>
            <w:vAlign w:val="bottom"/>
            <w:hideMark/>
          </w:tcPr>
          <w:p w:rsidR="00BE3F37" w:rsidRPr="00C56C1D" w:rsidRDefault="00BE3F37" w:rsidP="00BE3F37">
            <w:pPr>
              <w:jc w:val="center"/>
              <w:rPr>
                <w:b/>
                <w:bCs/>
                <w:color w:val="000000"/>
                <w:sz w:val="20"/>
                <w:szCs w:val="20"/>
              </w:rPr>
            </w:pPr>
          </w:p>
        </w:tc>
        <w:tc>
          <w:tcPr>
            <w:tcW w:w="1784" w:type="dxa"/>
            <w:vMerge/>
            <w:tcBorders>
              <w:left w:val="nil"/>
              <w:bottom w:val="single" w:sz="8" w:space="0" w:color="auto"/>
              <w:right w:val="nil"/>
            </w:tcBorders>
            <w:shd w:val="clear" w:color="000000" w:fill="auto"/>
            <w:noWrap/>
            <w:vAlign w:val="bottom"/>
            <w:hideMark/>
          </w:tcPr>
          <w:p w:rsidR="00BE3F37" w:rsidRPr="00C56C1D" w:rsidRDefault="00BE3F37" w:rsidP="00BE3F37">
            <w:pPr>
              <w:jc w:val="center"/>
              <w:rPr>
                <w:b/>
                <w:bCs/>
                <w:sz w:val="20"/>
                <w:szCs w:val="20"/>
              </w:rPr>
            </w:pPr>
          </w:p>
        </w:tc>
        <w:tc>
          <w:tcPr>
            <w:tcW w:w="1372" w:type="dxa"/>
            <w:vMerge/>
            <w:tcBorders>
              <w:left w:val="nil"/>
              <w:bottom w:val="single" w:sz="8" w:space="0" w:color="auto"/>
              <w:right w:val="single" w:sz="8" w:space="0" w:color="auto"/>
            </w:tcBorders>
            <w:shd w:val="clear" w:color="000000" w:fill="auto"/>
            <w:noWrap/>
            <w:vAlign w:val="bottom"/>
            <w:hideMark/>
          </w:tcPr>
          <w:p w:rsidR="00BE3F37" w:rsidRPr="00C56C1D" w:rsidRDefault="00BE3F37" w:rsidP="00BE3F37">
            <w:pPr>
              <w:jc w:val="center"/>
              <w:rPr>
                <w:b/>
                <w:bCs/>
                <w:sz w:val="20"/>
                <w:szCs w:val="20"/>
              </w:rPr>
            </w:pPr>
          </w:p>
        </w:tc>
      </w:tr>
      <w:tr w:rsidR="00BE3F37" w:rsidRPr="00C56C1D" w:rsidTr="00BE3F37">
        <w:trPr>
          <w:trHeight w:val="278"/>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ind w:right="397"/>
              <w:rPr>
                <w:rFonts w:ascii="SWISS" w:hAnsi="SWISS" w:cs="Arial"/>
                <w:b/>
                <w:bCs/>
                <w:color w:val="000000"/>
                <w:sz w:val="20"/>
                <w:szCs w:val="20"/>
                <w:u w:val="single"/>
              </w:rPr>
            </w:pPr>
            <w:r w:rsidRPr="00C56C1D">
              <w:rPr>
                <w:rFonts w:ascii="SWISS" w:hAnsi="SWISS" w:cs="Arial"/>
                <w:b/>
                <w:bCs/>
                <w:color w:val="000000"/>
                <w:sz w:val="20"/>
                <w:szCs w:val="20"/>
                <w:u w:val="single"/>
              </w:rPr>
              <w:t>Residential Service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center"/>
              <w:rPr>
                <w:rFonts w:ascii="SWISS" w:hAnsi="SWISS" w:cs="Arial"/>
                <w:b/>
                <w:bCs/>
                <w:color w:val="000000"/>
                <w:sz w:val="20"/>
                <w:szCs w:val="20"/>
              </w:rPr>
            </w:pPr>
            <w:r w:rsidRPr="00C56C1D">
              <w:rPr>
                <w:rFonts w:ascii="SWISS" w:hAnsi="SWISS" w:cs="Arial"/>
                <w:b/>
                <w:bCs/>
                <w:color w:val="000000"/>
                <w:sz w:val="20"/>
                <w:szCs w:val="20"/>
              </w:rPr>
              <w:t> </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center"/>
              <w:rPr>
                <w:rFonts w:ascii="SWISS" w:hAnsi="SWISS" w:cs="Arial"/>
                <w:b/>
                <w:bCs/>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rPr>
            </w:pPr>
            <w:r w:rsidRPr="00C56C1D">
              <w:rPr>
                <w:rFonts w:ascii="SWISS" w:hAnsi="SWISS" w:cs="Arial"/>
              </w:rPr>
              <w:t> </w:t>
            </w:r>
          </w:p>
        </w:tc>
      </w:tr>
      <w:tr w:rsidR="00BE3F37" w:rsidRPr="00C56C1D" w:rsidTr="00BE3F37">
        <w:trPr>
          <w:trHeight w:val="18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All Meter Sizes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$35.09</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$39.57</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$0.80</w:t>
            </w:r>
          </w:p>
        </w:tc>
      </w:tr>
      <w:tr w:rsidR="00BE3F37" w:rsidRPr="00C56C1D" w:rsidTr="00BE3F37">
        <w:trPr>
          <w:trHeight w:val="142"/>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8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Residential</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$3.87</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$7.62</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$4.23</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$0.09</w:t>
            </w:r>
          </w:p>
        </w:tc>
      </w:tr>
      <w:tr w:rsidR="00BE3F37" w:rsidRPr="00C56C1D" w:rsidTr="00BE3F37">
        <w:trPr>
          <w:trHeight w:val="13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10,000 gallon cap</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59"/>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color w:val="000000"/>
                <w:sz w:val="20"/>
                <w:szCs w:val="20"/>
                <w:u w:val="single"/>
              </w:rPr>
            </w:pPr>
            <w:r w:rsidRPr="00C56C1D">
              <w:rPr>
                <w:rFonts w:ascii="SWISS" w:hAnsi="SWISS" w:cs="Arial"/>
                <w:b/>
                <w:bCs/>
                <w:color w:val="000000"/>
                <w:sz w:val="20"/>
                <w:szCs w:val="20"/>
                <w:u w:val="single"/>
              </w:rPr>
              <w:t>General Service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3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Base Facility Charge by Meter Size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59"/>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5/8" x 3/4"</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$35.09</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$39.57</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$0.80</w:t>
            </w:r>
          </w:p>
        </w:tc>
      </w:tr>
      <w:tr w:rsidR="00BE3F37" w:rsidRPr="00C56C1D" w:rsidTr="00BE3F37">
        <w:trPr>
          <w:trHeight w:val="18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$44.53</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$87.72</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$98.93</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$2.00</w:t>
            </w:r>
          </w:p>
        </w:tc>
      </w:tr>
      <w:tr w:rsidR="00BE3F37" w:rsidRPr="00C56C1D" w:rsidTr="00BE3F37">
        <w:trPr>
          <w:trHeight w:val="22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1-1/2"</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$89.05</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$175.43</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$197.85</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$4.00</w:t>
            </w:r>
          </w:p>
        </w:tc>
      </w:tr>
      <w:tr w:rsidR="00BE3F37" w:rsidRPr="00C56C1D" w:rsidTr="00BE3F37">
        <w:trPr>
          <w:trHeight w:val="17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2"</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$142.47</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$280.67</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$316.56</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$6.40</w:t>
            </w:r>
          </w:p>
        </w:tc>
      </w:tr>
      <w:tr w:rsidR="00BE3F37" w:rsidRPr="00C56C1D" w:rsidTr="00BE3F37">
        <w:trPr>
          <w:trHeight w:val="2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3"</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$284.95</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$561.35</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$633.12</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$12.79</w:t>
            </w:r>
          </w:p>
        </w:tc>
      </w:tr>
      <w:tr w:rsidR="00BE3F37" w:rsidRPr="00C56C1D" w:rsidTr="00BE3F37">
        <w:trPr>
          <w:trHeight w:val="159"/>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4"</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$445.24</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$877.12</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$989.25</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$19.99</w:t>
            </w:r>
          </w:p>
        </w:tc>
      </w:tr>
      <w:tr w:rsidR="00BE3F37" w:rsidRPr="00C56C1D" w:rsidTr="00BE3F37">
        <w:trPr>
          <w:trHeight w:val="1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6"</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$890.49</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$1,754.27</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$1,978.50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$39.98</w:t>
            </w:r>
          </w:p>
        </w:tc>
      </w:tr>
      <w:tr w:rsidR="00BE3F37" w:rsidRPr="00C56C1D" w:rsidTr="00BE3F37">
        <w:trPr>
          <w:trHeight w:val="142"/>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8"</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$1,602.86</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$3,157.63</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$3,165.60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$63.97</w:t>
            </w:r>
          </w:p>
        </w:tc>
      </w:tr>
      <w:tr w:rsidR="00BE3F37" w:rsidRPr="00C56C1D" w:rsidTr="00BE3F37">
        <w:trPr>
          <w:trHeight w:val="18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8" Turbo</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$2,048.10</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$4,034.76</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$3,561.30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$71.97</w:t>
            </w:r>
          </w:p>
        </w:tc>
      </w:tr>
      <w:tr w:rsidR="00BE3F37" w:rsidRPr="00C56C1D" w:rsidTr="00BE3F37">
        <w:trPr>
          <w:trHeight w:val="74"/>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92"/>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General Service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$4.64</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$9.14</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$5.07</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$0.10</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7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Reuse Service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200"/>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Per 1,000 gallons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$0.68</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$1.34</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$0.93</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$0.02</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Private Lift Station Owners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22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5/8" x 3/4"</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$17.81</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$35.09</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$31.66</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$0.64</w:t>
            </w:r>
          </w:p>
        </w:tc>
      </w:tr>
      <w:tr w:rsidR="00BE3F37" w:rsidRPr="00C56C1D" w:rsidTr="00BE3F37">
        <w:trPr>
          <w:trHeight w:val="17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$44.53</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$87.72</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$79.14</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$1.60</w:t>
            </w:r>
          </w:p>
        </w:tc>
      </w:tr>
      <w:tr w:rsidR="00BE3F37" w:rsidRPr="00C56C1D" w:rsidTr="00BE3F37">
        <w:trPr>
          <w:trHeight w:val="2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1-1/2"</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$158.28</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$3.20</w:t>
            </w:r>
          </w:p>
        </w:tc>
      </w:tr>
      <w:tr w:rsidR="00BE3F37" w:rsidRPr="00C56C1D" w:rsidTr="00BE3F37">
        <w:trPr>
          <w:trHeight w:val="159"/>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2"</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$142.47</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$280.67</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$253.25</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$5.12</w:t>
            </w:r>
          </w:p>
        </w:tc>
      </w:tr>
      <w:tr w:rsidR="00BE3F37" w:rsidRPr="00C56C1D" w:rsidTr="00BE3F37">
        <w:trPr>
          <w:trHeight w:val="1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3"</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$506.50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$10.24</w:t>
            </w:r>
          </w:p>
        </w:tc>
      </w:tr>
      <w:tr w:rsidR="00BE3F37" w:rsidRPr="00C56C1D" w:rsidTr="00BE3F37">
        <w:trPr>
          <w:trHeight w:val="7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4"</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$791.40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$15.99</w:t>
            </w:r>
          </w:p>
        </w:tc>
      </w:tr>
      <w:tr w:rsidR="00BE3F37" w:rsidRPr="00C56C1D" w:rsidTr="00BE3F37">
        <w:trPr>
          <w:trHeight w:val="100"/>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6"</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$1,582.80</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$31.99</w:t>
            </w:r>
          </w:p>
        </w:tc>
      </w:tr>
      <w:tr w:rsidR="00BE3F37" w:rsidRPr="00C56C1D" w:rsidTr="00BE3F37">
        <w:trPr>
          <w:trHeight w:val="142"/>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8"</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N/A</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$2,532.48</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$51.18</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13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General Service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$4.64</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$9.14</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$5.07</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$0.10</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3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Bulk Wastewater Rate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59"/>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Safe Harbor Marina</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$917.11</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$3,280.11</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South Stock Island Marinas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$244.43</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$481.53</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74"/>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Bulk Wastewater</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$4.64</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$9.14</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183"/>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Swimming Pools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2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Large</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$105.75</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$207.54</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92"/>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Small</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$31.31</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$61.68</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81"/>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r>
      <w:tr w:rsidR="00BE3F37" w:rsidRPr="00C56C1D" w:rsidTr="00BE3F37">
        <w:trPr>
          <w:trHeight w:val="278"/>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color w:val="000000"/>
                <w:sz w:val="20"/>
                <w:szCs w:val="20"/>
                <w:u w:val="single"/>
              </w:rPr>
            </w:pPr>
            <w:r w:rsidRPr="00C56C1D">
              <w:rPr>
                <w:rFonts w:ascii="SWISS" w:hAnsi="SWISS" w:cs="Arial"/>
                <w:b/>
                <w:bCs/>
                <w:color w:val="000000"/>
                <w:sz w:val="20"/>
                <w:szCs w:val="20"/>
                <w:u w:val="single"/>
              </w:rPr>
              <w:t>Typical Residential 5/8" x 3/4" Meter Bill Comparison</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1784"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75"/>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4,000 Gallons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$33.29 </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$65.57 </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$56.49 </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217"/>
          <w:jc w:val="center"/>
        </w:trPr>
        <w:tc>
          <w:tcPr>
            <w:tcW w:w="4925"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6,000 Gallons</w:t>
            </w:r>
          </w:p>
        </w:tc>
        <w:tc>
          <w:tcPr>
            <w:tcW w:w="1148"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$41.03 </w:t>
            </w:r>
          </w:p>
        </w:tc>
        <w:tc>
          <w:tcPr>
            <w:tcW w:w="174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$80.81 </w:t>
            </w:r>
          </w:p>
        </w:tc>
        <w:tc>
          <w:tcPr>
            <w:tcW w:w="1784"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$64.95 </w:t>
            </w:r>
          </w:p>
        </w:tc>
        <w:tc>
          <w:tcPr>
            <w:tcW w:w="1372" w:type="dxa"/>
            <w:tcBorders>
              <w:top w:val="nil"/>
              <w:left w:val="nil"/>
              <w:bottom w:val="nil"/>
              <w:right w:val="single" w:sz="8" w:space="0" w:color="auto"/>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159"/>
          <w:jc w:val="center"/>
        </w:trPr>
        <w:tc>
          <w:tcPr>
            <w:tcW w:w="4925" w:type="dxa"/>
            <w:tcBorders>
              <w:top w:val="nil"/>
              <w:left w:val="single" w:sz="8" w:space="0" w:color="000000"/>
              <w:bottom w:val="single" w:sz="8" w:space="0" w:color="000000"/>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10,000 Gallons</w:t>
            </w:r>
          </w:p>
        </w:tc>
        <w:tc>
          <w:tcPr>
            <w:tcW w:w="1148"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$56.51 </w:t>
            </w:r>
          </w:p>
        </w:tc>
        <w:tc>
          <w:tcPr>
            <w:tcW w:w="1742"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$111.29 </w:t>
            </w:r>
          </w:p>
        </w:tc>
        <w:tc>
          <w:tcPr>
            <w:tcW w:w="1784"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$81.87 </w:t>
            </w:r>
          </w:p>
        </w:tc>
        <w:tc>
          <w:tcPr>
            <w:tcW w:w="1372" w:type="dxa"/>
            <w:tcBorders>
              <w:top w:val="nil"/>
              <w:left w:val="nil"/>
              <w:bottom w:val="single" w:sz="8" w:space="0" w:color="000000"/>
              <w:right w:val="single" w:sz="8" w:space="0" w:color="auto"/>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bl>
    <w:p w:rsidR="003F162D" w:rsidRPr="00C56C1D" w:rsidRDefault="003F162D" w:rsidP="00566F2D">
      <w:pPr>
        <w:sectPr w:rsidR="003F162D" w:rsidRPr="00C56C1D" w:rsidSect="00994297">
          <w:pgSz w:w="12240" w:h="15840" w:code="1"/>
          <w:pgMar w:top="1296" w:right="1440" w:bottom="720" w:left="1440" w:header="720" w:footer="720" w:gutter="0"/>
          <w:cols w:space="720"/>
          <w:formProt w:val="0"/>
          <w:docGrid w:linePitch="360"/>
        </w:sectPr>
      </w:pPr>
    </w:p>
    <w:tbl>
      <w:tblPr>
        <w:tblpPr w:leftFromText="180" w:rightFromText="180" w:vertAnchor="text" w:horzAnchor="margin" w:tblpY="383"/>
        <w:tblW w:w="5000" w:type="pct"/>
        <w:tblLook w:val="04A0" w:firstRow="1" w:lastRow="0" w:firstColumn="1" w:lastColumn="0" w:noHBand="0" w:noVBand="1"/>
      </w:tblPr>
      <w:tblGrid>
        <w:gridCol w:w="594"/>
        <w:gridCol w:w="4845"/>
        <w:gridCol w:w="1367"/>
        <w:gridCol w:w="1454"/>
        <w:gridCol w:w="1316"/>
      </w:tblGrid>
      <w:tr w:rsidR="00146972" w:rsidRPr="00C56C1D" w:rsidTr="00146972">
        <w:trPr>
          <w:trHeight w:val="288"/>
        </w:trPr>
        <w:tc>
          <w:tcPr>
            <w:tcW w:w="2840" w:type="pct"/>
            <w:gridSpan w:val="2"/>
            <w:tcBorders>
              <w:top w:val="single" w:sz="8" w:space="0" w:color="auto"/>
              <w:left w:val="single" w:sz="8" w:space="0" w:color="auto"/>
              <w:bottom w:val="nil"/>
              <w:right w:val="nil"/>
            </w:tcBorders>
            <w:shd w:val="clear" w:color="000000" w:fill="FFFFFF"/>
            <w:noWrap/>
            <w:vAlign w:val="bottom"/>
            <w:hideMark/>
          </w:tcPr>
          <w:p w:rsidR="00146972" w:rsidRPr="00C56C1D" w:rsidRDefault="00146972" w:rsidP="009D22B7">
            <w:pPr>
              <w:rPr>
                <w:color w:val="000000"/>
                <w:sz w:val="20"/>
                <w:szCs w:val="20"/>
              </w:rPr>
            </w:pPr>
            <w:r w:rsidRPr="00C56C1D">
              <w:rPr>
                <w:rFonts w:ascii="Arial" w:hAnsi="Arial" w:cs="Arial"/>
                <w:b/>
                <w:bCs/>
              </w:rPr>
              <w:lastRenderedPageBreak/>
              <w:t>K W Resort Utilities Corp.</w:t>
            </w:r>
          </w:p>
        </w:tc>
        <w:tc>
          <w:tcPr>
            <w:tcW w:w="714" w:type="pct"/>
            <w:tcBorders>
              <w:top w:val="single" w:sz="8" w:space="0" w:color="auto"/>
              <w:left w:val="nil"/>
              <w:bottom w:val="nil"/>
              <w:right w:val="nil"/>
            </w:tcBorders>
            <w:shd w:val="clear" w:color="000000" w:fill="FFFFFF"/>
            <w:noWrap/>
            <w:vAlign w:val="bottom"/>
            <w:hideMark/>
          </w:tcPr>
          <w:p w:rsidR="00146972" w:rsidRPr="00C56C1D" w:rsidRDefault="00146972" w:rsidP="009D22B7">
            <w:pPr>
              <w:rPr>
                <w:rFonts w:ascii="Arial" w:hAnsi="Arial" w:cs="Arial"/>
                <w:color w:val="000000"/>
              </w:rPr>
            </w:pPr>
            <w:r w:rsidRPr="00C56C1D">
              <w:rPr>
                <w:rFonts w:ascii="Arial" w:hAnsi="Arial" w:cs="Arial"/>
                <w:color w:val="000000"/>
              </w:rPr>
              <w:t> </w:t>
            </w:r>
          </w:p>
        </w:tc>
        <w:tc>
          <w:tcPr>
            <w:tcW w:w="1446" w:type="pct"/>
            <w:gridSpan w:val="2"/>
            <w:tcBorders>
              <w:top w:val="single" w:sz="8" w:space="0" w:color="auto"/>
              <w:left w:val="nil"/>
              <w:bottom w:val="nil"/>
              <w:right w:val="single" w:sz="8" w:space="0" w:color="000000"/>
            </w:tcBorders>
            <w:shd w:val="clear" w:color="000000" w:fill="FFFFFF"/>
            <w:noWrap/>
            <w:vAlign w:val="bottom"/>
            <w:hideMark/>
          </w:tcPr>
          <w:p w:rsidR="00146972" w:rsidRPr="00C56C1D" w:rsidRDefault="00146972" w:rsidP="009D22B7">
            <w:pPr>
              <w:jc w:val="right"/>
            </w:pPr>
            <w:r w:rsidRPr="00C56C1D">
              <w:rPr>
                <w:rFonts w:ascii="Arial" w:hAnsi="Arial" w:cs="Arial"/>
                <w:b/>
                <w:bCs/>
              </w:rPr>
              <w:t>Schedule No. 5-A</w:t>
            </w:r>
            <w:r w:rsidRPr="00C56C1D">
              <w:fldChar w:fldCharType="begin"/>
            </w:r>
            <w:r w:rsidRPr="00C56C1D">
              <w:instrText xml:space="preserve"> TC "</w:instrText>
            </w:r>
            <w:bookmarkStart w:id="56" w:name="_Toc443569180"/>
            <w:r w:rsidRPr="00C56C1D">
              <w:tab/>
              <w:instrText>Schedule No. 5-A Wastewater Rate Base – Phase II</w:instrText>
            </w:r>
            <w:bookmarkEnd w:id="56"/>
            <w:r w:rsidRPr="00C56C1D">
              <w:instrText xml:space="preserve">" \l 1 </w:instrText>
            </w:r>
            <w:r w:rsidRPr="00C56C1D">
              <w:fldChar w:fldCharType="end"/>
            </w:r>
          </w:p>
        </w:tc>
      </w:tr>
      <w:tr w:rsidR="00146972" w:rsidRPr="00C56C1D" w:rsidTr="00146972">
        <w:trPr>
          <w:trHeight w:val="288"/>
        </w:trPr>
        <w:tc>
          <w:tcPr>
            <w:tcW w:w="2840" w:type="pct"/>
            <w:gridSpan w:val="2"/>
            <w:tcBorders>
              <w:top w:val="nil"/>
              <w:left w:val="single" w:sz="8" w:space="0" w:color="auto"/>
              <w:bottom w:val="nil"/>
              <w:right w:val="nil"/>
            </w:tcBorders>
            <w:shd w:val="clear" w:color="000000" w:fill="FFFFFF"/>
            <w:noWrap/>
            <w:vAlign w:val="bottom"/>
            <w:hideMark/>
          </w:tcPr>
          <w:p w:rsidR="00146972" w:rsidRPr="00C56C1D" w:rsidRDefault="00146972" w:rsidP="009D22B7">
            <w:pPr>
              <w:rPr>
                <w:color w:val="000000"/>
                <w:sz w:val="20"/>
                <w:szCs w:val="20"/>
              </w:rPr>
            </w:pPr>
            <w:r w:rsidRPr="00C56C1D">
              <w:rPr>
                <w:rFonts w:ascii="Arial" w:hAnsi="Arial" w:cs="Arial"/>
                <w:b/>
                <w:bCs/>
              </w:rPr>
              <w:t>Schedule of Wastewater Rate Base</w:t>
            </w:r>
          </w:p>
        </w:tc>
        <w:tc>
          <w:tcPr>
            <w:tcW w:w="714" w:type="pct"/>
            <w:tcBorders>
              <w:top w:val="nil"/>
              <w:left w:val="nil"/>
              <w:bottom w:val="nil"/>
              <w:right w:val="nil"/>
            </w:tcBorders>
            <w:shd w:val="clear" w:color="000000" w:fill="FFFFFF"/>
            <w:noWrap/>
            <w:vAlign w:val="bottom"/>
            <w:hideMark/>
          </w:tcPr>
          <w:p w:rsidR="00146972" w:rsidRPr="00C56C1D" w:rsidRDefault="00146972" w:rsidP="009D22B7">
            <w:pPr>
              <w:rPr>
                <w:rFonts w:ascii="Arial" w:hAnsi="Arial" w:cs="Arial"/>
                <w:color w:val="000000"/>
              </w:rPr>
            </w:pPr>
            <w:r w:rsidRPr="00C56C1D">
              <w:rPr>
                <w:rFonts w:ascii="Arial" w:hAnsi="Arial" w:cs="Arial"/>
                <w:color w:val="000000"/>
              </w:rPr>
              <w:t> </w:t>
            </w:r>
          </w:p>
        </w:tc>
        <w:tc>
          <w:tcPr>
            <w:tcW w:w="1446" w:type="pct"/>
            <w:gridSpan w:val="2"/>
            <w:tcBorders>
              <w:top w:val="nil"/>
              <w:left w:val="nil"/>
              <w:bottom w:val="nil"/>
              <w:right w:val="single" w:sz="8" w:space="0" w:color="000000"/>
            </w:tcBorders>
            <w:shd w:val="clear" w:color="000000" w:fill="FFFFFF"/>
            <w:noWrap/>
            <w:vAlign w:val="bottom"/>
            <w:hideMark/>
          </w:tcPr>
          <w:p w:rsidR="00146972" w:rsidRPr="00C56C1D" w:rsidRDefault="00146972" w:rsidP="009D22B7">
            <w:pPr>
              <w:jc w:val="right"/>
              <w:rPr>
                <w:rFonts w:ascii="Arial" w:hAnsi="Arial" w:cs="Arial"/>
                <w:b/>
                <w:bCs/>
              </w:rPr>
            </w:pPr>
            <w:r w:rsidRPr="00C56C1D">
              <w:rPr>
                <w:rFonts w:ascii="Arial" w:hAnsi="Arial" w:cs="Arial"/>
                <w:b/>
                <w:bCs/>
              </w:rPr>
              <w:t>Docket No. 150071-SU</w:t>
            </w:r>
          </w:p>
        </w:tc>
      </w:tr>
      <w:tr w:rsidR="00146972" w:rsidRPr="00C56C1D" w:rsidTr="00146972">
        <w:trPr>
          <w:trHeight w:val="288"/>
        </w:trPr>
        <w:tc>
          <w:tcPr>
            <w:tcW w:w="2840" w:type="pct"/>
            <w:gridSpan w:val="2"/>
            <w:tcBorders>
              <w:top w:val="nil"/>
              <w:left w:val="single" w:sz="8" w:space="0" w:color="auto"/>
              <w:bottom w:val="single" w:sz="8" w:space="0" w:color="auto"/>
              <w:right w:val="nil"/>
            </w:tcBorders>
            <w:shd w:val="clear" w:color="000000" w:fill="FFFFFF"/>
            <w:noWrap/>
            <w:vAlign w:val="bottom"/>
            <w:hideMark/>
          </w:tcPr>
          <w:p w:rsidR="00146972" w:rsidRPr="00C56C1D" w:rsidRDefault="00146972" w:rsidP="009D22B7">
            <w:pPr>
              <w:rPr>
                <w:color w:val="000000"/>
                <w:sz w:val="20"/>
                <w:szCs w:val="20"/>
              </w:rPr>
            </w:pPr>
            <w:r w:rsidRPr="00C56C1D">
              <w:rPr>
                <w:rFonts w:ascii="Arial" w:hAnsi="Arial" w:cs="Arial"/>
                <w:b/>
                <w:bCs/>
              </w:rPr>
              <w:t>Test Year Ended 12/31/14</w:t>
            </w:r>
          </w:p>
        </w:tc>
        <w:tc>
          <w:tcPr>
            <w:tcW w:w="714" w:type="pct"/>
            <w:tcBorders>
              <w:top w:val="nil"/>
              <w:left w:val="nil"/>
              <w:bottom w:val="single" w:sz="8" w:space="0" w:color="auto"/>
              <w:right w:val="nil"/>
            </w:tcBorders>
            <w:shd w:val="clear" w:color="000000" w:fill="FFFFFF"/>
            <w:noWrap/>
            <w:vAlign w:val="bottom"/>
            <w:hideMark/>
          </w:tcPr>
          <w:p w:rsidR="00146972" w:rsidRPr="00C56C1D" w:rsidRDefault="00146972" w:rsidP="009D22B7">
            <w:pPr>
              <w:rPr>
                <w:rFonts w:ascii="Arial" w:hAnsi="Arial" w:cs="Arial"/>
                <w:color w:val="000000"/>
              </w:rPr>
            </w:pPr>
            <w:r w:rsidRPr="00C56C1D">
              <w:rPr>
                <w:rFonts w:ascii="Arial" w:hAnsi="Arial" w:cs="Arial"/>
                <w:color w:val="000000"/>
              </w:rPr>
              <w:t> </w:t>
            </w:r>
          </w:p>
        </w:tc>
        <w:tc>
          <w:tcPr>
            <w:tcW w:w="759" w:type="pct"/>
            <w:tcBorders>
              <w:top w:val="nil"/>
              <w:left w:val="nil"/>
              <w:bottom w:val="single" w:sz="8" w:space="0" w:color="auto"/>
              <w:right w:val="nil"/>
            </w:tcBorders>
            <w:shd w:val="clear" w:color="000000" w:fill="FFFFFF"/>
            <w:noWrap/>
            <w:vAlign w:val="bottom"/>
            <w:hideMark/>
          </w:tcPr>
          <w:p w:rsidR="00146972" w:rsidRPr="00C56C1D" w:rsidRDefault="00146972" w:rsidP="009D22B7">
            <w:pPr>
              <w:jc w:val="right"/>
              <w:rPr>
                <w:rFonts w:ascii="Arial" w:hAnsi="Arial" w:cs="Arial"/>
                <w:b/>
                <w:color w:val="000000"/>
              </w:rPr>
            </w:pPr>
            <w:r w:rsidRPr="00C56C1D">
              <w:rPr>
                <w:rFonts w:ascii="Arial" w:hAnsi="Arial" w:cs="Arial"/>
                <w:color w:val="000000"/>
              </w:rPr>
              <w:t> </w:t>
            </w:r>
          </w:p>
        </w:tc>
        <w:tc>
          <w:tcPr>
            <w:tcW w:w="687" w:type="pct"/>
            <w:tcBorders>
              <w:top w:val="nil"/>
              <w:left w:val="nil"/>
              <w:bottom w:val="single" w:sz="8" w:space="0" w:color="auto"/>
              <w:right w:val="single" w:sz="8" w:space="0" w:color="auto"/>
            </w:tcBorders>
            <w:shd w:val="clear" w:color="000000" w:fill="FFFFFF"/>
            <w:noWrap/>
            <w:vAlign w:val="bottom"/>
            <w:hideMark/>
          </w:tcPr>
          <w:p w:rsidR="00146972" w:rsidRPr="00C56C1D" w:rsidRDefault="00146972" w:rsidP="009D22B7">
            <w:pPr>
              <w:jc w:val="right"/>
              <w:rPr>
                <w:rFonts w:ascii="Arial" w:hAnsi="Arial" w:cs="Arial"/>
              </w:rPr>
            </w:pPr>
            <w:r w:rsidRPr="00C56C1D">
              <w:rPr>
                <w:rFonts w:ascii="Arial" w:hAnsi="Arial" w:cs="Arial"/>
              </w:rPr>
              <w:t> </w:t>
            </w:r>
            <w:r w:rsidRPr="00C56C1D">
              <w:rPr>
                <w:rFonts w:ascii="Arial" w:hAnsi="Arial" w:cs="Arial"/>
                <w:b/>
                <w:color w:val="000000"/>
              </w:rPr>
              <w:t>Phase II</w:t>
            </w:r>
          </w:p>
        </w:tc>
      </w:tr>
      <w:tr w:rsidR="00146972" w:rsidRPr="00C56C1D" w:rsidTr="00146972">
        <w:trPr>
          <w:trHeight w:val="915"/>
        </w:trPr>
        <w:tc>
          <w:tcPr>
            <w:tcW w:w="2840" w:type="pct"/>
            <w:gridSpan w:val="2"/>
            <w:tcBorders>
              <w:top w:val="single" w:sz="8" w:space="0" w:color="auto"/>
              <w:left w:val="single" w:sz="8" w:space="0" w:color="auto"/>
              <w:bottom w:val="single" w:sz="8" w:space="0" w:color="auto"/>
              <w:right w:val="nil"/>
            </w:tcBorders>
            <w:shd w:val="clear" w:color="000000" w:fill="FFFFFF"/>
            <w:noWrap/>
            <w:vAlign w:val="center"/>
            <w:hideMark/>
          </w:tcPr>
          <w:p w:rsidR="00146972" w:rsidRPr="00C56C1D" w:rsidRDefault="00146972" w:rsidP="00146972">
            <w:pPr>
              <w:jc w:val="center"/>
              <w:rPr>
                <w:sz w:val="20"/>
                <w:szCs w:val="20"/>
              </w:rPr>
            </w:pPr>
            <w:r w:rsidRPr="00C56C1D">
              <w:rPr>
                <w:b/>
                <w:bCs/>
                <w:sz w:val="22"/>
                <w:szCs w:val="22"/>
              </w:rPr>
              <w:t>Description</w:t>
            </w:r>
          </w:p>
        </w:tc>
        <w:tc>
          <w:tcPr>
            <w:tcW w:w="714" w:type="pct"/>
            <w:tcBorders>
              <w:top w:val="single" w:sz="8" w:space="0" w:color="auto"/>
              <w:left w:val="nil"/>
              <w:bottom w:val="single" w:sz="8" w:space="0" w:color="auto"/>
              <w:right w:val="nil"/>
            </w:tcBorders>
            <w:shd w:val="clear" w:color="000000" w:fill="FFFFFF"/>
            <w:noWrap/>
            <w:vAlign w:val="center"/>
          </w:tcPr>
          <w:p w:rsidR="00146972" w:rsidRPr="00C56C1D" w:rsidRDefault="00146972" w:rsidP="009D22B7">
            <w:pPr>
              <w:jc w:val="center"/>
              <w:rPr>
                <w:b/>
                <w:bCs/>
                <w:sz w:val="22"/>
                <w:szCs w:val="22"/>
              </w:rPr>
            </w:pPr>
            <w:r w:rsidRPr="00C56C1D">
              <w:rPr>
                <w:b/>
                <w:bCs/>
                <w:sz w:val="22"/>
                <w:szCs w:val="22"/>
              </w:rPr>
              <w:t>Phase I</w:t>
            </w:r>
          </w:p>
          <w:p w:rsidR="00146972" w:rsidRPr="00C56C1D" w:rsidRDefault="00146972" w:rsidP="009D22B7">
            <w:pPr>
              <w:jc w:val="center"/>
              <w:rPr>
                <w:b/>
                <w:bCs/>
                <w:sz w:val="22"/>
                <w:szCs w:val="22"/>
              </w:rPr>
            </w:pPr>
            <w:r w:rsidRPr="00C56C1D">
              <w:rPr>
                <w:b/>
                <w:bCs/>
                <w:sz w:val="22"/>
                <w:szCs w:val="22"/>
              </w:rPr>
              <w:t>Amounts</w:t>
            </w:r>
          </w:p>
        </w:tc>
        <w:tc>
          <w:tcPr>
            <w:tcW w:w="759" w:type="pct"/>
            <w:tcBorders>
              <w:top w:val="single" w:sz="8" w:space="0" w:color="auto"/>
              <w:left w:val="nil"/>
              <w:bottom w:val="single" w:sz="8" w:space="0" w:color="auto"/>
              <w:right w:val="nil"/>
            </w:tcBorders>
            <w:shd w:val="clear" w:color="000000" w:fill="FFFFFF"/>
            <w:noWrap/>
            <w:vAlign w:val="center"/>
            <w:hideMark/>
          </w:tcPr>
          <w:p w:rsidR="00146972" w:rsidRPr="00C56C1D" w:rsidRDefault="00146972" w:rsidP="009D22B7">
            <w:pPr>
              <w:jc w:val="center"/>
              <w:rPr>
                <w:b/>
                <w:bCs/>
                <w:sz w:val="22"/>
                <w:szCs w:val="22"/>
              </w:rPr>
            </w:pPr>
            <w:r w:rsidRPr="00C56C1D">
              <w:rPr>
                <w:b/>
                <w:bCs/>
                <w:sz w:val="22"/>
                <w:szCs w:val="22"/>
              </w:rPr>
              <w:t>Staff</w:t>
            </w:r>
          </w:p>
          <w:p w:rsidR="00146972" w:rsidRPr="00C56C1D" w:rsidRDefault="00146972" w:rsidP="009D22B7">
            <w:pPr>
              <w:jc w:val="center"/>
              <w:rPr>
                <w:b/>
                <w:bCs/>
                <w:sz w:val="22"/>
                <w:szCs w:val="22"/>
              </w:rPr>
            </w:pPr>
            <w:r w:rsidRPr="00C56C1D">
              <w:rPr>
                <w:b/>
                <w:bCs/>
                <w:sz w:val="22"/>
                <w:szCs w:val="22"/>
              </w:rPr>
              <w:t>Adjust-</w:t>
            </w:r>
          </w:p>
          <w:p w:rsidR="00146972" w:rsidRPr="00C56C1D" w:rsidRDefault="00146972" w:rsidP="009D22B7">
            <w:pPr>
              <w:jc w:val="center"/>
              <w:rPr>
                <w:b/>
                <w:bCs/>
                <w:sz w:val="22"/>
                <w:szCs w:val="22"/>
              </w:rPr>
            </w:pPr>
            <w:r w:rsidRPr="00C56C1D">
              <w:rPr>
                <w:b/>
                <w:bCs/>
                <w:sz w:val="22"/>
                <w:szCs w:val="22"/>
              </w:rPr>
              <w:t>ments</w:t>
            </w:r>
          </w:p>
        </w:tc>
        <w:tc>
          <w:tcPr>
            <w:tcW w:w="687" w:type="pct"/>
            <w:tcBorders>
              <w:top w:val="single" w:sz="8" w:space="0" w:color="auto"/>
              <w:left w:val="nil"/>
              <w:bottom w:val="single" w:sz="8" w:space="0" w:color="auto"/>
              <w:right w:val="single" w:sz="8" w:space="0" w:color="auto"/>
            </w:tcBorders>
            <w:shd w:val="clear" w:color="000000" w:fill="FFFFFF"/>
            <w:noWrap/>
            <w:vAlign w:val="center"/>
            <w:hideMark/>
          </w:tcPr>
          <w:p w:rsidR="00146972" w:rsidRPr="00C56C1D" w:rsidRDefault="00146972" w:rsidP="009D22B7">
            <w:pPr>
              <w:jc w:val="center"/>
              <w:rPr>
                <w:b/>
                <w:bCs/>
                <w:sz w:val="22"/>
                <w:szCs w:val="22"/>
              </w:rPr>
            </w:pPr>
            <w:r w:rsidRPr="00C56C1D">
              <w:rPr>
                <w:b/>
                <w:bCs/>
                <w:sz w:val="22"/>
                <w:szCs w:val="22"/>
              </w:rPr>
              <w:t>Phase II</w:t>
            </w:r>
          </w:p>
          <w:p w:rsidR="00146972" w:rsidRPr="00C56C1D" w:rsidRDefault="00146972" w:rsidP="009D22B7">
            <w:pPr>
              <w:jc w:val="center"/>
              <w:rPr>
                <w:b/>
                <w:bCs/>
                <w:sz w:val="22"/>
                <w:szCs w:val="22"/>
              </w:rPr>
            </w:pPr>
            <w:r w:rsidRPr="00C56C1D">
              <w:rPr>
                <w:b/>
                <w:bCs/>
                <w:sz w:val="22"/>
                <w:szCs w:val="22"/>
              </w:rPr>
              <w:t>Adjusted</w:t>
            </w:r>
          </w:p>
          <w:p w:rsidR="00146972" w:rsidRPr="00C56C1D" w:rsidRDefault="00146972" w:rsidP="009D22B7">
            <w:pPr>
              <w:jc w:val="center"/>
              <w:rPr>
                <w:b/>
                <w:bCs/>
                <w:sz w:val="22"/>
                <w:szCs w:val="22"/>
              </w:rPr>
            </w:pPr>
            <w:r w:rsidRPr="00C56C1D">
              <w:rPr>
                <w:b/>
                <w:bCs/>
                <w:sz w:val="22"/>
                <w:szCs w:val="22"/>
              </w:rPr>
              <w:t>Test Year</w:t>
            </w:r>
          </w:p>
        </w:tc>
      </w:tr>
      <w:tr w:rsidR="003F162D" w:rsidRPr="00C56C1D" w:rsidTr="00146972">
        <w:trPr>
          <w:trHeight w:val="300"/>
        </w:trPr>
        <w:tc>
          <w:tcPr>
            <w:tcW w:w="310" w:type="pct"/>
            <w:tcBorders>
              <w:top w:val="single" w:sz="8" w:space="0" w:color="auto"/>
              <w:left w:val="single" w:sz="8" w:space="0" w:color="auto"/>
              <w:bottom w:val="nil"/>
              <w:right w:val="nil"/>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c>
          <w:tcPr>
            <w:tcW w:w="2530" w:type="pct"/>
            <w:tcBorders>
              <w:top w:val="single" w:sz="8" w:space="0" w:color="auto"/>
              <w:left w:val="nil"/>
              <w:bottom w:val="nil"/>
              <w:right w:val="nil"/>
            </w:tcBorders>
            <w:shd w:val="clear" w:color="000000" w:fill="FFFFFF"/>
            <w:noWrap/>
            <w:vAlign w:val="bottom"/>
            <w:hideMark/>
          </w:tcPr>
          <w:p w:rsidR="003F162D" w:rsidRPr="00C56C1D" w:rsidRDefault="003F162D" w:rsidP="009D22B7">
            <w:pPr>
              <w:rPr>
                <w:color w:val="000000"/>
                <w:sz w:val="20"/>
                <w:szCs w:val="20"/>
              </w:rPr>
            </w:pPr>
            <w:r w:rsidRPr="00C56C1D">
              <w:rPr>
                <w:color w:val="000000"/>
                <w:sz w:val="20"/>
                <w:szCs w:val="20"/>
              </w:rPr>
              <w:t> </w:t>
            </w:r>
          </w:p>
        </w:tc>
        <w:tc>
          <w:tcPr>
            <w:tcW w:w="714" w:type="pct"/>
            <w:tcBorders>
              <w:top w:val="single" w:sz="8" w:space="0" w:color="auto"/>
              <w:left w:val="nil"/>
              <w:right w:val="nil"/>
            </w:tcBorders>
            <w:shd w:val="clear" w:color="000000" w:fill="FFFFFF"/>
            <w:noWrap/>
            <w:vAlign w:val="bottom"/>
            <w:hideMark/>
          </w:tcPr>
          <w:p w:rsidR="003F162D" w:rsidRPr="00C56C1D" w:rsidRDefault="003F162D" w:rsidP="009D22B7">
            <w:pPr>
              <w:rPr>
                <w:color w:val="000000"/>
                <w:sz w:val="20"/>
                <w:szCs w:val="20"/>
              </w:rPr>
            </w:pPr>
            <w:r w:rsidRPr="00C56C1D">
              <w:rPr>
                <w:color w:val="000000"/>
                <w:sz w:val="20"/>
                <w:szCs w:val="20"/>
              </w:rPr>
              <w:t> </w:t>
            </w:r>
          </w:p>
        </w:tc>
        <w:tc>
          <w:tcPr>
            <w:tcW w:w="759" w:type="pct"/>
            <w:tcBorders>
              <w:top w:val="single" w:sz="8" w:space="0" w:color="auto"/>
              <w:left w:val="nil"/>
              <w:bottom w:val="nil"/>
              <w:right w:val="nil"/>
            </w:tcBorders>
            <w:shd w:val="clear" w:color="000000" w:fill="FFFFFF"/>
            <w:noWrap/>
            <w:vAlign w:val="bottom"/>
            <w:hideMark/>
          </w:tcPr>
          <w:p w:rsidR="003F162D" w:rsidRPr="00C56C1D" w:rsidRDefault="003F162D" w:rsidP="009D22B7">
            <w:pPr>
              <w:rPr>
                <w:color w:val="000000"/>
                <w:sz w:val="20"/>
                <w:szCs w:val="20"/>
              </w:rPr>
            </w:pPr>
            <w:r w:rsidRPr="00C56C1D">
              <w:rPr>
                <w:color w:val="000000"/>
                <w:sz w:val="20"/>
                <w:szCs w:val="20"/>
              </w:rPr>
              <w:t> </w:t>
            </w:r>
          </w:p>
        </w:tc>
        <w:tc>
          <w:tcPr>
            <w:tcW w:w="687" w:type="pct"/>
            <w:tcBorders>
              <w:top w:val="single" w:sz="8" w:space="0" w:color="auto"/>
              <w:left w:val="nil"/>
              <w:bottom w:val="nil"/>
              <w:right w:val="single" w:sz="8" w:space="0" w:color="auto"/>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1</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Plant in Service</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$11,108,464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$3,481,973</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$14,590,437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2</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Land and Land Rights</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375,000</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0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375,000</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3</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Non-used and Useful Components</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0</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(1,244,082)</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(1,244,082)</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4</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Accumulated Depreciation</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(5,835,186)</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(191,289)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(6,026,475)</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5</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CIAC</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(9,649,877)</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0</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(9,649,877)</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6</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Amortization of CIAC</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3,014,941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0</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3,014,941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7</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Construction Work in Progress</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303,099</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(303,099)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rPr>
            </w:pPr>
            <w:r w:rsidRPr="00C56C1D">
              <w:rPr>
                <w:sz w:val="22"/>
                <w:szCs w:val="22"/>
              </w:rPr>
              <w:t xml:space="preserve">0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3F162D" w:rsidP="009D22B7">
            <w:pPr>
              <w:jc w:val="center"/>
              <w:rPr>
                <w:sz w:val="22"/>
                <w:szCs w:val="22"/>
              </w:rPr>
            </w:pPr>
            <w:r w:rsidRPr="00C56C1D">
              <w:rPr>
                <w:sz w:val="22"/>
                <w:szCs w:val="22"/>
              </w:rPr>
              <w:t> </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color w:val="000000"/>
                <w:sz w:val="22"/>
                <w:szCs w:val="22"/>
              </w:rPr>
            </w:pPr>
            <w:r w:rsidRPr="00C56C1D">
              <w:rPr>
                <w:color w:val="000000"/>
                <w:sz w:val="22"/>
                <w:szCs w:val="22"/>
              </w:rPr>
              <w:t> </w:t>
            </w:r>
          </w:p>
        </w:tc>
        <w:tc>
          <w:tcPr>
            <w:tcW w:w="714" w:type="pct"/>
            <w:tcBorders>
              <w:top w:val="nil"/>
              <w:left w:val="nil"/>
              <w:bottom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rPr>
                <w:sz w:val="22"/>
                <w:szCs w:val="22"/>
              </w:rPr>
            </w:pPr>
            <w:r w:rsidRPr="00C56C1D">
              <w:rPr>
                <w:sz w:val="22"/>
                <w:szCs w:val="22"/>
              </w:rPr>
              <w:t>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A6368B" w:rsidP="009D22B7">
            <w:pPr>
              <w:jc w:val="center"/>
              <w:rPr>
                <w:sz w:val="22"/>
                <w:szCs w:val="22"/>
              </w:rPr>
            </w:pPr>
            <w:r w:rsidRPr="00C56C1D">
              <w:rPr>
                <w:sz w:val="22"/>
                <w:szCs w:val="22"/>
              </w:rPr>
              <w:t>8</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sz w:val="22"/>
                <w:szCs w:val="22"/>
              </w:rPr>
            </w:pPr>
            <w:r w:rsidRPr="00C56C1D">
              <w:rPr>
                <w:sz w:val="22"/>
                <w:szCs w:val="22"/>
              </w:rPr>
              <w:t>Working Capital Allowance</w:t>
            </w:r>
          </w:p>
        </w:tc>
        <w:tc>
          <w:tcPr>
            <w:tcW w:w="714" w:type="pct"/>
            <w:tcBorders>
              <w:top w:val="nil"/>
              <w:left w:val="nil"/>
              <w:bottom w:val="nil"/>
            </w:tcBorders>
            <w:shd w:val="clear" w:color="000000" w:fill="FFFFFF"/>
            <w:noWrap/>
            <w:vAlign w:val="bottom"/>
            <w:hideMark/>
          </w:tcPr>
          <w:p w:rsidR="003F162D" w:rsidRPr="00C56C1D" w:rsidRDefault="003F162D" w:rsidP="009D22B7">
            <w:pPr>
              <w:jc w:val="right"/>
              <w:rPr>
                <w:sz w:val="22"/>
                <w:szCs w:val="22"/>
                <w:u w:val="single"/>
              </w:rPr>
            </w:pPr>
            <w:r w:rsidRPr="00C56C1D">
              <w:rPr>
                <w:sz w:val="22"/>
                <w:szCs w:val="22"/>
                <w:u w:val="single"/>
              </w:rPr>
              <w:t>721,2</w:t>
            </w:r>
            <w:r w:rsidR="008C6DC6" w:rsidRPr="00C56C1D">
              <w:rPr>
                <w:sz w:val="22"/>
                <w:szCs w:val="22"/>
                <w:u w:val="single"/>
              </w:rPr>
              <w:t>68</w:t>
            </w:r>
            <w:r w:rsidRPr="00C56C1D">
              <w:rPr>
                <w:sz w:val="22"/>
                <w:szCs w:val="22"/>
                <w:u w:val="single"/>
              </w:rPr>
              <w:t xml:space="preserve">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u w:val="single"/>
              </w:rPr>
            </w:pPr>
            <w:r w:rsidRPr="00C56C1D">
              <w:rPr>
                <w:sz w:val="22"/>
                <w:szCs w:val="22"/>
                <w:u w:val="single"/>
              </w:rPr>
              <w:t>(95,487)</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u w:val="single"/>
              </w:rPr>
            </w:pPr>
            <w:r w:rsidRPr="00C56C1D">
              <w:rPr>
                <w:sz w:val="22"/>
                <w:szCs w:val="22"/>
                <w:u w:val="single"/>
              </w:rPr>
              <w:t>625,7</w:t>
            </w:r>
            <w:r w:rsidR="008C6DC6" w:rsidRPr="00C56C1D">
              <w:rPr>
                <w:sz w:val="22"/>
                <w:szCs w:val="22"/>
                <w:u w:val="single"/>
              </w:rPr>
              <w:t>81</w:t>
            </w:r>
            <w:r w:rsidRPr="00C56C1D">
              <w:rPr>
                <w:sz w:val="22"/>
                <w:szCs w:val="22"/>
                <w:u w:val="single"/>
              </w:rPr>
              <w:t xml:space="preserve"> </w:t>
            </w: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tcPr>
          <w:p w:rsidR="003F162D" w:rsidRPr="00C56C1D" w:rsidRDefault="003F162D" w:rsidP="009D22B7">
            <w:pPr>
              <w:jc w:val="center"/>
              <w:rPr>
                <w:sz w:val="22"/>
                <w:szCs w:val="22"/>
              </w:rPr>
            </w:pPr>
          </w:p>
        </w:tc>
        <w:tc>
          <w:tcPr>
            <w:tcW w:w="2530" w:type="pct"/>
            <w:tcBorders>
              <w:top w:val="nil"/>
              <w:left w:val="nil"/>
              <w:bottom w:val="nil"/>
              <w:right w:val="nil"/>
            </w:tcBorders>
            <w:shd w:val="clear" w:color="000000" w:fill="FFFFFF"/>
            <w:noWrap/>
            <w:vAlign w:val="bottom"/>
          </w:tcPr>
          <w:p w:rsidR="003F162D" w:rsidRPr="00C56C1D" w:rsidRDefault="003F162D" w:rsidP="009D22B7">
            <w:pPr>
              <w:rPr>
                <w:b/>
                <w:bCs/>
                <w:sz w:val="22"/>
                <w:szCs w:val="22"/>
              </w:rPr>
            </w:pPr>
          </w:p>
        </w:tc>
        <w:tc>
          <w:tcPr>
            <w:tcW w:w="714" w:type="pct"/>
            <w:tcBorders>
              <w:top w:val="nil"/>
              <w:left w:val="nil"/>
              <w:bottom w:val="nil"/>
            </w:tcBorders>
            <w:shd w:val="clear" w:color="000000" w:fill="FFFFFF"/>
            <w:noWrap/>
            <w:vAlign w:val="bottom"/>
          </w:tcPr>
          <w:p w:rsidR="003F162D" w:rsidRPr="00C56C1D" w:rsidRDefault="003F162D" w:rsidP="009D22B7">
            <w:pPr>
              <w:jc w:val="right"/>
              <w:rPr>
                <w:sz w:val="22"/>
                <w:szCs w:val="22"/>
                <w:u w:val="double"/>
              </w:rPr>
            </w:pPr>
          </w:p>
        </w:tc>
        <w:tc>
          <w:tcPr>
            <w:tcW w:w="759" w:type="pct"/>
            <w:tcBorders>
              <w:top w:val="nil"/>
              <w:left w:val="nil"/>
              <w:bottom w:val="nil"/>
              <w:right w:val="nil"/>
            </w:tcBorders>
            <w:shd w:val="clear" w:color="000000" w:fill="FFFFFF"/>
            <w:noWrap/>
            <w:vAlign w:val="bottom"/>
          </w:tcPr>
          <w:p w:rsidR="003F162D" w:rsidRPr="00C56C1D" w:rsidRDefault="003F162D" w:rsidP="009D22B7">
            <w:pPr>
              <w:jc w:val="right"/>
              <w:rPr>
                <w:sz w:val="22"/>
                <w:szCs w:val="22"/>
                <w:u w:val="double"/>
              </w:rPr>
            </w:pPr>
          </w:p>
        </w:tc>
        <w:tc>
          <w:tcPr>
            <w:tcW w:w="687" w:type="pct"/>
            <w:tcBorders>
              <w:top w:val="nil"/>
              <w:left w:val="nil"/>
              <w:bottom w:val="nil"/>
              <w:right w:val="single" w:sz="8" w:space="0" w:color="auto"/>
            </w:tcBorders>
            <w:shd w:val="clear" w:color="000000" w:fill="FFFFFF"/>
            <w:noWrap/>
            <w:vAlign w:val="bottom"/>
          </w:tcPr>
          <w:p w:rsidR="003F162D" w:rsidRPr="00C56C1D" w:rsidRDefault="003F162D" w:rsidP="009D22B7">
            <w:pPr>
              <w:jc w:val="right"/>
              <w:rPr>
                <w:sz w:val="22"/>
                <w:szCs w:val="22"/>
                <w:u w:val="double"/>
              </w:rPr>
            </w:pPr>
          </w:p>
        </w:tc>
      </w:tr>
      <w:tr w:rsidR="003F162D" w:rsidRPr="00C56C1D" w:rsidTr="00146972">
        <w:trPr>
          <w:trHeight w:val="300"/>
        </w:trPr>
        <w:tc>
          <w:tcPr>
            <w:tcW w:w="310" w:type="pct"/>
            <w:tcBorders>
              <w:top w:val="nil"/>
              <w:left w:val="single" w:sz="8" w:space="0" w:color="auto"/>
              <w:bottom w:val="nil"/>
              <w:right w:val="nil"/>
            </w:tcBorders>
            <w:shd w:val="clear" w:color="000000" w:fill="FFFFFF"/>
            <w:noWrap/>
            <w:vAlign w:val="bottom"/>
            <w:hideMark/>
          </w:tcPr>
          <w:p w:rsidR="003F162D" w:rsidRPr="00C56C1D" w:rsidRDefault="00A6368B" w:rsidP="009D22B7">
            <w:pPr>
              <w:jc w:val="center"/>
              <w:rPr>
                <w:sz w:val="22"/>
                <w:szCs w:val="22"/>
              </w:rPr>
            </w:pPr>
            <w:r w:rsidRPr="00C56C1D">
              <w:rPr>
                <w:sz w:val="22"/>
                <w:szCs w:val="22"/>
              </w:rPr>
              <w:t>9</w:t>
            </w:r>
          </w:p>
        </w:tc>
        <w:tc>
          <w:tcPr>
            <w:tcW w:w="2530" w:type="pct"/>
            <w:tcBorders>
              <w:top w:val="nil"/>
              <w:left w:val="nil"/>
              <w:bottom w:val="nil"/>
              <w:right w:val="nil"/>
            </w:tcBorders>
            <w:shd w:val="clear" w:color="000000" w:fill="FFFFFF"/>
            <w:noWrap/>
            <w:vAlign w:val="bottom"/>
            <w:hideMark/>
          </w:tcPr>
          <w:p w:rsidR="003F162D" w:rsidRPr="00C56C1D" w:rsidRDefault="003F162D" w:rsidP="009D22B7">
            <w:pPr>
              <w:rPr>
                <w:b/>
                <w:bCs/>
                <w:sz w:val="22"/>
                <w:szCs w:val="22"/>
              </w:rPr>
            </w:pPr>
            <w:r w:rsidRPr="00C56C1D">
              <w:rPr>
                <w:b/>
                <w:bCs/>
                <w:sz w:val="22"/>
                <w:szCs w:val="22"/>
              </w:rPr>
              <w:t>Rate Base</w:t>
            </w:r>
          </w:p>
        </w:tc>
        <w:tc>
          <w:tcPr>
            <w:tcW w:w="714" w:type="pct"/>
            <w:tcBorders>
              <w:top w:val="nil"/>
              <w:left w:val="nil"/>
              <w:bottom w:val="nil"/>
            </w:tcBorders>
            <w:shd w:val="clear" w:color="000000" w:fill="FFFFFF"/>
            <w:noWrap/>
            <w:vAlign w:val="bottom"/>
            <w:hideMark/>
          </w:tcPr>
          <w:p w:rsidR="003F162D" w:rsidRPr="00C56C1D" w:rsidRDefault="003F162D" w:rsidP="00997255">
            <w:pPr>
              <w:jc w:val="right"/>
              <w:rPr>
                <w:sz w:val="22"/>
                <w:szCs w:val="22"/>
                <w:u w:val="double"/>
              </w:rPr>
            </w:pPr>
            <w:r w:rsidRPr="00C56C1D">
              <w:rPr>
                <w:sz w:val="22"/>
                <w:szCs w:val="22"/>
                <w:u w:val="double"/>
              </w:rPr>
              <w:t>$37,</w:t>
            </w:r>
            <w:r w:rsidR="00997255" w:rsidRPr="00C56C1D">
              <w:rPr>
                <w:sz w:val="22"/>
                <w:szCs w:val="22"/>
                <w:u w:val="double"/>
              </w:rPr>
              <w:t>710</w:t>
            </w:r>
            <w:r w:rsidRPr="00C56C1D">
              <w:rPr>
                <w:sz w:val="22"/>
                <w:szCs w:val="22"/>
                <w:u w:val="double"/>
              </w:rPr>
              <w:t xml:space="preserve"> </w:t>
            </w:r>
          </w:p>
        </w:tc>
        <w:tc>
          <w:tcPr>
            <w:tcW w:w="759" w:type="pct"/>
            <w:tcBorders>
              <w:top w:val="nil"/>
              <w:left w:val="nil"/>
              <w:bottom w:val="nil"/>
              <w:right w:val="nil"/>
            </w:tcBorders>
            <w:shd w:val="clear" w:color="000000" w:fill="FFFFFF"/>
            <w:noWrap/>
            <w:vAlign w:val="bottom"/>
            <w:hideMark/>
          </w:tcPr>
          <w:p w:rsidR="003F162D" w:rsidRPr="00C56C1D" w:rsidRDefault="003F162D" w:rsidP="009D22B7">
            <w:pPr>
              <w:jc w:val="right"/>
              <w:rPr>
                <w:sz w:val="22"/>
                <w:szCs w:val="22"/>
                <w:u w:val="double"/>
              </w:rPr>
            </w:pPr>
            <w:r w:rsidRPr="00C56C1D">
              <w:rPr>
                <w:sz w:val="22"/>
                <w:szCs w:val="22"/>
                <w:u w:val="double"/>
              </w:rPr>
              <w:t>$1,648,015</w:t>
            </w:r>
          </w:p>
        </w:tc>
        <w:tc>
          <w:tcPr>
            <w:tcW w:w="687" w:type="pct"/>
            <w:tcBorders>
              <w:top w:val="nil"/>
              <w:left w:val="nil"/>
              <w:bottom w:val="nil"/>
              <w:right w:val="single" w:sz="8" w:space="0" w:color="auto"/>
            </w:tcBorders>
            <w:shd w:val="clear" w:color="000000" w:fill="FFFFFF"/>
            <w:noWrap/>
            <w:vAlign w:val="bottom"/>
            <w:hideMark/>
          </w:tcPr>
          <w:p w:rsidR="003F162D" w:rsidRPr="00C56C1D" w:rsidRDefault="003F162D" w:rsidP="009D22B7">
            <w:pPr>
              <w:jc w:val="right"/>
              <w:rPr>
                <w:sz w:val="22"/>
                <w:szCs w:val="22"/>
                <w:u w:val="double"/>
              </w:rPr>
            </w:pPr>
            <w:r w:rsidRPr="00C56C1D">
              <w:rPr>
                <w:sz w:val="22"/>
                <w:szCs w:val="22"/>
                <w:u w:val="double"/>
              </w:rPr>
              <w:t>$1,685,7</w:t>
            </w:r>
            <w:r w:rsidR="008C6DC6" w:rsidRPr="00C56C1D">
              <w:rPr>
                <w:sz w:val="22"/>
                <w:szCs w:val="22"/>
                <w:u w:val="double"/>
              </w:rPr>
              <w:t>25</w:t>
            </w:r>
          </w:p>
        </w:tc>
      </w:tr>
      <w:tr w:rsidR="003F162D" w:rsidRPr="00C56C1D" w:rsidTr="00146972">
        <w:trPr>
          <w:trHeight w:val="315"/>
        </w:trPr>
        <w:tc>
          <w:tcPr>
            <w:tcW w:w="310" w:type="pct"/>
            <w:tcBorders>
              <w:top w:val="nil"/>
              <w:left w:val="single" w:sz="8" w:space="0" w:color="auto"/>
              <w:bottom w:val="single" w:sz="8" w:space="0" w:color="auto"/>
              <w:right w:val="nil"/>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c>
          <w:tcPr>
            <w:tcW w:w="2530" w:type="pct"/>
            <w:tcBorders>
              <w:top w:val="nil"/>
              <w:left w:val="nil"/>
              <w:bottom w:val="single" w:sz="8" w:space="0" w:color="auto"/>
              <w:right w:val="nil"/>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c>
          <w:tcPr>
            <w:tcW w:w="714" w:type="pct"/>
            <w:tcBorders>
              <w:top w:val="nil"/>
              <w:left w:val="nil"/>
              <w:bottom w:val="single" w:sz="8" w:space="0" w:color="auto"/>
              <w:right w:val="nil"/>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c>
          <w:tcPr>
            <w:tcW w:w="759" w:type="pct"/>
            <w:tcBorders>
              <w:top w:val="nil"/>
              <w:left w:val="nil"/>
              <w:bottom w:val="single" w:sz="8" w:space="0" w:color="auto"/>
              <w:right w:val="nil"/>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c>
          <w:tcPr>
            <w:tcW w:w="687" w:type="pct"/>
            <w:tcBorders>
              <w:top w:val="nil"/>
              <w:left w:val="nil"/>
              <w:bottom w:val="single" w:sz="8" w:space="0" w:color="auto"/>
              <w:right w:val="single" w:sz="8" w:space="0" w:color="auto"/>
            </w:tcBorders>
            <w:shd w:val="clear" w:color="000000" w:fill="FFFFFF"/>
            <w:noWrap/>
            <w:vAlign w:val="bottom"/>
            <w:hideMark/>
          </w:tcPr>
          <w:p w:rsidR="003F162D" w:rsidRPr="00C56C1D" w:rsidRDefault="003F162D" w:rsidP="009D22B7">
            <w:pPr>
              <w:rPr>
                <w:sz w:val="20"/>
                <w:szCs w:val="20"/>
              </w:rPr>
            </w:pPr>
            <w:r w:rsidRPr="00C56C1D">
              <w:rPr>
                <w:sz w:val="20"/>
                <w:szCs w:val="20"/>
              </w:rPr>
              <w:t> </w:t>
            </w:r>
          </w:p>
        </w:tc>
      </w:tr>
    </w:tbl>
    <w:p w:rsidR="00FB4FD9" w:rsidRPr="00C56C1D" w:rsidRDefault="00FB4FD9" w:rsidP="00E275D8">
      <w:pPr>
        <w:pStyle w:val="BodyText"/>
        <w:sectPr w:rsidR="00FB4FD9" w:rsidRPr="00C56C1D" w:rsidSect="00FB4FD9">
          <w:pgSz w:w="12240" w:h="15840" w:code="1"/>
          <w:pgMar w:top="1584" w:right="1440" w:bottom="1440" w:left="1440" w:header="720" w:footer="720" w:gutter="0"/>
          <w:cols w:space="720"/>
          <w:formProt w:val="0"/>
          <w:docGrid w:linePitch="360"/>
        </w:sectPr>
      </w:pPr>
    </w:p>
    <w:p w:rsidR="00FB4FD9" w:rsidRPr="00C56C1D" w:rsidRDefault="00FB4FD9" w:rsidP="00E275D8">
      <w:pPr>
        <w:pStyle w:val="BodyText"/>
      </w:pPr>
    </w:p>
    <w:tbl>
      <w:tblPr>
        <w:tblW w:w="9555" w:type="dxa"/>
        <w:tblInd w:w="93" w:type="dxa"/>
        <w:tblLook w:val="04A0" w:firstRow="1" w:lastRow="0" w:firstColumn="1" w:lastColumn="0" w:noHBand="0" w:noVBand="1"/>
      </w:tblPr>
      <w:tblGrid>
        <w:gridCol w:w="640"/>
        <w:gridCol w:w="5675"/>
        <w:gridCol w:w="630"/>
        <w:gridCol w:w="2610"/>
      </w:tblGrid>
      <w:tr w:rsidR="00146972" w:rsidRPr="00C56C1D" w:rsidTr="00BE3F37">
        <w:trPr>
          <w:trHeight w:val="288"/>
        </w:trPr>
        <w:tc>
          <w:tcPr>
            <w:tcW w:w="6315" w:type="dxa"/>
            <w:gridSpan w:val="2"/>
            <w:tcBorders>
              <w:top w:val="single" w:sz="8" w:space="0" w:color="auto"/>
              <w:left w:val="single" w:sz="8" w:space="0" w:color="auto"/>
              <w:bottom w:val="nil"/>
              <w:right w:val="nil"/>
            </w:tcBorders>
            <w:shd w:val="clear" w:color="000000" w:fill="FFFFFF"/>
            <w:noWrap/>
            <w:vAlign w:val="bottom"/>
            <w:hideMark/>
          </w:tcPr>
          <w:p w:rsidR="00146972" w:rsidRPr="00C56C1D" w:rsidRDefault="00146972" w:rsidP="005E2E22">
            <w:pPr>
              <w:rPr>
                <w:rFonts w:ascii="Arial" w:hAnsi="Arial" w:cs="Arial"/>
              </w:rPr>
            </w:pPr>
            <w:r w:rsidRPr="00C56C1D">
              <w:rPr>
                <w:rFonts w:ascii="Arial" w:hAnsi="Arial" w:cs="Arial"/>
                <w:b/>
                <w:bCs/>
              </w:rPr>
              <w:t>K W Resort Utilities Corp.</w:t>
            </w:r>
          </w:p>
        </w:tc>
        <w:tc>
          <w:tcPr>
            <w:tcW w:w="3240" w:type="dxa"/>
            <w:gridSpan w:val="2"/>
            <w:tcBorders>
              <w:top w:val="single" w:sz="8" w:space="0" w:color="auto"/>
              <w:left w:val="nil"/>
              <w:bottom w:val="nil"/>
              <w:right w:val="single" w:sz="8" w:space="0" w:color="000000"/>
            </w:tcBorders>
            <w:shd w:val="clear" w:color="000000" w:fill="FFFFFF"/>
            <w:noWrap/>
            <w:vAlign w:val="bottom"/>
            <w:hideMark/>
          </w:tcPr>
          <w:p w:rsidR="00146972" w:rsidRPr="00C56C1D" w:rsidRDefault="00146972" w:rsidP="000E2A9D">
            <w:pPr>
              <w:jc w:val="right"/>
              <w:rPr>
                <w:rFonts w:ascii="Arial" w:hAnsi="Arial" w:cs="Arial"/>
                <w:b/>
                <w:bCs/>
              </w:rPr>
            </w:pPr>
            <w:r w:rsidRPr="00C56C1D">
              <w:rPr>
                <w:rFonts w:ascii="Arial" w:hAnsi="Arial" w:cs="Arial"/>
                <w:b/>
                <w:bCs/>
              </w:rPr>
              <w:t>Schedule No. 5-B</w:t>
            </w:r>
            <w:r w:rsidRPr="00C56C1D">
              <w:fldChar w:fldCharType="begin"/>
            </w:r>
            <w:r w:rsidRPr="00C56C1D">
              <w:instrText xml:space="preserve"> TC "</w:instrText>
            </w:r>
            <w:bookmarkStart w:id="57" w:name="_Toc443569181"/>
            <w:r w:rsidRPr="00C56C1D">
              <w:tab/>
              <w:instrText>Schedule No. 5-B Adjustments to Rate Base – Phase II</w:instrText>
            </w:r>
            <w:bookmarkEnd w:id="57"/>
            <w:r w:rsidRPr="00C56C1D">
              <w:instrText xml:space="preserve">" \l 1 </w:instrText>
            </w:r>
            <w:r w:rsidRPr="00C56C1D">
              <w:fldChar w:fldCharType="end"/>
            </w:r>
          </w:p>
        </w:tc>
      </w:tr>
      <w:tr w:rsidR="00146972" w:rsidRPr="00C56C1D" w:rsidTr="00BE3F37">
        <w:trPr>
          <w:trHeight w:val="288"/>
        </w:trPr>
        <w:tc>
          <w:tcPr>
            <w:tcW w:w="6315" w:type="dxa"/>
            <w:gridSpan w:val="2"/>
            <w:tcBorders>
              <w:top w:val="nil"/>
              <w:left w:val="single" w:sz="8" w:space="0" w:color="auto"/>
              <w:bottom w:val="nil"/>
              <w:right w:val="nil"/>
            </w:tcBorders>
            <w:shd w:val="clear" w:color="000000" w:fill="FFFFFF"/>
            <w:noWrap/>
            <w:vAlign w:val="bottom"/>
            <w:hideMark/>
          </w:tcPr>
          <w:p w:rsidR="00146972" w:rsidRPr="00C56C1D" w:rsidRDefault="00146972" w:rsidP="005E2E22">
            <w:pPr>
              <w:rPr>
                <w:rFonts w:ascii="Arial" w:hAnsi="Arial" w:cs="Arial"/>
              </w:rPr>
            </w:pPr>
            <w:r w:rsidRPr="00C56C1D">
              <w:rPr>
                <w:rFonts w:ascii="Arial" w:hAnsi="Arial" w:cs="Arial"/>
                <w:b/>
                <w:bCs/>
              </w:rPr>
              <w:t>Adjustments to Rate Base</w:t>
            </w:r>
          </w:p>
        </w:tc>
        <w:tc>
          <w:tcPr>
            <w:tcW w:w="3240" w:type="dxa"/>
            <w:gridSpan w:val="2"/>
            <w:tcBorders>
              <w:top w:val="nil"/>
              <w:left w:val="nil"/>
              <w:bottom w:val="nil"/>
              <w:right w:val="single" w:sz="8" w:space="0" w:color="000000"/>
            </w:tcBorders>
            <w:shd w:val="clear" w:color="auto" w:fill="auto"/>
            <w:noWrap/>
            <w:vAlign w:val="bottom"/>
            <w:hideMark/>
          </w:tcPr>
          <w:p w:rsidR="00146972" w:rsidRPr="00C56C1D" w:rsidRDefault="00146972" w:rsidP="005E2E22">
            <w:pPr>
              <w:jc w:val="right"/>
              <w:rPr>
                <w:rFonts w:ascii="Arial" w:hAnsi="Arial" w:cs="Arial"/>
                <w:b/>
                <w:bCs/>
              </w:rPr>
            </w:pPr>
            <w:r w:rsidRPr="00C56C1D">
              <w:rPr>
                <w:rFonts w:ascii="Arial" w:hAnsi="Arial" w:cs="Arial"/>
                <w:b/>
                <w:bCs/>
              </w:rPr>
              <w:t>Docket No. 150071-SU</w:t>
            </w:r>
          </w:p>
        </w:tc>
      </w:tr>
      <w:tr w:rsidR="00146972" w:rsidRPr="00C56C1D" w:rsidTr="00BE3F37">
        <w:trPr>
          <w:trHeight w:val="288"/>
        </w:trPr>
        <w:tc>
          <w:tcPr>
            <w:tcW w:w="6315" w:type="dxa"/>
            <w:gridSpan w:val="2"/>
            <w:tcBorders>
              <w:top w:val="nil"/>
              <w:left w:val="single" w:sz="8" w:space="0" w:color="auto"/>
              <w:bottom w:val="single" w:sz="8" w:space="0" w:color="auto"/>
              <w:right w:val="nil"/>
            </w:tcBorders>
            <w:shd w:val="clear" w:color="000000" w:fill="FFFFFF"/>
            <w:noWrap/>
            <w:vAlign w:val="bottom"/>
            <w:hideMark/>
          </w:tcPr>
          <w:p w:rsidR="00146972" w:rsidRPr="00C56C1D" w:rsidRDefault="00146972" w:rsidP="005E2E22">
            <w:pPr>
              <w:rPr>
                <w:rFonts w:ascii="Arial" w:hAnsi="Arial" w:cs="Arial"/>
              </w:rPr>
            </w:pPr>
            <w:r w:rsidRPr="00C56C1D">
              <w:rPr>
                <w:rFonts w:ascii="Arial" w:hAnsi="Arial" w:cs="Arial"/>
                <w:b/>
                <w:bCs/>
              </w:rPr>
              <w:t>Test Year Ended 12/31/14</w:t>
            </w:r>
          </w:p>
        </w:tc>
        <w:tc>
          <w:tcPr>
            <w:tcW w:w="630" w:type="dxa"/>
            <w:tcBorders>
              <w:top w:val="nil"/>
              <w:left w:val="nil"/>
              <w:bottom w:val="single" w:sz="8" w:space="0" w:color="auto"/>
              <w:right w:val="nil"/>
            </w:tcBorders>
            <w:shd w:val="clear" w:color="000000" w:fill="FFFFFF"/>
            <w:noWrap/>
            <w:vAlign w:val="bottom"/>
            <w:hideMark/>
          </w:tcPr>
          <w:p w:rsidR="00146972" w:rsidRPr="00C56C1D" w:rsidRDefault="00146972" w:rsidP="005E2E22">
            <w:pPr>
              <w:jc w:val="right"/>
              <w:rPr>
                <w:rFonts w:ascii="Arial" w:hAnsi="Arial" w:cs="Arial"/>
                <w:b/>
                <w:bCs/>
              </w:rPr>
            </w:pPr>
            <w:r w:rsidRPr="00C56C1D">
              <w:rPr>
                <w:rFonts w:ascii="Arial" w:hAnsi="Arial" w:cs="Arial"/>
                <w:b/>
                <w:bCs/>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146972" w:rsidRPr="00C56C1D" w:rsidRDefault="00146972" w:rsidP="00F1725F">
            <w:pPr>
              <w:jc w:val="right"/>
              <w:rPr>
                <w:rFonts w:ascii="Arial" w:hAnsi="Arial" w:cs="Arial"/>
                <w:b/>
                <w:bCs/>
              </w:rPr>
            </w:pPr>
            <w:r w:rsidRPr="00C56C1D">
              <w:rPr>
                <w:rFonts w:ascii="Arial" w:hAnsi="Arial" w:cs="Arial"/>
                <w:b/>
                <w:bCs/>
              </w:rPr>
              <w:t> Phase II</w:t>
            </w:r>
          </w:p>
        </w:tc>
      </w:tr>
      <w:tr w:rsidR="00146972" w:rsidRPr="00C56C1D" w:rsidTr="00146972">
        <w:trPr>
          <w:trHeight w:val="300"/>
        </w:trPr>
        <w:tc>
          <w:tcPr>
            <w:tcW w:w="6315" w:type="dxa"/>
            <w:gridSpan w:val="2"/>
            <w:vMerge w:val="restart"/>
            <w:tcBorders>
              <w:top w:val="nil"/>
              <w:left w:val="single" w:sz="8" w:space="0" w:color="auto"/>
              <w:right w:val="nil"/>
            </w:tcBorders>
            <w:shd w:val="clear" w:color="000000" w:fill="FFFFFF"/>
            <w:noWrap/>
            <w:vAlign w:val="center"/>
            <w:hideMark/>
          </w:tcPr>
          <w:p w:rsidR="00146972" w:rsidRPr="00C56C1D" w:rsidRDefault="00146972" w:rsidP="00146972">
            <w:pPr>
              <w:jc w:val="center"/>
              <w:rPr>
                <w:sz w:val="20"/>
                <w:szCs w:val="20"/>
              </w:rPr>
            </w:pPr>
            <w:r w:rsidRPr="00C56C1D">
              <w:rPr>
                <w:b/>
                <w:bCs/>
                <w:sz w:val="22"/>
                <w:szCs w:val="22"/>
              </w:rPr>
              <w:t>Explanation</w:t>
            </w:r>
          </w:p>
        </w:tc>
        <w:tc>
          <w:tcPr>
            <w:tcW w:w="630" w:type="dxa"/>
            <w:tcBorders>
              <w:top w:val="nil"/>
              <w:left w:val="nil"/>
              <w:bottom w:val="nil"/>
              <w:right w:val="nil"/>
            </w:tcBorders>
            <w:shd w:val="clear" w:color="000000" w:fill="FFFFFF"/>
            <w:noWrap/>
            <w:vAlign w:val="bottom"/>
            <w:hideMark/>
          </w:tcPr>
          <w:p w:rsidR="00146972" w:rsidRPr="00C56C1D" w:rsidRDefault="00146972" w:rsidP="005E2E22">
            <w:pPr>
              <w:rPr>
                <w:sz w:val="20"/>
                <w:szCs w:val="20"/>
              </w:rPr>
            </w:pPr>
            <w:r w:rsidRPr="00C56C1D">
              <w:rPr>
                <w:sz w:val="20"/>
                <w:szCs w:val="20"/>
              </w:rPr>
              <w:t> </w:t>
            </w:r>
          </w:p>
        </w:tc>
        <w:tc>
          <w:tcPr>
            <w:tcW w:w="2610" w:type="dxa"/>
            <w:vMerge w:val="restart"/>
            <w:tcBorders>
              <w:top w:val="nil"/>
              <w:left w:val="nil"/>
              <w:right w:val="single" w:sz="8" w:space="0" w:color="auto"/>
            </w:tcBorders>
            <w:shd w:val="clear" w:color="000000" w:fill="FFFFFF"/>
            <w:noWrap/>
            <w:vAlign w:val="center"/>
            <w:hideMark/>
          </w:tcPr>
          <w:p w:rsidR="00146972" w:rsidRPr="00C56C1D" w:rsidRDefault="00146972" w:rsidP="00146972">
            <w:pPr>
              <w:jc w:val="center"/>
              <w:rPr>
                <w:b/>
                <w:bCs/>
                <w:sz w:val="22"/>
                <w:szCs w:val="22"/>
              </w:rPr>
            </w:pPr>
            <w:r w:rsidRPr="00C56C1D">
              <w:rPr>
                <w:b/>
                <w:bCs/>
                <w:sz w:val="22"/>
                <w:szCs w:val="22"/>
              </w:rPr>
              <w:t>Wastewater</w:t>
            </w:r>
          </w:p>
        </w:tc>
      </w:tr>
      <w:tr w:rsidR="00146972" w:rsidRPr="00C56C1D" w:rsidTr="00BE3F37">
        <w:trPr>
          <w:trHeight w:val="300"/>
        </w:trPr>
        <w:tc>
          <w:tcPr>
            <w:tcW w:w="6315" w:type="dxa"/>
            <w:gridSpan w:val="2"/>
            <w:vMerge/>
            <w:tcBorders>
              <w:left w:val="single" w:sz="8" w:space="0" w:color="auto"/>
              <w:right w:val="nil"/>
            </w:tcBorders>
            <w:shd w:val="clear" w:color="000000" w:fill="FFFFFF"/>
            <w:noWrap/>
            <w:vAlign w:val="bottom"/>
            <w:hideMark/>
          </w:tcPr>
          <w:p w:rsidR="00146972" w:rsidRPr="00C56C1D" w:rsidRDefault="00146972" w:rsidP="005E2E22">
            <w:pPr>
              <w:rPr>
                <w:b/>
                <w:bCs/>
                <w:sz w:val="20"/>
                <w:szCs w:val="20"/>
              </w:rPr>
            </w:pPr>
          </w:p>
        </w:tc>
        <w:tc>
          <w:tcPr>
            <w:tcW w:w="630" w:type="dxa"/>
            <w:tcBorders>
              <w:top w:val="nil"/>
              <w:left w:val="nil"/>
              <w:bottom w:val="nil"/>
              <w:right w:val="nil"/>
            </w:tcBorders>
            <w:shd w:val="clear" w:color="000000" w:fill="FFFFFF"/>
            <w:noWrap/>
            <w:vAlign w:val="bottom"/>
            <w:hideMark/>
          </w:tcPr>
          <w:p w:rsidR="00146972" w:rsidRPr="00C56C1D" w:rsidRDefault="00146972" w:rsidP="005E2E22">
            <w:pPr>
              <w:jc w:val="center"/>
              <w:rPr>
                <w:b/>
                <w:bCs/>
                <w:sz w:val="20"/>
                <w:szCs w:val="20"/>
              </w:rPr>
            </w:pPr>
            <w:r w:rsidRPr="00C56C1D">
              <w:rPr>
                <w:b/>
                <w:bCs/>
                <w:sz w:val="20"/>
                <w:szCs w:val="20"/>
              </w:rPr>
              <w:t> </w:t>
            </w:r>
          </w:p>
        </w:tc>
        <w:tc>
          <w:tcPr>
            <w:tcW w:w="2610" w:type="dxa"/>
            <w:vMerge/>
            <w:tcBorders>
              <w:left w:val="nil"/>
              <w:right w:val="single" w:sz="8" w:space="0" w:color="auto"/>
            </w:tcBorders>
            <w:shd w:val="clear" w:color="000000" w:fill="FFFFFF"/>
            <w:noWrap/>
            <w:vAlign w:val="bottom"/>
            <w:hideMark/>
          </w:tcPr>
          <w:p w:rsidR="00146972" w:rsidRPr="00C56C1D" w:rsidRDefault="00146972" w:rsidP="005E2E22">
            <w:pPr>
              <w:rPr>
                <w:b/>
                <w:bCs/>
                <w:sz w:val="20"/>
                <w:szCs w:val="20"/>
              </w:rPr>
            </w:pPr>
          </w:p>
        </w:tc>
      </w:tr>
      <w:tr w:rsidR="00146972" w:rsidRPr="00C56C1D" w:rsidTr="00BE3F37">
        <w:trPr>
          <w:trHeight w:val="315"/>
        </w:trPr>
        <w:tc>
          <w:tcPr>
            <w:tcW w:w="6315" w:type="dxa"/>
            <w:gridSpan w:val="2"/>
            <w:vMerge/>
            <w:tcBorders>
              <w:left w:val="single" w:sz="8" w:space="0" w:color="auto"/>
              <w:bottom w:val="nil"/>
              <w:right w:val="nil"/>
            </w:tcBorders>
            <w:shd w:val="clear" w:color="000000" w:fill="FFFFFF"/>
            <w:noWrap/>
            <w:vAlign w:val="bottom"/>
            <w:hideMark/>
          </w:tcPr>
          <w:p w:rsidR="00146972" w:rsidRPr="00C56C1D" w:rsidRDefault="00146972" w:rsidP="005E2E22">
            <w:pPr>
              <w:rPr>
                <w:sz w:val="20"/>
                <w:szCs w:val="20"/>
              </w:rPr>
            </w:pPr>
          </w:p>
        </w:tc>
        <w:tc>
          <w:tcPr>
            <w:tcW w:w="630" w:type="dxa"/>
            <w:tcBorders>
              <w:top w:val="nil"/>
              <w:left w:val="nil"/>
              <w:bottom w:val="nil"/>
              <w:right w:val="nil"/>
            </w:tcBorders>
            <w:shd w:val="clear" w:color="000000" w:fill="FFFFFF"/>
            <w:noWrap/>
            <w:vAlign w:val="bottom"/>
            <w:hideMark/>
          </w:tcPr>
          <w:p w:rsidR="00146972" w:rsidRPr="00C56C1D" w:rsidRDefault="00146972" w:rsidP="005E2E22">
            <w:pPr>
              <w:rPr>
                <w:sz w:val="20"/>
                <w:szCs w:val="20"/>
              </w:rPr>
            </w:pPr>
            <w:r w:rsidRPr="00C56C1D">
              <w:rPr>
                <w:sz w:val="20"/>
                <w:szCs w:val="20"/>
              </w:rPr>
              <w:t> </w:t>
            </w:r>
          </w:p>
        </w:tc>
        <w:tc>
          <w:tcPr>
            <w:tcW w:w="2610" w:type="dxa"/>
            <w:vMerge/>
            <w:tcBorders>
              <w:left w:val="nil"/>
              <w:bottom w:val="nil"/>
              <w:right w:val="single" w:sz="8" w:space="0" w:color="auto"/>
            </w:tcBorders>
            <w:shd w:val="clear" w:color="000000" w:fill="FFFFFF"/>
            <w:noWrap/>
            <w:vAlign w:val="bottom"/>
            <w:hideMark/>
          </w:tcPr>
          <w:p w:rsidR="00146972" w:rsidRPr="00C56C1D" w:rsidRDefault="00146972" w:rsidP="005E2E22">
            <w:pPr>
              <w:rPr>
                <w:sz w:val="20"/>
                <w:szCs w:val="20"/>
              </w:rPr>
            </w:pPr>
          </w:p>
        </w:tc>
      </w:tr>
      <w:tr w:rsidR="00727D0C" w:rsidRPr="00C56C1D" w:rsidTr="005E2E22">
        <w:trPr>
          <w:trHeight w:val="300"/>
        </w:trPr>
        <w:tc>
          <w:tcPr>
            <w:tcW w:w="640" w:type="dxa"/>
            <w:tcBorders>
              <w:top w:val="single" w:sz="8" w:space="0" w:color="000000"/>
              <w:left w:val="single" w:sz="8" w:space="0" w:color="auto"/>
              <w:bottom w:val="nil"/>
              <w:right w:val="nil"/>
            </w:tcBorders>
            <w:shd w:val="clear" w:color="000000" w:fill="FFFFFF"/>
            <w:noWrap/>
            <w:vAlign w:val="bottom"/>
            <w:hideMark/>
          </w:tcPr>
          <w:p w:rsidR="00727D0C" w:rsidRPr="00C56C1D" w:rsidRDefault="00727D0C" w:rsidP="005E2E22">
            <w:pPr>
              <w:jc w:val="center"/>
              <w:rPr>
                <w:sz w:val="20"/>
                <w:szCs w:val="20"/>
              </w:rPr>
            </w:pPr>
            <w:r w:rsidRPr="00C56C1D">
              <w:rPr>
                <w:sz w:val="20"/>
                <w:szCs w:val="20"/>
              </w:rPr>
              <w:t> </w:t>
            </w:r>
          </w:p>
        </w:tc>
        <w:tc>
          <w:tcPr>
            <w:tcW w:w="5675" w:type="dxa"/>
            <w:tcBorders>
              <w:top w:val="single" w:sz="8" w:space="0" w:color="000000"/>
              <w:left w:val="nil"/>
              <w:bottom w:val="nil"/>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630" w:type="dxa"/>
            <w:tcBorders>
              <w:top w:val="single" w:sz="8" w:space="0" w:color="000000"/>
              <w:left w:val="nil"/>
              <w:bottom w:val="nil"/>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2610" w:type="dxa"/>
            <w:tcBorders>
              <w:top w:val="single" w:sz="8" w:space="0" w:color="000000"/>
              <w:left w:val="nil"/>
              <w:bottom w:val="nil"/>
              <w:right w:val="single" w:sz="8" w:space="0" w:color="auto"/>
            </w:tcBorders>
            <w:shd w:val="clear" w:color="000000" w:fill="FFFFFF"/>
            <w:noWrap/>
            <w:vAlign w:val="bottom"/>
            <w:hideMark/>
          </w:tcPr>
          <w:p w:rsidR="00727D0C" w:rsidRPr="00C56C1D" w:rsidRDefault="00727D0C" w:rsidP="005E2E22">
            <w:pPr>
              <w:jc w:val="right"/>
              <w:rPr>
                <w:sz w:val="20"/>
                <w:szCs w:val="20"/>
              </w:rPr>
            </w:pPr>
            <w:r w:rsidRPr="00C56C1D">
              <w:rPr>
                <w:sz w:val="20"/>
                <w:szCs w:val="20"/>
              </w:rPr>
              <w:t> </w:t>
            </w: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Plant In Service</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p>
        </w:tc>
        <w:tc>
          <w:tcPr>
            <w:tcW w:w="5675" w:type="dxa"/>
            <w:tcBorders>
              <w:top w:val="nil"/>
              <w:left w:val="nil"/>
              <w:bottom w:val="nil"/>
              <w:right w:val="nil"/>
            </w:tcBorders>
            <w:shd w:val="clear" w:color="000000" w:fill="FFFFFF"/>
            <w:noWrap/>
            <w:vAlign w:val="bottom"/>
            <w:hideMark/>
          </w:tcPr>
          <w:p w:rsidR="00727D0C" w:rsidRPr="00C56C1D" w:rsidRDefault="00F1725F" w:rsidP="00BF466C">
            <w:pPr>
              <w:rPr>
                <w:sz w:val="22"/>
                <w:szCs w:val="22"/>
              </w:rPr>
            </w:pPr>
            <w:r w:rsidRPr="00C56C1D">
              <w:rPr>
                <w:sz w:val="22"/>
                <w:szCs w:val="22"/>
              </w:rPr>
              <w:t>Reflect appropriate pro forma plant</w:t>
            </w:r>
            <w:r w:rsidR="00997255" w:rsidRPr="00C56C1D">
              <w:rPr>
                <w:sz w:val="22"/>
                <w:szCs w:val="22"/>
              </w:rPr>
              <w:t>.</w:t>
            </w:r>
            <w:r w:rsidRPr="00C56C1D">
              <w:rPr>
                <w:sz w:val="22"/>
                <w:szCs w:val="22"/>
              </w:rPr>
              <w:t xml:space="preserve"> (Issue </w:t>
            </w:r>
            <w:r w:rsidR="00BF466C" w:rsidRPr="00C56C1D">
              <w:rPr>
                <w:sz w:val="22"/>
                <w:szCs w:val="22"/>
              </w:rPr>
              <w:t>16</w:t>
            </w:r>
            <w:r w:rsidRPr="00C56C1D">
              <w:rPr>
                <w:sz w:val="22"/>
                <w:szCs w:val="22"/>
              </w:rPr>
              <w:t>)</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F1725F" w:rsidP="005E2E22">
            <w:pPr>
              <w:jc w:val="right"/>
              <w:rPr>
                <w:sz w:val="22"/>
                <w:szCs w:val="22"/>
                <w:u w:val="double"/>
              </w:rPr>
            </w:pPr>
            <w:r w:rsidRPr="00C56C1D">
              <w:rPr>
                <w:sz w:val="22"/>
                <w:szCs w:val="22"/>
                <w:u w:val="double"/>
              </w:rPr>
              <w:t>$3,481,973</w:t>
            </w: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b/>
                <w:sz w:val="22"/>
                <w:szCs w:val="22"/>
                <w:u w:val="single"/>
              </w:rPr>
            </w:pPr>
            <w:r w:rsidRPr="00C56C1D">
              <w:rPr>
                <w:b/>
                <w:sz w:val="22"/>
                <w:szCs w:val="22"/>
              </w:rPr>
              <w:t>Non-used and Useful</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p>
        </w:tc>
        <w:tc>
          <w:tcPr>
            <w:tcW w:w="6305" w:type="dxa"/>
            <w:gridSpan w:val="2"/>
            <w:tcBorders>
              <w:top w:val="nil"/>
              <w:left w:val="nil"/>
              <w:bottom w:val="nil"/>
              <w:right w:val="nil"/>
            </w:tcBorders>
            <w:shd w:val="clear" w:color="000000" w:fill="FFFFFF"/>
            <w:noWrap/>
            <w:vAlign w:val="bottom"/>
            <w:hideMark/>
          </w:tcPr>
          <w:p w:rsidR="00727D0C" w:rsidRPr="00C56C1D" w:rsidRDefault="00BF466C" w:rsidP="005E2E22">
            <w:pPr>
              <w:rPr>
                <w:sz w:val="22"/>
                <w:szCs w:val="22"/>
              </w:rPr>
            </w:pPr>
            <w:r w:rsidRPr="00C56C1D">
              <w:rPr>
                <w:sz w:val="22"/>
                <w:szCs w:val="22"/>
              </w:rPr>
              <w:t>Reflect non-used and useful component</w:t>
            </w:r>
            <w:r w:rsidR="00997255" w:rsidRPr="00C56C1D">
              <w:rPr>
                <w:sz w:val="22"/>
                <w:szCs w:val="22"/>
              </w:rPr>
              <w:t>.</w:t>
            </w:r>
            <w:r w:rsidRPr="00C56C1D">
              <w:rPr>
                <w:sz w:val="22"/>
                <w:szCs w:val="22"/>
              </w:rPr>
              <w:t xml:space="preserve"> (Issue 16)</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57C75">
            <w:pPr>
              <w:jc w:val="right"/>
              <w:rPr>
                <w:sz w:val="22"/>
                <w:szCs w:val="22"/>
                <w:u w:val="double"/>
              </w:rPr>
            </w:pPr>
            <w:r w:rsidRPr="00C56C1D">
              <w:rPr>
                <w:sz w:val="22"/>
                <w:szCs w:val="22"/>
                <w:u w:val="double"/>
              </w:rPr>
              <w:t>($</w:t>
            </w:r>
            <w:r w:rsidR="00557C75" w:rsidRPr="00C56C1D">
              <w:rPr>
                <w:sz w:val="22"/>
                <w:szCs w:val="22"/>
                <w:u w:val="double"/>
              </w:rPr>
              <w:t>1,244,082</w:t>
            </w:r>
            <w:r w:rsidRPr="00C56C1D">
              <w:rPr>
                <w:sz w:val="22"/>
                <w:szCs w:val="22"/>
                <w:u w:val="double"/>
              </w:rPr>
              <w:t>)</w:t>
            </w:r>
          </w:p>
        </w:tc>
      </w:tr>
      <w:tr w:rsidR="00557C75" w:rsidRPr="00C56C1D" w:rsidTr="005E2E22">
        <w:trPr>
          <w:trHeight w:val="300"/>
        </w:trPr>
        <w:tc>
          <w:tcPr>
            <w:tcW w:w="640" w:type="dxa"/>
            <w:tcBorders>
              <w:top w:val="nil"/>
              <w:left w:val="single" w:sz="8" w:space="0" w:color="auto"/>
              <w:bottom w:val="nil"/>
              <w:right w:val="nil"/>
            </w:tcBorders>
            <w:shd w:val="clear" w:color="000000" w:fill="FFFFFF"/>
            <w:noWrap/>
            <w:vAlign w:val="bottom"/>
          </w:tcPr>
          <w:p w:rsidR="00557C75" w:rsidRPr="00C56C1D" w:rsidRDefault="00557C75" w:rsidP="005E2E22">
            <w:pPr>
              <w:jc w:val="center"/>
              <w:rPr>
                <w:sz w:val="22"/>
                <w:szCs w:val="22"/>
              </w:rPr>
            </w:pPr>
          </w:p>
        </w:tc>
        <w:tc>
          <w:tcPr>
            <w:tcW w:w="5675" w:type="dxa"/>
            <w:tcBorders>
              <w:top w:val="nil"/>
              <w:left w:val="nil"/>
              <w:bottom w:val="nil"/>
              <w:right w:val="nil"/>
            </w:tcBorders>
            <w:shd w:val="clear" w:color="000000" w:fill="FFFFFF"/>
            <w:noWrap/>
            <w:vAlign w:val="bottom"/>
          </w:tcPr>
          <w:p w:rsidR="00557C75" w:rsidRPr="00C56C1D" w:rsidRDefault="00557C75" w:rsidP="005E2E22">
            <w:pPr>
              <w:rPr>
                <w:sz w:val="22"/>
                <w:szCs w:val="22"/>
              </w:rPr>
            </w:pPr>
          </w:p>
        </w:tc>
        <w:tc>
          <w:tcPr>
            <w:tcW w:w="630" w:type="dxa"/>
            <w:tcBorders>
              <w:top w:val="nil"/>
              <w:left w:val="nil"/>
              <w:bottom w:val="nil"/>
              <w:right w:val="nil"/>
            </w:tcBorders>
            <w:shd w:val="clear" w:color="000000" w:fill="FFFFFF"/>
            <w:noWrap/>
            <w:vAlign w:val="bottom"/>
          </w:tcPr>
          <w:p w:rsidR="00557C75" w:rsidRPr="00C56C1D" w:rsidRDefault="00557C75" w:rsidP="005E2E22">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557C75" w:rsidRPr="00C56C1D" w:rsidRDefault="00557C75" w:rsidP="005E2E22">
            <w:pPr>
              <w:jc w:val="right"/>
              <w:rPr>
                <w:sz w:val="22"/>
                <w:szCs w:val="22"/>
                <w:u w:val="double"/>
              </w:rPr>
            </w:pPr>
          </w:p>
        </w:tc>
      </w:tr>
      <w:tr w:rsidR="00557C75" w:rsidRPr="00C56C1D" w:rsidTr="005E2E22">
        <w:trPr>
          <w:trHeight w:val="300"/>
        </w:trPr>
        <w:tc>
          <w:tcPr>
            <w:tcW w:w="640" w:type="dxa"/>
            <w:tcBorders>
              <w:top w:val="nil"/>
              <w:left w:val="single" w:sz="8" w:space="0" w:color="auto"/>
              <w:bottom w:val="nil"/>
              <w:right w:val="nil"/>
            </w:tcBorders>
            <w:shd w:val="clear" w:color="000000" w:fill="FFFFFF"/>
            <w:noWrap/>
            <w:vAlign w:val="bottom"/>
          </w:tcPr>
          <w:p w:rsidR="00557C75" w:rsidRPr="00C56C1D" w:rsidRDefault="00557C75" w:rsidP="005E2E22">
            <w:pPr>
              <w:jc w:val="center"/>
              <w:rPr>
                <w:sz w:val="22"/>
                <w:szCs w:val="22"/>
              </w:rPr>
            </w:pPr>
          </w:p>
        </w:tc>
        <w:tc>
          <w:tcPr>
            <w:tcW w:w="5675" w:type="dxa"/>
            <w:tcBorders>
              <w:top w:val="nil"/>
              <w:left w:val="nil"/>
              <w:bottom w:val="nil"/>
              <w:right w:val="nil"/>
            </w:tcBorders>
            <w:shd w:val="clear" w:color="000000" w:fill="FFFFFF"/>
            <w:noWrap/>
            <w:vAlign w:val="bottom"/>
          </w:tcPr>
          <w:p w:rsidR="00557C75" w:rsidRPr="00C56C1D" w:rsidRDefault="00557C75" w:rsidP="005E2E22">
            <w:pPr>
              <w:rPr>
                <w:b/>
                <w:sz w:val="22"/>
                <w:szCs w:val="22"/>
              </w:rPr>
            </w:pPr>
            <w:r w:rsidRPr="00C56C1D">
              <w:rPr>
                <w:b/>
                <w:sz w:val="22"/>
                <w:szCs w:val="22"/>
              </w:rPr>
              <w:t xml:space="preserve">Accumulated Depreciation </w:t>
            </w:r>
          </w:p>
        </w:tc>
        <w:tc>
          <w:tcPr>
            <w:tcW w:w="630" w:type="dxa"/>
            <w:tcBorders>
              <w:top w:val="nil"/>
              <w:left w:val="nil"/>
              <w:bottom w:val="nil"/>
              <w:right w:val="nil"/>
            </w:tcBorders>
            <w:shd w:val="clear" w:color="000000" w:fill="FFFFFF"/>
            <w:noWrap/>
            <w:vAlign w:val="bottom"/>
          </w:tcPr>
          <w:p w:rsidR="00557C75" w:rsidRPr="00C56C1D" w:rsidRDefault="00557C75" w:rsidP="005E2E22">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557C75" w:rsidRPr="00C56C1D" w:rsidRDefault="00557C75" w:rsidP="005E2E22">
            <w:pPr>
              <w:jc w:val="right"/>
              <w:rPr>
                <w:sz w:val="22"/>
                <w:szCs w:val="22"/>
                <w:u w:val="double"/>
              </w:rPr>
            </w:pPr>
          </w:p>
        </w:tc>
      </w:tr>
      <w:tr w:rsidR="00557C75" w:rsidRPr="00C56C1D" w:rsidTr="005E2E22">
        <w:trPr>
          <w:trHeight w:val="300"/>
        </w:trPr>
        <w:tc>
          <w:tcPr>
            <w:tcW w:w="640" w:type="dxa"/>
            <w:tcBorders>
              <w:top w:val="nil"/>
              <w:left w:val="single" w:sz="8" w:space="0" w:color="auto"/>
              <w:bottom w:val="nil"/>
              <w:right w:val="nil"/>
            </w:tcBorders>
            <w:shd w:val="clear" w:color="000000" w:fill="FFFFFF"/>
            <w:noWrap/>
            <w:vAlign w:val="bottom"/>
          </w:tcPr>
          <w:p w:rsidR="00557C75" w:rsidRPr="00C56C1D" w:rsidRDefault="00557C75" w:rsidP="005E2E22">
            <w:pPr>
              <w:jc w:val="center"/>
              <w:rPr>
                <w:sz w:val="22"/>
                <w:szCs w:val="22"/>
              </w:rPr>
            </w:pPr>
          </w:p>
        </w:tc>
        <w:tc>
          <w:tcPr>
            <w:tcW w:w="5675" w:type="dxa"/>
            <w:tcBorders>
              <w:top w:val="nil"/>
              <w:left w:val="nil"/>
              <w:bottom w:val="nil"/>
              <w:right w:val="nil"/>
            </w:tcBorders>
            <w:shd w:val="clear" w:color="000000" w:fill="FFFFFF"/>
            <w:noWrap/>
            <w:vAlign w:val="bottom"/>
          </w:tcPr>
          <w:p w:rsidR="00557C75" w:rsidRPr="00C56C1D" w:rsidRDefault="00557C75" w:rsidP="00BF466C">
            <w:pPr>
              <w:rPr>
                <w:sz w:val="22"/>
                <w:szCs w:val="22"/>
              </w:rPr>
            </w:pPr>
            <w:r w:rsidRPr="00C56C1D">
              <w:rPr>
                <w:sz w:val="22"/>
                <w:szCs w:val="22"/>
              </w:rPr>
              <w:t xml:space="preserve">To reflect </w:t>
            </w:r>
            <w:r w:rsidR="00BF466C" w:rsidRPr="00C56C1D">
              <w:rPr>
                <w:sz w:val="22"/>
                <w:szCs w:val="22"/>
              </w:rPr>
              <w:t>p</w:t>
            </w:r>
            <w:r w:rsidRPr="00C56C1D">
              <w:rPr>
                <w:sz w:val="22"/>
                <w:szCs w:val="22"/>
              </w:rPr>
              <w:t xml:space="preserve">ro </w:t>
            </w:r>
            <w:r w:rsidR="00BF466C" w:rsidRPr="00C56C1D">
              <w:rPr>
                <w:sz w:val="22"/>
                <w:szCs w:val="22"/>
              </w:rPr>
              <w:t>f</w:t>
            </w:r>
            <w:r w:rsidRPr="00C56C1D">
              <w:rPr>
                <w:sz w:val="22"/>
                <w:szCs w:val="22"/>
              </w:rPr>
              <w:t xml:space="preserve">orma </w:t>
            </w:r>
            <w:r w:rsidR="00BF466C" w:rsidRPr="00C56C1D">
              <w:rPr>
                <w:sz w:val="22"/>
                <w:szCs w:val="22"/>
              </w:rPr>
              <w:t>a</w:t>
            </w:r>
            <w:r w:rsidRPr="00C56C1D">
              <w:rPr>
                <w:sz w:val="22"/>
                <w:szCs w:val="22"/>
              </w:rPr>
              <w:t xml:space="preserve">ccumulated </w:t>
            </w:r>
            <w:r w:rsidR="00BF466C" w:rsidRPr="00C56C1D">
              <w:rPr>
                <w:sz w:val="22"/>
                <w:szCs w:val="22"/>
              </w:rPr>
              <w:t>d</w:t>
            </w:r>
            <w:r w:rsidRPr="00C56C1D">
              <w:rPr>
                <w:sz w:val="22"/>
                <w:szCs w:val="22"/>
              </w:rPr>
              <w:t>epreciation</w:t>
            </w:r>
            <w:r w:rsidR="00997255" w:rsidRPr="00C56C1D">
              <w:rPr>
                <w:sz w:val="22"/>
                <w:szCs w:val="22"/>
              </w:rPr>
              <w:t>.</w:t>
            </w:r>
            <w:r w:rsidR="00F73BA8" w:rsidRPr="00C56C1D">
              <w:rPr>
                <w:sz w:val="22"/>
                <w:szCs w:val="22"/>
              </w:rPr>
              <w:t xml:space="preserve"> (Issue </w:t>
            </w:r>
            <w:r w:rsidR="00BF466C" w:rsidRPr="00C56C1D">
              <w:rPr>
                <w:sz w:val="22"/>
                <w:szCs w:val="22"/>
              </w:rPr>
              <w:t>16</w:t>
            </w:r>
            <w:r w:rsidR="00F73BA8" w:rsidRPr="00C56C1D">
              <w:rPr>
                <w:sz w:val="22"/>
                <w:szCs w:val="22"/>
              </w:rPr>
              <w:t>)</w:t>
            </w:r>
            <w:r w:rsidRPr="00C56C1D">
              <w:rPr>
                <w:sz w:val="22"/>
                <w:szCs w:val="22"/>
              </w:rPr>
              <w:t xml:space="preserve"> </w:t>
            </w:r>
          </w:p>
        </w:tc>
        <w:tc>
          <w:tcPr>
            <w:tcW w:w="630" w:type="dxa"/>
            <w:tcBorders>
              <w:top w:val="nil"/>
              <w:left w:val="nil"/>
              <w:bottom w:val="nil"/>
              <w:right w:val="nil"/>
            </w:tcBorders>
            <w:shd w:val="clear" w:color="000000" w:fill="FFFFFF"/>
            <w:noWrap/>
            <w:vAlign w:val="bottom"/>
          </w:tcPr>
          <w:p w:rsidR="00557C75" w:rsidRPr="00C56C1D" w:rsidRDefault="00557C75" w:rsidP="005E2E22">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tcPr>
          <w:p w:rsidR="00557C75" w:rsidRPr="00C56C1D" w:rsidRDefault="00557C75" w:rsidP="005E2E22">
            <w:pPr>
              <w:jc w:val="right"/>
              <w:rPr>
                <w:sz w:val="22"/>
                <w:szCs w:val="22"/>
                <w:u w:val="double"/>
              </w:rPr>
            </w:pPr>
            <w:r w:rsidRPr="00C56C1D">
              <w:rPr>
                <w:sz w:val="22"/>
                <w:szCs w:val="22"/>
                <w:u w:val="double"/>
              </w:rPr>
              <w:t>($191,289)</w:t>
            </w: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557C75" w:rsidP="005E2E22">
            <w:pPr>
              <w:rPr>
                <w:b/>
                <w:sz w:val="22"/>
                <w:szCs w:val="22"/>
              </w:rPr>
            </w:pPr>
            <w:r w:rsidRPr="00C56C1D">
              <w:rPr>
                <w:b/>
                <w:sz w:val="22"/>
                <w:szCs w:val="22"/>
              </w:rPr>
              <w:t>CWIP</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F73BA8" w:rsidP="00F73BA8">
            <w:pPr>
              <w:rPr>
                <w:sz w:val="22"/>
                <w:szCs w:val="22"/>
              </w:rPr>
            </w:pPr>
            <w:r w:rsidRPr="00C56C1D">
              <w:rPr>
                <w:sz w:val="22"/>
                <w:szCs w:val="22"/>
              </w:rPr>
              <w:t xml:space="preserve">    </w:t>
            </w:r>
          </w:p>
        </w:tc>
        <w:tc>
          <w:tcPr>
            <w:tcW w:w="5675" w:type="dxa"/>
            <w:tcBorders>
              <w:top w:val="nil"/>
              <w:left w:val="nil"/>
              <w:bottom w:val="nil"/>
              <w:right w:val="nil"/>
            </w:tcBorders>
            <w:shd w:val="clear" w:color="000000" w:fill="FFFFFF"/>
            <w:noWrap/>
            <w:vAlign w:val="bottom"/>
            <w:hideMark/>
          </w:tcPr>
          <w:p w:rsidR="00727D0C" w:rsidRPr="00C56C1D" w:rsidRDefault="00727D0C" w:rsidP="00BF466C">
            <w:pPr>
              <w:rPr>
                <w:sz w:val="22"/>
                <w:szCs w:val="22"/>
              </w:rPr>
            </w:pPr>
            <w:r w:rsidRPr="00C56C1D">
              <w:rPr>
                <w:sz w:val="22"/>
                <w:szCs w:val="22"/>
              </w:rPr>
              <w:t xml:space="preserve">Reflect </w:t>
            </w:r>
            <w:r w:rsidR="00557C75" w:rsidRPr="00C56C1D">
              <w:rPr>
                <w:sz w:val="22"/>
                <w:szCs w:val="22"/>
              </w:rPr>
              <w:t>plant project placed in service</w:t>
            </w:r>
            <w:r w:rsidR="00997255" w:rsidRPr="00C56C1D">
              <w:rPr>
                <w:sz w:val="22"/>
                <w:szCs w:val="22"/>
              </w:rPr>
              <w:t>.</w:t>
            </w:r>
            <w:r w:rsidR="00F73BA8" w:rsidRPr="00C56C1D">
              <w:rPr>
                <w:sz w:val="22"/>
                <w:szCs w:val="22"/>
              </w:rPr>
              <w:t xml:space="preserve"> (Issue </w:t>
            </w:r>
            <w:r w:rsidR="00BF466C" w:rsidRPr="00C56C1D">
              <w:rPr>
                <w:sz w:val="22"/>
                <w:szCs w:val="22"/>
              </w:rPr>
              <w:t>16</w:t>
            </w:r>
            <w:r w:rsidR="00F73BA8" w:rsidRPr="00C56C1D">
              <w:rPr>
                <w:sz w:val="22"/>
                <w:szCs w:val="22"/>
              </w:rPr>
              <w:t>)</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6D52CF" w:rsidP="005E2E22">
            <w:pPr>
              <w:jc w:val="right"/>
              <w:rPr>
                <w:sz w:val="22"/>
                <w:szCs w:val="22"/>
                <w:u w:val="double"/>
              </w:rPr>
            </w:pPr>
            <w:r w:rsidRPr="00C56C1D">
              <w:rPr>
                <w:sz w:val="22"/>
                <w:szCs w:val="22"/>
                <w:u w:val="double"/>
              </w:rPr>
              <w:t>($303,099</w:t>
            </w:r>
            <w:r w:rsidR="00557C75" w:rsidRPr="00C56C1D">
              <w:rPr>
                <w:sz w:val="22"/>
                <w:szCs w:val="22"/>
                <w:u w:val="double"/>
              </w:rPr>
              <w:t>)</w:t>
            </w: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w:t>
            </w: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5675" w:type="dxa"/>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Working Capital</w:t>
            </w:r>
          </w:p>
        </w:tc>
        <w:tc>
          <w:tcPr>
            <w:tcW w:w="630" w:type="dxa"/>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5E2E22">
        <w:trPr>
          <w:trHeight w:val="300"/>
        </w:trPr>
        <w:tc>
          <w:tcPr>
            <w:tcW w:w="640" w:type="dxa"/>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p>
        </w:tc>
        <w:tc>
          <w:tcPr>
            <w:tcW w:w="6305" w:type="dxa"/>
            <w:gridSpan w:val="2"/>
            <w:tcBorders>
              <w:top w:val="nil"/>
              <w:left w:val="nil"/>
              <w:bottom w:val="nil"/>
              <w:right w:val="nil"/>
            </w:tcBorders>
            <w:shd w:val="clear" w:color="000000" w:fill="FFFFFF"/>
            <w:noWrap/>
            <w:vAlign w:val="bottom"/>
            <w:hideMark/>
          </w:tcPr>
          <w:p w:rsidR="00727D0C" w:rsidRPr="00C56C1D" w:rsidRDefault="00557C75" w:rsidP="00BF466C">
            <w:pPr>
              <w:rPr>
                <w:sz w:val="22"/>
                <w:szCs w:val="22"/>
              </w:rPr>
            </w:pPr>
            <w:r w:rsidRPr="00C56C1D">
              <w:rPr>
                <w:sz w:val="22"/>
                <w:szCs w:val="22"/>
              </w:rPr>
              <w:t>To reflect an addi</w:t>
            </w:r>
            <w:r w:rsidR="00642059" w:rsidRPr="00C56C1D">
              <w:rPr>
                <w:sz w:val="22"/>
                <w:szCs w:val="22"/>
              </w:rPr>
              <w:t xml:space="preserve">tional year of amortization of </w:t>
            </w:r>
            <w:r w:rsidRPr="00C56C1D">
              <w:rPr>
                <w:sz w:val="22"/>
                <w:szCs w:val="22"/>
              </w:rPr>
              <w:t>legal fees</w:t>
            </w:r>
            <w:r w:rsidR="00997255" w:rsidRPr="00C56C1D">
              <w:rPr>
                <w:sz w:val="22"/>
                <w:szCs w:val="22"/>
              </w:rPr>
              <w:t>.</w:t>
            </w:r>
            <w:r w:rsidR="00F73BA8" w:rsidRPr="00C56C1D">
              <w:rPr>
                <w:sz w:val="22"/>
                <w:szCs w:val="22"/>
              </w:rPr>
              <w:t xml:space="preserve"> (Issue </w:t>
            </w:r>
            <w:r w:rsidR="00BF466C" w:rsidRPr="00C56C1D">
              <w:rPr>
                <w:sz w:val="22"/>
                <w:szCs w:val="22"/>
              </w:rPr>
              <w:t>16</w:t>
            </w:r>
            <w:r w:rsidR="00F73BA8" w:rsidRPr="00C56C1D">
              <w:rPr>
                <w:sz w:val="22"/>
                <w:szCs w:val="22"/>
              </w:rPr>
              <w:t>)</w:t>
            </w:r>
          </w:p>
        </w:tc>
        <w:tc>
          <w:tcPr>
            <w:tcW w:w="2610" w:type="dxa"/>
            <w:tcBorders>
              <w:top w:val="nil"/>
              <w:left w:val="nil"/>
              <w:bottom w:val="nil"/>
              <w:right w:val="single" w:sz="8" w:space="0" w:color="auto"/>
            </w:tcBorders>
            <w:shd w:val="clear" w:color="000000" w:fill="FFFFFF"/>
            <w:noWrap/>
            <w:vAlign w:val="bottom"/>
            <w:hideMark/>
          </w:tcPr>
          <w:p w:rsidR="00727D0C" w:rsidRPr="00C56C1D" w:rsidRDefault="00727D0C" w:rsidP="00557C75">
            <w:pPr>
              <w:jc w:val="right"/>
              <w:rPr>
                <w:sz w:val="22"/>
                <w:szCs w:val="22"/>
                <w:u w:val="double"/>
              </w:rPr>
            </w:pPr>
            <w:r w:rsidRPr="00C56C1D">
              <w:rPr>
                <w:sz w:val="22"/>
                <w:szCs w:val="22"/>
                <w:u w:val="double"/>
              </w:rPr>
              <w:t>($</w:t>
            </w:r>
            <w:r w:rsidR="006D52CF" w:rsidRPr="00C56C1D">
              <w:rPr>
                <w:sz w:val="22"/>
                <w:szCs w:val="22"/>
                <w:u w:val="double"/>
              </w:rPr>
              <w:t>95,487</w:t>
            </w:r>
            <w:r w:rsidRPr="00C56C1D">
              <w:rPr>
                <w:sz w:val="22"/>
                <w:szCs w:val="22"/>
                <w:u w:val="double"/>
              </w:rPr>
              <w:t>)</w:t>
            </w:r>
          </w:p>
        </w:tc>
      </w:tr>
      <w:tr w:rsidR="00727D0C" w:rsidRPr="00C56C1D" w:rsidTr="005E2E22">
        <w:trPr>
          <w:trHeight w:val="315"/>
        </w:trPr>
        <w:tc>
          <w:tcPr>
            <w:tcW w:w="640" w:type="dxa"/>
            <w:tcBorders>
              <w:top w:val="nil"/>
              <w:left w:val="single" w:sz="8" w:space="0" w:color="auto"/>
              <w:bottom w:val="single" w:sz="8" w:space="0" w:color="auto"/>
              <w:right w:val="nil"/>
            </w:tcBorders>
            <w:shd w:val="clear" w:color="000000" w:fill="FFFFFF"/>
            <w:noWrap/>
            <w:vAlign w:val="bottom"/>
            <w:hideMark/>
          </w:tcPr>
          <w:p w:rsidR="00727D0C" w:rsidRPr="00C56C1D" w:rsidRDefault="00727D0C" w:rsidP="005E2E22">
            <w:pPr>
              <w:jc w:val="center"/>
              <w:rPr>
                <w:sz w:val="20"/>
                <w:szCs w:val="20"/>
              </w:rPr>
            </w:pPr>
            <w:r w:rsidRPr="00C56C1D">
              <w:rPr>
                <w:sz w:val="20"/>
                <w:szCs w:val="20"/>
              </w:rPr>
              <w:t> </w:t>
            </w:r>
          </w:p>
        </w:tc>
        <w:tc>
          <w:tcPr>
            <w:tcW w:w="5675" w:type="dxa"/>
            <w:tcBorders>
              <w:top w:val="nil"/>
              <w:left w:val="nil"/>
              <w:bottom w:val="single" w:sz="8" w:space="0" w:color="auto"/>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630" w:type="dxa"/>
            <w:tcBorders>
              <w:top w:val="nil"/>
              <w:left w:val="nil"/>
              <w:bottom w:val="single" w:sz="8" w:space="0" w:color="auto"/>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2610" w:type="dxa"/>
            <w:tcBorders>
              <w:top w:val="nil"/>
              <w:left w:val="nil"/>
              <w:bottom w:val="single" w:sz="8" w:space="0" w:color="auto"/>
              <w:right w:val="single" w:sz="8" w:space="0" w:color="auto"/>
            </w:tcBorders>
            <w:shd w:val="clear" w:color="000000" w:fill="FFFFFF"/>
            <w:noWrap/>
            <w:vAlign w:val="bottom"/>
            <w:hideMark/>
          </w:tcPr>
          <w:p w:rsidR="00727D0C" w:rsidRPr="00C56C1D" w:rsidRDefault="00727D0C" w:rsidP="005E2E22">
            <w:pPr>
              <w:jc w:val="right"/>
              <w:rPr>
                <w:sz w:val="20"/>
                <w:szCs w:val="20"/>
              </w:rPr>
            </w:pPr>
            <w:r w:rsidRPr="00C56C1D">
              <w:rPr>
                <w:sz w:val="20"/>
                <w:szCs w:val="20"/>
              </w:rPr>
              <w:t> </w:t>
            </w:r>
          </w:p>
        </w:tc>
      </w:tr>
    </w:tbl>
    <w:p w:rsidR="00727D0C" w:rsidRPr="00C56C1D" w:rsidRDefault="00727D0C" w:rsidP="00727D0C">
      <w:pPr>
        <w:pStyle w:val="BodyText"/>
        <w:sectPr w:rsidR="00727D0C" w:rsidRPr="00C56C1D" w:rsidSect="00FB4FD9">
          <w:headerReference w:type="default" r:id="rId20"/>
          <w:pgSz w:w="12240" w:h="15840" w:code="1"/>
          <w:pgMar w:top="1584" w:right="1440" w:bottom="1440" w:left="1440" w:header="720" w:footer="720" w:gutter="0"/>
          <w:cols w:space="720"/>
          <w:formProt w:val="0"/>
          <w:docGrid w:linePitch="360"/>
        </w:sectPr>
      </w:pPr>
    </w:p>
    <w:tbl>
      <w:tblPr>
        <w:tblW w:w="5000" w:type="pct"/>
        <w:jc w:val="center"/>
        <w:tblLayout w:type="fixed"/>
        <w:tblLook w:val="04A0" w:firstRow="1" w:lastRow="0" w:firstColumn="1" w:lastColumn="0" w:noHBand="0" w:noVBand="1"/>
      </w:tblPr>
      <w:tblGrid>
        <w:gridCol w:w="468"/>
        <w:gridCol w:w="2440"/>
        <w:gridCol w:w="1264"/>
        <w:gridCol w:w="1261"/>
        <w:gridCol w:w="1254"/>
        <w:gridCol w:w="349"/>
        <w:gridCol w:w="1082"/>
        <w:gridCol w:w="250"/>
        <w:gridCol w:w="1189"/>
        <w:gridCol w:w="1082"/>
        <w:gridCol w:w="86"/>
        <w:gridCol w:w="902"/>
        <w:gridCol w:w="1152"/>
        <w:gridCol w:w="253"/>
      </w:tblGrid>
      <w:tr w:rsidR="00642059" w:rsidRPr="00C56C1D" w:rsidTr="00715A24">
        <w:trPr>
          <w:trHeight w:val="288"/>
          <w:jc w:val="center"/>
        </w:trPr>
        <w:tc>
          <w:tcPr>
            <w:tcW w:w="1601" w:type="pct"/>
            <w:gridSpan w:val="3"/>
            <w:tcBorders>
              <w:top w:val="single" w:sz="8" w:space="0" w:color="auto"/>
              <w:left w:val="single" w:sz="8" w:space="0" w:color="auto"/>
              <w:bottom w:val="nil"/>
              <w:right w:val="nil"/>
            </w:tcBorders>
            <w:shd w:val="clear" w:color="000000" w:fill="FFFFFF"/>
            <w:noWrap/>
            <w:vAlign w:val="bottom"/>
            <w:hideMark/>
          </w:tcPr>
          <w:p w:rsidR="00642059" w:rsidRPr="00C56C1D" w:rsidRDefault="00642059" w:rsidP="005E2E22">
            <w:pPr>
              <w:rPr>
                <w:rFonts w:ascii="Arial" w:hAnsi="Arial" w:cs="Arial"/>
                <w:color w:val="000000"/>
                <w:sz w:val="18"/>
                <w:szCs w:val="18"/>
              </w:rPr>
            </w:pPr>
            <w:r w:rsidRPr="00C56C1D">
              <w:rPr>
                <w:rFonts w:ascii="Arial" w:hAnsi="Arial" w:cs="Arial"/>
                <w:b/>
                <w:bCs/>
              </w:rPr>
              <w:lastRenderedPageBreak/>
              <w:t>K W Resort Utilities Corp.</w:t>
            </w:r>
          </w:p>
        </w:tc>
        <w:tc>
          <w:tcPr>
            <w:tcW w:w="484" w:type="pct"/>
            <w:tcBorders>
              <w:top w:val="single" w:sz="8" w:space="0" w:color="auto"/>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481" w:type="pct"/>
            <w:tcBorders>
              <w:top w:val="single" w:sz="8" w:space="0" w:color="auto"/>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49" w:type="pct"/>
            <w:gridSpan w:val="2"/>
            <w:tcBorders>
              <w:top w:val="single" w:sz="8" w:space="0" w:color="auto"/>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52" w:type="pct"/>
            <w:gridSpan w:val="2"/>
            <w:tcBorders>
              <w:top w:val="single" w:sz="8" w:space="0" w:color="auto"/>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448" w:type="pct"/>
            <w:gridSpan w:val="2"/>
            <w:tcBorders>
              <w:top w:val="single" w:sz="8" w:space="0" w:color="auto"/>
              <w:left w:val="nil"/>
              <w:bottom w:val="nil"/>
              <w:right w:val="nil"/>
            </w:tcBorders>
            <w:shd w:val="clear" w:color="000000" w:fill="FFFFFF"/>
            <w:noWrap/>
            <w:vAlign w:val="bottom"/>
            <w:hideMark/>
          </w:tcPr>
          <w:p w:rsidR="00642059" w:rsidRPr="00C56C1D" w:rsidRDefault="00642059" w:rsidP="005E2E22">
            <w:pPr>
              <w:rPr>
                <w:rFonts w:ascii="Courier New" w:hAnsi="Courier New" w:cs="Courier New"/>
                <w:color w:val="000000"/>
              </w:rPr>
            </w:pPr>
            <w:r w:rsidRPr="00C56C1D">
              <w:rPr>
                <w:rFonts w:ascii="Courier New" w:hAnsi="Courier New" w:cs="Courier New"/>
                <w:color w:val="000000"/>
              </w:rPr>
              <w:t> </w:t>
            </w:r>
          </w:p>
        </w:tc>
        <w:tc>
          <w:tcPr>
            <w:tcW w:w="885" w:type="pct"/>
            <w:gridSpan w:val="3"/>
            <w:tcBorders>
              <w:top w:val="single" w:sz="8" w:space="0" w:color="auto"/>
              <w:left w:val="nil"/>
              <w:bottom w:val="nil"/>
              <w:right w:val="single" w:sz="8" w:space="0" w:color="auto"/>
            </w:tcBorders>
            <w:shd w:val="clear" w:color="000000" w:fill="FFFFFF"/>
            <w:noWrap/>
            <w:vAlign w:val="bottom"/>
            <w:hideMark/>
          </w:tcPr>
          <w:p w:rsidR="00642059" w:rsidRPr="00C56C1D" w:rsidRDefault="00642059" w:rsidP="00642059">
            <w:pPr>
              <w:jc w:val="right"/>
              <w:rPr>
                <w:rFonts w:ascii="Arial" w:hAnsi="Arial" w:cs="Arial"/>
                <w:b/>
                <w:bCs/>
              </w:rPr>
            </w:pPr>
            <w:r w:rsidRPr="00C56C1D">
              <w:rPr>
                <w:rFonts w:ascii="Arial" w:hAnsi="Arial" w:cs="Arial"/>
                <w:b/>
                <w:bCs/>
              </w:rPr>
              <w:t>Schedule No. 6</w:t>
            </w:r>
            <w:r w:rsidRPr="00C56C1D">
              <w:fldChar w:fldCharType="begin"/>
            </w:r>
            <w:r w:rsidRPr="00C56C1D">
              <w:instrText xml:space="preserve"> TC "</w:instrText>
            </w:r>
            <w:bookmarkStart w:id="58" w:name="_Toc443569182"/>
            <w:r w:rsidRPr="00C56C1D">
              <w:tab/>
              <w:instrText>Schedule No. 6 Capital Structure – Phase II</w:instrText>
            </w:r>
            <w:bookmarkEnd w:id="58"/>
            <w:r w:rsidRPr="00C56C1D">
              <w:instrText xml:space="preserve"> " \l 1 </w:instrText>
            </w:r>
            <w:r w:rsidRPr="00C56C1D">
              <w:fldChar w:fldCharType="end"/>
            </w:r>
          </w:p>
        </w:tc>
      </w:tr>
      <w:tr w:rsidR="00642059" w:rsidRPr="00C56C1D" w:rsidTr="00715A24">
        <w:trPr>
          <w:trHeight w:val="288"/>
          <w:jc w:val="center"/>
        </w:trPr>
        <w:tc>
          <w:tcPr>
            <w:tcW w:w="2085" w:type="pct"/>
            <w:gridSpan w:val="4"/>
            <w:tcBorders>
              <w:top w:val="nil"/>
              <w:left w:val="single" w:sz="8" w:space="0" w:color="auto"/>
              <w:bottom w:val="nil"/>
              <w:right w:val="nil"/>
            </w:tcBorders>
            <w:shd w:val="clear" w:color="000000" w:fill="FFFFFF"/>
            <w:noWrap/>
            <w:vAlign w:val="bottom"/>
            <w:hideMark/>
          </w:tcPr>
          <w:p w:rsidR="00642059" w:rsidRPr="00C56C1D" w:rsidRDefault="00642059" w:rsidP="006C25F1">
            <w:pPr>
              <w:rPr>
                <w:rFonts w:ascii="Arial" w:hAnsi="Arial" w:cs="Arial"/>
                <w:color w:val="000000"/>
                <w:sz w:val="18"/>
                <w:szCs w:val="18"/>
              </w:rPr>
            </w:pPr>
            <w:r w:rsidRPr="00C56C1D">
              <w:rPr>
                <w:rFonts w:ascii="Arial" w:hAnsi="Arial" w:cs="Arial"/>
                <w:b/>
                <w:bCs/>
              </w:rPr>
              <w:t>Capital Structure-13 Month Average</w:t>
            </w:r>
          </w:p>
        </w:tc>
        <w:tc>
          <w:tcPr>
            <w:tcW w:w="481" w:type="pct"/>
            <w:tcBorders>
              <w:top w:val="nil"/>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49" w:type="pct"/>
            <w:gridSpan w:val="2"/>
            <w:tcBorders>
              <w:top w:val="nil"/>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52" w:type="pct"/>
            <w:gridSpan w:val="2"/>
            <w:tcBorders>
              <w:top w:val="nil"/>
              <w:left w:val="nil"/>
              <w:bottom w:val="nil"/>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1333" w:type="pct"/>
            <w:gridSpan w:val="5"/>
            <w:tcBorders>
              <w:top w:val="nil"/>
              <w:left w:val="nil"/>
              <w:bottom w:val="nil"/>
              <w:right w:val="single" w:sz="8" w:space="0" w:color="auto"/>
            </w:tcBorders>
            <w:shd w:val="clear" w:color="000000" w:fill="FFFFFF"/>
            <w:noWrap/>
            <w:vAlign w:val="bottom"/>
            <w:hideMark/>
          </w:tcPr>
          <w:p w:rsidR="00642059" w:rsidRPr="00C56C1D" w:rsidRDefault="00642059" w:rsidP="00642059">
            <w:pPr>
              <w:jc w:val="right"/>
              <w:rPr>
                <w:rFonts w:ascii="Arial" w:hAnsi="Arial" w:cs="Arial"/>
                <w:b/>
                <w:bCs/>
              </w:rPr>
            </w:pPr>
            <w:r w:rsidRPr="00C56C1D">
              <w:rPr>
                <w:rFonts w:ascii="Arial" w:hAnsi="Arial" w:cs="Arial"/>
                <w:b/>
                <w:bCs/>
              </w:rPr>
              <w:t>Docket No. 150071-SU</w:t>
            </w:r>
          </w:p>
        </w:tc>
      </w:tr>
      <w:tr w:rsidR="00642059" w:rsidRPr="00C56C1D" w:rsidTr="00715A24">
        <w:trPr>
          <w:trHeight w:val="288"/>
          <w:jc w:val="center"/>
        </w:trPr>
        <w:tc>
          <w:tcPr>
            <w:tcW w:w="1601" w:type="pct"/>
            <w:gridSpan w:val="3"/>
            <w:tcBorders>
              <w:top w:val="nil"/>
              <w:left w:val="single" w:sz="8" w:space="0" w:color="auto"/>
              <w:bottom w:val="single" w:sz="8" w:space="0" w:color="auto"/>
              <w:right w:val="nil"/>
            </w:tcBorders>
            <w:shd w:val="clear" w:color="auto" w:fill="auto"/>
            <w:noWrap/>
            <w:vAlign w:val="bottom"/>
            <w:hideMark/>
          </w:tcPr>
          <w:p w:rsidR="00642059" w:rsidRPr="00C56C1D" w:rsidRDefault="00642059" w:rsidP="005E2E22">
            <w:pPr>
              <w:rPr>
                <w:rFonts w:ascii="Arial" w:hAnsi="Arial" w:cs="Arial"/>
                <w:color w:val="000000"/>
                <w:sz w:val="18"/>
                <w:szCs w:val="18"/>
              </w:rPr>
            </w:pPr>
            <w:r w:rsidRPr="00C56C1D">
              <w:rPr>
                <w:rFonts w:ascii="Arial" w:hAnsi="Arial" w:cs="Arial"/>
                <w:b/>
                <w:bCs/>
              </w:rPr>
              <w:t>Test Year Ended 12/31/14</w:t>
            </w:r>
          </w:p>
        </w:tc>
        <w:tc>
          <w:tcPr>
            <w:tcW w:w="484" w:type="pct"/>
            <w:tcBorders>
              <w:top w:val="nil"/>
              <w:left w:val="nil"/>
              <w:bottom w:val="single" w:sz="8" w:space="0" w:color="auto"/>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481" w:type="pct"/>
            <w:tcBorders>
              <w:top w:val="nil"/>
              <w:left w:val="nil"/>
              <w:bottom w:val="single" w:sz="8" w:space="0" w:color="auto"/>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49" w:type="pct"/>
            <w:gridSpan w:val="2"/>
            <w:tcBorders>
              <w:top w:val="nil"/>
              <w:left w:val="nil"/>
              <w:bottom w:val="single" w:sz="8" w:space="0" w:color="auto"/>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552" w:type="pct"/>
            <w:gridSpan w:val="2"/>
            <w:tcBorders>
              <w:top w:val="nil"/>
              <w:left w:val="nil"/>
              <w:bottom w:val="single" w:sz="8" w:space="0" w:color="auto"/>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415" w:type="pct"/>
            <w:tcBorders>
              <w:top w:val="nil"/>
              <w:left w:val="nil"/>
              <w:bottom w:val="single" w:sz="8" w:space="0" w:color="auto"/>
              <w:right w:val="nil"/>
            </w:tcBorders>
            <w:shd w:val="clear" w:color="000000" w:fill="FFFFFF"/>
            <w:noWrap/>
            <w:vAlign w:val="bottom"/>
            <w:hideMark/>
          </w:tcPr>
          <w:p w:rsidR="00642059" w:rsidRPr="00C56C1D" w:rsidRDefault="00642059" w:rsidP="005E2E22">
            <w:pPr>
              <w:rPr>
                <w:rFonts w:ascii="Arial" w:hAnsi="Arial" w:cs="Arial"/>
                <w:b/>
                <w:bCs/>
              </w:rPr>
            </w:pPr>
            <w:r w:rsidRPr="00C56C1D">
              <w:rPr>
                <w:rFonts w:ascii="Arial" w:hAnsi="Arial" w:cs="Arial"/>
                <w:b/>
                <w:bCs/>
              </w:rPr>
              <w:t> </w:t>
            </w:r>
          </w:p>
        </w:tc>
        <w:tc>
          <w:tcPr>
            <w:tcW w:w="918" w:type="pct"/>
            <w:gridSpan w:val="4"/>
            <w:tcBorders>
              <w:top w:val="nil"/>
              <w:left w:val="nil"/>
              <w:bottom w:val="single" w:sz="8" w:space="0" w:color="auto"/>
              <w:right w:val="single" w:sz="8" w:space="0" w:color="auto"/>
            </w:tcBorders>
            <w:shd w:val="clear" w:color="000000" w:fill="FFFFFF"/>
            <w:noWrap/>
            <w:vAlign w:val="bottom"/>
            <w:hideMark/>
          </w:tcPr>
          <w:p w:rsidR="00642059" w:rsidRPr="00C56C1D" w:rsidRDefault="00642059" w:rsidP="00642059">
            <w:pPr>
              <w:jc w:val="right"/>
              <w:rPr>
                <w:rFonts w:ascii="Arial" w:hAnsi="Arial" w:cs="Arial"/>
                <w:b/>
                <w:bCs/>
              </w:rPr>
            </w:pPr>
            <w:r w:rsidRPr="00C56C1D">
              <w:rPr>
                <w:rFonts w:ascii="Arial" w:hAnsi="Arial" w:cs="Arial"/>
                <w:b/>
                <w:bCs/>
              </w:rPr>
              <w:t> </w:t>
            </w:r>
            <w:r w:rsidRPr="00C56C1D">
              <w:rPr>
                <w:rFonts w:ascii="Arial" w:hAnsi="Arial" w:cs="Arial"/>
              </w:rPr>
              <w:t> </w:t>
            </w:r>
            <w:r w:rsidRPr="00C56C1D">
              <w:rPr>
                <w:rFonts w:ascii="Arial" w:hAnsi="Arial" w:cs="Arial"/>
                <w:b/>
                <w:bCs/>
              </w:rPr>
              <w:t>Phase II</w:t>
            </w:r>
          </w:p>
        </w:tc>
      </w:tr>
      <w:tr w:rsidR="00642059" w:rsidRPr="00C56C1D" w:rsidTr="00715A24">
        <w:trPr>
          <w:trHeight w:val="300"/>
          <w:jc w:val="center"/>
        </w:trPr>
        <w:tc>
          <w:tcPr>
            <w:tcW w:w="1116" w:type="pct"/>
            <w:gridSpan w:val="2"/>
            <w:vMerge w:val="restart"/>
            <w:tcBorders>
              <w:top w:val="nil"/>
              <w:left w:val="single" w:sz="8" w:space="0" w:color="auto"/>
              <w:right w:val="nil"/>
            </w:tcBorders>
            <w:shd w:val="clear" w:color="000000" w:fill="FFFFFF"/>
            <w:noWrap/>
            <w:vAlign w:val="center"/>
            <w:hideMark/>
          </w:tcPr>
          <w:p w:rsidR="00642059" w:rsidRPr="00C56C1D" w:rsidRDefault="00642059" w:rsidP="00642059">
            <w:pPr>
              <w:jc w:val="center"/>
              <w:rPr>
                <w:rFonts w:ascii="Arial" w:hAnsi="Arial" w:cs="Arial"/>
                <w:b/>
                <w:bCs/>
                <w:sz w:val="18"/>
                <w:szCs w:val="18"/>
              </w:rPr>
            </w:pPr>
            <w:r w:rsidRPr="00C56C1D">
              <w:rPr>
                <w:b/>
                <w:bCs/>
                <w:sz w:val="22"/>
                <w:szCs w:val="22"/>
              </w:rPr>
              <w:t>Description</w:t>
            </w:r>
          </w:p>
        </w:tc>
        <w:tc>
          <w:tcPr>
            <w:tcW w:w="485" w:type="pct"/>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Total Capital</w:t>
            </w:r>
          </w:p>
        </w:tc>
        <w:tc>
          <w:tcPr>
            <w:tcW w:w="484" w:type="pct"/>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Specific</w:t>
            </w:r>
          </w:p>
          <w:p w:rsidR="00642059" w:rsidRPr="00C56C1D" w:rsidRDefault="00642059" w:rsidP="00566F2D">
            <w:pPr>
              <w:jc w:val="center"/>
              <w:rPr>
                <w:b/>
                <w:bCs/>
                <w:sz w:val="22"/>
                <w:szCs w:val="22"/>
              </w:rPr>
            </w:pPr>
            <w:r w:rsidRPr="00C56C1D">
              <w:rPr>
                <w:b/>
                <w:bCs/>
                <w:sz w:val="22"/>
                <w:szCs w:val="22"/>
              </w:rPr>
              <w:t>Adjust-</w:t>
            </w:r>
          </w:p>
          <w:p w:rsidR="00642059" w:rsidRPr="00C56C1D" w:rsidRDefault="00642059" w:rsidP="00566F2D">
            <w:pPr>
              <w:jc w:val="center"/>
              <w:rPr>
                <w:b/>
                <w:bCs/>
                <w:sz w:val="22"/>
                <w:szCs w:val="22"/>
              </w:rPr>
            </w:pPr>
            <w:r w:rsidRPr="00C56C1D">
              <w:rPr>
                <w:b/>
                <w:bCs/>
                <w:sz w:val="22"/>
                <w:szCs w:val="22"/>
              </w:rPr>
              <w:t>ments</w:t>
            </w:r>
          </w:p>
        </w:tc>
        <w:tc>
          <w:tcPr>
            <w:tcW w:w="481" w:type="pct"/>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Subtotal</w:t>
            </w:r>
          </w:p>
          <w:p w:rsidR="00642059" w:rsidRPr="00C56C1D" w:rsidRDefault="00642059" w:rsidP="00566F2D">
            <w:pPr>
              <w:jc w:val="center"/>
              <w:rPr>
                <w:b/>
                <w:bCs/>
                <w:sz w:val="22"/>
                <w:szCs w:val="22"/>
              </w:rPr>
            </w:pPr>
            <w:r w:rsidRPr="00C56C1D">
              <w:rPr>
                <w:b/>
                <w:bCs/>
                <w:sz w:val="22"/>
                <w:szCs w:val="22"/>
              </w:rPr>
              <w:t>Adjusted</w:t>
            </w:r>
          </w:p>
          <w:p w:rsidR="00642059" w:rsidRPr="00C56C1D" w:rsidRDefault="00642059" w:rsidP="00566F2D">
            <w:pPr>
              <w:jc w:val="center"/>
              <w:rPr>
                <w:b/>
                <w:bCs/>
                <w:sz w:val="22"/>
                <w:szCs w:val="22"/>
              </w:rPr>
            </w:pPr>
            <w:r w:rsidRPr="00C56C1D">
              <w:rPr>
                <w:b/>
                <w:bCs/>
                <w:sz w:val="22"/>
                <w:szCs w:val="22"/>
              </w:rPr>
              <w:t>Capital</w:t>
            </w:r>
          </w:p>
        </w:tc>
        <w:tc>
          <w:tcPr>
            <w:tcW w:w="549" w:type="pct"/>
            <w:gridSpan w:val="2"/>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Prorata</w:t>
            </w:r>
          </w:p>
          <w:p w:rsidR="00642059" w:rsidRPr="00C56C1D" w:rsidRDefault="00642059" w:rsidP="00566F2D">
            <w:pPr>
              <w:jc w:val="center"/>
              <w:rPr>
                <w:b/>
                <w:bCs/>
                <w:sz w:val="22"/>
                <w:szCs w:val="22"/>
              </w:rPr>
            </w:pPr>
            <w:r w:rsidRPr="00C56C1D">
              <w:rPr>
                <w:b/>
                <w:bCs/>
                <w:sz w:val="22"/>
                <w:szCs w:val="22"/>
              </w:rPr>
              <w:t>Adjust-</w:t>
            </w:r>
          </w:p>
          <w:p w:rsidR="00642059" w:rsidRPr="00C56C1D" w:rsidRDefault="00642059" w:rsidP="00566F2D">
            <w:pPr>
              <w:jc w:val="center"/>
              <w:rPr>
                <w:b/>
                <w:bCs/>
                <w:sz w:val="22"/>
                <w:szCs w:val="22"/>
              </w:rPr>
            </w:pPr>
            <w:r w:rsidRPr="00C56C1D">
              <w:rPr>
                <w:b/>
                <w:bCs/>
                <w:sz w:val="22"/>
                <w:szCs w:val="22"/>
              </w:rPr>
              <w:t>ments</w:t>
            </w:r>
          </w:p>
        </w:tc>
        <w:tc>
          <w:tcPr>
            <w:tcW w:w="552" w:type="pct"/>
            <w:gridSpan w:val="2"/>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Capital</w:t>
            </w:r>
          </w:p>
          <w:p w:rsidR="00642059" w:rsidRPr="00C56C1D" w:rsidRDefault="00642059" w:rsidP="00566F2D">
            <w:pPr>
              <w:jc w:val="center"/>
              <w:rPr>
                <w:b/>
                <w:bCs/>
                <w:sz w:val="22"/>
                <w:szCs w:val="22"/>
              </w:rPr>
            </w:pPr>
            <w:r w:rsidRPr="00C56C1D">
              <w:rPr>
                <w:b/>
                <w:bCs/>
                <w:sz w:val="22"/>
                <w:szCs w:val="22"/>
              </w:rPr>
              <w:t>Reconciled</w:t>
            </w:r>
          </w:p>
          <w:p w:rsidR="00642059" w:rsidRPr="00C56C1D" w:rsidRDefault="00642059" w:rsidP="00566F2D">
            <w:pPr>
              <w:jc w:val="center"/>
              <w:rPr>
                <w:b/>
                <w:bCs/>
                <w:sz w:val="22"/>
                <w:szCs w:val="22"/>
              </w:rPr>
            </w:pPr>
            <w:r w:rsidRPr="00C56C1D">
              <w:rPr>
                <w:b/>
                <w:bCs/>
                <w:sz w:val="22"/>
                <w:szCs w:val="22"/>
              </w:rPr>
              <w:t>to Rate Base</w:t>
            </w:r>
          </w:p>
        </w:tc>
        <w:tc>
          <w:tcPr>
            <w:tcW w:w="415" w:type="pct"/>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Ratio</w:t>
            </w:r>
          </w:p>
        </w:tc>
        <w:tc>
          <w:tcPr>
            <w:tcW w:w="379" w:type="pct"/>
            <w:gridSpan w:val="2"/>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Cost</w:t>
            </w:r>
          </w:p>
          <w:p w:rsidR="00642059" w:rsidRPr="00C56C1D" w:rsidRDefault="00642059" w:rsidP="00566F2D">
            <w:pPr>
              <w:jc w:val="center"/>
              <w:rPr>
                <w:b/>
                <w:bCs/>
                <w:sz w:val="22"/>
                <w:szCs w:val="22"/>
              </w:rPr>
            </w:pPr>
            <w:r w:rsidRPr="00C56C1D">
              <w:rPr>
                <w:b/>
                <w:bCs/>
                <w:sz w:val="22"/>
                <w:szCs w:val="22"/>
              </w:rPr>
              <w:t>Rate</w:t>
            </w:r>
          </w:p>
        </w:tc>
        <w:tc>
          <w:tcPr>
            <w:tcW w:w="442" w:type="pct"/>
            <w:vMerge w:val="restart"/>
            <w:tcBorders>
              <w:top w:val="nil"/>
              <w:left w:val="nil"/>
              <w:right w:val="nil"/>
            </w:tcBorders>
            <w:shd w:val="clear" w:color="000000" w:fill="FFFFFF"/>
            <w:noWrap/>
            <w:vAlign w:val="center"/>
            <w:hideMark/>
          </w:tcPr>
          <w:p w:rsidR="00642059" w:rsidRPr="00C56C1D" w:rsidRDefault="00642059" w:rsidP="00566F2D">
            <w:pPr>
              <w:jc w:val="center"/>
              <w:rPr>
                <w:b/>
                <w:bCs/>
                <w:sz w:val="22"/>
                <w:szCs w:val="22"/>
              </w:rPr>
            </w:pPr>
            <w:r w:rsidRPr="00C56C1D">
              <w:rPr>
                <w:b/>
                <w:bCs/>
                <w:sz w:val="22"/>
                <w:szCs w:val="22"/>
              </w:rPr>
              <w:t>Weighted</w:t>
            </w:r>
          </w:p>
          <w:p w:rsidR="00642059" w:rsidRPr="00C56C1D" w:rsidRDefault="00642059" w:rsidP="00566F2D">
            <w:pPr>
              <w:jc w:val="center"/>
              <w:rPr>
                <w:b/>
                <w:bCs/>
                <w:sz w:val="22"/>
                <w:szCs w:val="22"/>
              </w:rPr>
            </w:pPr>
            <w:r w:rsidRPr="00C56C1D">
              <w:rPr>
                <w:b/>
                <w:bCs/>
                <w:sz w:val="22"/>
                <w:szCs w:val="22"/>
              </w:rPr>
              <w:t>Cost</w:t>
            </w:r>
          </w:p>
        </w:tc>
        <w:tc>
          <w:tcPr>
            <w:tcW w:w="97" w:type="pct"/>
            <w:tcBorders>
              <w:top w:val="nil"/>
              <w:left w:val="nil"/>
              <w:bottom w:val="nil"/>
              <w:right w:val="single" w:sz="8" w:space="0" w:color="auto"/>
            </w:tcBorders>
            <w:shd w:val="clear" w:color="000000" w:fill="FFFFFF"/>
            <w:noWrap/>
            <w:vAlign w:val="bottom"/>
            <w:hideMark/>
          </w:tcPr>
          <w:p w:rsidR="00642059" w:rsidRPr="00C56C1D" w:rsidRDefault="00642059" w:rsidP="005E2E22">
            <w:pPr>
              <w:rPr>
                <w:rFonts w:ascii="Arial" w:hAnsi="Arial" w:cs="Arial"/>
                <w:b/>
                <w:bCs/>
                <w:sz w:val="18"/>
                <w:szCs w:val="18"/>
              </w:rPr>
            </w:pPr>
            <w:r w:rsidRPr="00C56C1D">
              <w:rPr>
                <w:rFonts w:ascii="Arial" w:hAnsi="Arial" w:cs="Arial"/>
                <w:b/>
                <w:bCs/>
                <w:sz w:val="18"/>
                <w:szCs w:val="18"/>
              </w:rPr>
              <w:t> </w:t>
            </w:r>
          </w:p>
        </w:tc>
      </w:tr>
      <w:tr w:rsidR="00642059" w:rsidRPr="00C56C1D" w:rsidTr="00715A24">
        <w:trPr>
          <w:trHeight w:val="300"/>
          <w:jc w:val="center"/>
        </w:trPr>
        <w:tc>
          <w:tcPr>
            <w:tcW w:w="1116" w:type="pct"/>
            <w:gridSpan w:val="2"/>
            <w:vMerge/>
            <w:tcBorders>
              <w:left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5" w:type="pct"/>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4" w:type="pct"/>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1" w:type="pct"/>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549" w:type="pct"/>
            <w:gridSpan w:val="2"/>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552" w:type="pct"/>
            <w:gridSpan w:val="2"/>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15" w:type="pct"/>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379" w:type="pct"/>
            <w:gridSpan w:val="2"/>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42" w:type="pct"/>
            <w:vMerge/>
            <w:tcBorders>
              <w:left w:val="nil"/>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97" w:type="pct"/>
            <w:tcBorders>
              <w:top w:val="nil"/>
              <w:left w:val="nil"/>
              <w:bottom w:val="nil"/>
              <w:right w:val="single" w:sz="8" w:space="0" w:color="auto"/>
            </w:tcBorders>
            <w:shd w:val="clear" w:color="000000" w:fill="FFFFFF"/>
            <w:noWrap/>
            <w:vAlign w:val="bottom"/>
            <w:hideMark/>
          </w:tcPr>
          <w:p w:rsidR="00642059" w:rsidRPr="00C56C1D" w:rsidRDefault="00642059" w:rsidP="005E2E22">
            <w:pPr>
              <w:rPr>
                <w:rFonts w:ascii="Arial" w:hAnsi="Arial" w:cs="Arial"/>
                <w:b/>
                <w:bCs/>
                <w:sz w:val="18"/>
                <w:szCs w:val="18"/>
              </w:rPr>
            </w:pPr>
            <w:r w:rsidRPr="00C56C1D">
              <w:rPr>
                <w:rFonts w:ascii="Arial" w:hAnsi="Arial" w:cs="Arial"/>
                <w:b/>
                <w:bCs/>
                <w:sz w:val="18"/>
                <w:szCs w:val="18"/>
              </w:rPr>
              <w:t> </w:t>
            </w:r>
          </w:p>
        </w:tc>
      </w:tr>
      <w:tr w:rsidR="00642059" w:rsidRPr="00C56C1D" w:rsidTr="00715A24">
        <w:trPr>
          <w:trHeight w:val="300"/>
          <w:jc w:val="center"/>
        </w:trPr>
        <w:tc>
          <w:tcPr>
            <w:tcW w:w="1116" w:type="pct"/>
            <w:gridSpan w:val="2"/>
            <w:vMerge/>
            <w:tcBorders>
              <w:left w:val="single" w:sz="8" w:space="0" w:color="auto"/>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5" w:type="pct"/>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4" w:type="pct"/>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81" w:type="pct"/>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549" w:type="pct"/>
            <w:gridSpan w:val="2"/>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552" w:type="pct"/>
            <w:gridSpan w:val="2"/>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15" w:type="pct"/>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379" w:type="pct"/>
            <w:gridSpan w:val="2"/>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442" w:type="pct"/>
            <w:vMerge/>
            <w:tcBorders>
              <w:left w:val="nil"/>
              <w:bottom w:val="single" w:sz="8" w:space="0" w:color="auto"/>
              <w:right w:val="nil"/>
            </w:tcBorders>
            <w:shd w:val="clear" w:color="000000" w:fill="FFFFFF"/>
            <w:noWrap/>
            <w:vAlign w:val="bottom"/>
            <w:hideMark/>
          </w:tcPr>
          <w:p w:rsidR="00642059" w:rsidRPr="00C56C1D" w:rsidRDefault="00642059" w:rsidP="005E2E22">
            <w:pPr>
              <w:jc w:val="center"/>
              <w:rPr>
                <w:rFonts w:ascii="Arial" w:hAnsi="Arial" w:cs="Arial"/>
                <w:b/>
                <w:bCs/>
                <w:sz w:val="18"/>
                <w:szCs w:val="18"/>
              </w:rPr>
            </w:pPr>
          </w:p>
        </w:tc>
        <w:tc>
          <w:tcPr>
            <w:tcW w:w="97" w:type="pct"/>
            <w:tcBorders>
              <w:top w:val="nil"/>
              <w:left w:val="nil"/>
              <w:bottom w:val="single" w:sz="8" w:space="0" w:color="auto"/>
              <w:right w:val="single" w:sz="8" w:space="0" w:color="auto"/>
            </w:tcBorders>
            <w:shd w:val="clear" w:color="000000" w:fill="FFFFFF"/>
            <w:noWrap/>
            <w:vAlign w:val="bottom"/>
            <w:hideMark/>
          </w:tcPr>
          <w:p w:rsidR="00642059" w:rsidRPr="00C56C1D" w:rsidRDefault="00642059" w:rsidP="005E2E22">
            <w:pPr>
              <w:jc w:val="center"/>
              <w:rPr>
                <w:rFonts w:ascii="Arial" w:hAnsi="Arial" w:cs="Arial"/>
                <w:b/>
                <w:bCs/>
                <w:sz w:val="18"/>
                <w:szCs w:val="18"/>
              </w:rPr>
            </w:pPr>
            <w:r w:rsidRPr="00C56C1D">
              <w:rPr>
                <w:rFonts w:ascii="Arial" w:hAnsi="Arial" w:cs="Arial"/>
                <w:b/>
                <w:bCs/>
                <w:sz w:val="18"/>
                <w:szCs w:val="18"/>
              </w:rPr>
              <w:t> </w:t>
            </w:r>
          </w:p>
        </w:tc>
      </w:tr>
      <w:tr w:rsidR="00A6368B" w:rsidRPr="00C56C1D" w:rsidTr="00715A24">
        <w:trPr>
          <w:trHeight w:val="300"/>
          <w:jc w:val="center"/>
        </w:trPr>
        <w:tc>
          <w:tcPr>
            <w:tcW w:w="1116" w:type="pct"/>
            <w:gridSpan w:val="2"/>
            <w:tcBorders>
              <w:top w:val="single" w:sz="8" w:space="0" w:color="auto"/>
              <w:left w:val="single" w:sz="8" w:space="0" w:color="auto"/>
              <w:bottom w:val="nil"/>
              <w:right w:val="nil"/>
            </w:tcBorders>
            <w:shd w:val="clear" w:color="000000" w:fill="FFFFFF"/>
            <w:noWrap/>
            <w:vAlign w:val="bottom"/>
            <w:hideMark/>
          </w:tcPr>
          <w:p w:rsidR="00727D0C" w:rsidRPr="00C56C1D" w:rsidRDefault="00727D0C" w:rsidP="005E2E22">
            <w:pPr>
              <w:rPr>
                <w:b/>
                <w:bCs/>
                <w:sz w:val="22"/>
                <w:szCs w:val="22"/>
              </w:rPr>
            </w:pPr>
            <w:r w:rsidRPr="00C56C1D">
              <w:rPr>
                <w:b/>
                <w:bCs/>
                <w:sz w:val="22"/>
                <w:szCs w:val="22"/>
              </w:rPr>
              <w:t>Per Utility</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1</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Long-term Debt</w:t>
            </w:r>
          </w:p>
        </w:tc>
        <w:tc>
          <w:tcPr>
            <w:tcW w:w="485" w:type="pct"/>
            <w:tcBorders>
              <w:top w:val="nil"/>
              <w:left w:val="nil"/>
              <w:bottom w:val="nil"/>
              <w:right w:val="nil"/>
            </w:tcBorders>
            <w:shd w:val="clear" w:color="000000" w:fill="FFFFFF"/>
            <w:noWrap/>
            <w:vAlign w:val="bottom"/>
            <w:hideMark/>
          </w:tcPr>
          <w:p w:rsidR="00727D0C" w:rsidRPr="00C56C1D" w:rsidRDefault="00727D0C" w:rsidP="00C73191">
            <w:pPr>
              <w:jc w:val="right"/>
              <w:rPr>
                <w:sz w:val="22"/>
                <w:szCs w:val="22"/>
              </w:rPr>
            </w:pPr>
            <w:r w:rsidRPr="00C56C1D">
              <w:rPr>
                <w:sz w:val="22"/>
                <w:szCs w:val="22"/>
              </w:rPr>
              <w:t>$</w:t>
            </w:r>
            <w:r w:rsidR="00C73191" w:rsidRPr="00C56C1D">
              <w:rPr>
                <w:sz w:val="22"/>
                <w:szCs w:val="22"/>
              </w:rPr>
              <w:t>1,248,337</w:t>
            </w:r>
            <w:r w:rsidRPr="00C56C1D">
              <w:rPr>
                <w:sz w:val="22"/>
                <w:szCs w:val="22"/>
              </w:rPr>
              <w:t xml:space="preserve">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727D0C" w:rsidRPr="00C56C1D" w:rsidRDefault="00727D0C" w:rsidP="00586E16">
            <w:pPr>
              <w:jc w:val="right"/>
              <w:rPr>
                <w:sz w:val="22"/>
                <w:szCs w:val="22"/>
              </w:rPr>
            </w:pPr>
            <w:r w:rsidRPr="00C56C1D">
              <w:rPr>
                <w:sz w:val="22"/>
                <w:szCs w:val="22"/>
              </w:rPr>
              <w:t>$</w:t>
            </w:r>
            <w:r w:rsidR="00586E16" w:rsidRPr="00C56C1D">
              <w:rPr>
                <w:sz w:val="22"/>
                <w:szCs w:val="22"/>
              </w:rPr>
              <w:t>1,248,337</w:t>
            </w:r>
            <w:r w:rsidRPr="00C56C1D">
              <w:rPr>
                <w:sz w:val="22"/>
                <w:szCs w:val="22"/>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86E16">
            <w:pPr>
              <w:jc w:val="right"/>
              <w:rPr>
                <w:sz w:val="22"/>
                <w:szCs w:val="22"/>
              </w:rPr>
            </w:pPr>
            <w:r w:rsidRPr="00C56C1D">
              <w:rPr>
                <w:sz w:val="22"/>
                <w:szCs w:val="22"/>
              </w:rPr>
              <w:t>($</w:t>
            </w:r>
            <w:r w:rsidR="00586E16" w:rsidRPr="00C56C1D">
              <w:rPr>
                <w:sz w:val="22"/>
                <w:szCs w:val="22"/>
              </w:rPr>
              <w:t>75,868</w:t>
            </w:r>
            <w:r w:rsidRPr="00C56C1D">
              <w:rPr>
                <w:sz w:val="22"/>
                <w:szCs w:val="22"/>
              </w:rPr>
              <w:t>)</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86E16">
            <w:pPr>
              <w:jc w:val="right"/>
              <w:rPr>
                <w:sz w:val="22"/>
                <w:szCs w:val="22"/>
              </w:rPr>
            </w:pPr>
            <w:r w:rsidRPr="00C56C1D">
              <w:rPr>
                <w:sz w:val="22"/>
                <w:szCs w:val="22"/>
              </w:rPr>
              <w:t>$</w:t>
            </w:r>
            <w:r w:rsidR="00586E16" w:rsidRPr="00C56C1D">
              <w:rPr>
                <w:sz w:val="22"/>
                <w:szCs w:val="22"/>
              </w:rPr>
              <w:t>1,172,469</w:t>
            </w:r>
            <w:r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26.87</w:t>
            </w:r>
            <w:r w:rsidR="00727D0C"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5.37</w:t>
            </w:r>
            <w:r w:rsidR="00727D0C" w:rsidRPr="00C56C1D">
              <w:rPr>
                <w:sz w:val="22"/>
                <w:szCs w:val="22"/>
              </w:rPr>
              <w:t>%</w:t>
            </w:r>
          </w:p>
        </w:tc>
        <w:tc>
          <w:tcPr>
            <w:tcW w:w="442" w:type="pct"/>
            <w:tcBorders>
              <w:top w:val="nil"/>
              <w:left w:val="nil"/>
              <w:bottom w:val="nil"/>
              <w:right w:val="nil"/>
            </w:tcBorders>
            <w:shd w:val="clear" w:color="000000" w:fill="FFFFFF"/>
            <w:noWrap/>
            <w:vAlign w:val="bottom"/>
            <w:hideMark/>
          </w:tcPr>
          <w:p w:rsidR="00727D0C" w:rsidRPr="00C56C1D" w:rsidRDefault="00EF02E3" w:rsidP="005E2E22">
            <w:pPr>
              <w:jc w:val="right"/>
              <w:rPr>
                <w:sz w:val="22"/>
                <w:szCs w:val="22"/>
              </w:rPr>
            </w:pPr>
            <w:r w:rsidRPr="00C56C1D">
              <w:rPr>
                <w:sz w:val="22"/>
                <w:szCs w:val="22"/>
              </w:rPr>
              <w:t>1.44</w:t>
            </w:r>
            <w:r w:rsidR="00727D0C"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2</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Short-term Debt</w:t>
            </w:r>
          </w:p>
        </w:tc>
        <w:tc>
          <w:tcPr>
            <w:tcW w:w="485" w:type="pct"/>
            <w:tcBorders>
              <w:top w:val="nil"/>
              <w:left w:val="nil"/>
              <w:bottom w:val="nil"/>
              <w:right w:val="nil"/>
            </w:tcBorders>
            <w:shd w:val="clear" w:color="000000" w:fill="FFFFFF"/>
            <w:noWrap/>
            <w:vAlign w:val="bottom"/>
            <w:hideMark/>
          </w:tcPr>
          <w:p w:rsidR="00727D0C" w:rsidRPr="00C56C1D" w:rsidRDefault="00C73191" w:rsidP="00C73191">
            <w:pPr>
              <w:jc w:val="right"/>
              <w:rPr>
                <w:sz w:val="22"/>
                <w:szCs w:val="22"/>
              </w:rPr>
            </w:pPr>
            <w:r w:rsidRPr="00C56C1D">
              <w:rPr>
                <w:sz w:val="22"/>
                <w:szCs w:val="22"/>
              </w:rPr>
              <w:t>0</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0</w:t>
            </w:r>
            <w:r w:rsidR="00727D0C" w:rsidRPr="00C56C1D">
              <w:rPr>
                <w:sz w:val="22"/>
                <w:szCs w:val="22"/>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0</w:t>
            </w:r>
          </w:p>
        </w:tc>
        <w:tc>
          <w:tcPr>
            <w:tcW w:w="552"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0</w:t>
            </w:r>
            <w:r w:rsidR="00727D0C"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0.00</w:t>
            </w:r>
            <w:r w:rsidR="00727D0C"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0.00</w:t>
            </w:r>
            <w:r w:rsidR="00727D0C" w:rsidRPr="00C56C1D">
              <w:rPr>
                <w:sz w:val="22"/>
                <w:szCs w:val="22"/>
              </w:rPr>
              <w:t>%</w:t>
            </w:r>
          </w:p>
        </w:tc>
        <w:tc>
          <w:tcPr>
            <w:tcW w:w="442" w:type="pct"/>
            <w:tcBorders>
              <w:top w:val="nil"/>
              <w:left w:val="nil"/>
              <w:bottom w:val="nil"/>
              <w:right w:val="nil"/>
            </w:tcBorders>
            <w:shd w:val="clear" w:color="000000" w:fill="FFFFFF"/>
            <w:noWrap/>
            <w:vAlign w:val="bottom"/>
            <w:hideMark/>
          </w:tcPr>
          <w:p w:rsidR="00727D0C" w:rsidRPr="00C56C1D" w:rsidRDefault="00EF02E3" w:rsidP="005E2E22">
            <w:pPr>
              <w:jc w:val="right"/>
              <w:rPr>
                <w:sz w:val="22"/>
                <w:szCs w:val="22"/>
              </w:rPr>
            </w:pPr>
            <w:r w:rsidRPr="00C56C1D">
              <w:rPr>
                <w:sz w:val="22"/>
                <w:szCs w:val="22"/>
              </w:rPr>
              <w:t>0.00</w:t>
            </w:r>
            <w:r w:rsidR="00727D0C"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3</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Preferred Stock</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4</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Common Equity</w:t>
            </w:r>
          </w:p>
        </w:tc>
        <w:tc>
          <w:tcPr>
            <w:tcW w:w="485" w:type="pct"/>
            <w:tcBorders>
              <w:top w:val="nil"/>
              <w:left w:val="nil"/>
              <w:bottom w:val="nil"/>
              <w:right w:val="nil"/>
            </w:tcBorders>
            <w:shd w:val="clear" w:color="000000" w:fill="FFFFFF"/>
            <w:noWrap/>
            <w:vAlign w:val="bottom"/>
            <w:hideMark/>
          </w:tcPr>
          <w:p w:rsidR="00727D0C" w:rsidRPr="00C56C1D" w:rsidRDefault="00F73BA8" w:rsidP="005E2E22">
            <w:pPr>
              <w:jc w:val="right"/>
              <w:rPr>
                <w:sz w:val="22"/>
                <w:szCs w:val="22"/>
              </w:rPr>
            </w:pPr>
            <w:r w:rsidRPr="00C56C1D">
              <w:rPr>
                <w:sz w:val="22"/>
                <w:szCs w:val="22"/>
              </w:rPr>
              <w:t>(</w:t>
            </w:r>
            <w:r w:rsidR="00C73191" w:rsidRPr="00C56C1D">
              <w:rPr>
                <w:sz w:val="22"/>
                <w:szCs w:val="22"/>
              </w:rPr>
              <w:t>276,537)</w:t>
            </w:r>
            <w:r w:rsidR="00727D0C" w:rsidRPr="00C56C1D">
              <w:rPr>
                <w:sz w:val="22"/>
                <w:szCs w:val="22"/>
              </w:rPr>
              <w:t xml:space="preserve"> </w:t>
            </w:r>
          </w:p>
        </w:tc>
        <w:tc>
          <w:tcPr>
            <w:tcW w:w="484" w:type="pct"/>
            <w:tcBorders>
              <w:top w:val="nil"/>
              <w:left w:val="nil"/>
              <w:bottom w:val="nil"/>
              <w:right w:val="nil"/>
            </w:tcBorders>
            <w:shd w:val="clear" w:color="000000" w:fill="FFFFFF"/>
            <w:noWrap/>
            <w:vAlign w:val="bottom"/>
            <w:hideMark/>
          </w:tcPr>
          <w:p w:rsidR="00727D0C" w:rsidRPr="00C56C1D" w:rsidRDefault="00586E16" w:rsidP="00586E16">
            <w:pPr>
              <w:jc w:val="right"/>
              <w:rPr>
                <w:sz w:val="22"/>
                <w:szCs w:val="22"/>
              </w:rPr>
            </w:pPr>
            <w:r w:rsidRPr="00C56C1D">
              <w:rPr>
                <w:sz w:val="22"/>
                <w:szCs w:val="22"/>
              </w:rPr>
              <w:t>3,500,000</w:t>
            </w:r>
            <w:r w:rsidR="00727D0C" w:rsidRPr="00C56C1D">
              <w:rPr>
                <w:sz w:val="22"/>
                <w:szCs w:val="22"/>
              </w:rPr>
              <w:t xml:space="preserve"> </w:t>
            </w:r>
          </w:p>
        </w:tc>
        <w:tc>
          <w:tcPr>
            <w:tcW w:w="481"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3,223,463</w:t>
            </w:r>
            <w:r w:rsidR="00727D0C" w:rsidRPr="00C56C1D">
              <w:rPr>
                <w:sz w:val="22"/>
                <w:szCs w:val="22"/>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BF466C" w:rsidP="00586E16">
            <w:pPr>
              <w:jc w:val="right"/>
              <w:rPr>
                <w:sz w:val="22"/>
                <w:szCs w:val="22"/>
              </w:rPr>
            </w:pPr>
            <w:r w:rsidRPr="00C56C1D">
              <w:rPr>
                <w:sz w:val="22"/>
                <w:szCs w:val="22"/>
              </w:rPr>
              <w:t>(</w:t>
            </w:r>
            <w:r w:rsidR="00586E16" w:rsidRPr="00C56C1D">
              <w:rPr>
                <w:sz w:val="22"/>
                <w:szCs w:val="22"/>
              </w:rPr>
              <w:t>195,907</w:t>
            </w:r>
            <w:r w:rsidR="00727D0C" w:rsidRPr="00C56C1D">
              <w:rPr>
                <w:sz w:val="22"/>
                <w:szCs w:val="22"/>
              </w:rPr>
              <w:t>)</w:t>
            </w:r>
          </w:p>
        </w:tc>
        <w:tc>
          <w:tcPr>
            <w:tcW w:w="552"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3,027,556</w:t>
            </w:r>
            <w:r w:rsidR="00727D0C"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69.39</w:t>
            </w:r>
            <w:r w:rsidR="00727D0C"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9.36</w:t>
            </w:r>
            <w:r w:rsidR="00727D0C" w:rsidRPr="00C56C1D">
              <w:rPr>
                <w:sz w:val="22"/>
                <w:szCs w:val="22"/>
              </w:rPr>
              <w:t>%</w:t>
            </w:r>
          </w:p>
        </w:tc>
        <w:tc>
          <w:tcPr>
            <w:tcW w:w="442" w:type="pct"/>
            <w:tcBorders>
              <w:top w:val="nil"/>
              <w:left w:val="nil"/>
              <w:bottom w:val="nil"/>
              <w:right w:val="nil"/>
            </w:tcBorders>
            <w:shd w:val="clear" w:color="000000" w:fill="FFFFFF"/>
            <w:noWrap/>
            <w:vAlign w:val="bottom"/>
            <w:hideMark/>
          </w:tcPr>
          <w:p w:rsidR="00727D0C" w:rsidRPr="00C56C1D" w:rsidRDefault="00EF02E3" w:rsidP="005E2E22">
            <w:pPr>
              <w:jc w:val="right"/>
              <w:rPr>
                <w:sz w:val="22"/>
                <w:szCs w:val="22"/>
              </w:rPr>
            </w:pPr>
            <w:r w:rsidRPr="00C56C1D">
              <w:rPr>
                <w:sz w:val="22"/>
                <w:szCs w:val="22"/>
              </w:rPr>
              <w:t>6.50</w:t>
            </w:r>
            <w:r w:rsidR="00727D0C"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5</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Customer Deposits</w:t>
            </w:r>
          </w:p>
        </w:tc>
        <w:tc>
          <w:tcPr>
            <w:tcW w:w="485" w:type="pct"/>
            <w:tcBorders>
              <w:top w:val="nil"/>
              <w:left w:val="nil"/>
              <w:bottom w:val="nil"/>
              <w:right w:val="nil"/>
            </w:tcBorders>
            <w:shd w:val="clear" w:color="000000" w:fill="FFFFFF"/>
            <w:noWrap/>
            <w:vAlign w:val="bottom"/>
            <w:hideMark/>
          </w:tcPr>
          <w:p w:rsidR="00727D0C" w:rsidRPr="00C56C1D" w:rsidRDefault="00C73191" w:rsidP="005E2E22">
            <w:pPr>
              <w:jc w:val="right"/>
              <w:rPr>
                <w:sz w:val="22"/>
                <w:szCs w:val="22"/>
              </w:rPr>
            </w:pPr>
            <w:r w:rsidRPr="00C56C1D">
              <w:rPr>
                <w:sz w:val="22"/>
                <w:szCs w:val="22"/>
              </w:rPr>
              <w:t>162,972</w:t>
            </w:r>
            <w:r w:rsidR="00727D0C" w:rsidRPr="00C56C1D">
              <w:rPr>
                <w:sz w:val="22"/>
                <w:szCs w:val="22"/>
              </w:rPr>
              <w:t xml:space="preserve">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162,972</w:t>
            </w:r>
            <w:r w:rsidR="00727D0C" w:rsidRPr="00C56C1D">
              <w:rPr>
                <w:sz w:val="22"/>
                <w:szCs w:val="22"/>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162,972</w:t>
            </w:r>
            <w:r w:rsidR="00727D0C"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rPr>
            </w:pPr>
            <w:r w:rsidRPr="00C56C1D">
              <w:rPr>
                <w:sz w:val="22"/>
                <w:szCs w:val="22"/>
              </w:rPr>
              <w:t>3.74</w:t>
            </w:r>
            <w:r w:rsidR="00727D0C"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2.00%</w:t>
            </w:r>
          </w:p>
        </w:tc>
        <w:tc>
          <w:tcPr>
            <w:tcW w:w="442" w:type="pct"/>
            <w:tcBorders>
              <w:top w:val="nil"/>
              <w:left w:val="nil"/>
              <w:bottom w:val="nil"/>
              <w:right w:val="nil"/>
            </w:tcBorders>
            <w:shd w:val="clear" w:color="000000" w:fill="FFFFFF"/>
            <w:noWrap/>
            <w:vAlign w:val="bottom"/>
            <w:hideMark/>
          </w:tcPr>
          <w:p w:rsidR="00727D0C" w:rsidRPr="00C56C1D" w:rsidRDefault="00EF02E3" w:rsidP="005E2E22">
            <w:pPr>
              <w:jc w:val="right"/>
              <w:rPr>
                <w:sz w:val="22"/>
                <w:szCs w:val="22"/>
              </w:rPr>
            </w:pPr>
            <w:r w:rsidRPr="00C56C1D">
              <w:rPr>
                <w:sz w:val="22"/>
                <w:szCs w:val="22"/>
              </w:rPr>
              <w:t>0.07</w:t>
            </w:r>
            <w:r w:rsidR="00727D0C"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6</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Deferred Income Taxes</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r w:rsidRPr="00C56C1D">
              <w:rPr>
                <w:sz w:val="22"/>
                <w:szCs w:val="22"/>
                <w:u w:val="single"/>
              </w:rPr>
              <w:t xml:space="preserve">0 </w:t>
            </w:r>
          </w:p>
        </w:tc>
        <w:tc>
          <w:tcPr>
            <w:tcW w:w="484"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single"/>
              </w:rPr>
            </w:pPr>
            <w:r w:rsidRPr="00C56C1D">
              <w:rPr>
                <w:sz w:val="22"/>
                <w:szCs w:val="22"/>
                <w:u w:val="single"/>
              </w:rPr>
              <w:t>0</w:t>
            </w:r>
            <w:r w:rsidR="00727D0C" w:rsidRPr="00C56C1D">
              <w:rPr>
                <w:sz w:val="22"/>
                <w:szCs w:val="22"/>
                <w:u w:val="single"/>
              </w:rPr>
              <w:t xml:space="preserve"> </w:t>
            </w:r>
          </w:p>
        </w:tc>
        <w:tc>
          <w:tcPr>
            <w:tcW w:w="481"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single"/>
              </w:rPr>
            </w:pPr>
            <w:r w:rsidRPr="00C56C1D">
              <w:rPr>
                <w:sz w:val="22"/>
                <w:szCs w:val="22"/>
                <w:u w:val="single"/>
              </w:rPr>
              <w:t>0</w:t>
            </w:r>
            <w:r w:rsidR="00727D0C" w:rsidRPr="00C56C1D">
              <w:rPr>
                <w:sz w:val="22"/>
                <w:szCs w:val="22"/>
                <w:u w:val="single"/>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r w:rsidRPr="00C56C1D">
              <w:rPr>
                <w:sz w:val="22"/>
                <w:szCs w:val="22"/>
                <w:u w:val="single"/>
              </w:rPr>
              <w:t xml:space="preserve">0 </w:t>
            </w:r>
          </w:p>
        </w:tc>
        <w:tc>
          <w:tcPr>
            <w:tcW w:w="552"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single"/>
              </w:rPr>
            </w:pPr>
            <w:r w:rsidRPr="00C56C1D">
              <w:rPr>
                <w:sz w:val="22"/>
                <w:szCs w:val="22"/>
                <w:u w:val="single"/>
              </w:rPr>
              <w:t>0</w:t>
            </w:r>
            <w:r w:rsidR="00727D0C" w:rsidRPr="00C56C1D">
              <w:rPr>
                <w:sz w:val="22"/>
                <w:szCs w:val="22"/>
                <w:u w:val="single"/>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r w:rsidRPr="00C56C1D">
              <w:rPr>
                <w:sz w:val="22"/>
                <w:szCs w:val="22"/>
                <w:u w:val="single"/>
              </w:rPr>
              <w:t>0</w:t>
            </w:r>
            <w:r w:rsidR="00586E16" w:rsidRPr="00C56C1D">
              <w:rPr>
                <w:sz w:val="22"/>
                <w:szCs w:val="22"/>
                <w:u w:val="single"/>
              </w:rPr>
              <w:t>.00</w:t>
            </w:r>
            <w:r w:rsidRPr="00C56C1D">
              <w:rPr>
                <w:sz w:val="22"/>
                <w:szCs w:val="22"/>
                <w:u w:val="single"/>
              </w:rPr>
              <w:t>%</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r w:rsidRPr="00C56C1D">
              <w:rPr>
                <w:sz w:val="22"/>
                <w:szCs w:val="22"/>
                <w:u w:val="single"/>
              </w:rPr>
              <w:t>0.00%</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single"/>
              </w:rPr>
            </w:pPr>
            <w:r w:rsidRPr="00C56C1D">
              <w:rPr>
                <w:sz w:val="22"/>
                <w:szCs w:val="22"/>
                <w:u w:val="single"/>
              </w:rPr>
              <w:t>0.00%</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7</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b/>
                <w:bCs/>
                <w:sz w:val="22"/>
                <w:szCs w:val="22"/>
              </w:rPr>
            </w:pPr>
            <w:r w:rsidRPr="00C56C1D">
              <w:rPr>
                <w:b/>
                <w:bCs/>
                <w:sz w:val="22"/>
                <w:szCs w:val="22"/>
              </w:rPr>
              <w:t>Total Capital</w:t>
            </w:r>
          </w:p>
        </w:tc>
        <w:tc>
          <w:tcPr>
            <w:tcW w:w="485" w:type="pct"/>
            <w:tcBorders>
              <w:top w:val="nil"/>
              <w:left w:val="nil"/>
              <w:bottom w:val="nil"/>
              <w:right w:val="nil"/>
            </w:tcBorders>
            <w:shd w:val="clear" w:color="000000" w:fill="FFFFFF"/>
            <w:noWrap/>
            <w:vAlign w:val="bottom"/>
            <w:hideMark/>
          </w:tcPr>
          <w:p w:rsidR="00727D0C" w:rsidRPr="00C56C1D" w:rsidRDefault="00C73191" w:rsidP="005E2E22">
            <w:pPr>
              <w:jc w:val="right"/>
              <w:rPr>
                <w:sz w:val="22"/>
                <w:szCs w:val="22"/>
                <w:u w:val="double"/>
              </w:rPr>
            </w:pPr>
            <w:r w:rsidRPr="00C56C1D">
              <w:rPr>
                <w:sz w:val="22"/>
                <w:szCs w:val="22"/>
                <w:u w:val="double"/>
              </w:rPr>
              <w:t>$1,134,772</w:t>
            </w:r>
            <w:r w:rsidR="00727D0C" w:rsidRPr="00C56C1D">
              <w:rPr>
                <w:sz w:val="22"/>
                <w:szCs w:val="22"/>
                <w:u w:val="double"/>
              </w:rPr>
              <w:t xml:space="preserve"> </w:t>
            </w:r>
          </w:p>
        </w:tc>
        <w:tc>
          <w:tcPr>
            <w:tcW w:w="484"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double"/>
              </w:rPr>
            </w:pPr>
            <w:r w:rsidRPr="00C56C1D">
              <w:rPr>
                <w:sz w:val="22"/>
                <w:szCs w:val="22"/>
                <w:u w:val="double"/>
              </w:rPr>
              <w:t>$3,500,000</w:t>
            </w:r>
            <w:r w:rsidR="00727D0C" w:rsidRPr="00C56C1D">
              <w:rPr>
                <w:sz w:val="22"/>
                <w:szCs w:val="22"/>
                <w:u w:val="double"/>
              </w:rPr>
              <w:t xml:space="preserve"> </w:t>
            </w:r>
          </w:p>
        </w:tc>
        <w:tc>
          <w:tcPr>
            <w:tcW w:w="481" w:type="pct"/>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double"/>
              </w:rPr>
            </w:pPr>
            <w:r w:rsidRPr="00C56C1D">
              <w:rPr>
                <w:sz w:val="22"/>
                <w:szCs w:val="22"/>
                <w:u w:val="double"/>
              </w:rPr>
              <w:t>$4,634,772</w:t>
            </w:r>
            <w:r w:rsidR="00727D0C" w:rsidRPr="00C56C1D">
              <w:rPr>
                <w:sz w:val="22"/>
                <w:szCs w:val="22"/>
                <w:u w:val="double"/>
              </w:rPr>
              <w:t xml:space="preserve">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86E16">
            <w:pPr>
              <w:jc w:val="right"/>
              <w:rPr>
                <w:sz w:val="22"/>
                <w:szCs w:val="22"/>
                <w:u w:val="double"/>
              </w:rPr>
            </w:pPr>
            <w:r w:rsidRPr="00C56C1D">
              <w:rPr>
                <w:sz w:val="22"/>
                <w:szCs w:val="22"/>
                <w:u w:val="double"/>
              </w:rPr>
              <w:t>($</w:t>
            </w:r>
            <w:r w:rsidR="00586E16" w:rsidRPr="00C56C1D">
              <w:rPr>
                <w:sz w:val="22"/>
                <w:szCs w:val="22"/>
                <w:u w:val="double"/>
              </w:rPr>
              <w:t>271,775</w:t>
            </w:r>
            <w:r w:rsidRPr="00C56C1D">
              <w:rPr>
                <w:sz w:val="22"/>
                <w:szCs w:val="22"/>
                <w:u w:val="double"/>
              </w:rPr>
              <w:t>)</w:t>
            </w:r>
          </w:p>
        </w:tc>
        <w:tc>
          <w:tcPr>
            <w:tcW w:w="552" w:type="pct"/>
            <w:gridSpan w:val="2"/>
            <w:tcBorders>
              <w:top w:val="nil"/>
              <w:left w:val="nil"/>
              <w:bottom w:val="nil"/>
              <w:right w:val="nil"/>
            </w:tcBorders>
            <w:shd w:val="clear" w:color="000000" w:fill="FFFFFF"/>
            <w:noWrap/>
            <w:vAlign w:val="bottom"/>
            <w:hideMark/>
          </w:tcPr>
          <w:p w:rsidR="00727D0C" w:rsidRPr="00C56C1D" w:rsidRDefault="00586E16" w:rsidP="005E2E22">
            <w:pPr>
              <w:jc w:val="right"/>
              <w:rPr>
                <w:sz w:val="22"/>
                <w:szCs w:val="22"/>
                <w:u w:val="double"/>
              </w:rPr>
            </w:pPr>
            <w:r w:rsidRPr="00C56C1D">
              <w:rPr>
                <w:sz w:val="22"/>
                <w:szCs w:val="22"/>
                <w:u w:val="double"/>
              </w:rPr>
              <w:t>$4,362,997</w:t>
            </w:r>
            <w:r w:rsidR="00727D0C" w:rsidRPr="00C56C1D">
              <w:rPr>
                <w:sz w:val="22"/>
                <w:szCs w:val="22"/>
                <w:u w:val="double"/>
              </w:rPr>
              <w:t xml:space="preserve">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r w:rsidRPr="00C56C1D">
              <w:rPr>
                <w:sz w:val="22"/>
                <w:szCs w:val="22"/>
                <w:u w:val="double"/>
              </w:rPr>
              <w:t>100.00%</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rPr>
                <w:sz w:val="22"/>
                <w:szCs w:val="22"/>
                <w:u w:val="double"/>
              </w:rPr>
            </w:pPr>
          </w:p>
        </w:tc>
        <w:tc>
          <w:tcPr>
            <w:tcW w:w="442" w:type="pct"/>
            <w:tcBorders>
              <w:top w:val="nil"/>
              <w:left w:val="nil"/>
              <w:bottom w:val="nil"/>
              <w:right w:val="nil"/>
            </w:tcBorders>
            <w:shd w:val="clear" w:color="000000" w:fill="FFFFFF"/>
            <w:noWrap/>
            <w:vAlign w:val="bottom"/>
            <w:hideMark/>
          </w:tcPr>
          <w:p w:rsidR="00727D0C" w:rsidRPr="00C56C1D" w:rsidRDefault="00EF02E3" w:rsidP="005E2E22">
            <w:pPr>
              <w:jc w:val="right"/>
              <w:rPr>
                <w:sz w:val="22"/>
                <w:szCs w:val="22"/>
                <w:u w:val="double"/>
              </w:rPr>
            </w:pPr>
            <w:r w:rsidRPr="00C56C1D">
              <w:rPr>
                <w:sz w:val="22"/>
                <w:szCs w:val="22"/>
                <w:u w:val="double"/>
              </w:rPr>
              <w:t>8.01</w:t>
            </w:r>
            <w:r w:rsidR="00727D0C" w:rsidRPr="00C56C1D">
              <w:rPr>
                <w:sz w:val="22"/>
                <w:szCs w:val="22"/>
                <w:u w:val="double"/>
              </w:rPr>
              <w:t>%</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116" w:type="pct"/>
            <w:gridSpan w:val="2"/>
            <w:tcBorders>
              <w:top w:val="nil"/>
              <w:left w:val="single" w:sz="8" w:space="0" w:color="auto"/>
              <w:bottom w:val="nil"/>
              <w:right w:val="nil"/>
            </w:tcBorders>
            <w:shd w:val="clear" w:color="000000" w:fill="FFFFFF"/>
            <w:noWrap/>
            <w:vAlign w:val="bottom"/>
            <w:hideMark/>
          </w:tcPr>
          <w:p w:rsidR="00727D0C" w:rsidRPr="00C56C1D" w:rsidRDefault="00727D0C" w:rsidP="005E2E22">
            <w:pPr>
              <w:rPr>
                <w:b/>
                <w:bCs/>
                <w:sz w:val="22"/>
                <w:szCs w:val="22"/>
              </w:rPr>
            </w:pPr>
            <w:r w:rsidRPr="00C56C1D">
              <w:rPr>
                <w:b/>
                <w:bCs/>
                <w:sz w:val="22"/>
                <w:szCs w:val="22"/>
              </w:rPr>
              <w:t>Per Staff</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rPr>
                <w:color w:val="000000"/>
                <w:sz w:val="22"/>
                <w:szCs w:val="22"/>
              </w:rPr>
            </w:pPr>
            <w:r w:rsidRPr="00C56C1D">
              <w:rPr>
                <w:color w:val="000000"/>
                <w:sz w:val="22"/>
                <w:szCs w:val="22"/>
              </w:rPr>
              <w:t> </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8</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Long-term Debt</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$1,248,337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$1,248,337 </w:t>
            </w:r>
          </w:p>
        </w:tc>
        <w:tc>
          <w:tcPr>
            <w:tcW w:w="549" w:type="pct"/>
            <w:gridSpan w:val="2"/>
            <w:tcBorders>
              <w:top w:val="nil"/>
              <w:left w:val="nil"/>
              <w:bottom w:val="nil"/>
              <w:right w:val="nil"/>
            </w:tcBorders>
            <w:shd w:val="clear" w:color="000000" w:fill="FFFFFF"/>
            <w:noWrap/>
            <w:vAlign w:val="bottom"/>
            <w:hideMark/>
          </w:tcPr>
          <w:p w:rsidR="00586E16" w:rsidRPr="00C56C1D" w:rsidRDefault="00A766CA" w:rsidP="00566F2D">
            <w:pPr>
              <w:jc w:val="right"/>
              <w:rPr>
                <w:sz w:val="22"/>
                <w:szCs w:val="22"/>
              </w:rPr>
            </w:pPr>
            <w:r w:rsidRPr="00C56C1D">
              <w:rPr>
                <w:sz w:val="22"/>
                <w:szCs w:val="22"/>
              </w:rPr>
              <w:t>($823,2</w:t>
            </w:r>
            <w:r w:rsidR="00566F2D" w:rsidRPr="00C56C1D">
              <w:rPr>
                <w:sz w:val="22"/>
                <w:szCs w:val="22"/>
              </w:rPr>
              <w:t>49</w:t>
            </w:r>
            <w:r w:rsidR="00586E16" w:rsidRPr="00C56C1D">
              <w:rPr>
                <w:sz w:val="22"/>
                <w:szCs w:val="22"/>
              </w:rPr>
              <w:t>)</w:t>
            </w:r>
          </w:p>
        </w:tc>
        <w:tc>
          <w:tcPr>
            <w:tcW w:w="552" w:type="pct"/>
            <w:gridSpan w:val="2"/>
            <w:tcBorders>
              <w:top w:val="nil"/>
              <w:left w:val="nil"/>
              <w:bottom w:val="nil"/>
              <w:right w:val="nil"/>
            </w:tcBorders>
            <w:shd w:val="clear" w:color="000000" w:fill="FFFFFF"/>
            <w:noWrap/>
            <w:vAlign w:val="bottom"/>
            <w:hideMark/>
          </w:tcPr>
          <w:p w:rsidR="00586E16" w:rsidRPr="00C56C1D" w:rsidRDefault="006D52CF" w:rsidP="00566F2D">
            <w:pPr>
              <w:jc w:val="right"/>
              <w:rPr>
                <w:sz w:val="22"/>
                <w:szCs w:val="22"/>
              </w:rPr>
            </w:pPr>
            <w:r w:rsidRPr="00C56C1D">
              <w:rPr>
                <w:sz w:val="22"/>
                <w:szCs w:val="22"/>
              </w:rPr>
              <w:t>$425,08</w:t>
            </w:r>
            <w:r w:rsidR="00566F2D" w:rsidRPr="00C56C1D">
              <w:rPr>
                <w:sz w:val="22"/>
                <w:szCs w:val="22"/>
              </w:rPr>
              <w:t>8</w:t>
            </w:r>
            <w:r w:rsidR="00586E16"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rPr>
            </w:pPr>
            <w:r w:rsidRPr="00C56C1D">
              <w:rPr>
                <w:sz w:val="22"/>
                <w:szCs w:val="22"/>
              </w:rPr>
              <w:t>25.22</w:t>
            </w:r>
            <w:r w:rsidR="00586E16"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5.37%</w:t>
            </w:r>
          </w:p>
        </w:tc>
        <w:tc>
          <w:tcPr>
            <w:tcW w:w="442"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rPr>
            </w:pPr>
            <w:r w:rsidRPr="00C56C1D">
              <w:rPr>
                <w:sz w:val="22"/>
                <w:szCs w:val="22"/>
              </w:rPr>
              <w:t>1.35</w:t>
            </w:r>
            <w:r w:rsidR="00586E16"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9</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Short-term Debt</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0</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586E16" w:rsidRPr="00C56C1D" w:rsidRDefault="00586E16" w:rsidP="00586E16">
            <w:pPr>
              <w:jc w:val="right"/>
              <w:rPr>
                <w:sz w:val="22"/>
                <w:szCs w:val="22"/>
              </w:rPr>
            </w:pPr>
            <w:r w:rsidRPr="00C56C1D">
              <w:rPr>
                <w:sz w:val="22"/>
                <w:szCs w:val="22"/>
              </w:rPr>
              <w:t>0</w:t>
            </w:r>
          </w:p>
        </w:tc>
        <w:tc>
          <w:tcPr>
            <w:tcW w:w="552"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586E16" w:rsidRPr="00C56C1D" w:rsidRDefault="00EF02E3" w:rsidP="005E2E22">
            <w:pPr>
              <w:jc w:val="right"/>
              <w:rPr>
                <w:sz w:val="22"/>
                <w:szCs w:val="22"/>
              </w:rPr>
            </w:pPr>
            <w:r w:rsidRPr="00C56C1D">
              <w:rPr>
                <w:sz w:val="22"/>
                <w:szCs w:val="22"/>
              </w:rPr>
              <w:t>0.00</w:t>
            </w:r>
            <w:r w:rsidR="00586E16"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10</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Preferred Stock</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54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 xml:space="preserve">0 </w:t>
            </w:r>
          </w:p>
        </w:tc>
        <w:tc>
          <w:tcPr>
            <w:tcW w:w="415"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0.00%</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0.00%</w:t>
            </w:r>
          </w:p>
        </w:tc>
        <w:tc>
          <w:tcPr>
            <w:tcW w:w="442"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0.00%</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11</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Common Equity</w:t>
            </w:r>
          </w:p>
        </w:tc>
        <w:tc>
          <w:tcPr>
            <w:tcW w:w="485" w:type="pct"/>
            <w:tcBorders>
              <w:top w:val="nil"/>
              <w:left w:val="nil"/>
              <w:bottom w:val="nil"/>
              <w:right w:val="nil"/>
            </w:tcBorders>
            <w:shd w:val="clear" w:color="000000" w:fill="FFFFFF"/>
            <w:noWrap/>
            <w:vAlign w:val="bottom"/>
            <w:hideMark/>
          </w:tcPr>
          <w:p w:rsidR="00586E16" w:rsidRPr="00C56C1D" w:rsidRDefault="00BF466C" w:rsidP="002D5992">
            <w:pPr>
              <w:jc w:val="right"/>
              <w:rPr>
                <w:sz w:val="22"/>
                <w:szCs w:val="22"/>
              </w:rPr>
            </w:pPr>
            <w:r w:rsidRPr="00C56C1D">
              <w:rPr>
                <w:sz w:val="22"/>
                <w:szCs w:val="22"/>
              </w:rPr>
              <w:t>(</w:t>
            </w:r>
            <w:r w:rsidR="00586E16" w:rsidRPr="00C56C1D">
              <w:rPr>
                <w:sz w:val="22"/>
                <w:szCs w:val="22"/>
              </w:rPr>
              <w:t xml:space="preserve">276,537)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3,500,000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3,223,463 </w:t>
            </w:r>
          </w:p>
        </w:tc>
        <w:tc>
          <w:tcPr>
            <w:tcW w:w="549" w:type="pct"/>
            <w:gridSpan w:val="2"/>
            <w:tcBorders>
              <w:top w:val="nil"/>
              <w:left w:val="nil"/>
              <w:bottom w:val="nil"/>
              <w:right w:val="nil"/>
            </w:tcBorders>
            <w:shd w:val="clear" w:color="000000" w:fill="FFFFFF"/>
            <w:noWrap/>
            <w:vAlign w:val="bottom"/>
            <w:hideMark/>
          </w:tcPr>
          <w:p w:rsidR="00586E16" w:rsidRPr="00C56C1D" w:rsidRDefault="00BF466C" w:rsidP="00566F2D">
            <w:pPr>
              <w:jc w:val="right"/>
              <w:rPr>
                <w:sz w:val="22"/>
                <w:szCs w:val="22"/>
              </w:rPr>
            </w:pPr>
            <w:r w:rsidRPr="00C56C1D">
              <w:rPr>
                <w:sz w:val="22"/>
                <w:szCs w:val="22"/>
              </w:rPr>
              <w:t>(</w:t>
            </w:r>
            <w:r w:rsidR="00A766CA" w:rsidRPr="00C56C1D">
              <w:rPr>
                <w:sz w:val="22"/>
                <w:szCs w:val="22"/>
              </w:rPr>
              <w:t>2,125,</w:t>
            </w:r>
            <w:r w:rsidR="00566F2D" w:rsidRPr="00C56C1D">
              <w:rPr>
                <w:sz w:val="22"/>
                <w:szCs w:val="22"/>
              </w:rPr>
              <w:t>798</w:t>
            </w:r>
            <w:r w:rsidR="00586E16" w:rsidRPr="00C56C1D">
              <w:rPr>
                <w:sz w:val="22"/>
                <w:szCs w:val="22"/>
              </w:rPr>
              <w:t>)</w:t>
            </w:r>
          </w:p>
        </w:tc>
        <w:tc>
          <w:tcPr>
            <w:tcW w:w="552" w:type="pct"/>
            <w:gridSpan w:val="2"/>
            <w:tcBorders>
              <w:top w:val="nil"/>
              <w:left w:val="nil"/>
              <w:bottom w:val="nil"/>
              <w:right w:val="nil"/>
            </w:tcBorders>
            <w:shd w:val="clear" w:color="000000" w:fill="FFFFFF"/>
            <w:noWrap/>
            <w:vAlign w:val="bottom"/>
            <w:hideMark/>
          </w:tcPr>
          <w:p w:rsidR="00586E16" w:rsidRPr="00C56C1D" w:rsidRDefault="006D52CF" w:rsidP="00566F2D">
            <w:pPr>
              <w:jc w:val="right"/>
              <w:rPr>
                <w:sz w:val="22"/>
                <w:szCs w:val="22"/>
              </w:rPr>
            </w:pPr>
            <w:r w:rsidRPr="00C56C1D">
              <w:rPr>
                <w:sz w:val="22"/>
                <w:szCs w:val="22"/>
              </w:rPr>
              <w:t>1,097,6</w:t>
            </w:r>
            <w:r w:rsidR="00566F2D" w:rsidRPr="00C56C1D">
              <w:rPr>
                <w:sz w:val="22"/>
                <w:szCs w:val="22"/>
              </w:rPr>
              <w:t>65</w:t>
            </w:r>
            <w:r w:rsidR="00586E16" w:rsidRPr="00C56C1D">
              <w:rPr>
                <w:sz w:val="22"/>
                <w:szCs w:val="22"/>
              </w:rPr>
              <w:t xml:space="preserve"> </w:t>
            </w:r>
          </w:p>
        </w:tc>
        <w:tc>
          <w:tcPr>
            <w:tcW w:w="415"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rPr>
            </w:pPr>
            <w:r w:rsidRPr="00C56C1D">
              <w:rPr>
                <w:sz w:val="22"/>
                <w:szCs w:val="22"/>
              </w:rPr>
              <w:t>65.12</w:t>
            </w:r>
            <w:r w:rsidR="00586E16"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9.36%</w:t>
            </w:r>
          </w:p>
        </w:tc>
        <w:tc>
          <w:tcPr>
            <w:tcW w:w="442" w:type="pct"/>
            <w:tcBorders>
              <w:top w:val="nil"/>
              <w:left w:val="nil"/>
              <w:bottom w:val="nil"/>
              <w:right w:val="nil"/>
            </w:tcBorders>
            <w:shd w:val="clear" w:color="000000" w:fill="FFFFFF"/>
            <w:noWrap/>
            <w:vAlign w:val="bottom"/>
            <w:hideMark/>
          </w:tcPr>
          <w:p w:rsidR="00586E16" w:rsidRPr="00C56C1D" w:rsidRDefault="00EF02E3" w:rsidP="006D52CF">
            <w:pPr>
              <w:jc w:val="right"/>
              <w:rPr>
                <w:sz w:val="22"/>
                <w:szCs w:val="22"/>
              </w:rPr>
            </w:pPr>
            <w:r w:rsidRPr="00C56C1D">
              <w:rPr>
                <w:sz w:val="22"/>
                <w:szCs w:val="22"/>
              </w:rPr>
              <w:t>6.1</w:t>
            </w:r>
            <w:r w:rsidR="006D52CF" w:rsidRPr="00C56C1D">
              <w:rPr>
                <w:sz w:val="22"/>
                <w:szCs w:val="22"/>
              </w:rPr>
              <w:t>0</w:t>
            </w:r>
            <w:r w:rsidR="00586E16"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12</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Customer Deposits</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162,972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rPr>
            </w:pPr>
            <w:r w:rsidRPr="00C56C1D">
              <w:rPr>
                <w:sz w:val="22"/>
                <w:szCs w:val="22"/>
              </w:rPr>
              <w:t xml:space="preserve">162,972 </w:t>
            </w:r>
          </w:p>
        </w:tc>
        <w:tc>
          <w:tcPr>
            <w:tcW w:w="54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 xml:space="preserve">0 </w:t>
            </w:r>
          </w:p>
        </w:tc>
        <w:tc>
          <w:tcPr>
            <w:tcW w:w="552"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 xml:space="preserve">162,972 </w:t>
            </w:r>
          </w:p>
        </w:tc>
        <w:tc>
          <w:tcPr>
            <w:tcW w:w="415"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rPr>
            </w:pPr>
            <w:r w:rsidRPr="00C56C1D">
              <w:rPr>
                <w:sz w:val="22"/>
                <w:szCs w:val="22"/>
              </w:rPr>
              <w:t>9.67</w:t>
            </w:r>
            <w:r w:rsidR="00586E16" w:rsidRPr="00C56C1D">
              <w:rPr>
                <w:sz w:val="22"/>
                <w:szCs w:val="22"/>
              </w:rPr>
              <w:t>%</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rPr>
            </w:pPr>
            <w:r w:rsidRPr="00C56C1D">
              <w:rPr>
                <w:sz w:val="22"/>
                <w:szCs w:val="22"/>
              </w:rPr>
              <w:t>2.00%</w:t>
            </w:r>
          </w:p>
        </w:tc>
        <w:tc>
          <w:tcPr>
            <w:tcW w:w="442"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rPr>
            </w:pPr>
            <w:r w:rsidRPr="00C56C1D">
              <w:rPr>
                <w:sz w:val="22"/>
                <w:szCs w:val="22"/>
              </w:rPr>
              <w:t>0.19</w:t>
            </w:r>
            <w:r w:rsidR="00586E16" w:rsidRPr="00C56C1D">
              <w:rPr>
                <w:sz w:val="22"/>
                <w:szCs w:val="22"/>
              </w:rPr>
              <w:t>%</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13</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sz w:val="22"/>
                <w:szCs w:val="22"/>
              </w:rPr>
            </w:pPr>
            <w:r w:rsidRPr="00C56C1D">
              <w:rPr>
                <w:sz w:val="22"/>
                <w:szCs w:val="22"/>
              </w:rPr>
              <w:t>Deferred Income Taxes</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single"/>
              </w:rPr>
            </w:pPr>
            <w:r w:rsidRPr="00C56C1D">
              <w:rPr>
                <w:sz w:val="22"/>
                <w:szCs w:val="22"/>
                <w:u w:val="single"/>
              </w:rPr>
              <w:t xml:space="preserve">0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single"/>
              </w:rPr>
            </w:pPr>
            <w:r w:rsidRPr="00C56C1D">
              <w:rPr>
                <w:sz w:val="22"/>
                <w:szCs w:val="22"/>
                <w:u w:val="single"/>
              </w:rPr>
              <w:t xml:space="preserve">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single"/>
              </w:rPr>
            </w:pPr>
            <w:r w:rsidRPr="00C56C1D">
              <w:rPr>
                <w:sz w:val="22"/>
                <w:szCs w:val="22"/>
                <w:u w:val="single"/>
              </w:rPr>
              <w:t xml:space="preserve">0 </w:t>
            </w:r>
          </w:p>
        </w:tc>
        <w:tc>
          <w:tcPr>
            <w:tcW w:w="54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single"/>
              </w:rPr>
            </w:pPr>
            <w:r w:rsidRPr="00C56C1D">
              <w:rPr>
                <w:sz w:val="22"/>
                <w:szCs w:val="22"/>
                <w:u w:val="single"/>
              </w:rPr>
              <w:t xml:space="preserve">0 </w:t>
            </w:r>
          </w:p>
        </w:tc>
        <w:tc>
          <w:tcPr>
            <w:tcW w:w="552"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single"/>
              </w:rPr>
            </w:pPr>
            <w:r w:rsidRPr="00C56C1D">
              <w:rPr>
                <w:sz w:val="22"/>
                <w:szCs w:val="22"/>
                <w:u w:val="single"/>
              </w:rPr>
              <w:t xml:space="preserve">0 </w:t>
            </w:r>
          </w:p>
        </w:tc>
        <w:tc>
          <w:tcPr>
            <w:tcW w:w="415"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single"/>
              </w:rPr>
            </w:pPr>
            <w:r w:rsidRPr="00C56C1D">
              <w:rPr>
                <w:sz w:val="22"/>
                <w:szCs w:val="22"/>
                <w:u w:val="single"/>
              </w:rPr>
              <w:t>0.00%</w:t>
            </w:r>
          </w:p>
        </w:tc>
        <w:tc>
          <w:tcPr>
            <w:tcW w:w="379" w:type="pct"/>
            <w:gridSpan w:val="2"/>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single"/>
              </w:rPr>
            </w:pPr>
            <w:r w:rsidRPr="00C56C1D">
              <w:rPr>
                <w:sz w:val="22"/>
                <w:szCs w:val="22"/>
                <w:u w:val="single"/>
              </w:rPr>
              <w:t>0.00%</w:t>
            </w:r>
          </w:p>
        </w:tc>
        <w:tc>
          <w:tcPr>
            <w:tcW w:w="442"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single"/>
              </w:rPr>
            </w:pPr>
            <w:r w:rsidRPr="00C56C1D">
              <w:rPr>
                <w:sz w:val="22"/>
                <w:szCs w:val="22"/>
                <w:u w:val="single"/>
              </w:rPr>
              <w:t>0.00%</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86E16" w:rsidRPr="00C56C1D" w:rsidRDefault="00586E16" w:rsidP="005E2E22">
            <w:pPr>
              <w:jc w:val="center"/>
              <w:rPr>
                <w:sz w:val="22"/>
                <w:szCs w:val="22"/>
              </w:rPr>
            </w:pPr>
            <w:r w:rsidRPr="00C56C1D">
              <w:rPr>
                <w:sz w:val="22"/>
                <w:szCs w:val="22"/>
              </w:rPr>
              <w:t>14</w:t>
            </w:r>
          </w:p>
        </w:tc>
        <w:tc>
          <w:tcPr>
            <w:tcW w:w="936" w:type="pct"/>
            <w:tcBorders>
              <w:top w:val="nil"/>
              <w:left w:val="nil"/>
              <w:bottom w:val="nil"/>
              <w:right w:val="nil"/>
            </w:tcBorders>
            <w:shd w:val="clear" w:color="000000" w:fill="FFFFFF"/>
            <w:noWrap/>
            <w:vAlign w:val="bottom"/>
            <w:hideMark/>
          </w:tcPr>
          <w:p w:rsidR="00586E16" w:rsidRPr="00C56C1D" w:rsidRDefault="00586E16" w:rsidP="005E2E22">
            <w:pPr>
              <w:rPr>
                <w:b/>
                <w:bCs/>
                <w:sz w:val="22"/>
                <w:szCs w:val="22"/>
              </w:rPr>
            </w:pPr>
            <w:r w:rsidRPr="00C56C1D">
              <w:rPr>
                <w:b/>
                <w:bCs/>
                <w:sz w:val="22"/>
                <w:szCs w:val="22"/>
              </w:rPr>
              <w:t>Total Capital</w:t>
            </w:r>
          </w:p>
        </w:tc>
        <w:tc>
          <w:tcPr>
            <w:tcW w:w="485"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double"/>
              </w:rPr>
            </w:pPr>
            <w:r w:rsidRPr="00C56C1D">
              <w:rPr>
                <w:sz w:val="22"/>
                <w:szCs w:val="22"/>
                <w:u w:val="double"/>
              </w:rPr>
              <w:t xml:space="preserve">$1,134,772 </w:t>
            </w:r>
          </w:p>
        </w:tc>
        <w:tc>
          <w:tcPr>
            <w:tcW w:w="484"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double"/>
              </w:rPr>
            </w:pPr>
            <w:r w:rsidRPr="00C56C1D">
              <w:rPr>
                <w:sz w:val="22"/>
                <w:szCs w:val="22"/>
                <w:u w:val="double"/>
              </w:rPr>
              <w:t xml:space="preserve">$3,500,000 </w:t>
            </w:r>
          </w:p>
        </w:tc>
        <w:tc>
          <w:tcPr>
            <w:tcW w:w="481" w:type="pct"/>
            <w:tcBorders>
              <w:top w:val="nil"/>
              <w:left w:val="nil"/>
              <w:bottom w:val="nil"/>
              <w:right w:val="nil"/>
            </w:tcBorders>
            <w:shd w:val="clear" w:color="000000" w:fill="FFFFFF"/>
            <w:noWrap/>
            <w:vAlign w:val="bottom"/>
            <w:hideMark/>
          </w:tcPr>
          <w:p w:rsidR="00586E16" w:rsidRPr="00C56C1D" w:rsidRDefault="00586E16" w:rsidP="002D5992">
            <w:pPr>
              <w:jc w:val="right"/>
              <w:rPr>
                <w:sz w:val="22"/>
                <w:szCs w:val="22"/>
                <w:u w:val="double"/>
              </w:rPr>
            </w:pPr>
            <w:r w:rsidRPr="00C56C1D">
              <w:rPr>
                <w:sz w:val="22"/>
                <w:szCs w:val="22"/>
                <w:u w:val="double"/>
              </w:rPr>
              <w:t xml:space="preserve">$4,634,772 </w:t>
            </w:r>
          </w:p>
        </w:tc>
        <w:tc>
          <w:tcPr>
            <w:tcW w:w="549" w:type="pct"/>
            <w:gridSpan w:val="2"/>
            <w:tcBorders>
              <w:top w:val="nil"/>
              <w:left w:val="nil"/>
              <w:bottom w:val="nil"/>
              <w:right w:val="nil"/>
            </w:tcBorders>
            <w:shd w:val="clear" w:color="000000" w:fill="FFFFFF"/>
            <w:noWrap/>
            <w:vAlign w:val="bottom"/>
            <w:hideMark/>
          </w:tcPr>
          <w:p w:rsidR="00586E16" w:rsidRPr="00C56C1D" w:rsidRDefault="00A766CA" w:rsidP="00566F2D">
            <w:pPr>
              <w:jc w:val="right"/>
              <w:rPr>
                <w:sz w:val="22"/>
                <w:szCs w:val="22"/>
                <w:u w:val="double"/>
              </w:rPr>
            </w:pPr>
            <w:r w:rsidRPr="00C56C1D">
              <w:rPr>
                <w:sz w:val="22"/>
                <w:szCs w:val="22"/>
                <w:u w:val="double"/>
              </w:rPr>
              <w:t>($2,949,0</w:t>
            </w:r>
            <w:r w:rsidR="00566F2D" w:rsidRPr="00C56C1D">
              <w:rPr>
                <w:sz w:val="22"/>
                <w:szCs w:val="22"/>
                <w:u w:val="double"/>
              </w:rPr>
              <w:t>47</w:t>
            </w:r>
            <w:r w:rsidR="00586E16" w:rsidRPr="00C56C1D">
              <w:rPr>
                <w:sz w:val="22"/>
                <w:szCs w:val="22"/>
                <w:u w:val="double"/>
              </w:rPr>
              <w:t>)</w:t>
            </w:r>
          </w:p>
        </w:tc>
        <w:tc>
          <w:tcPr>
            <w:tcW w:w="552" w:type="pct"/>
            <w:gridSpan w:val="2"/>
            <w:tcBorders>
              <w:top w:val="nil"/>
              <w:left w:val="nil"/>
              <w:bottom w:val="nil"/>
              <w:right w:val="nil"/>
            </w:tcBorders>
            <w:shd w:val="clear" w:color="000000" w:fill="FFFFFF"/>
            <w:noWrap/>
            <w:vAlign w:val="bottom"/>
            <w:hideMark/>
          </w:tcPr>
          <w:p w:rsidR="00586E16" w:rsidRPr="00C56C1D" w:rsidRDefault="006D52CF" w:rsidP="00566F2D">
            <w:pPr>
              <w:jc w:val="right"/>
              <w:rPr>
                <w:sz w:val="22"/>
                <w:szCs w:val="22"/>
                <w:u w:val="double"/>
              </w:rPr>
            </w:pPr>
            <w:r w:rsidRPr="00C56C1D">
              <w:rPr>
                <w:sz w:val="22"/>
                <w:szCs w:val="22"/>
                <w:u w:val="double"/>
              </w:rPr>
              <w:t>$1,685,7</w:t>
            </w:r>
            <w:r w:rsidR="00566F2D" w:rsidRPr="00C56C1D">
              <w:rPr>
                <w:sz w:val="22"/>
                <w:szCs w:val="22"/>
                <w:u w:val="double"/>
              </w:rPr>
              <w:t>25</w:t>
            </w:r>
            <w:r w:rsidR="00586E16" w:rsidRPr="00C56C1D">
              <w:rPr>
                <w:sz w:val="22"/>
                <w:szCs w:val="22"/>
                <w:u w:val="double"/>
              </w:rPr>
              <w:t xml:space="preserve"> </w:t>
            </w:r>
          </w:p>
        </w:tc>
        <w:tc>
          <w:tcPr>
            <w:tcW w:w="415" w:type="pct"/>
            <w:tcBorders>
              <w:top w:val="nil"/>
              <w:left w:val="nil"/>
              <w:bottom w:val="nil"/>
              <w:right w:val="nil"/>
            </w:tcBorders>
            <w:shd w:val="clear" w:color="000000" w:fill="FFFFFF"/>
            <w:noWrap/>
            <w:vAlign w:val="bottom"/>
            <w:hideMark/>
          </w:tcPr>
          <w:p w:rsidR="00586E16" w:rsidRPr="00C56C1D" w:rsidRDefault="00586E16" w:rsidP="005E2E22">
            <w:pPr>
              <w:jc w:val="right"/>
              <w:rPr>
                <w:sz w:val="22"/>
                <w:szCs w:val="22"/>
                <w:u w:val="double"/>
              </w:rPr>
            </w:pPr>
            <w:r w:rsidRPr="00C56C1D">
              <w:rPr>
                <w:sz w:val="22"/>
                <w:szCs w:val="22"/>
                <w:u w:val="double"/>
              </w:rPr>
              <w:t>100.00%</w:t>
            </w:r>
          </w:p>
        </w:tc>
        <w:tc>
          <w:tcPr>
            <w:tcW w:w="379" w:type="pct"/>
            <w:gridSpan w:val="2"/>
            <w:tcBorders>
              <w:top w:val="nil"/>
              <w:left w:val="nil"/>
              <w:bottom w:val="nil"/>
              <w:right w:val="nil"/>
            </w:tcBorders>
            <w:shd w:val="clear" w:color="000000" w:fill="FFFFFF"/>
            <w:noWrap/>
            <w:vAlign w:val="bottom"/>
          </w:tcPr>
          <w:p w:rsidR="00586E16" w:rsidRPr="00C56C1D" w:rsidRDefault="00586E16" w:rsidP="005E2E22">
            <w:pPr>
              <w:rPr>
                <w:sz w:val="22"/>
                <w:szCs w:val="22"/>
                <w:u w:val="double"/>
              </w:rPr>
            </w:pPr>
          </w:p>
        </w:tc>
        <w:tc>
          <w:tcPr>
            <w:tcW w:w="442" w:type="pct"/>
            <w:tcBorders>
              <w:top w:val="nil"/>
              <w:left w:val="nil"/>
              <w:bottom w:val="nil"/>
              <w:right w:val="nil"/>
            </w:tcBorders>
            <w:shd w:val="clear" w:color="000000" w:fill="FFFFFF"/>
            <w:noWrap/>
            <w:vAlign w:val="bottom"/>
            <w:hideMark/>
          </w:tcPr>
          <w:p w:rsidR="00586E16" w:rsidRPr="00C56C1D" w:rsidRDefault="006D52CF" w:rsidP="005E2E22">
            <w:pPr>
              <w:jc w:val="right"/>
              <w:rPr>
                <w:sz w:val="22"/>
                <w:szCs w:val="22"/>
                <w:u w:val="double"/>
              </w:rPr>
            </w:pPr>
            <w:r w:rsidRPr="00C56C1D">
              <w:rPr>
                <w:sz w:val="22"/>
                <w:szCs w:val="22"/>
                <w:u w:val="double"/>
              </w:rPr>
              <w:t>7.64</w:t>
            </w:r>
            <w:r w:rsidR="00586E16" w:rsidRPr="00C56C1D">
              <w:rPr>
                <w:sz w:val="22"/>
                <w:szCs w:val="22"/>
                <w:u w:val="double"/>
              </w:rPr>
              <w:t>%</w:t>
            </w:r>
          </w:p>
        </w:tc>
        <w:tc>
          <w:tcPr>
            <w:tcW w:w="97" w:type="pct"/>
            <w:tcBorders>
              <w:top w:val="nil"/>
              <w:left w:val="nil"/>
              <w:bottom w:val="nil"/>
              <w:right w:val="single" w:sz="8" w:space="0" w:color="auto"/>
            </w:tcBorders>
            <w:shd w:val="clear" w:color="000000" w:fill="FFFFFF"/>
            <w:noWrap/>
            <w:vAlign w:val="bottom"/>
            <w:hideMark/>
          </w:tcPr>
          <w:p w:rsidR="00586E16" w:rsidRPr="00C56C1D" w:rsidRDefault="00586E16"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727D0C" w:rsidRPr="00C56C1D" w:rsidRDefault="00727D0C" w:rsidP="005E2E22">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481"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color w:val="000000"/>
                <w:sz w:val="22"/>
                <w:szCs w:val="22"/>
              </w:rPr>
            </w:pPr>
            <w:r w:rsidRPr="00C56C1D">
              <w:rPr>
                <w:rFonts w:ascii="Arial" w:hAnsi="Arial" w:cs="Arial"/>
                <w:color w:val="000000"/>
                <w:sz w:val="22"/>
                <w:szCs w:val="22"/>
              </w:rPr>
              <w:t> </w:t>
            </w:r>
          </w:p>
        </w:tc>
        <w:tc>
          <w:tcPr>
            <w:tcW w:w="549" w:type="pct"/>
            <w:gridSpan w:val="2"/>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b/>
                <w:bCs/>
                <w:sz w:val="22"/>
                <w:szCs w:val="22"/>
              </w:rPr>
            </w:pPr>
            <w:r w:rsidRPr="00C56C1D">
              <w:rPr>
                <w:rFonts w:ascii="Arial" w:hAnsi="Arial" w:cs="Arial"/>
                <w:b/>
                <w:bCs/>
                <w:sz w:val="22"/>
                <w:szCs w:val="22"/>
              </w:rPr>
              <w:t> </w:t>
            </w:r>
          </w:p>
        </w:tc>
        <w:tc>
          <w:tcPr>
            <w:tcW w:w="552" w:type="pct"/>
            <w:gridSpan w:val="2"/>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b/>
                <w:bCs/>
                <w:sz w:val="22"/>
                <w:szCs w:val="22"/>
              </w:rPr>
            </w:pPr>
            <w:r w:rsidRPr="00C56C1D">
              <w:rPr>
                <w:rFonts w:ascii="Arial" w:hAnsi="Arial" w:cs="Arial"/>
                <w:b/>
                <w:bCs/>
                <w:sz w:val="22"/>
                <w:szCs w:val="22"/>
              </w:rPr>
              <w:t> </w:t>
            </w:r>
          </w:p>
        </w:tc>
        <w:tc>
          <w:tcPr>
            <w:tcW w:w="415" w:type="pct"/>
            <w:tcBorders>
              <w:top w:val="nil"/>
              <w:left w:val="nil"/>
              <w:bottom w:val="nil"/>
              <w:right w:val="nil"/>
            </w:tcBorders>
            <w:shd w:val="clear" w:color="000000" w:fill="FFFFFF"/>
            <w:noWrap/>
            <w:vAlign w:val="bottom"/>
            <w:hideMark/>
          </w:tcPr>
          <w:p w:rsidR="00727D0C" w:rsidRPr="00C56C1D" w:rsidRDefault="00727D0C" w:rsidP="005E2E22">
            <w:pPr>
              <w:jc w:val="center"/>
              <w:rPr>
                <w:b/>
                <w:bCs/>
                <w:sz w:val="22"/>
                <w:szCs w:val="22"/>
                <w:u w:val="single"/>
              </w:rPr>
            </w:pPr>
            <w:r w:rsidRPr="00C56C1D">
              <w:rPr>
                <w:b/>
                <w:bCs/>
                <w:sz w:val="22"/>
                <w:szCs w:val="22"/>
                <w:u w:val="single"/>
              </w:rPr>
              <w:t>LOW</w:t>
            </w:r>
          </w:p>
        </w:tc>
        <w:tc>
          <w:tcPr>
            <w:tcW w:w="379" w:type="pct"/>
            <w:gridSpan w:val="2"/>
            <w:tcBorders>
              <w:top w:val="nil"/>
              <w:left w:val="nil"/>
              <w:bottom w:val="nil"/>
              <w:right w:val="nil"/>
            </w:tcBorders>
            <w:shd w:val="clear" w:color="000000" w:fill="FFFFFF"/>
            <w:noWrap/>
            <w:vAlign w:val="bottom"/>
            <w:hideMark/>
          </w:tcPr>
          <w:p w:rsidR="00727D0C" w:rsidRPr="00C56C1D" w:rsidRDefault="00727D0C" w:rsidP="005E2E22">
            <w:pPr>
              <w:jc w:val="center"/>
              <w:rPr>
                <w:b/>
                <w:bCs/>
                <w:sz w:val="22"/>
                <w:szCs w:val="22"/>
                <w:u w:val="single"/>
              </w:rPr>
            </w:pPr>
            <w:r w:rsidRPr="00C56C1D">
              <w:rPr>
                <w:b/>
                <w:bCs/>
                <w:sz w:val="22"/>
                <w:szCs w:val="22"/>
                <w:u w:val="single"/>
              </w:rPr>
              <w:t>HIGH</w:t>
            </w:r>
          </w:p>
        </w:tc>
        <w:tc>
          <w:tcPr>
            <w:tcW w:w="442" w:type="pct"/>
            <w:tcBorders>
              <w:top w:val="nil"/>
              <w:left w:val="nil"/>
              <w:bottom w:val="nil"/>
              <w:right w:val="nil"/>
            </w:tcBorders>
            <w:shd w:val="clear" w:color="000000" w:fill="FFFFFF"/>
            <w:noWrap/>
            <w:vAlign w:val="bottom"/>
            <w:hideMark/>
          </w:tcPr>
          <w:p w:rsidR="00727D0C" w:rsidRPr="00C56C1D" w:rsidRDefault="00727D0C" w:rsidP="005E2E22">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66F2D" w:rsidRPr="00C56C1D" w:rsidRDefault="00566F2D" w:rsidP="005E2E22">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color w:val="000000"/>
                <w:sz w:val="22"/>
                <w:szCs w:val="22"/>
              </w:rPr>
            </w:pPr>
            <w:r w:rsidRPr="00C56C1D">
              <w:rPr>
                <w:rFonts w:ascii="Arial" w:hAnsi="Arial" w:cs="Arial"/>
                <w:color w:val="000000"/>
                <w:sz w:val="22"/>
                <w:szCs w:val="22"/>
              </w:rPr>
              <w:t> </w:t>
            </w:r>
          </w:p>
        </w:tc>
        <w:tc>
          <w:tcPr>
            <w:tcW w:w="1582" w:type="pct"/>
            <w:gridSpan w:val="5"/>
            <w:tcBorders>
              <w:top w:val="nil"/>
              <w:left w:val="nil"/>
              <w:bottom w:val="nil"/>
              <w:right w:val="nil"/>
            </w:tcBorders>
            <w:shd w:val="clear" w:color="000000" w:fill="FFFFFF"/>
            <w:noWrap/>
            <w:vAlign w:val="bottom"/>
            <w:hideMark/>
          </w:tcPr>
          <w:p w:rsidR="00566F2D" w:rsidRPr="00C56C1D" w:rsidRDefault="00566F2D" w:rsidP="00566F2D">
            <w:pPr>
              <w:jc w:val="right"/>
              <w:rPr>
                <w:rFonts w:ascii="Arial" w:hAnsi="Arial" w:cs="Arial"/>
                <w:sz w:val="22"/>
                <w:szCs w:val="22"/>
              </w:rPr>
            </w:pPr>
            <w:r w:rsidRPr="00C56C1D">
              <w:rPr>
                <w:sz w:val="22"/>
                <w:szCs w:val="22"/>
              </w:rPr>
              <w:t xml:space="preserve"> RETURN ON EQUITY</w:t>
            </w:r>
          </w:p>
        </w:tc>
        <w:tc>
          <w:tcPr>
            <w:tcW w:w="415" w:type="pct"/>
            <w:tcBorders>
              <w:top w:val="nil"/>
              <w:left w:val="nil"/>
              <w:bottom w:val="nil"/>
              <w:right w:val="nil"/>
            </w:tcBorders>
            <w:shd w:val="clear" w:color="000000" w:fill="FFFFFF"/>
            <w:noWrap/>
            <w:vAlign w:val="bottom"/>
            <w:hideMark/>
          </w:tcPr>
          <w:p w:rsidR="00566F2D" w:rsidRPr="00C56C1D" w:rsidRDefault="00566F2D" w:rsidP="005E2E22">
            <w:pPr>
              <w:jc w:val="right"/>
              <w:rPr>
                <w:sz w:val="22"/>
                <w:szCs w:val="22"/>
                <w:u w:val="double"/>
              </w:rPr>
            </w:pPr>
            <w:r w:rsidRPr="00C56C1D">
              <w:rPr>
                <w:sz w:val="22"/>
                <w:szCs w:val="22"/>
                <w:u w:val="double"/>
              </w:rPr>
              <w:t>8.36%</w:t>
            </w:r>
          </w:p>
        </w:tc>
        <w:tc>
          <w:tcPr>
            <w:tcW w:w="379" w:type="pct"/>
            <w:gridSpan w:val="2"/>
            <w:tcBorders>
              <w:top w:val="nil"/>
              <w:left w:val="nil"/>
              <w:bottom w:val="nil"/>
              <w:right w:val="nil"/>
            </w:tcBorders>
            <w:shd w:val="clear" w:color="000000" w:fill="FFFFFF"/>
            <w:noWrap/>
            <w:vAlign w:val="bottom"/>
            <w:hideMark/>
          </w:tcPr>
          <w:p w:rsidR="00566F2D" w:rsidRPr="00C56C1D" w:rsidRDefault="00566F2D" w:rsidP="005E2E22">
            <w:pPr>
              <w:jc w:val="right"/>
              <w:rPr>
                <w:sz w:val="22"/>
                <w:szCs w:val="22"/>
                <w:u w:val="double"/>
              </w:rPr>
            </w:pPr>
            <w:r w:rsidRPr="00C56C1D">
              <w:rPr>
                <w:sz w:val="22"/>
                <w:szCs w:val="22"/>
                <w:u w:val="double"/>
              </w:rPr>
              <w:t>10.36%</w:t>
            </w:r>
          </w:p>
        </w:tc>
        <w:tc>
          <w:tcPr>
            <w:tcW w:w="442"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566F2D" w:rsidRPr="00C56C1D" w:rsidRDefault="00566F2D"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00"/>
          <w:jc w:val="center"/>
        </w:trPr>
        <w:tc>
          <w:tcPr>
            <w:tcW w:w="180" w:type="pct"/>
            <w:tcBorders>
              <w:top w:val="nil"/>
              <w:left w:val="single" w:sz="8" w:space="0" w:color="auto"/>
              <w:bottom w:val="nil"/>
              <w:right w:val="nil"/>
            </w:tcBorders>
            <w:shd w:val="clear" w:color="000000" w:fill="FFFFFF"/>
            <w:noWrap/>
            <w:vAlign w:val="bottom"/>
            <w:hideMark/>
          </w:tcPr>
          <w:p w:rsidR="00566F2D" w:rsidRPr="00C56C1D" w:rsidRDefault="00566F2D" w:rsidP="005E2E22">
            <w:pPr>
              <w:rPr>
                <w:rFonts w:ascii="Arial" w:hAnsi="Arial" w:cs="Arial"/>
                <w:sz w:val="22"/>
                <w:szCs w:val="22"/>
              </w:rPr>
            </w:pPr>
            <w:r w:rsidRPr="00C56C1D">
              <w:rPr>
                <w:rFonts w:ascii="Arial" w:hAnsi="Arial" w:cs="Arial"/>
                <w:sz w:val="22"/>
                <w:szCs w:val="22"/>
              </w:rPr>
              <w:t> </w:t>
            </w:r>
          </w:p>
        </w:tc>
        <w:tc>
          <w:tcPr>
            <w:tcW w:w="936"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color w:val="000000"/>
                <w:sz w:val="22"/>
                <w:szCs w:val="22"/>
              </w:rPr>
            </w:pPr>
            <w:r w:rsidRPr="00C56C1D">
              <w:rPr>
                <w:rFonts w:ascii="Arial" w:hAnsi="Arial" w:cs="Arial"/>
                <w:color w:val="000000"/>
                <w:sz w:val="22"/>
                <w:szCs w:val="22"/>
              </w:rPr>
              <w:t> </w:t>
            </w:r>
          </w:p>
        </w:tc>
        <w:tc>
          <w:tcPr>
            <w:tcW w:w="485"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color w:val="000000"/>
                <w:sz w:val="22"/>
                <w:szCs w:val="22"/>
              </w:rPr>
            </w:pPr>
            <w:r w:rsidRPr="00C56C1D">
              <w:rPr>
                <w:rFonts w:ascii="Arial" w:hAnsi="Arial" w:cs="Arial"/>
                <w:color w:val="000000"/>
                <w:sz w:val="22"/>
                <w:szCs w:val="22"/>
              </w:rPr>
              <w:t> </w:t>
            </w:r>
          </w:p>
        </w:tc>
        <w:tc>
          <w:tcPr>
            <w:tcW w:w="484"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sz w:val="22"/>
                <w:szCs w:val="22"/>
              </w:rPr>
            </w:pPr>
            <w:r w:rsidRPr="00C56C1D">
              <w:rPr>
                <w:rFonts w:ascii="Arial" w:hAnsi="Arial" w:cs="Arial"/>
                <w:sz w:val="22"/>
                <w:szCs w:val="22"/>
              </w:rPr>
              <w:t> </w:t>
            </w:r>
          </w:p>
        </w:tc>
        <w:tc>
          <w:tcPr>
            <w:tcW w:w="1582" w:type="pct"/>
            <w:gridSpan w:val="5"/>
            <w:tcBorders>
              <w:top w:val="nil"/>
              <w:left w:val="nil"/>
              <w:bottom w:val="nil"/>
              <w:right w:val="nil"/>
            </w:tcBorders>
            <w:shd w:val="clear" w:color="000000" w:fill="FFFFFF"/>
            <w:noWrap/>
            <w:vAlign w:val="bottom"/>
            <w:hideMark/>
          </w:tcPr>
          <w:p w:rsidR="00566F2D" w:rsidRPr="00C56C1D" w:rsidRDefault="00566F2D" w:rsidP="00566F2D">
            <w:pPr>
              <w:jc w:val="right"/>
              <w:rPr>
                <w:rFonts w:ascii="Arial" w:hAnsi="Arial" w:cs="Arial"/>
                <w:sz w:val="22"/>
                <w:szCs w:val="22"/>
              </w:rPr>
            </w:pPr>
            <w:r w:rsidRPr="00C56C1D">
              <w:rPr>
                <w:sz w:val="22"/>
                <w:szCs w:val="22"/>
              </w:rPr>
              <w:t xml:space="preserve"> OVERALL RATE OF RETURN</w:t>
            </w:r>
          </w:p>
        </w:tc>
        <w:tc>
          <w:tcPr>
            <w:tcW w:w="415" w:type="pct"/>
            <w:tcBorders>
              <w:top w:val="nil"/>
              <w:left w:val="nil"/>
              <w:bottom w:val="nil"/>
              <w:right w:val="nil"/>
            </w:tcBorders>
            <w:shd w:val="clear" w:color="000000" w:fill="FFFFFF"/>
            <w:noWrap/>
            <w:vAlign w:val="bottom"/>
            <w:hideMark/>
          </w:tcPr>
          <w:p w:rsidR="00566F2D" w:rsidRPr="00C56C1D" w:rsidRDefault="00566F2D" w:rsidP="005E2E22">
            <w:pPr>
              <w:jc w:val="right"/>
              <w:rPr>
                <w:sz w:val="22"/>
                <w:szCs w:val="22"/>
                <w:u w:val="double"/>
              </w:rPr>
            </w:pPr>
            <w:r w:rsidRPr="00C56C1D">
              <w:rPr>
                <w:sz w:val="22"/>
                <w:szCs w:val="22"/>
                <w:u w:val="double"/>
              </w:rPr>
              <w:t>6.99%</w:t>
            </w:r>
          </w:p>
        </w:tc>
        <w:tc>
          <w:tcPr>
            <w:tcW w:w="379" w:type="pct"/>
            <w:gridSpan w:val="2"/>
            <w:tcBorders>
              <w:top w:val="nil"/>
              <w:left w:val="nil"/>
              <w:bottom w:val="nil"/>
              <w:right w:val="nil"/>
            </w:tcBorders>
            <w:shd w:val="clear" w:color="000000" w:fill="FFFFFF"/>
            <w:noWrap/>
            <w:vAlign w:val="bottom"/>
            <w:hideMark/>
          </w:tcPr>
          <w:p w:rsidR="00566F2D" w:rsidRPr="00C56C1D" w:rsidRDefault="00566F2D" w:rsidP="005E2E22">
            <w:pPr>
              <w:jc w:val="right"/>
              <w:rPr>
                <w:sz w:val="22"/>
                <w:szCs w:val="22"/>
                <w:u w:val="double"/>
              </w:rPr>
            </w:pPr>
            <w:r w:rsidRPr="00C56C1D">
              <w:rPr>
                <w:sz w:val="22"/>
                <w:szCs w:val="22"/>
                <w:u w:val="double"/>
              </w:rPr>
              <w:t>8.30%</w:t>
            </w:r>
          </w:p>
        </w:tc>
        <w:tc>
          <w:tcPr>
            <w:tcW w:w="442" w:type="pct"/>
            <w:tcBorders>
              <w:top w:val="nil"/>
              <w:left w:val="nil"/>
              <w:bottom w:val="nil"/>
              <w:right w:val="nil"/>
            </w:tcBorders>
            <w:shd w:val="clear" w:color="000000" w:fill="FFFFFF"/>
            <w:noWrap/>
            <w:vAlign w:val="bottom"/>
            <w:hideMark/>
          </w:tcPr>
          <w:p w:rsidR="00566F2D" w:rsidRPr="00C56C1D" w:rsidRDefault="00566F2D" w:rsidP="005E2E22">
            <w:pPr>
              <w:rPr>
                <w:rFonts w:ascii="Arial" w:hAnsi="Arial" w:cs="Arial"/>
                <w:sz w:val="22"/>
                <w:szCs w:val="22"/>
              </w:rPr>
            </w:pPr>
            <w:r w:rsidRPr="00C56C1D">
              <w:rPr>
                <w:rFonts w:ascii="Arial" w:hAnsi="Arial" w:cs="Arial"/>
                <w:sz w:val="22"/>
                <w:szCs w:val="22"/>
              </w:rPr>
              <w:t> </w:t>
            </w:r>
          </w:p>
        </w:tc>
        <w:tc>
          <w:tcPr>
            <w:tcW w:w="97" w:type="pct"/>
            <w:tcBorders>
              <w:top w:val="nil"/>
              <w:left w:val="nil"/>
              <w:bottom w:val="nil"/>
              <w:right w:val="single" w:sz="8" w:space="0" w:color="auto"/>
            </w:tcBorders>
            <w:shd w:val="clear" w:color="000000" w:fill="FFFFFF"/>
            <w:noWrap/>
            <w:vAlign w:val="bottom"/>
            <w:hideMark/>
          </w:tcPr>
          <w:p w:rsidR="00566F2D" w:rsidRPr="00C56C1D" w:rsidRDefault="00566F2D" w:rsidP="005E2E22">
            <w:pPr>
              <w:rPr>
                <w:rFonts w:ascii="Arial" w:hAnsi="Arial" w:cs="Arial"/>
                <w:sz w:val="18"/>
                <w:szCs w:val="18"/>
              </w:rPr>
            </w:pPr>
            <w:r w:rsidRPr="00C56C1D">
              <w:rPr>
                <w:rFonts w:ascii="Arial" w:hAnsi="Arial" w:cs="Arial"/>
                <w:sz w:val="18"/>
                <w:szCs w:val="18"/>
              </w:rPr>
              <w:t> </w:t>
            </w:r>
          </w:p>
        </w:tc>
      </w:tr>
      <w:tr w:rsidR="00A6368B" w:rsidRPr="00C56C1D" w:rsidTr="00715A24">
        <w:trPr>
          <w:trHeight w:val="315"/>
          <w:jc w:val="center"/>
        </w:trPr>
        <w:tc>
          <w:tcPr>
            <w:tcW w:w="180" w:type="pct"/>
            <w:tcBorders>
              <w:top w:val="nil"/>
              <w:left w:val="single" w:sz="8" w:space="0" w:color="auto"/>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936"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485"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484"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615" w:type="pct"/>
            <w:gridSpan w:val="2"/>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511" w:type="pct"/>
            <w:gridSpan w:val="2"/>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456"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415"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379" w:type="pct"/>
            <w:gridSpan w:val="2"/>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442"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c>
          <w:tcPr>
            <w:tcW w:w="97" w:type="pct"/>
            <w:tcBorders>
              <w:top w:val="nil"/>
              <w:left w:val="nil"/>
              <w:bottom w:val="single" w:sz="8" w:space="0" w:color="auto"/>
              <w:right w:val="single" w:sz="8" w:space="0" w:color="auto"/>
            </w:tcBorders>
            <w:shd w:val="clear" w:color="000000" w:fill="FFFFFF"/>
            <w:noWrap/>
            <w:vAlign w:val="bottom"/>
            <w:hideMark/>
          </w:tcPr>
          <w:p w:rsidR="00727D0C" w:rsidRPr="00C56C1D" w:rsidRDefault="00727D0C" w:rsidP="005E2E22">
            <w:pPr>
              <w:rPr>
                <w:rFonts w:ascii="Arial" w:hAnsi="Arial" w:cs="Arial"/>
                <w:sz w:val="18"/>
                <w:szCs w:val="18"/>
              </w:rPr>
            </w:pPr>
            <w:r w:rsidRPr="00C56C1D">
              <w:rPr>
                <w:rFonts w:ascii="Arial" w:hAnsi="Arial" w:cs="Arial"/>
                <w:sz w:val="18"/>
                <w:szCs w:val="18"/>
              </w:rPr>
              <w:t> </w:t>
            </w:r>
          </w:p>
        </w:tc>
      </w:tr>
    </w:tbl>
    <w:p w:rsidR="00727D0C" w:rsidRPr="00C56C1D" w:rsidRDefault="00727D0C" w:rsidP="00727D0C">
      <w:pPr>
        <w:pStyle w:val="BodyText"/>
      </w:pPr>
    </w:p>
    <w:p w:rsidR="00727D0C" w:rsidRPr="00C56C1D" w:rsidRDefault="00727D0C" w:rsidP="00727D0C">
      <w:pPr>
        <w:pStyle w:val="BodyText"/>
      </w:pPr>
    </w:p>
    <w:tbl>
      <w:tblPr>
        <w:tblW w:w="4296" w:type="pct"/>
        <w:jc w:val="center"/>
        <w:tblLayout w:type="fixed"/>
        <w:tblLook w:val="04A0" w:firstRow="1" w:lastRow="0" w:firstColumn="1" w:lastColumn="0" w:noHBand="0" w:noVBand="1"/>
      </w:tblPr>
      <w:tblGrid>
        <w:gridCol w:w="450"/>
        <w:gridCol w:w="4085"/>
        <w:gridCol w:w="1238"/>
        <w:gridCol w:w="92"/>
        <w:gridCol w:w="1171"/>
        <w:gridCol w:w="92"/>
        <w:gridCol w:w="1171"/>
        <w:gridCol w:w="92"/>
        <w:gridCol w:w="1241"/>
        <w:gridCol w:w="1565"/>
      </w:tblGrid>
      <w:tr w:rsidR="009E7ADE" w:rsidRPr="00C56C1D" w:rsidTr="009E7ADE">
        <w:trPr>
          <w:trHeight w:val="288"/>
          <w:jc w:val="center"/>
        </w:trPr>
        <w:tc>
          <w:tcPr>
            <w:tcW w:w="2025" w:type="pct"/>
            <w:gridSpan w:val="2"/>
            <w:tcBorders>
              <w:top w:val="single" w:sz="8" w:space="0" w:color="auto"/>
              <w:left w:val="single" w:sz="8" w:space="0" w:color="auto"/>
              <w:bottom w:val="nil"/>
              <w:right w:val="nil"/>
            </w:tcBorders>
            <w:shd w:val="clear" w:color="000000" w:fill="FFFFFF"/>
            <w:noWrap/>
            <w:vAlign w:val="bottom"/>
            <w:hideMark/>
          </w:tcPr>
          <w:p w:rsidR="009E7ADE" w:rsidRPr="00C56C1D" w:rsidRDefault="009E7ADE" w:rsidP="005E2E22">
            <w:pPr>
              <w:rPr>
                <w:color w:val="000000"/>
                <w:sz w:val="20"/>
                <w:szCs w:val="20"/>
              </w:rPr>
            </w:pPr>
            <w:r w:rsidRPr="00C56C1D">
              <w:lastRenderedPageBreak/>
              <w:br w:type="page"/>
            </w:r>
            <w:r w:rsidRPr="00C56C1D">
              <w:rPr>
                <w:rFonts w:ascii="Arial" w:hAnsi="Arial" w:cs="Arial"/>
                <w:b/>
                <w:bCs/>
              </w:rPr>
              <w:t>K W Resort Utilities Corp.</w:t>
            </w:r>
          </w:p>
        </w:tc>
        <w:tc>
          <w:tcPr>
            <w:tcW w:w="594" w:type="pct"/>
            <w:gridSpan w:val="2"/>
            <w:tcBorders>
              <w:top w:val="single" w:sz="8" w:space="0" w:color="auto"/>
              <w:left w:val="nil"/>
              <w:bottom w:val="nil"/>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64" w:type="pct"/>
            <w:gridSpan w:val="2"/>
            <w:tcBorders>
              <w:top w:val="single" w:sz="8" w:space="0" w:color="auto"/>
              <w:left w:val="nil"/>
              <w:bottom w:val="nil"/>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64" w:type="pct"/>
            <w:gridSpan w:val="2"/>
            <w:tcBorders>
              <w:top w:val="single" w:sz="8" w:space="0" w:color="auto"/>
              <w:left w:val="nil"/>
              <w:bottom w:val="nil"/>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1253" w:type="pct"/>
            <w:gridSpan w:val="2"/>
            <w:tcBorders>
              <w:top w:val="single" w:sz="8" w:space="0" w:color="auto"/>
              <w:left w:val="nil"/>
              <w:bottom w:val="nil"/>
              <w:right w:val="single" w:sz="8" w:space="0" w:color="000000"/>
            </w:tcBorders>
            <w:shd w:val="clear" w:color="000000" w:fill="FFFFFF"/>
            <w:noWrap/>
            <w:vAlign w:val="bottom"/>
            <w:hideMark/>
          </w:tcPr>
          <w:p w:rsidR="009E7ADE" w:rsidRPr="00C56C1D" w:rsidRDefault="009E7ADE" w:rsidP="00113B3A">
            <w:pPr>
              <w:jc w:val="right"/>
            </w:pPr>
            <w:r w:rsidRPr="00C56C1D">
              <w:rPr>
                <w:rFonts w:ascii="Arial" w:hAnsi="Arial" w:cs="Arial"/>
                <w:b/>
                <w:bCs/>
              </w:rPr>
              <w:t>Schedule No. 7-A</w:t>
            </w:r>
            <w:r w:rsidRPr="00C56C1D">
              <w:fldChar w:fldCharType="begin"/>
            </w:r>
            <w:r w:rsidRPr="00C56C1D">
              <w:instrText xml:space="preserve"> TC "</w:instrText>
            </w:r>
            <w:bookmarkStart w:id="59" w:name="_Toc442779512"/>
            <w:bookmarkStart w:id="60" w:name="_Toc443569183"/>
            <w:r w:rsidRPr="00C56C1D">
              <w:tab/>
              <w:instrText xml:space="preserve">Schedule No. 7-A Wastewater </w:instrText>
            </w:r>
            <w:bookmarkEnd w:id="59"/>
            <w:r w:rsidRPr="00C56C1D">
              <w:instrText>NOI – Phase II</w:instrText>
            </w:r>
            <w:bookmarkEnd w:id="60"/>
            <w:r w:rsidRPr="00C56C1D">
              <w:instrText xml:space="preserve">" \l 1 </w:instrText>
            </w:r>
            <w:r w:rsidRPr="00C56C1D">
              <w:fldChar w:fldCharType="end"/>
            </w:r>
          </w:p>
        </w:tc>
      </w:tr>
      <w:tr w:rsidR="009E7ADE" w:rsidRPr="00C56C1D" w:rsidTr="009E7ADE">
        <w:trPr>
          <w:trHeight w:val="288"/>
          <w:jc w:val="center"/>
        </w:trPr>
        <w:tc>
          <w:tcPr>
            <w:tcW w:w="2578" w:type="pct"/>
            <w:gridSpan w:val="3"/>
            <w:tcBorders>
              <w:top w:val="nil"/>
              <w:left w:val="single" w:sz="8" w:space="0" w:color="auto"/>
              <w:bottom w:val="nil"/>
              <w:right w:val="nil"/>
            </w:tcBorders>
            <w:shd w:val="clear" w:color="000000" w:fill="FFFFFF"/>
            <w:noWrap/>
            <w:vAlign w:val="bottom"/>
            <w:hideMark/>
          </w:tcPr>
          <w:p w:rsidR="009E7ADE" w:rsidRPr="00C56C1D" w:rsidRDefault="009E7ADE" w:rsidP="003662D4">
            <w:pPr>
              <w:rPr>
                <w:color w:val="000000"/>
                <w:sz w:val="20"/>
                <w:szCs w:val="20"/>
              </w:rPr>
            </w:pPr>
            <w:r w:rsidRPr="00C56C1D">
              <w:rPr>
                <w:rFonts w:ascii="Arial" w:hAnsi="Arial" w:cs="Arial"/>
                <w:b/>
                <w:bCs/>
              </w:rPr>
              <w:t xml:space="preserve">Statement of Wastewater Operations </w:t>
            </w:r>
          </w:p>
        </w:tc>
        <w:tc>
          <w:tcPr>
            <w:tcW w:w="564" w:type="pct"/>
            <w:gridSpan w:val="2"/>
            <w:tcBorders>
              <w:top w:val="nil"/>
              <w:left w:val="nil"/>
              <w:bottom w:val="nil"/>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64" w:type="pct"/>
            <w:gridSpan w:val="2"/>
            <w:tcBorders>
              <w:top w:val="nil"/>
              <w:left w:val="nil"/>
              <w:bottom w:val="nil"/>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1294" w:type="pct"/>
            <w:gridSpan w:val="3"/>
            <w:tcBorders>
              <w:top w:val="nil"/>
              <w:left w:val="nil"/>
              <w:bottom w:val="nil"/>
              <w:right w:val="single" w:sz="8" w:space="0" w:color="000000"/>
            </w:tcBorders>
            <w:shd w:val="clear" w:color="000000" w:fill="FFFFFF"/>
            <w:noWrap/>
            <w:vAlign w:val="bottom"/>
            <w:hideMark/>
          </w:tcPr>
          <w:p w:rsidR="009E7ADE" w:rsidRPr="00C56C1D" w:rsidRDefault="009E7ADE" w:rsidP="005E2E22">
            <w:pPr>
              <w:jc w:val="right"/>
              <w:rPr>
                <w:rFonts w:ascii="Arial" w:hAnsi="Arial" w:cs="Arial"/>
                <w:b/>
                <w:bCs/>
              </w:rPr>
            </w:pPr>
            <w:r w:rsidRPr="00C56C1D">
              <w:rPr>
                <w:rFonts w:ascii="Arial" w:hAnsi="Arial" w:cs="Arial"/>
                <w:b/>
                <w:bCs/>
              </w:rPr>
              <w:t xml:space="preserve">Docket No. 150071-SU    </w:t>
            </w:r>
          </w:p>
        </w:tc>
      </w:tr>
      <w:tr w:rsidR="009E7ADE" w:rsidRPr="00C56C1D" w:rsidTr="009E7ADE">
        <w:trPr>
          <w:trHeight w:val="288"/>
          <w:jc w:val="center"/>
        </w:trPr>
        <w:tc>
          <w:tcPr>
            <w:tcW w:w="2025" w:type="pct"/>
            <w:gridSpan w:val="2"/>
            <w:tcBorders>
              <w:top w:val="nil"/>
              <w:left w:val="single" w:sz="8" w:space="0" w:color="auto"/>
              <w:bottom w:val="single" w:sz="8" w:space="0" w:color="auto"/>
              <w:right w:val="nil"/>
            </w:tcBorders>
            <w:shd w:val="clear" w:color="000000" w:fill="FFFFFF"/>
            <w:noWrap/>
            <w:vAlign w:val="bottom"/>
            <w:hideMark/>
          </w:tcPr>
          <w:p w:rsidR="009E7ADE" w:rsidRPr="00C56C1D" w:rsidRDefault="009E7ADE" w:rsidP="005E2E22">
            <w:pPr>
              <w:rPr>
                <w:color w:val="000000"/>
                <w:sz w:val="20"/>
                <w:szCs w:val="20"/>
              </w:rPr>
            </w:pPr>
            <w:r w:rsidRPr="00C56C1D">
              <w:rPr>
                <w:rFonts w:ascii="Arial" w:hAnsi="Arial" w:cs="Arial"/>
                <w:b/>
                <w:bCs/>
              </w:rPr>
              <w:t>Test Year Ended 12/31/14</w:t>
            </w:r>
          </w:p>
        </w:tc>
        <w:tc>
          <w:tcPr>
            <w:tcW w:w="594" w:type="pct"/>
            <w:gridSpan w:val="2"/>
            <w:tcBorders>
              <w:top w:val="nil"/>
              <w:left w:val="nil"/>
              <w:bottom w:val="single" w:sz="8" w:space="0" w:color="auto"/>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64" w:type="pct"/>
            <w:gridSpan w:val="2"/>
            <w:tcBorders>
              <w:top w:val="nil"/>
              <w:left w:val="nil"/>
              <w:bottom w:val="single" w:sz="8" w:space="0" w:color="auto"/>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64" w:type="pct"/>
            <w:gridSpan w:val="2"/>
            <w:tcBorders>
              <w:top w:val="nil"/>
              <w:left w:val="nil"/>
              <w:bottom w:val="single" w:sz="8" w:space="0" w:color="auto"/>
              <w:right w:val="nil"/>
            </w:tcBorders>
            <w:shd w:val="clear" w:color="000000" w:fill="FFFFFF"/>
            <w:noWrap/>
            <w:vAlign w:val="bottom"/>
            <w:hideMark/>
          </w:tcPr>
          <w:p w:rsidR="009E7ADE" w:rsidRPr="00C56C1D" w:rsidRDefault="009E7ADE" w:rsidP="005E2E22">
            <w:pPr>
              <w:rPr>
                <w:rFonts w:ascii="Arial" w:hAnsi="Arial" w:cs="Arial"/>
              </w:rPr>
            </w:pPr>
            <w:r w:rsidRPr="00C56C1D">
              <w:rPr>
                <w:rFonts w:ascii="Arial" w:hAnsi="Arial" w:cs="Arial"/>
              </w:rPr>
              <w:t> </w:t>
            </w:r>
          </w:p>
        </w:tc>
        <w:tc>
          <w:tcPr>
            <w:tcW w:w="554" w:type="pct"/>
            <w:tcBorders>
              <w:top w:val="nil"/>
              <w:left w:val="nil"/>
              <w:bottom w:val="single" w:sz="8" w:space="0" w:color="auto"/>
              <w:right w:val="nil"/>
            </w:tcBorders>
            <w:shd w:val="clear" w:color="000000" w:fill="FFFFFF"/>
            <w:noWrap/>
            <w:vAlign w:val="bottom"/>
            <w:hideMark/>
          </w:tcPr>
          <w:p w:rsidR="009E7ADE" w:rsidRPr="00C56C1D" w:rsidRDefault="009E7ADE" w:rsidP="005E2E22">
            <w:pPr>
              <w:rPr>
                <w:rFonts w:ascii="Arial" w:hAnsi="Arial" w:cs="Arial"/>
                <w:b/>
                <w:bCs/>
              </w:rPr>
            </w:pPr>
            <w:r w:rsidRPr="00C56C1D">
              <w:rPr>
                <w:rFonts w:ascii="Arial" w:hAnsi="Arial" w:cs="Arial"/>
                <w:b/>
                <w:bCs/>
              </w:rPr>
              <w:t> </w:t>
            </w:r>
          </w:p>
        </w:tc>
        <w:tc>
          <w:tcPr>
            <w:tcW w:w="699" w:type="pct"/>
            <w:tcBorders>
              <w:top w:val="nil"/>
              <w:left w:val="nil"/>
              <w:bottom w:val="single" w:sz="8" w:space="0" w:color="auto"/>
              <w:right w:val="single" w:sz="8" w:space="0" w:color="auto"/>
            </w:tcBorders>
            <w:shd w:val="clear" w:color="000000" w:fill="FFFFFF"/>
            <w:noWrap/>
            <w:vAlign w:val="bottom"/>
            <w:hideMark/>
          </w:tcPr>
          <w:p w:rsidR="009E7ADE" w:rsidRPr="00C56C1D" w:rsidRDefault="009E7ADE" w:rsidP="003662D4">
            <w:pPr>
              <w:jc w:val="right"/>
              <w:rPr>
                <w:rFonts w:ascii="Arial" w:hAnsi="Arial" w:cs="Arial"/>
                <w:b/>
                <w:bCs/>
              </w:rPr>
            </w:pPr>
            <w:r w:rsidRPr="00C56C1D">
              <w:rPr>
                <w:rFonts w:ascii="Arial" w:hAnsi="Arial" w:cs="Arial"/>
                <w:b/>
                <w:bCs/>
              </w:rPr>
              <w:t> Phase II</w:t>
            </w:r>
          </w:p>
        </w:tc>
      </w:tr>
      <w:tr w:rsidR="009E7ADE" w:rsidRPr="00C56C1D" w:rsidTr="009E7ADE">
        <w:trPr>
          <w:trHeight w:val="915"/>
          <w:jc w:val="center"/>
        </w:trPr>
        <w:tc>
          <w:tcPr>
            <w:tcW w:w="2025" w:type="pct"/>
            <w:gridSpan w:val="2"/>
            <w:tcBorders>
              <w:top w:val="nil"/>
              <w:left w:val="single" w:sz="8" w:space="0" w:color="auto"/>
              <w:right w:val="nil"/>
            </w:tcBorders>
            <w:shd w:val="clear" w:color="000000" w:fill="FFFFFF"/>
            <w:noWrap/>
            <w:vAlign w:val="center"/>
            <w:hideMark/>
          </w:tcPr>
          <w:p w:rsidR="009E7ADE" w:rsidRPr="00C56C1D" w:rsidRDefault="009E7ADE" w:rsidP="009E7ADE">
            <w:pPr>
              <w:jc w:val="center"/>
              <w:rPr>
                <w:sz w:val="20"/>
                <w:szCs w:val="20"/>
              </w:rPr>
            </w:pPr>
            <w:r w:rsidRPr="00C56C1D">
              <w:rPr>
                <w:b/>
                <w:bCs/>
                <w:sz w:val="22"/>
                <w:szCs w:val="22"/>
              </w:rPr>
              <w:t>Description</w:t>
            </w:r>
          </w:p>
        </w:tc>
        <w:tc>
          <w:tcPr>
            <w:tcW w:w="594" w:type="pct"/>
            <w:gridSpan w:val="2"/>
            <w:tcBorders>
              <w:top w:val="nil"/>
              <w:left w:val="nil"/>
              <w:right w:val="nil"/>
            </w:tcBorders>
            <w:shd w:val="clear" w:color="000000" w:fill="FFFFFF"/>
            <w:noWrap/>
            <w:vAlign w:val="center"/>
            <w:hideMark/>
          </w:tcPr>
          <w:p w:rsidR="009E7ADE" w:rsidRPr="00C56C1D" w:rsidRDefault="009E7ADE" w:rsidP="00566F2D">
            <w:pPr>
              <w:jc w:val="center"/>
              <w:rPr>
                <w:b/>
                <w:bCs/>
                <w:sz w:val="22"/>
                <w:szCs w:val="22"/>
              </w:rPr>
            </w:pPr>
            <w:r w:rsidRPr="00C56C1D">
              <w:rPr>
                <w:b/>
                <w:bCs/>
                <w:sz w:val="22"/>
                <w:szCs w:val="22"/>
              </w:rPr>
              <w:t>Phase I</w:t>
            </w:r>
          </w:p>
          <w:p w:rsidR="009E7ADE" w:rsidRPr="00C56C1D" w:rsidRDefault="009E7ADE" w:rsidP="00566F2D">
            <w:pPr>
              <w:jc w:val="center"/>
              <w:rPr>
                <w:b/>
                <w:bCs/>
                <w:sz w:val="22"/>
                <w:szCs w:val="22"/>
              </w:rPr>
            </w:pPr>
            <w:r w:rsidRPr="00C56C1D">
              <w:rPr>
                <w:b/>
                <w:bCs/>
                <w:sz w:val="22"/>
                <w:szCs w:val="22"/>
              </w:rPr>
              <w:t>Amounts</w:t>
            </w:r>
          </w:p>
        </w:tc>
        <w:tc>
          <w:tcPr>
            <w:tcW w:w="564" w:type="pct"/>
            <w:gridSpan w:val="2"/>
            <w:tcBorders>
              <w:top w:val="nil"/>
              <w:left w:val="nil"/>
              <w:right w:val="nil"/>
            </w:tcBorders>
            <w:shd w:val="clear" w:color="000000" w:fill="FFFFFF"/>
            <w:noWrap/>
            <w:vAlign w:val="center"/>
            <w:hideMark/>
          </w:tcPr>
          <w:p w:rsidR="009E7ADE" w:rsidRPr="00C56C1D" w:rsidRDefault="009E7ADE" w:rsidP="00566F2D">
            <w:pPr>
              <w:jc w:val="center"/>
              <w:rPr>
                <w:b/>
                <w:bCs/>
                <w:sz w:val="22"/>
                <w:szCs w:val="22"/>
              </w:rPr>
            </w:pPr>
            <w:r w:rsidRPr="00C56C1D">
              <w:rPr>
                <w:b/>
                <w:bCs/>
                <w:sz w:val="22"/>
                <w:szCs w:val="22"/>
              </w:rPr>
              <w:t>Staff</w:t>
            </w:r>
          </w:p>
          <w:p w:rsidR="009E7ADE" w:rsidRPr="00C56C1D" w:rsidRDefault="009E7ADE" w:rsidP="00566F2D">
            <w:pPr>
              <w:jc w:val="center"/>
              <w:rPr>
                <w:b/>
                <w:bCs/>
                <w:sz w:val="22"/>
                <w:szCs w:val="22"/>
              </w:rPr>
            </w:pPr>
            <w:r w:rsidRPr="00C56C1D">
              <w:rPr>
                <w:b/>
                <w:bCs/>
                <w:sz w:val="22"/>
                <w:szCs w:val="22"/>
              </w:rPr>
              <w:t>Adjust-</w:t>
            </w:r>
          </w:p>
          <w:p w:rsidR="009E7ADE" w:rsidRPr="00C56C1D" w:rsidRDefault="009E7ADE" w:rsidP="00566F2D">
            <w:pPr>
              <w:jc w:val="center"/>
              <w:rPr>
                <w:b/>
                <w:bCs/>
                <w:sz w:val="22"/>
                <w:szCs w:val="22"/>
              </w:rPr>
            </w:pPr>
            <w:r w:rsidRPr="00C56C1D">
              <w:rPr>
                <w:b/>
                <w:bCs/>
                <w:sz w:val="22"/>
                <w:szCs w:val="22"/>
              </w:rPr>
              <w:t>ments</w:t>
            </w:r>
          </w:p>
        </w:tc>
        <w:tc>
          <w:tcPr>
            <w:tcW w:w="564" w:type="pct"/>
            <w:gridSpan w:val="2"/>
            <w:tcBorders>
              <w:top w:val="nil"/>
              <w:left w:val="nil"/>
              <w:right w:val="nil"/>
            </w:tcBorders>
            <w:shd w:val="clear" w:color="000000" w:fill="FFFFFF"/>
            <w:noWrap/>
            <w:vAlign w:val="center"/>
            <w:hideMark/>
          </w:tcPr>
          <w:p w:rsidR="009E7ADE" w:rsidRPr="00C56C1D" w:rsidRDefault="009E7ADE" w:rsidP="00566F2D">
            <w:pPr>
              <w:jc w:val="center"/>
              <w:rPr>
                <w:b/>
                <w:bCs/>
                <w:sz w:val="22"/>
                <w:szCs w:val="22"/>
              </w:rPr>
            </w:pPr>
            <w:r w:rsidRPr="00C56C1D">
              <w:rPr>
                <w:b/>
                <w:bCs/>
                <w:sz w:val="22"/>
                <w:szCs w:val="22"/>
              </w:rPr>
              <w:t>Staff</w:t>
            </w:r>
          </w:p>
          <w:p w:rsidR="009E7ADE" w:rsidRPr="00C56C1D" w:rsidRDefault="009E7ADE" w:rsidP="00566F2D">
            <w:pPr>
              <w:jc w:val="center"/>
              <w:rPr>
                <w:b/>
                <w:bCs/>
                <w:sz w:val="22"/>
                <w:szCs w:val="22"/>
              </w:rPr>
            </w:pPr>
            <w:r w:rsidRPr="00C56C1D">
              <w:rPr>
                <w:b/>
                <w:bCs/>
                <w:sz w:val="22"/>
                <w:szCs w:val="22"/>
              </w:rPr>
              <w:t>Adjusted</w:t>
            </w:r>
          </w:p>
          <w:p w:rsidR="009E7ADE" w:rsidRPr="00C56C1D" w:rsidRDefault="009E7ADE" w:rsidP="00566F2D">
            <w:pPr>
              <w:jc w:val="center"/>
              <w:rPr>
                <w:b/>
                <w:bCs/>
                <w:sz w:val="22"/>
                <w:szCs w:val="22"/>
              </w:rPr>
            </w:pPr>
            <w:r w:rsidRPr="00C56C1D">
              <w:rPr>
                <w:b/>
                <w:bCs/>
                <w:sz w:val="22"/>
                <w:szCs w:val="22"/>
              </w:rPr>
              <w:t>Test Year</w:t>
            </w:r>
          </w:p>
        </w:tc>
        <w:tc>
          <w:tcPr>
            <w:tcW w:w="554" w:type="pct"/>
            <w:tcBorders>
              <w:top w:val="nil"/>
              <w:left w:val="nil"/>
              <w:right w:val="nil"/>
            </w:tcBorders>
            <w:shd w:val="clear" w:color="000000" w:fill="FFFFFF"/>
            <w:noWrap/>
            <w:vAlign w:val="center"/>
            <w:hideMark/>
          </w:tcPr>
          <w:p w:rsidR="009E7ADE" w:rsidRPr="00C56C1D" w:rsidRDefault="009E7ADE" w:rsidP="00566F2D">
            <w:pPr>
              <w:jc w:val="center"/>
              <w:rPr>
                <w:b/>
                <w:bCs/>
                <w:sz w:val="22"/>
                <w:szCs w:val="22"/>
              </w:rPr>
            </w:pPr>
            <w:r w:rsidRPr="00C56C1D">
              <w:rPr>
                <w:b/>
                <w:bCs/>
                <w:sz w:val="22"/>
                <w:szCs w:val="22"/>
              </w:rPr>
              <w:t>Revenue</w:t>
            </w:r>
          </w:p>
          <w:p w:rsidR="009E7ADE" w:rsidRPr="00C56C1D" w:rsidRDefault="009E7ADE" w:rsidP="00566F2D">
            <w:pPr>
              <w:jc w:val="center"/>
              <w:rPr>
                <w:b/>
                <w:bCs/>
                <w:sz w:val="22"/>
                <w:szCs w:val="22"/>
              </w:rPr>
            </w:pPr>
            <w:r w:rsidRPr="00C56C1D">
              <w:rPr>
                <w:b/>
                <w:bCs/>
                <w:sz w:val="22"/>
                <w:szCs w:val="22"/>
              </w:rPr>
              <w:t>Increase</w:t>
            </w:r>
          </w:p>
        </w:tc>
        <w:tc>
          <w:tcPr>
            <w:tcW w:w="699" w:type="pct"/>
            <w:tcBorders>
              <w:top w:val="nil"/>
              <w:left w:val="nil"/>
              <w:right w:val="single" w:sz="8" w:space="0" w:color="auto"/>
            </w:tcBorders>
            <w:shd w:val="clear" w:color="000000" w:fill="FFFFFF"/>
            <w:noWrap/>
            <w:vAlign w:val="center"/>
            <w:hideMark/>
          </w:tcPr>
          <w:p w:rsidR="009E7ADE" w:rsidRPr="00C56C1D" w:rsidRDefault="009E7ADE" w:rsidP="00566F2D">
            <w:pPr>
              <w:jc w:val="center"/>
              <w:rPr>
                <w:b/>
                <w:bCs/>
                <w:sz w:val="22"/>
                <w:szCs w:val="22"/>
              </w:rPr>
            </w:pPr>
            <w:r w:rsidRPr="00C56C1D">
              <w:rPr>
                <w:b/>
                <w:bCs/>
                <w:sz w:val="22"/>
                <w:szCs w:val="22"/>
              </w:rPr>
              <w:t>Phase II</w:t>
            </w:r>
          </w:p>
          <w:p w:rsidR="009E7ADE" w:rsidRPr="00C56C1D" w:rsidRDefault="009E7ADE" w:rsidP="00566F2D">
            <w:pPr>
              <w:jc w:val="center"/>
              <w:rPr>
                <w:b/>
                <w:bCs/>
                <w:sz w:val="22"/>
                <w:szCs w:val="22"/>
              </w:rPr>
            </w:pPr>
            <w:r w:rsidRPr="00C56C1D">
              <w:rPr>
                <w:b/>
                <w:bCs/>
                <w:sz w:val="22"/>
                <w:szCs w:val="22"/>
              </w:rPr>
              <w:t>Revenue</w:t>
            </w:r>
          </w:p>
          <w:p w:rsidR="009E7ADE" w:rsidRPr="00C56C1D" w:rsidRDefault="009E7ADE" w:rsidP="00566F2D">
            <w:pPr>
              <w:jc w:val="center"/>
              <w:rPr>
                <w:b/>
                <w:bCs/>
                <w:sz w:val="22"/>
                <w:szCs w:val="22"/>
              </w:rPr>
            </w:pPr>
            <w:r w:rsidRPr="00C56C1D">
              <w:rPr>
                <w:b/>
                <w:bCs/>
                <w:sz w:val="22"/>
                <w:szCs w:val="22"/>
              </w:rPr>
              <w:t>Requirement</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1</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Operating Revenues:</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66F2D">
            <w:pPr>
              <w:jc w:val="right"/>
              <w:rPr>
                <w:sz w:val="22"/>
                <w:szCs w:val="22"/>
                <w:u w:val="single"/>
              </w:rPr>
            </w:pPr>
            <w:r w:rsidRPr="00C56C1D">
              <w:rPr>
                <w:sz w:val="22"/>
                <w:szCs w:val="22"/>
                <w:u w:val="single"/>
              </w:rPr>
              <w:t>$</w:t>
            </w:r>
            <w:r w:rsidR="00A766CA" w:rsidRPr="00C56C1D">
              <w:rPr>
                <w:sz w:val="22"/>
                <w:szCs w:val="22"/>
                <w:u w:val="single"/>
              </w:rPr>
              <w:t>2,238,0</w:t>
            </w:r>
            <w:r w:rsidR="00566F2D" w:rsidRPr="00C56C1D">
              <w:rPr>
                <w:sz w:val="22"/>
                <w:szCs w:val="22"/>
                <w:u w:val="single"/>
              </w:rPr>
              <w:t>46</w:t>
            </w:r>
            <w:r w:rsidRPr="00C56C1D">
              <w:rPr>
                <w:sz w:val="22"/>
                <w:szCs w:val="22"/>
                <w:u w:val="single"/>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u w:val="single"/>
              </w:rPr>
            </w:pPr>
            <w:r w:rsidRPr="00C56C1D">
              <w:rPr>
                <w:sz w:val="22"/>
                <w:szCs w:val="22"/>
                <w:u w:val="single"/>
              </w:rPr>
              <w:t>$0</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E86B9A">
            <w:pPr>
              <w:jc w:val="right"/>
              <w:rPr>
                <w:sz w:val="22"/>
                <w:szCs w:val="22"/>
                <w:u w:val="single"/>
              </w:rPr>
            </w:pPr>
            <w:r w:rsidRPr="00C56C1D">
              <w:rPr>
                <w:sz w:val="22"/>
                <w:szCs w:val="22"/>
                <w:u w:val="single"/>
              </w:rPr>
              <w:t>$</w:t>
            </w:r>
            <w:r w:rsidR="00A766CA" w:rsidRPr="00C56C1D">
              <w:rPr>
                <w:sz w:val="22"/>
                <w:szCs w:val="22"/>
                <w:u w:val="single"/>
              </w:rPr>
              <w:t>2,238,032</w:t>
            </w:r>
            <w:r w:rsidRPr="00C56C1D">
              <w:rPr>
                <w:sz w:val="22"/>
                <w:szCs w:val="22"/>
                <w:u w:val="single"/>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3662D4" w:rsidP="00E86B9A">
            <w:pPr>
              <w:jc w:val="right"/>
              <w:rPr>
                <w:sz w:val="22"/>
                <w:szCs w:val="22"/>
                <w:u w:val="single"/>
              </w:rPr>
            </w:pPr>
            <w:r w:rsidRPr="00C56C1D">
              <w:rPr>
                <w:sz w:val="22"/>
                <w:szCs w:val="22"/>
                <w:u w:val="single"/>
              </w:rPr>
              <w:t>$</w:t>
            </w:r>
            <w:r w:rsidR="00A766CA" w:rsidRPr="00C56C1D">
              <w:rPr>
                <w:sz w:val="22"/>
                <w:szCs w:val="22"/>
                <w:u w:val="single"/>
              </w:rPr>
              <w:t>247,858</w:t>
            </w:r>
            <w:r w:rsidRPr="00C56C1D">
              <w:rPr>
                <w:sz w:val="22"/>
                <w:szCs w:val="22"/>
                <w:u w:val="single"/>
              </w:rPr>
              <w:t xml:space="preserve">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9D22B7">
            <w:pPr>
              <w:jc w:val="right"/>
              <w:rPr>
                <w:sz w:val="22"/>
                <w:szCs w:val="22"/>
                <w:u w:val="single"/>
              </w:rPr>
            </w:pPr>
            <w:r w:rsidRPr="00C56C1D">
              <w:rPr>
                <w:sz w:val="22"/>
                <w:szCs w:val="22"/>
                <w:u w:val="single"/>
              </w:rPr>
              <w:t>$</w:t>
            </w:r>
            <w:r w:rsidR="00A766CA" w:rsidRPr="00C56C1D">
              <w:rPr>
                <w:sz w:val="22"/>
                <w:szCs w:val="22"/>
                <w:u w:val="single"/>
              </w:rPr>
              <w:t>2,485,</w:t>
            </w:r>
            <w:r w:rsidR="009D22B7" w:rsidRPr="00C56C1D">
              <w:rPr>
                <w:sz w:val="22"/>
                <w:szCs w:val="22"/>
                <w:u w:val="single"/>
              </w:rPr>
              <w:t>904</w:t>
            </w:r>
            <w:r w:rsidRPr="00C56C1D">
              <w:rPr>
                <w:sz w:val="22"/>
                <w:szCs w:val="22"/>
                <w:u w:val="single"/>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rPr>
            </w:pPr>
            <w:r w:rsidRPr="00C56C1D">
              <w:rPr>
                <w:sz w:val="22"/>
                <w:szCs w:val="22"/>
              </w:rPr>
              <w:t>11.07</w:t>
            </w:r>
            <w:r w:rsidR="003662D4" w:rsidRPr="00C56C1D">
              <w:rPr>
                <w:sz w:val="22"/>
                <w:szCs w:val="22"/>
              </w:rPr>
              <w:t>%</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Operating Expenses</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2</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xml:space="preserve">    Operation &amp; Maintenance</w:t>
            </w:r>
          </w:p>
        </w:tc>
        <w:tc>
          <w:tcPr>
            <w:tcW w:w="59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rPr>
            </w:pPr>
            <w:r w:rsidRPr="00C56C1D">
              <w:rPr>
                <w:sz w:val="22"/>
                <w:szCs w:val="22"/>
              </w:rPr>
              <w:t>$1,946,</w:t>
            </w:r>
            <w:r w:rsidR="00566F2D" w:rsidRPr="00C56C1D">
              <w:rPr>
                <w:sz w:val="22"/>
                <w:szCs w:val="22"/>
              </w:rPr>
              <w:t>404</w:t>
            </w:r>
            <w:r w:rsidR="003662D4" w:rsidRPr="00C56C1D">
              <w:rPr>
                <w:sz w:val="22"/>
                <w:szCs w:val="22"/>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$0</w:t>
            </w: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rPr>
            </w:pPr>
            <w:r w:rsidRPr="00C56C1D">
              <w:rPr>
                <w:sz w:val="22"/>
                <w:szCs w:val="22"/>
              </w:rPr>
              <w:t>$1,946,</w:t>
            </w:r>
            <w:r w:rsidR="00566F2D" w:rsidRPr="00C56C1D">
              <w:rPr>
                <w:sz w:val="22"/>
                <w:szCs w:val="22"/>
              </w:rPr>
              <w:t>404</w:t>
            </w:r>
            <w:r w:rsidR="003662D4" w:rsidRPr="00C56C1D">
              <w:rPr>
                <w:sz w:val="22"/>
                <w:szCs w:val="22"/>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A766CA" w:rsidP="009D22B7">
            <w:pPr>
              <w:jc w:val="right"/>
              <w:rPr>
                <w:sz w:val="22"/>
                <w:szCs w:val="22"/>
              </w:rPr>
            </w:pPr>
            <w:r w:rsidRPr="00C56C1D">
              <w:rPr>
                <w:sz w:val="22"/>
                <w:szCs w:val="22"/>
              </w:rPr>
              <w:t>$1,946,</w:t>
            </w:r>
            <w:r w:rsidR="009D22B7" w:rsidRPr="00C56C1D">
              <w:rPr>
                <w:sz w:val="22"/>
                <w:szCs w:val="22"/>
              </w:rPr>
              <w:t>404</w:t>
            </w:r>
            <w:r w:rsidR="003662D4" w:rsidRPr="00C56C1D">
              <w:rPr>
                <w:sz w:val="22"/>
                <w:szCs w:val="22"/>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3</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xml:space="preserve">    Depreciation</w:t>
            </w:r>
          </w:p>
        </w:tc>
        <w:tc>
          <w:tcPr>
            <w:tcW w:w="59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108,895</w:t>
            </w:r>
            <w:r w:rsidR="003662D4" w:rsidRPr="00C56C1D">
              <w:rPr>
                <w:sz w:val="22"/>
                <w:szCs w:val="22"/>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85,179</w:t>
            </w:r>
          </w:p>
        </w:tc>
        <w:tc>
          <w:tcPr>
            <w:tcW w:w="564" w:type="pct"/>
            <w:gridSpan w:val="2"/>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rPr>
            </w:pPr>
            <w:r w:rsidRPr="00C56C1D">
              <w:rPr>
                <w:sz w:val="22"/>
                <w:szCs w:val="22"/>
              </w:rPr>
              <w:t>194,074</w:t>
            </w:r>
            <w:r w:rsidR="003662D4" w:rsidRPr="00C56C1D">
              <w:rPr>
                <w:sz w:val="22"/>
                <w:szCs w:val="22"/>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E86B9A" w:rsidP="005E2E22">
            <w:pPr>
              <w:jc w:val="right"/>
              <w:rPr>
                <w:sz w:val="22"/>
                <w:szCs w:val="22"/>
              </w:rPr>
            </w:pPr>
            <w:r w:rsidRPr="00C56C1D">
              <w:rPr>
                <w:sz w:val="22"/>
                <w:szCs w:val="22"/>
              </w:rPr>
              <w:t>194,074</w:t>
            </w:r>
            <w:r w:rsidR="003662D4" w:rsidRPr="00C56C1D">
              <w:rPr>
                <w:sz w:val="22"/>
                <w:szCs w:val="22"/>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4</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xml:space="preserve">    Amortization</w:t>
            </w:r>
          </w:p>
        </w:tc>
        <w:tc>
          <w:tcPr>
            <w:tcW w:w="59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0</w:t>
            </w:r>
            <w:r w:rsidR="003662D4" w:rsidRPr="00C56C1D">
              <w:rPr>
                <w:sz w:val="22"/>
                <w:szCs w:val="22"/>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0</w:t>
            </w:r>
          </w:p>
        </w:tc>
        <w:tc>
          <w:tcPr>
            <w:tcW w:w="564" w:type="pct"/>
            <w:gridSpan w:val="2"/>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rPr>
            </w:pPr>
            <w:r w:rsidRPr="00C56C1D">
              <w:rPr>
                <w:sz w:val="22"/>
                <w:szCs w:val="22"/>
              </w:rPr>
              <w:t>0</w:t>
            </w:r>
            <w:r w:rsidR="003662D4" w:rsidRPr="00C56C1D">
              <w:rPr>
                <w:sz w:val="22"/>
                <w:szCs w:val="22"/>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xml:space="preserve">0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E86B9A" w:rsidP="005E2E22">
            <w:pPr>
              <w:jc w:val="right"/>
              <w:rPr>
                <w:sz w:val="22"/>
                <w:szCs w:val="22"/>
              </w:rPr>
            </w:pPr>
            <w:r w:rsidRPr="00C56C1D">
              <w:rPr>
                <w:sz w:val="22"/>
                <w:szCs w:val="22"/>
              </w:rPr>
              <w:t>0</w:t>
            </w:r>
            <w:r w:rsidR="003662D4" w:rsidRPr="00C56C1D">
              <w:rPr>
                <w:sz w:val="22"/>
                <w:szCs w:val="22"/>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5</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xml:space="preserve">    Taxes Other Than Income</w:t>
            </w:r>
          </w:p>
        </w:tc>
        <w:tc>
          <w:tcPr>
            <w:tcW w:w="59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rPr>
            </w:pPr>
            <w:r w:rsidRPr="00C56C1D">
              <w:rPr>
                <w:sz w:val="22"/>
                <w:szCs w:val="22"/>
              </w:rPr>
              <w:t>180,86</w:t>
            </w:r>
            <w:r w:rsidR="00566F2D" w:rsidRPr="00C56C1D">
              <w:rPr>
                <w:sz w:val="22"/>
                <w:szCs w:val="22"/>
              </w:rPr>
              <w:t>9</w:t>
            </w:r>
            <w:r w:rsidR="003662D4" w:rsidRPr="00C56C1D">
              <w:rPr>
                <w:sz w:val="22"/>
                <w:szCs w:val="22"/>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rPr>
            </w:pPr>
            <w:r w:rsidRPr="00C56C1D">
              <w:rPr>
                <w:sz w:val="22"/>
                <w:szCs w:val="22"/>
              </w:rPr>
              <w:t>24,537</w:t>
            </w: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rPr>
            </w:pPr>
            <w:r w:rsidRPr="00C56C1D">
              <w:rPr>
                <w:sz w:val="22"/>
                <w:szCs w:val="22"/>
              </w:rPr>
              <w:t>205,406</w:t>
            </w:r>
            <w:r w:rsidR="003662D4" w:rsidRPr="00C56C1D">
              <w:rPr>
                <w:sz w:val="22"/>
                <w:szCs w:val="22"/>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rPr>
            </w:pPr>
            <w:r w:rsidRPr="00C56C1D">
              <w:rPr>
                <w:sz w:val="22"/>
                <w:szCs w:val="22"/>
              </w:rPr>
              <w:t>11,154</w:t>
            </w:r>
            <w:r w:rsidR="003662D4" w:rsidRPr="00C56C1D">
              <w:rPr>
                <w:sz w:val="22"/>
                <w:szCs w:val="22"/>
              </w:rPr>
              <w:t xml:space="preserve">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A766CA" w:rsidP="009D22B7">
            <w:pPr>
              <w:jc w:val="right"/>
              <w:rPr>
                <w:sz w:val="22"/>
                <w:szCs w:val="22"/>
              </w:rPr>
            </w:pPr>
            <w:r w:rsidRPr="00C56C1D">
              <w:rPr>
                <w:sz w:val="22"/>
                <w:szCs w:val="22"/>
              </w:rPr>
              <w:t>216,5</w:t>
            </w:r>
            <w:r w:rsidR="009D22B7" w:rsidRPr="00C56C1D">
              <w:rPr>
                <w:sz w:val="22"/>
                <w:szCs w:val="22"/>
              </w:rPr>
              <w:t>60</w:t>
            </w:r>
            <w:r w:rsidR="003662D4" w:rsidRPr="00C56C1D">
              <w:rPr>
                <w:sz w:val="22"/>
                <w:szCs w:val="22"/>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6</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xml:space="preserve">    Income Taxes</w:t>
            </w:r>
          </w:p>
        </w:tc>
        <w:tc>
          <w:tcPr>
            <w:tcW w:w="594" w:type="pct"/>
            <w:gridSpan w:val="2"/>
            <w:tcBorders>
              <w:top w:val="nil"/>
              <w:left w:val="nil"/>
              <w:bottom w:val="nil"/>
              <w:right w:val="nil"/>
            </w:tcBorders>
            <w:shd w:val="clear" w:color="000000" w:fill="FFFFFF"/>
            <w:noWrap/>
            <w:vAlign w:val="bottom"/>
            <w:hideMark/>
          </w:tcPr>
          <w:p w:rsidR="003662D4" w:rsidRPr="00C56C1D" w:rsidRDefault="005A65A4" w:rsidP="005E2E22">
            <w:pPr>
              <w:jc w:val="right"/>
              <w:rPr>
                <w:sz w:val="22"/>
                <w:szCs w:val="22"/>
                <w:u w:val="single"/>
              </w:rPr>
            </w:pPr>
            <w:r w:rsidRPr="00C56C1D">
              <w:rPr>
                <w:sz w:val="22"/>
                <w:szCs w:val="22"/>
                <w:u w:val="single"/>
              </w:rPr>
              <w:t>0</w:t>
            </w:r>
            <w:r w:rsidR="003662D4" w:rsidRPr="00C56C1D">
              <w:rPr>
                <w:sz w:val="22"/>
                <w:szCs w:val="22"/>
                <w:u w:val="single"/>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u w:val="single"/>
              </w:rPr>
            </w:pPr>
            <w:r w:rsidRPr="00C56C1D">
              <w:rPr>
                <w:sz w:val="22"/>
                <w:szCs w:val="22"/>
                <w:u w:val="single"/>
              </w:rPr>
              <w:t>0</w:t>
            </w:r>
          </w:p>
        </w:tc>
        <w:tc>
          <w:tcPr>
            <w:tcW w:w="564" w:type="pct"/>
            <w:gridSpan w:val="2"/>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u w:val="single"/>
              </w:rPr>
            </w:pPr>
            <w:r w:rsidRPr="00C56C1D">
              <w:rPr>
                <w:sz w:val="22"/>
                <w:szCs w:val="22"/>
                <w:u w:val="single"/>
              </w:rPr>
              <w:t>0</w:t>
            </w:r>
          </w:p>
        </w:tc>
        <w:tc>
          <w:tcPr>
            <w:tcW w:w="554" w:type="pct"/>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u w:val="single"/>
              </w:rPr>
            </w:pPr>
            <w:r w:rsidRPr="00C56C1D">
              <w:rPr>
                <w:sz w:val="22"/>
                <w:szCs w:val="22"/>
                <w:u w:val="single"/>
              </w:rPr>
              <w:t>0</w:t>
            </w:r>
            <w:r w:rsidR="003662D4" w:rsidRPr="00C56C1D">
              <w:rPr>
                <w:sz w:val="22"/>
                <w:szCs w:val="22"/>
                <w:u w:val="single"/>
              </w:rPr>
              <w:t xml:space="preserve">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E86B9A" w:rsidP="005E2E22">
            <w:pPr>
              <w:jc w:val="right"/>
              <w:rPr>
                <w:sz w:val="22"/>
                <w:szCs w:val="22"/>
                <w:u w:val="single"/>
              </w:rPr>
            </w:pPr>
            <w:r w:rsidRPr="00C56C1D">
              <w:rPr>
                <w:sz w:val="22"/>
                <w:szCs w:val="22"/>
                <w:u w:val="single"/>
              </w:rPr>
              <w:t>0</w:t>
            </w:r>
            <w:r w:rsidR="003662D4" w:rsidRPr="00C56C1D">
              <w:rPr>
                <w:sz w:val="22"/>
                <w:szCs w:val="22"/>
                <w:u w:val="single"/>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7</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Total Operating Expense</w:t>
            </w:r>
          </w:p>
        </w:tc>
        <w:tc>
          <w:tcPr>
            <w:tcW w:w="59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u w:val="single"/>
              </w:rPr>
            </w:pPr>
            <w:r w:rsidRPr="00C56C1D">
              <w:rPr>
                <w:sz w:val="22"/>
                <w:szCs w:val="22"/>
                <w:u w:val="single"/>
              </w:rPr>
              <w:t>2,236,1</w:t>
            </w:r>
            <w:r w:rsidR="00566F2D" w:rsidRPr="00C56C1D">
              <w:rPr>
                <w:sz w:val="22"/>
                <w:szCs w:val="22"/>
                <w:u w:val="single"/>
              </w:rPr>
              <w:t>68</w:t>
            </w:r>
            <w:r w:rsidR="003662D4" w:rsidRPr="00C56C1D">
              <w:rPr>
                <w:sz w:val="22"/>
                <w:szCs w:val="22"/>
                <w:u w:val="single"/>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E86B9A" w:rsidP="005E2E22">
            <w:pPr>
              <w:jc w:val="right"/>
              <w:rPr>
                <w:sz w:val="22"/>
                <w:szCs w:val="22"/>
                <w:u w:val="single"/>
              </w:rPr>
            </w:pPr>
            <w:r w:rsidRPr="00C56C1D">
              <w:rPr>
                <w:sz w:val="22"/>
                <w:szCs w:val="22"/>
                <w:u w:val="single"/>
              </w:rPr>
              <w:t>109,717</w:t>
            </w: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u w:val="single"/>
              </w:rPr>
            </w:pPr>
            <w:r w:rsidRPr="00C56C1D">
              <w:rPr>
                <w:sz w:val="22"/>
                <w:szCs w:val="22"/>
                <w:u w:val="single"/>
              </w:rPr>
              <w:t>2,345,8</w:t>
            </w:r>
            <w:r w:rsidR="00566F2D" w:rsidRPr="00C56C1D">
              <w:rPr>
                <w:sz w:val="22"/>
                <w:szCs w:val="22"/>
                <w:u w:val="single"/>
              </w:rPr>
              <w:t>84</w:t>
            </w:r>
            <w:r w:rsidR="003662D4" w:rsidRPr="00C56C1D">
              <w:rPr>
                <w:sz w:val="22"/>
                <w:szCs w:val="22"/>
                <w:u w:val="single"/>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u w:val="single"/>
              </w:rPr>
            </w:pPr>
            <w:r w:rsidRPr="00C56C1D">
              <w:rPr>
                <w:sz w:val="22"/>
                <w:szCs w:val="22"/>
                <w:u w:val="single"/>
              </w:rPr>
              <w:t>11,154</w:t>
            </w:r>
            <w:r w:rsidR="003662D4" w:rsidRPr="00C56C1D">
              <w:rPr>
                <w:sz w:val="22"/>
                <w:szCs w:val="22"/>
                <w:u w:val="single"/>
              </w:rPr>
              <w:t xml:space="preserve">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A766CA" w:rsidP="009D22B7">
            <w:pPr>
              <w:jc w:val="right"/>
              <w:rPr>
                <w:sz w:val="22"/>
                <w:szCs w:val="22"/>
                <w:u w:val="single"/>
              </w:rPr>
            </w:pPr>
            <w:r w:rsidRPr="00C56C1D">
              <w:rPr>
                <w:sz w:val="22"/>
                <w:szCs w:val="22"/>
                <w:u w:val="single"/>
              </w:rPr>
              <w:t>2,357,0</w:t>
            </w:r>
            <w:r w:rsidR="009D22B7" w:rsidRPr="00C56C1D">
              <w:rPr>
                <w:sz w:val="22"/>
                <w:szCs w:val="22"/>
                <w:u w:val="single"/>
              </w:rPr>
              <w:t>38</w:t>
            </w:r>
            <w:r w:rsidR="003662D4" w:rsidRPr="00C56C1D">
              <w:rPr>
                <w:sz w:val="22"/>
                <w:szCs w:val="22"/>
                <w:u w:val="single"/>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8</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Operating Income</w:t>
            </w:r>
          </w:p>
        </w:tc>
        <w:tc>
          <w:tcPr>
            <w:tcW w:w="59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u w:val="double"/>
              </w:rPr>
            </w:pPr>
            <w:r w:rsidRPr="00C56C1D">
              <w:rPr>
                <w:sz w:val="22"/>
                <w:szCs w:val="22"/>
                <w:u w:val="double"/>
              </w:rPr>
              <w:t>$1,87</w:t>
            </w:r>
            <w:r w:rsidR="00566F2D" w:rsidRPr="00C56C1D">
              <w:rPr>
                <w:sz w:val="22"/>
                <w:szCs w:val="22"/>
                <w:u w:val="double"/>
              </w:rPr>
              <w:t>8</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E86B9A">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u w:val="double"/>
              </w:rPr>
            </w:pPr>
            <w:r w:rsidRPr="00C56C1D">
              <w:rPr>
                <w:sz w:val="22"/>
                <w:szCs w:val="22"/>
                <w:u w:val="double"/>
              </w:rPr>
              <w:t>($107,8</w:t>
            </w:r>
            <w:r w:rsidR="00566F2D" w:rsidRPr="00C56C1D">
              <w:rPr>
                <w:sz w:val="22"/>
                <w:szCs w:val="22"/>
                <w:u w:val="double"/>
              </w:rPr>
              <w:t>38</w:t>
            </w:r>
            <w:r w:rsidR="00E86B9A" w:rsidRPr="00C56C1D">
              <w:rPr>
                <w:sz w:val="22"/>
                <w:szCs w:val="22"/>
                <w:u w:val="double"/>
              </w:rPr>
              <w:t>)</w:t>
            </w:r>
          </w:p>
        </w:tc>
        <w:tc>
          <w:tcPr>
            <w:tcW w:w="554" w:type="pct"/>
            <w:tcBorders>
              <w:top w:val="nil"/>
              <w:left w:val="nil"/>
              <w:bottom w:val="nil"/>
              <w:right w:val="nil"/>
            </w:tcBorders>
            <w:shd w:val="clear" w:color="000000" w:fill="FFFFFF"/>
            <w:noWrap/>
            <w:vAlign w:val="bottom"/>
            <w:hideMark/>
          </w:tcPr>
          <w:p w:rsidR="003662D4" w:rsidRPr="00C56C1D" w:rsidRDefault="003662D4" w:rsidP="009D22B7">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3662D4" w:rsidRPr="00C56C1D" w:rsidRDefault="00A766CA" w:rsidP="009D22B7">
            <w:pPr>
              <w:jc w:val="right"/>
              <w:rPr>
                <w:sz w:val="22"/>
                <w:szCs w:val="22"/>
                <w:u w:val="double"/>
              </w:rPr>
            </w:pPr>
            <w:r w:rsidRPr="00C56C1D">
              <w:rPr>
                <w:sz w:val="22"/>
                <w:szCs w:val="22"/>
                <w:u w:val="double"/>
              </w:rPr>
              <w:t>$128,86</w:t>
            </w:r>
            <w:r w:rsidR="009D22B7" w:rsidRPr="00C56C1D">
              <w:rPr>
                <w:sz w:val="22"/>
                <w:szCs w:val="22"/>
                <w:u w:val="double"/>
              </w:rPr>
              <w:t>6</w:t>
            </w:r>
            <w:r w:rsidR="003662D4" w:rsidRPr="00C56C1D">
              <w:rPr>
                <w:sz w:val="22"/>
                <w:szCs w:val="22"/>
                <w:u w:val="double"/>
              </w:rPr>
              <w:t xml:space="preserve">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jc w:val="right"/>
              <w:rPr>
                <w:sz w:val="22"/>
                <w:szCs w:val="22"/>
              </w:rPr>
            </w:pP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9</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Rate Base</w:t>
            </w:r>
          </w:p>
        </w:tc>
        <w:tc>
          <w:tcPr>
            <w:tcW w:w="594" w:type="pct"/>
            <w:gridSpan w:val="2"/>
            <w:tcBorders>
              <w:top w:val="nil"/>
              <w:left w:val="nil"/>
              <w:bottom w:val="nil"/>
              <w:right w:val="nil"/>
            </w:tcBorders>
            <w:shd w:val="clear" w:color="000000" w:fill="FFFFFF"/>
            <w:noWrap/>
            <w:vAlign w:val="bottom"/>
            <w:hideMark/>
          </w:tcPr>
          <w:p w:rsidR="003662D4" w:rsidRPr="00C56C1D" w:rsidRDefault="005A65A4" w:rsidP="00566F2D">
            <w:pPr>
              <w:jc w:val="right"/>
              <w:rPr>
                <w:sz w:val="22"/>
                <w:szCs w:val="22"/>
                <w:u w:val="double"/>
              </w:rPr>
            </w:pPr>
            <w:r w:rsidRPr="00C56C1D">
              <w:rPr>
                <w:sz w:val="22"/>
                <w:szCs w:val="22"/>
                <w:u w:val="double"/>
              </w:rPr>
              <w:t>$</w:t>
            </w:r>
            <w:r w:rsidR="00A766CA" w:rsidRPr="00C56C1D">
              <w:rPr>
                <w:sz w:val="22"/>
                <w:szCs w:val="22"/>
                <w:u w:val="double"/>
              </w:rPr>
              <w:t>37,</w:t>
            </w:r>
            <w:r w:rsidR="00566F2D" w:rsidRPr="00C56C1D">
              <w:rPr>
                <w:sz w:val="22"/>
                <w:szCs w:val="22"/>
                <w:u w:val="double"/>
              </w:rPr>
              <w:t>710</w:t>
            </w:r>
            <w:r w:rsidR="003662D4" w:rsidRPr="00C56C1D">
              <w:rPr>
                <w:sz w:val="22"/>
                <w:szCs w:val="22"/>
                <w:u w:val="double"/>
              </w:rPr>
              <w:t xml:space="preserve">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66F2D">
            <w:pPr>
              <w:jc w:val="right"/>
              <w:rPr>
                <w:sz w:val="22"/>
                <w:szCs w:val="22"/>
                <w:u w:val="double"/>
              </w:rPr>
            </w:pPr>
            <w:r w:rsidRPr="00C56C1D">
              <w:rPr>
                <w:sz w:val="22"/>
                <w:szCs w:val="22"/>
                <w:u w:val="double"/>
              </w:rPr>
              <w:t>$1,685,7</w:t>
            </w:r>
            <w:r w:rsidR="00566F2D" w:rsidRPr="00C56C1D">
              <w:rPr>
                <w:sz w:val="22"/>
                <w:szCs w:val="22"/>
                <w:u w:val="double"/>
              </w:rPr>
              <w:t>25</w:t>
            </w:r>
            <w:r w:rsidR="003662D4" w:rsidRPr="00C56C1D">
              <w:rPr>
                <w:sz w:val="22"/>
                <w:szCs w:val="22"/>
                <w:u w:val="double"/>
              </w:rPr>
              <w:t xml:space="preserve">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9D22B7">
            <w:pPr>
              <w:jc w:val="right"/>
              <w:rPr>
                <w:sz w:val="22"/>
                <w:szCs w:val="22"/>
                <w:u w:val="double"/>
              </w:rPr>
            </w:pPr>
            <w:r w:rsidRPr="00C56C1D">
              <w:rPr>
                <w:sz w:val="22"/>
                <w:szCs w:val="22"/>
                <w:u w:val="double"/>
              </w:rPr>
              <w:t>$</w:t>
            </w:r>
            <w:r w:rsidR="00A766CA" w:rsidRPr="00C56C1D">
              <w:rPr>
                <w:sz w:val="22"/>
                <w:szCs w:val="22"/>
                <w:u w:val="double"/>
              </w:rPr>
              <w:t>1,685,7</w:t>
            </w:r>
            <w:r w:rsidR="009D22B7" w:rsidRPr="00C56C1D">
              <w:rPr>
                <w:sz w:val="22"/>
                <w:szCs w:val="22"/>
                <w:u w:val="double"/>
              </w:rPr>
              <w:t>25</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 </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9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c>
          <w:tcPr>
            <w:tcW w:w="699" w:type="pct"/>
            <w:tcBorders>
              <w:top w:val="nil"/>
              <w:left w:val="nil"/>
              <w:bottom w:val="nil"/>
              <w:right w:val="single" w:sz="8" w:space="0" w:color="auto"/>
            </w:tcBorders>
            <w:shd w:val="clear" w:color="000000" w:fill="FFFFFF"/>
            <w:noWrap/>
            <w:vAlign w:val="bottom"/>
            <w:hideMark/>
          </w:tcPr>
          <w:p w:rsidR="003662D4" w:rsidRPr="00C56C1D" w:rsidRDefault="003662D4" w:rsidP="005E2E22">
            <w:pPr>
              <w:rPr>
                <w:sz w:val="22"/>
                <w:szCs w:val="22"/>
              </w:rPr>
            </w:pPr>
            <w:r w:rsidRPr="00C56C1D">
              <w:rPr>
                <w:sz w:val="22"/>
                <w:szCs w:val="22"/>
              </w:rPr>
              <w:t> </w:t>
            </w:r>
          </w:p>
        </w:tc>
      </w:tr>
      <w:tr w:rsidR="003662D4" w:rsidRPr="00C56C1D" w:rsidTr="009E7ADE">
        <w:trPr>
          <w:trHeight w:val="300"/>
          <w:jc w:val="center"/>
        </w:trPr>
        <w:tc>
          <w:tcPr>
            <w:tcW w:w="201" w:type="pct"/>
            <w:tcBorders>
              <w:top w:val="nil"/>
              <w:left w:val="single" w:sz="8" w:space="0" w:color="auto"/>
              <w:bottom w:val="nil"/>
              <w:right w:val="nil"/>
            </w:tcBorders>
            <w:shd w:val="clear" w:color="000000" w:fill="FFFFFF"/>
            <w:noWrap/>
            <w:vAlign w:val="bottom"/>
            <w:hideMark/>
          </w:tcPr>
          <w:p w:rsidR="003662D4" w:rsidRPr="00C56C1D" w:rsidRDefault="003662D4" w:rsidP="005E2E22">
            <w:pPr>
              <w:jc w:val="center"/>
              <w:rPr>
                <w:sz w:val="22"/>
                <w:szCs w:val="22"/>
              </w:rPr>
            </w:pPr>
            <w:r w:rsidRPr="00C56C1D">
              <w:rPr>
                <w:sz w:val="22"/>
                <w:szCs w:val="22"/>
              </w:rPr>
              <w:t>10</w:t>
            </w:r>
          </w:p>
        </w:tc>
        <w:tc>
          <w:tcPr>
            <w:tcW w:w="1824" w:type="pct"/>
            <w:tcBorders>
              <w:top w:val="nil"/>
              <w:left w:val="nil"/>
              <w:bottom w:val="nil"/>
              <w:right w:val="nil"/>
            </w:tcBorders>
            <w:shd w:val="clear" w:color="000000" w:fill="FFFFFF"/>
            <w:noWrap/>
            <w:vAlign w:val="bottom"/>
            <w:hideMark/>
          </w:tcPr>
          <w:p w:rsidR="003662D4" w:rsidRPr="00C56C1D" w:rsidRDefault="003662D4" w:rsidP="005E2E22">
            <w:pPr>
              <w:rPr>
                <w:b/>
                <w:bCs/>
                <w:sz w:val="22"/>
                <w:szCs w:val="22"/>
              </w:rPr>
            </w:pPr>
            <w:r w:rsidRPr="00C56C1D">
              <w:rPr>
                <w:b/>
                <w:bCs/>
                <w:sz w:val="22"/>
                <w:szCs w:val="22"/>
              </w:rPr>
              <w:t>Rate of Return</w:t>
            </w:r>
          </w:p>
        </w:tc>
        <w:tc>
          <w:tcPr>
            <w:tcW w:w="594" w:type="pct"/>
            <w:gridSpan w:val="2"/>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u w:val="double"/>
              </w:rPr>
            </w:pPr>
            <w:r w:rsidRPr="00C56C1D">
              <w:rPr>
                <w:sz w:val="22"/>
                <w:szCs w:val="22"/>
                <w:u w:val="double"/>
              </w:rPr>
              <w:t>4.98</w:t>
            </w:r>
            <w:r w:rsidR="003662D4" w:rsidRPr="00C56C1D">
              <w:rPr>
                <w:sz w:val="22"/>
                <w:szCs w:val="22"/>
                <w:u w:val="double"/>
              </w:rPr>
              <w:t>%</w:t>
            </w:r>
          </w:p>
        </w:tc>
        <w:tc>
          <w:tcPr>
            <w:tcW w:w="564" w:type="pct"/>
            <w:gridSpan w:val="2"/>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u w:val="double"/>
              </w:rPr>
            </w:pPr>
          </w:p>
        </w:tc>
        <w:tc>
          <w:tcPr>
            <w:tcW w:w="564" w:type="pct"/>
            <w:gridSpan w:val="2"/>
            <w:tcBorders>
              <w:top w:val="nil"/>
              <w:left w:val="nil"/>
              <w:bottom w:val="nil"/>
              <w:right w:val="nil"/>
            </w:tcBorders>
            <w:shd w:val="clear" w:color="000000" w:fill="FFFFFF"/>
            <w:noWrap/>
            <w:vAlign w:val="bottom"/>
            <w:hideMark/>
          </w:tcPr>
          <w:p w:rsidR="003662D4" w:rsidRPr="00C56C1D" w:rsidRDefault="00A766CA" w:rsidP="005E2E22">
            <w:pPr>
              <w:jc w:val="right"/>
              <w:rPr>
                <w:sz w:val="22"/>
                <w:szCs w:val="22"/>
                <w:u w:val="double"/>
              </w:rPr>
            </w:pPr>
            <w:r w:rsidRPr="00C56C1D">
              <w:rPr>
                <w:sz w:val="22"/>
                <w:szCs w:val="22"/>
                <w:u w:val="double"/>
              </w:rPr>
              <w:t>(6</w:t>
            </w:r>
            <w:r w:rsidR="00E86B9A" w:rsidRPr="00C56C1D">
              <w:rPr>
                <w:sz w:val="22"/>
                <w:szCs w:val="22"/>
                <w:u w:val="double"/>
              </w:rPr>
              <w:t>.40</w:t>
            </w:r>
            <w:r w:rsidR="003662D4" w:rsidRPr="00C56C1D">
              <w:rPr>
                <w:sz w:val="22"/>
                <w:szCs w:val="22"/>
                <w:u w:val="double"/>
              </w:rPr>
              <w:t>%</w:t>
            </w:r>
            <w:r w:rsidR="00E86B9A" w:rsidRPr="00C56C1D">
              <w:rPr>
                <w:sz w:val="22"/>
                <w:szCs w:val="22"/>
                <w:u w:val="double"/>
              </w:rPr>
              <w:t>)</w:t>
            </w:r>
          </w:p>
        </w:tc>
        <w:tc>
          <w:tcPr>
            <w:tcW w:w="554" w:type="pct"/>
            <w:tcBorders>
              <w:top w:val="nil"/>
              <w:left w:val="nil"/>
              <w:bottom w:val="nil"/>
              <w:right w:val="nil"/>
            </w:tcBorders>
            <w:shd w:val="clear" w:color="000000" w:fill="FFFFFF"/>
            <w:noWrap/>
            <w:vAlign w:val="bottom"/>
            <w:hideMark/>
          </w:tcPr>
          <w:p w:rsidR="003662D4" w:rsidRPr="00C56C1D" w:rsidRDefault="003662D4" w:rsidP="005E2E22">
            <w:pPr>
              <w:jc w:val="right"/>
              <w:rPr>
                <w:sz w:val="22"/>
                <w:szCs w:val="22"/>
                <w:u w:val="double"/>
              </w:rPr>
            </w:pPr>
          </w:p>
        </w:tc>
        <w:tc>
          <w:tcPr>
            <w:tcW w:w="699" w:type="pct"/>
            <w:tcBorders>
              <w:top w:val="nil"/>
              <w:left w:val="nil"/>
              <w:bottom w:val="nil"/>
              <w:right w:val="single" w:sz="8" w:space="0" w:color="auto"/>
            </w:tcBorders>
            <w:shd w:val="clear" w:color="000000" w:fill="FFFFFF"/>
            <w:noWrap/>
            <w:vAlign w:val="bottom"/>
            <w:hideMark/>
          </w:tcPr>
          <w:p w:rsidR="003662D4" w:rsidRPr="00C56C1D" w:rsidRDefault="00A766CA" w:rsidP="005E2E22">
            <w:pPr>
              <w:jc w:val="right"/>
              <w:rPr>
                <w:sz w:val="22"/>
                <w:szCs w:val="22"/>
                <w:u w:val="double"/>
              </w:rPr>
            </w:pPr>
            <w:r w:rsidRPr="00C56C1D">
              <w:rPr>
                <w:sz w:val="22"/>
                <w:szCs w:val="22"/>
                <w:u w:val="double"/>
              </w:rPr>
              <w:t>7.64</w:t>
            </w:r>
            <w:r w:rsidR="003662D4" w:rsidRPr="00C56C1D">
              <w:rPr>
                <w:sz w:val="22"/>
                <w:szCs w:val="22"/>
                <w:u w:val="double"/>
              </w:rPr>
              <w:t>%</w:t>
            </w:r>
          </w:p>
        </w:tc>
      </w:tr>
      <w:tr w:rsidR="003662D4" w:rsidRPr="00C56C1D" w:rsidTr="009E7ADE">
        <w:trPr>
          <w:trHeight w:val="315"/>
          <w:jc w:val="center"/>
        </w:trPr>
        <w:tc>
          <w:tcPr>
            <w:tcW w:w="201" w:type="pct"/>
            <w:tcBorders>
              <w:top w:val="nil"/>
              <w:left w:val="single" w:sz="8" w:space="0" w:color="auto"/>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1824" w:type="pct"/>
            <w:tcBorders>
              <w:top w:val="nil"/>
              <w:left w:val="nil"/>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94" w:type="pct"/>
            <w:gridSpan w:val="2"/>
            <w:tcBorders>
              <w:top w:val="nil"/>
              <w:left w:val="nil"/>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64" w:type="pct"/>
            <w:gridSpan w:val="2"/>
            <w:tcBorders>
              <w:top w:val="nil"/>
              <w:left w:val="nil"/>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64" w:type="pct"/>
            <w:gridSpan w:val="2"/>
            <w:tcBorders>
              <w:top w:val="nil"/>
              <w:left w:val="nil"/>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554" w:type="pct"/>
            <w:tcBorders>
              <w:top w:val="nil"/>
              <w:left w:val="nil"/>
              <w:bottom w:val="single" w:sz="8" w:space="0" w:color="auto"/>
              <w:right w:val="nil"/>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c>
          <w:tcPr>
            <w:tcW w:w="699" w:type="pct"/>
            <w:tcBorders>
              <w:top w:val="nil"/>
              <w:left w:val="nil"/>
              <w:bottom w:val="single" w:sz="8" w:space="0" w:color="auto"/>
              <w:right w:val="single" w:sz="8" w:space="0" w:color="auto"/>
            </w:tcBorders>
            <w:shd w:val="clear" w:color="000000" w:fill="FFFFFF"/>
            <w:noWrap/>
            <w:vAlign w:val="bottom"/>
            <w:hideMark/>
          </w:tcPr>
          <w:p w:rsidR="003662D4" w:rsidRPr="00C56C1D" w:rsidRDefault="003662D4" w:rsidP="005E2E22">
            <w:pPr>
              <w:rPr>
                <w:sz w:val="20"/>
                <w:szCs w:val="20"/>
              </w:rPr>
            </w:pPr>
            <w:r w:rsidRPr="00C56C1D">
              <w:rPr>
                <w:sz w:val="20"/>
                <w:szCs w:val="20"/>
              </w:rPr>
              <w:t> </w:t>
            </w:r>
          </w:p>
        </w:tc>
      </w:tr>
    </w:tbl>
    <w:p w:rsidR="00727D0C" w:rsidRPr="00C56C1D" w:rsidRDefault="00727D0C" w:rsidP="00727D0C">
      <w:pPr>
        <w:pStyle w:val="BodyText"/>
        <w:sectPr w:rsidR="00727D0C" w:rsidRPr="00C56C1D" w:rsidSect="00FB4FD9">
          <w:pgSz w:w="15840" w:h="12240" w:orient="landscape" w:code="1"/>
          <w:pgMar w:top="1440" w:right="1584" w:bottom="1440" w:left="1440" w:header="720" w:footer="720" w:gutter="0"/>
          <w:cols w:space="720"/>
          <w:formProt w:val="0"/>
          <w:docGrid w:linePitch="360"/>
        </w:sectPr>
      </w:pPr>
    </w:p>
    <w:tbl>
      <w:tblPr>
        <w:tblW w:w="5132" w:type="pct"/>
        <w:jc w:val="center"/>
        <w:tblLayout w:type="fixed"/>
        <w:tblLook w:val="04A0" w:firstRow="1" w:lastRow="0" w:firstColumn="1" w:lastColumn="0" w:noHBand="0" w:noVBand="1"/>
      </w:tblPr>
      <w:tblGrid>
        <w:gridCol w:w="321"/>
        <w:gridCol w:w="4757"/>
        <w:gridCol w:w="2540"/>
        <w:gridCol w:w="269"/>
        <w:gridCol w:w="1942"/>
      </w:tblGrid>
      <w:tr w:rsidR="00434ED7" w:rsidRPr="00C56C1D" w:rsidTr="00434ED7">
        <w:trPr>
          <w:trHeight w:val="288"/>
          <w:jc w:val="center"/>
        </w:trPr>
        <w:tc>
          <w:tcPr>
            <w:tcW w:w="3875" w:type="pct"/>
            <w:gridSpan w:val="3"/>
            <w:tcBorders>
              <w:top w:val="single" w:sz="8" w:space="0" w:color="auto"/>
              <w:left w:val="single" w:sz="8" w:space="0" w:color="auto"/>
              <w:bottom w:val="nil"/>
              <w:right w:val="nil"/>
            </w:tcBorders>
            <w:shd w:val="clear" w:color="000000" w:fill="FFFFFF"/>
            <w:noWrap/>
            <w:vAlign w:val="bottom"/>
            <w:hideMark/>
          </w:tcPr>
          <w:p w:rsidR="00434ED7" w:rsidRPr="00C56C1D" w:rsidRDefault="00434ED7" w:rsidP="005E2E22">
            <w:pPr>
              <w:rPr>
                <w:sz w:val="20"/>
                <w:szCs w:val="20"/>
              </w:rPr>
            </w:pPr>
            <w:r w:rsidRPr="00C56C1D">
              <w:rPr>
                <w:rFonts w:ascii="Arial" w:hAnsi="Arial" w:cs="Arial"/>
                <w:b/>
                <w:bCs/>
              </w:rPr>
              <w:lastRenderedPageBreak/>
              <w:t>K W Resort Utilities Corp.</w:t>
            </w:r>
          </w:p>
        </w:tc>
        <w:tc>
          <w:tcPr>
            <w:tcW w:w="1125" w:type="pct"/>
            <w:gridSpan w:val="2"/>
            <w:tcBorders>
              <w:top w:val="single" w:sz="8" w:space="0" w:color="auto"/>
              <w:left w:val="nil"/>
              <w:bottom w:val="nil"/>
              <w:right w:val="single" w:sz="8" w:space="0" w:color="000000"/>
            </w:tcBorders>
            <w:shd w:val="clear" w:color="000000" w:fill="FFFFFF"/>
            <w:noWrap/>
            <w:vAlign w:val="bottom"/>
            <w:hideMark/>
          </w:tcPr>
          <w:p w:rsidR="00434ED7" w:rsidRPr="00C56C1D" w:rsidRDefault="00434ED7" w:rsidP="00113B3A">
            <w:pPr>
              <w:jc w:val="right"/>
              <w:rPr>
                <w:rFonts w:ascii="Arial" w:hAnsi="Arial" w:cs="Arial"/>
                <w:b/>
                <w:bCs/>
              </w:rPr>
            </w:pPr>
            <w:r w:rsidRPr="00C56C1D">
              <w:rPr>
                <w:rFonts w:ascii="Arial" w:hAnsi="Arial" w:cs="Arial"/>
                <w:b/>
                <w:bCs/>
              </w:rPr>
              <w:t>Schedule No.7-B</w:t>
            </w:r>
            <w:r w:rsidRPr="00C56C1D">
              <w:fldChar w:fldCharType="begin"/>
            </w:r>
            <w:r w:rsidRPr="00C56C1D">
              <w:instrText xml:space="preserve"> TC "</w:instrText>
            </w:r>
            <w:bookmarkStart w:id="61" w:name="_Toc443569184"/>
            <w:r w:rsidRPr="00C56C1D">
              <w:tab/>
              <w:instrText>Schedule No. 7-B Adjustments to NOI – Phase II</w:instrText>
            </w:r>
            <w:bookmarkEnd w:id="61"/>
            <w:r w:rsidRPr="00C56C1D">
              <w:instrText xml:space="preserve">" \l 1 </w:instrText>
            </w:r>
            <w:r w:rsidRPr="00C56C1D">
              <w:fldChar w:fldCharType="end"/>
            </w:r>
          </w:p>
        </w:tc>
      </w:tr>
      <w:tr w:rsidR="00434ED7" w:rsidRPr="00C56C1D" w:rsidTr="00434ED7">
        <w:trPr>
          <w:trHeight w:val="288"/>
          <w:jc w:val="center"/>
        </w:trPr>
        <w:tc>
          <w:tcPr>
            <w:tcW w:w="2583" w:type="pct"/>
            <w:gridSpan w:val="2"/>
            <w:tcBorders>
              <w:top w:val="nil"/>
              <w:left w:val="single" w:sz="8" w:space="0" w:color="auto"/>
              <w:bottom w:val="nil"/>
              <w:right w:val="nil"/>
            </w:tcBorders>
            <w:shd w:val="clear" w:color="000000" w:fill="FFFFFF"/>
            <w:noWrap/>
            <w:vAlign w:val="bottom"/>
            <w:hideMark/>
          </w:tcPr>
          <w:p w:rsidR="00434ED7" w:rsidRPr="00C56C1D" w:rsidRDefault="00434ED7" w:rsidP="005E2E22">
            <w:pPr>
              <w:rPr>
                <w:sz w:val="20"/>
                <w:szCs w:val="20"/>
              </w:rPr>
            </w:pPr>
            <w:r w:rsidRPr="00C56C1D">
              <w:rPr>
                <w:rFonts w:ascii="Arial" w:hAnsi="Arial" w:cs="Arial"/>
                <w:b/>
                <w:bCs/>
              </w:rPr>
              <w:t>Adjustment to Operating Income</w:t>
            </w:r>
          </w:p>
        </w:tc>
        <w:tc>
          <w:tcPr>
            <w:tcW w:w="2417" w:type="pct"/>
            <w:gridSpan w:val="3"/>
            <w:tcBorders>
              <w:top w:val="nil"/>
              <w:left w:val="single" w:sz="8" w:space="0" w:color="auto"/>
              <w:bottom w:val="nil"/>
              <w:right w:val="single" w:sz="8" w:space="0" w:color="000000"/>
            </w:tcBorders>
            <w:shd w:val="clear" w:color="000000" w:fill="FFFFFF"/>
            <w:vAlign w:val="bottom"/>
          </w:tcPr>
          <w:p w:rsidR="00434ED7" w:rsidRPr="00C56C1D" w:rsidRDefault="00434ED7" w:rsidP="005E2E22">
            <w:pPr>
              <w:jc w:val="right"/>
              <w:rPr>
                <w:rFonts w:ascii="Arial" w:hAnsi="Arial" w:cs="Arial"/>
                <w:b/>
                <w:bCs/>
              </w:rPr>
            </w:pPr>
            <w:r w:rsidRPr="00C56C1D">
              <w:rPr>
                <w:rFonts w:ascii="Arial" w:hAnsi="Arial" w:cs="Arial"/>
                <w:b/>
                <w:bCs/>
              </w:rPr>
              <w:t>Docket No. 150071-SU</w:t>
            </w:r>
          </w:p>
        </w:tc>
      </w:tr>
      <w:tr w:rsidR="00434ED7" w:rsidRPr="00C56C1D" w:rsidTr="00434ED7">
        <w:trPr>
          <w:trHeight w:val="288"/>
          <w:jc w:val="center"/>
        </w:trPr>
        <w:tc>
          <w:tcPr>
            <w:tcW w:w="3875" w:type="pct"/>
            <w:gridSpan w:val="3"/>
            <w:tcBorders>
              <w:top w:val="nil"/>
              <w:left w:val="single" w:sz="8" w:space="0" w:color="auto"/>
              <w:bottom w:val="single" w:sz="8" w:space="0" w:color="auto"/>
              <w:right w:val="nil"/>
            </w:tcBorders>
            <w:shd w:val="clear" w:color="000000" w:fill="FFFFFF"/>
            <w:noWrap/>
            <w:vAlign w:val="bottom"/>
            <w:hideMark/>
          </w:tcPr>
          <w:p w:rsidR="00434ED7" w:rsidRPr="00C56C1D" w:rsidRDefault="00434ED7" w:rsidP="005E2E22">
            <w:pPr>
              <w:rPr>
                <w:sz w:val="20"/>
                <w:szCs w:val="20"/>
              </w:rPr>
            </w:pPr>
            <w:r w:rsidRPr="00C56C1D">
              <w:rPr>
                <w:rFonts w:ascii="Arial" w:hAnsi="Arial" w:cs="Arial"/>
                <w:b/>
                <w:bCs/>
              </w:rPr>
              <w:t>Test Year Ended 12/31/14</w:t>
            </w:r>
          </w:p>
        </w:tc>
        <w:tc>
          <w:tcPr>
            <w:tcW w:w="137" w:type="pct"/>
            <w:tcBorders>
              <w:top w:val="nil"/>
              <w:left w:val="nil"/>
              <w:bottom w:val="single" w:sz="8" w:space="0" w:color="auto"/>
              <w:right w:val="nil"/>
            </w:tcBorders>
            <w:shd w:val="clear" w:color="000000" w:fill="FFFFFF"/>
            <w:noWrap/>
            <w:vAlign w:val="bottom"/>
            <w:hideMark/>
          </w:tcPr>
          <w:p w:rsidR="00434ED7" w:rsidRPr="00C56C1D" w:rsidRDefault="00434ED7" w:rsidP="005E2E22">
            <w:pPr>
              <w:jc w:val="right"/>
              <w:rPr>
                <w:rFonts w:ascii="Arial" w:hAnsi="Arial" w:cs="Arial"/>
                <w:b/>
                <w:bCs/>
              </w:rPr>
            </w:pPr>
            <w:r w:rsidRPr="00C56C1D">
              <w:rPr>
                <w:rFonts w:ascii="Arial" w:hAnsi="Arial" w:cs="Arial"/>
                <w:b/>
                <w:bCs/>
              </w:rPr>
              <w:t> </w:t>
            </w:r>
          </w:p>
        </w:tc>
        <w:tc>
          <w:tcPr>
            <w:tcW w:w="988" w:type="pct"/>
            <w:tcBorders>
              <w:top w:val="nil"/>
              <w:left w:val="nil"/>
              <w:bottom w:val="single" w:sz="8" w:space="0" w:color="auto"/>
              <w:right w:val="single" w:sz="8" w:space="0" w:color="auto"/>
            </w:tcBorders>
            <w:shd w:val="clear" w:color="000000" w:fill="FFFFFF"/>
            <w:noWrap/>
            <w:vAlign w:val="bottom"/>
            <w:hideMark/>
          </w:tcPr>
          <w:p w:rsidR="00434ED7" w:rsidRPr="00C56C1D" w:rsidRDefault="00434ED7" w:rsidP="006C25F1">
            <w:pPr>
              <w:jc w:val="right"/>
              <w:rPr>
                <w:rFonts w:ascii="Arial" w:hAnsi="Arial" w:cs="Arial"/>
                <w:b/>
                <w:bCs/>
              </w:rPr>
            </w:pPr>
            <w:r w:rsidRPr="00C56C1D">
              <w:rPr>
                <w:rFonts w:ascii="Arial" w:hAnsi="Arial" w:cs="Arial"/>
                <w:b/>
                <w:bCs/>
              </w:rPr>
              <w:t> Phase II</w:t>
            </w:r>
          </w:p>
        </w:tc>
      </w:tr>
      <w:tr w:rsidR="00434ED7" w:rsidRPr="00C56C1D" w:rsidTr="00434ED7">
        <w:trPr>
          <w:trHeight w:val="300"/>
          <w:jc w:val="center"/>
        </w:trPr>
        <w:tc>
          <w:tcPr>
            <w:tcW w:w="3875" w:type="pct"/>
            <w:gridSpan w:val="3"/>
            <w:vMerge w:val="restart"/>
            <w:tcBorders>
              <w:top w:val="nil"/>
              <w:left w:val="single" w:sz="8" w:space="0" w:color="auto"/>
              <w:right w:val="nil"/>
            </w:tcBorders>
            <w:shd w:val="clear" w:color="000000" w:fill="FFFFFF"/>
            <w:noWrap/>
            <w:vAlign w:val="center"/>
            <w:hideMark/>
          </w:tcPr>
          <w:p w:rsidR="00434ED7" w:rsidRPr="00C56C1D" w:rsidRDefault="00434ED7" w:rsidP="00434ED7">
            <w:pPr>
              <w:jc w:val="center"/>
              <w:rPr>
                <w:sz w:val="20"/>
                <w:szCs w:val="20"/>
              </w:rPr>
            </w:pPr>
            <w:r w:rsidRPr="00C56C1D">
              <w:rPr>
                <w:b/>
                <w:bCs/>
                <w:sz w:val="22"/>
                <w:szCs w:val="22"/>
              </w:rPr>
              <w:t>Explanation</w:t>
            </w:r>
          </w:p>
        </w:tc>
        <w:tc>
          <w:tcPr>
            <w:tcW w:w="137" w:type="pct"/>
            <w:tcBorders>
              <w:top w:val="nil"/>
              <w:left w:val="nil"/>
              <w:bottom w:val="nil"/>
              <w:right w:val="nil"/>
            </w:tcBorders>
            <w:shd w:val="clear" w:color="000000" w:fill="FFFFFF"/>
            <w:noWrap/>
            <w:vAlign w:val="center"/>
            <w:hideMark/>
          </w:tcPr>
          <w:p w:rsidR="00434ED7" w:rsidRPr="00C56C1D" w:rsidRDefault="00434ED7" w:rsidP="009D22B7">
            <w:pPr>
              <w:jc w:val="center"/>
              <w:rPr>
                <w:sz w:val="22"/>
                <w:szCs w:val="22"/>
              </w:rPr>
            </w:pPr>
          </w:p>
        </w:tc>
        <w:tc>
          <w:tcPr>
            <w:tcW w:w="988" w:type="pct"/>
            <w:vMerge w:val="restart"/>
            <w:tcBorders>
              <w:top w:val="nil"/>
              <w:left w:val="nil"/>
              <w:right w:val="single" w:sz="8" w:space="0" w:color="auto"/>
            </w:tcBorders>
            <w:shd w:val="clear" w:color="000000" w:fill="FFFFFF"/>
            <w:noWrap/>
            <w:vAlign w:val="center"/>
            <w:hideMark/>
          </w:tcPr>
          <w:p w:rsidR="00434ED7" w:rsidRPr="00C56C1D" w:rsidRDefault="00434ED7" w:rsidP="009D22B7">
            <w:pPr>
              <w:jc w:val="center"/>
              <w:rPr>
                <w:sz w:val="22"/>
                <w:szCs w:val="22"/>
              </w:rPr>
            </w:pPr>
            <w:r w:rsidRPr="00C56C1D">
              <w:rPr>
                <w:b/>
                <w:bCs/>
                <w:sz w:val="22"/>
                <w:szCs w:val="22"/>
              </w:rPr>
              <w:t>Wastewater</w:t>
            </w:r>
          </w:p>
        </w:tc>
      </w:tr>
      <w:tr w:rsidR="00434ED7" w:rsidRPr="00C56C1D" w:rsidTr="00434ED7">
        <w:trPr>
          <w:trHeight w:val="300"/>
          <w:jc w:val="center"/>
        </w:trPr>
        <w:tc>
          <w:tcPr>
            <w:tcW w:w="3875" w:type="pct"/>
            <w:gridSpan w:val="3"/>
            <w:vMerge/>
            <w:tcBorders>
              <w:left w:val="single" w:sz="8" w:space="0" w:color="auto"/>
              <w:right w:val="nil"/>
            </w:tcBorders>
            <w:shd w:val="clear" w:color="000000" w:fill="FFFFFF"/>
            <w:noWrap/>
            <w:vAlign w:val="bottom"/>
            <w:hideMark/>
          </w:tcPr>
          <w:p w:rsidR="00434ED7" w:rsidRPr="00C56C1D" w:rsidRDefault="00434ED7" w:rsidP="005E2E22">
            <w:pPr>
              <w:rPr>
                <w:b/>
                <w:bCs/>
                <w:sz w:val="20"/>
                <w:szCs w:val="20"/>
              </w:rPr>
            </w:pPr>
          </w:p>
        </w:tc>
        <w:tc>
          <w:tcPr>
            <w:tcW w:w="137" w:type="pct"/>
            <w:tcBorders>
              <w:top w:val="nil"/>
              <w:left w:val="nil"/>
              <w:bottom w:val="nil"/>
              <w:right w:val="nil"/>
            </w:tcBorders>
            <w:shd w:val="clear" w:color="000000" w:fill="FFFFFF"/>
            <w:noWrap/>
            <w:vAlign w:val="bottom"/>
            <w:hideMark/>
          </w:tcPr>
          <w:p w:rsidR="00434ED7" w:rsidRPr="00C56C1D" w:rsidRDefault="00434ED7" w:rsidP="005E2E22">
            <w:pPr>
              <w:jc w:val="center"/>
              <w:rPr>
                <w:b/>
                <w:bCs/>
                <w:sz w:val="20"/>
                <w:szCs w:val="20"/>
              </w:rPr>
            </w:pPr>
            <w:r w:rsidRPr="00C56C1D">
              <w:rPr>
                <w:b/>
                <w:bCs/>
                <w:sz w:val="20"/>
                <w:szCs w:val="20"/>
              </w:rPr>
              <w:t> </w:t>
            </w:r>
          </w:p>
        </w:tc>
        <w:tc>
          <w:tcPr>
            <w:tcW w:w="988" w:type="pct"/>
            <w:vMerge/>
            <w:tcBorders>
              <w:left w:val="nil"/>
              <w:right w:val="single" w:sz="8" w:space="0" w:color="auto"/>
            </w:tcBorders>
            <w:shd w:val="clear" w:color="000000" w:fill="FFFFFF"/>
            <w:noWrap/>
            <w:vAlign w:val="bottom"/>
            <w:hideMark/>
          </w:tcPr>
          <w:p w:rsidR="00434ED7" w:rsidRPr="00C56C1D" w:rsidRDefault="00434ED7" w:rsidP="005E2E22">
            <w:pPr>
              <w:rPr>
                <w:b/>
                <w:bCs/>
                <w:sz w:val="20"/>
                <w:szCs w:val="20"/>
              </w:rPr>
            </w:pPr>
          </w:p>
        </w:tc>
      </w:tr>
      <w:tr w:rsidR="00434ED7" w:rsidRPr="00C56C1D" w:rsidTr="00434ED7">
        <w:trPr>
          <w:trHeight w:val="315"/>
          <w:jc w:val="center"/>
        </w:trPr>
        <w:tc>
          <w:tcPr>
            <w:tcW w:w="3875" w:type="pct"/>
            <w:gridSpan w:val="3"/>
            <w:vMerge/>
            <w:tcBorders>
              <w:left w:val="single" w:sz="8" w:space="0" w:color="auto"/>
              <w:bottom w:val="nil"/>
              <w:right w:val="nil"/>
            </w:tcBorders>
            <w:shd w:val="clear" w:color="000000" w:fill="FFFFFF"/>
            <w:noWrap/>
            <w:vAlign w:val="bottom"/>
            <w:hideMark/>
          </w:tcPr>
          <w:p w:rsidR="00434ED7" w:rsidRPr="00C56C1D" w:rsidRDefault="00434ED7" w:rsidP="005E2E22">
            <w:pPr>
              <w:rPr>
                <w:sz w:val="20"/>
                <w:szCs w:val="20"/>
              </w:rPr>
            </w:pPr>
          </w:p>
        </w:tc>
        <w:tc>
          <w:tcPr>
            <w:tcW w:w="137" w:type="pct"/>
            <w:tcBorders>
              <w:top w:val="nil"/>
              <w:left w:val="nil"/>
              <w:bottom w:val="nil"/>
              <w:right w:val="nil"/>
            </w:tcBorders>
            <w:shd w:val="clear" w:color="000000" w:fill="FFFFFF"/>
            <w:noWrap/>
            <w:vAlign w:val="bottom"/>
            <w:hideMark/>
          </w:tcPr>
          <w:p w:rsidR="00434ED7" w:rsidRPr="00C56C1D" w:rsidRDefault="00434ED7" w:rsidP="005E2E22">
            <w:pPr>
              <w:rPr>
                <w:sz w:val="20"/>
                <w:szCs w:val="20"/>
              </w:rPr>
            </w:pPr>
            <w:r w:rsidRPr="00C56C1D">
              <w:rPr>
                <w:sz w:val="20"/>
                <w:szCs w:val="20"/>
              </w:rPr>
              <w:t> </w:t>
            </w:r>
          </w:p>
        </w:tc>
        <w:tc>
          <w:tcPr>
            <w:tcW w:w="988" w:type="pct"/>
            <w:vMerge/>
            <w:tcBorders>
              <w:left w:val="nil"/>
              <w:bottom w:val="nil"/>
              <w:right w:val="single" w:sz="8" w:space="0" w:color="auto"/>
            </w:tcBorders>
            <w:shd w:val="clear" w:color="000000" w:fill="FFFFFF"/>
            <w:noWrap/>
            <w:vAlign w:val="bottom"/>
            <w:hideMark/>
          </w:tcPr>
          <w:p w:rsidR="00434ED7" w:rsidRPr="00C56C1D" w:rsidRDefault="00434ED7" w:rsidP="005E2E22">
            <w:pPr>
              <w:rPr>
                <w:sz w:val="20"/>
                <w:szCs w:val="20"/>
              </w:rPr>
            </w:pPr>
          </w:p>
        </w:tc>
      </w:tr>
      <w:tr w:rsidR="00727D0C" w:rsidRPr="00C56C1D" w:rsidTr="00434ED7">
        <w:trPr>
          <w:trHeight w:val="300"/>
          <w:jc w:val="center"/>
        </w:trPr>
        <w:tc>
          <w:tcPr>
            <w:tcW w:w="163" w:type="pct"/>
            <w:tcBorders>
              <w:top w:val="single" w:sz="8" w:space="0" w:color="000000"/>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single" w:sz="8" w:space="0" w:color="000000"/>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137" w:type="pct"/>
            <w:tcBorders>
              <w:top w:val="single" w:sz="8" w:space="0" w:color="000000"/>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88" w:type="pct"/>
            <w:tcBorders>
              <w:top w:val="single" w:sz="8" w:space="0" w:color="000000"/>
              <w:left w:val="nil"/>
              <w:bottom w:val="nil"/>
              <w:right w:val="single" w:sz="8" w:space="0" w:color="auto"/>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Depreciation Expense - Net</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E86B9A"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E86B9A" w:rsidRPr="00C56C1D" w:rsidRDefault="00E86B9A" w:rsidP="005E2E22">
            <w:pPr>
              <w:jc w:val="center"/>
              <w:rPr>
                <w:sz w:val="22"/>
                <w:szCs w:val="22"/>
              </w:rPr>
            </w:pPr>
            <w:r w:rsidRPr="00C56C1D">
              <w:rPr>
                <w:sz w:val="22"/>
                <w:szCs w:val="22"/>
              </w:rPr>
              <w:t>1</w:t>
            </w:r>
          </w:p>
        </w:tc>
        <w:tc>
          <w:tcPr>
            <w:tcW w:w="3712" w:type="pct"/>
            <w:gridSpan w:val="2"/>
            <w:tcBorders>
              <w:top w:val="nil"/>
              <w:left w:val="nil"/>
              <w:bottom w:val="nil"/>
              <w:right w:val="nil"/>
            </w:tcBorders>
            <w:shd w:val="clear" w:color="000000" w:fill="FFFFFF"/>
            <w:noWrap/>
            <w:vAlign w:val="bottom"/>
            <w:hideMark/>
          </w:tcPr>
          <w:p w:rsidR="00E86B9A" w:rsidRPr="00C56C1D" w:rsidRDefault="00E86B9A" w:rsidP="00694515">
            <w:pPr>
              <w:rPr>
                <w:sz w:val="22"/>
                <w:szCs w:val="22"/>
              </w:rPr>
            </w:pPr>
            <w:r w:rsidRPr="00C56C1D">
              <w:rPr>
                <w:sz w:val="22"/>
                <w:szCs w:val="22"/>
              </w:rPr>
              <w:t>Remove net depreciation on non-U&amp;U adjustment</w:t>
            </w:r>
            <w:r w:rsidR="00694515" w:rsidRPr="00C56C1D">
              <w:rPr>
                <w:sz w:val="22"/>
                <w:szCs w:val="22"/>
              </w:rPr>
              <w:t>.</w:t>
            </w:r>
            <w:r w:rsidRPr="00C56C1D">
              <w:rPr>
                <w:sz w:val="22"/>
                <w:szCs w:val="22"/>
              </w:rPr>
              <w:t xml:space="preserve"> (Issue </w:t>
            </w:r>
            <w:r w:rsidR="00694515" w:rsidRPr="00C56C1D">
              <w:rPr>
                <w:sz w:val="22"/>
                <w:szCs w:val="22"/>
              </w:rPr>
              <w:t>16</w:t>
            </w:r>
            <w:r w:rsidRPr="00C56C1D">
              <w:rPr>
                <w:sz w:val="22"/>
                <w:szCs w:val="22"/>
              </w:rPr>
              <w:t>)</w:t>
            </w:r>
          </w:p>
        </w:tc>
        <w:tc>
          <w:tcPr>
            <w:tcW w:w="137" w:type="pct"/>
            <w:tcBorders>
              <w:top w:val="nil"/>
              <w:left w:val="nil"/>
              <w:bottom w:val="nil"/>
              <w:right w:val="nil"/>
            </w:tcBorders>
            <w:shd w:val="clear" w:color="000000" w:fill="FFFFFF"/>
            <w:noWrap/>
            <w:vAlign w:val="bottom"/>
            <w:hideMark/>
          </w:tcPr>
          <w:p w:rsidR="00E86B9A" w:rsidRPr="00C56C1D" w:rsidRDefault="00E86B9A" w:rsidP="005E2E22">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E86B9A" w:rsidRPr="00C56C1D" w:rsidRDefault="00E86B9A" w:rsidP="005E2E22">
            <w:pPr>
              <w:jc w:val="right"/>
              <w:rPr>
                <w:sz w:val="22"/>
                <w:szCs w:val="22"/>
              </w:rPr>
            </w:pPr>
            <w:r w:rsidRPr="00C56C1D">
              <w:rPr>
                <w:sz w:val="22"/>
                <w:szCs w:val="22"/>
              </w:rPr>
              <w:t xml:space="preserve">($106,110) </w:t>
            </w:r>
          </w:p>
        </w:tc>
      </w:tr>
      <w:tr w:rsidR="00E86B9A"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E86B9A" w:rsidRPr="00C56C1D" w:rsidRDefault="00E86B9A" w:rsidP="005E2E22">
            <w:pPr>
              <w:jc w:val="center"/>
              <w:rPr>
                <w:sz w:val="22"/>
                <w:szCs w:val="22"/>
              </w:rPr>
            </w:pPr>
            <w:r w:rsidRPr="00C56C1D">
              <w:rPr>
                <w:sz w:val="22"/>
                <w:szCs w:val="22"/>
              </w:rPr>
              <w:t>2</w:t>
            </w:r>
          </w:p>
        </w:tc>
        <w:tc>
          <w:tcPr>
            <w:tcW w:w="3712" w:type="pct"/>
            <w:gridSpan w:val="2"/>
            <w:tcBorders>
              <w:top w:val="nil"/>
              <w:left w:val="nil"/>
              <w:bottom w:val="nil"/>
              <w:right w:val="nil"/>
            </w:tcBorders>
            <w:shd w:val="clear" w:color="000000" w:fill="FFFFFF"/>
            <w:noWrap/>
            <w:vAlign w:val="bottom"/>
            <w:hideMark/>
          </w:tcPr>
          <w:p w:rsidR="00E86B9A" w:rsidRPr="00C56C1D" w:rsidRDefault="00E86B9A" w:rsidP="00694515">
            <w:pPr>
              <w:rPr>
                <w:sz w:val="22"/>
                <w:szCs w:val="22"/>
              </w:rPr>
            </w:pPr>
            <w:r w:rsidRPr="00C56C1D">
              <w:rPr>
                <w:sz w:val="22"/>
                <w:szCs w:val="22"/>
              </w:rPr>
              <w:t>Reflect depreciation expense on pro forma plant adjustment</w:t>
            </w:r>
            <w:r w:rsidR="00694515" w:rsidRPr="00C56C1D">
              <w:rPr>
                <w:sz w:val="22"/>
                <w:szCs w:val="22"/>
              </w:rPr>
              <w:t>.</w:t>
            </w:r>
            <w:r w:rsidRPr="00C56C1D">
              <w:rPr>
                <w:sz w:val="22"/>
                <w:szCs w:val="22"/>
              </w:rPr>
              <w:t xml:space="preserve"> (Issue </w:t>
            </w:r>
            <w:r w:rsidR="00694515" w:rsidRPr="00C56C1D">
              <w:rPr>
                <w:sz w:val="22"/>
                <w:szCs w:val="22"/>
              </w:rPr>
              <w:t>16</w:t>
            </w:r>
            <w:r w:rsidRPr="00C56C1D">
              <w:rPr>
                <w:sz w:val="22"/>
                <w:szCs w:val="22"/>
              </w:rPr>
              <w:t>)</w:t>
            </w:r>
          </w:p>
        </w:tc>
        <w:tc>
          <w:tcPr>
            <w:tcW w:w="137" w:type="pct"/>
            <w:tcBorders>
              <w:top w:val="nil"/>
              <w:left w:val="nil"/>
              <w:bottom w:val="nil"/>
              <w:right w:val="nil"/>
            </w:tcBorders>
            <w:shd w:val="clear" w:color="000000" w:fill="FFFFFF"/>
            <w:noWrap/>
            <w:vAlign w:val="bottom"/>
            <w:hideMark/>
          </w:tcPr>
          <w:p w:rsidR="00E86B9A" w:rsidRPr="00C56C1D" w:rsidRDefault="00E86B9A" w:rsidP="005E2E22">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E86B9A" w:rsidRPr="00C56C1D" w:rsidRDefault="00E86B9A" w:rsidP="005E2E22">
            <w:pPr>
              <w:jc w:val="right"/>
              <w:rPr>
                <w:sz w:val="22"/>
                <w:szCs w:val="22"/>
                <w:u w:val="single"/>
              </w:rPr>
            </w:pPr>
            <w:r w:rsidRPr="00C56C1D">
              <w:rPr>
                <w:sz w:val="22"/>
                <w:szCs w:val="22"/>
                <w:u w:val="single"/>
              </w:rPr>
              <w:t xml:space="preserve">$191,289 </w:t>
            </w: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Total</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727D0C" w:rsidRPr="00C56C1D" w:rsidRDefault="00727D0C" w:rsidP="00E86B9A">
            <w:pPr>
              <w:jc w:val="right"/>
              <w:rPr>
                <w:sz w:val="22"/>
                <w:szCs w:val="22"/>
                <w:u w:val="double"/>
              </w:rPr>
            </w:pPr>
            <w:r w:rsidRPr="00C56C1D">
              <w:rPr>
                <w:sz w:val="22"/>
                <w:szCs w:val="22"/>
                <w:u w:val="double"/>
              </w:rPr>
              <w:t>$</w:t>
            </w:r>
            <w:r w:rsidR="00E86B9A" w:rsidRPr="00C56C1D">
              <w:rPr>
                <w:sz w:val="22"/>
                <w:szCs w:val="22"/>
                <w:u w:val="double"/>
              </w:rPr>
              <w:t>85,179</w:t>
            </w:r>
          </w:p>
        </w:tc>
      </w:tr>
      <w:tr w:rsidR="00727D0C" w:rsidRPr="00C56C1D" w:rsidTr="00434ED7">
        <w:trPr>
          <w:trHeight w:val="279"/>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u w:val="double"/>
              </w:rPr>
            </w:pPr>
          </w:p>
        </w:tc>
        <w:tc>
          <w:tcPr>
            <w:tcW w:w="988" w:type="pct"/>
            <w:tcBorders>
              <w:top w:val="nil"/>
              <w:left w:val="nil"/>
              <w:bottom w:val="nil"/>
              <w:right w:val="single" w:sz="8" w:space="0" w:color="auto"/>
            </w:tcBorders>
            <w:shd w:val="clear" w:color="000000" w:fill="FFFFFF"/>
            <w:noWrap/>
            <w:vAlign w:val="bottom"/>
            <w:hideMark/>
          </w:tcPr>
          <w:p w:rsidR="00727D0C" w:rsidRPr="00C56C1D" w:rsidRDefault="00727D0C" w:rsidP="005E2E22">
            <w:pPr>
              <w:jc w:val="right"/>
              <w:rPr>
                <w:sz w:val="22"/>
                <w:szCs w:val="22"/>
                <w:u w:val="double"/>
              </w:rPr>
            </w:pP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Taxes Other Than Income</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727D0C" w:rsidRPr="00C56C1D" w:rsidRDefault="00727D0C" w:rsidP="005E2E22">
            <w:pPr>
              <w:rPr>
                <w:sz w:val="22"/>
                <w:szCs w:val="22"/>
              </w:rPr>
            </w:pPr>
            <w:r w:rsidRPr="00C56C1D">
              <w:rPr>
                <w:sz w:val="22"/>
                <w:szCs w:val="22"/>
              </w:rPr>
              <w:t> </w:t>
            </w: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1</w:t>
            </w:r>
          </w:p>
        </w:tc>
        <w:tc>
          <w:tcPr>
            <w:tcW w:w="3712" w:type="pct"/>
            <w:gridSpan w:val="2"/>
            <w:tcBorders>
              <w:top w:val="nil"/>
              <w:left w:val="nil"/>
              <w:bottom w:val="nil"/>
              <w:right w:val="nil"/>
            </w:tcBorders>
            <w:shd w:val="clear" w:color="000000" w:fill="FFFFFF"/>
            <w:noWrap/>
            <w:vAlign w:val="bottom"/>
            <w:hideMark/>
          </w:tcPr>
          <w:p w:rsidR="00727D0C" w:rsidRPr="00C56C1D" w:rsidRDefault="00E86B9A" w:rsidP="00694515">
            <w:pPr>
              <w:rPr>
                <w:sz w:val="22"/>
                <w:szCs w:val="22"/>
              </w:rPr>
            </w:pPr>
            <w:r w:rsidRPr="00C56C1D">
              <w:rPr>
                <w:sz w:val="22"/>
                <w:szCs w:val="22"/>
              </w:rPr>
              <w:t>Reflect appropriate property taxes related to U&amp;U adjustment</w:t>
            </w:r>
            <w:r w:rsidR="00694515" w:rsidRPr="00C56C1D">
              <w:rPr>
                <w:sz w:val="22"/>
                <w:szCs w:val="22"/>
              </w:rPr>
              <w:t>.</w:t>
            </w:r>
            <w:r w:rsidRPr="00C56C1D">
              <w:rPr>
                <w:sz w:val="22"/>
                <w:szCs w:val="22"/>
              </w:rPr>
              <w:t xml:space="preserve"> (Issue </w:t>
            </w:r>
            <w:r w:rsidR="00694515" w:rsidRPr="00C56C1D">
              <w:rPr>
                <w:sz w:val="22"/>
                <w:szCs w:val="22"/>
              </w:rPr>
              <w:t>16</w:t>
            </w:r>
            <w:r w:rsidRPr="00C56C1D">
              <w:rPr>
                <w:sz w:val="22"/>
                <w:szCs w:val="22"/>
              </w:rPr>
              <w:t>)</w:t>
            </w:r>
            <w:r w:rsidR="00727D0C" w:rsidRPr="00C56C1D">
              <w:rPr>
                <w:sz w:val="22"/>
                <w:szCs w:val="22"/>
              </w:rPr>
              <w:t xml:space="preserve"> </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727D0C" w:rsidRPr="00C56C1D" w:rsidRDefault="00727D0C" w:rsidP="00C65669">
            <w:pPr>
              <w:jc w:val="right"/>
              <w:rPr>
                <w:sz w:val="22"/>
                <w:szCs w:val="22"/>
              </w:rPr>
            </w:pPr>
            <w:r w:rsidRPr="00C56C1D">
              <w:rPr>
                <w:sz w:val="22"/>
                <w:szCs w:val="22"/>
              </w:rPr>
              <w:t>($</w:t>
            </w:r>
            <w:r w:rsidR="00C65669" w:rsidRPr="00C56C1D">
              <w:rPr>
                <w:sz w:val="22"/>
                <w:szCs w:val="22"/>
              </w:rPr>
              <w:t>7,338)</w:t>
            </w: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2</w:t>
            </w:r>
          </w:p>
        </w:tc>
        <w:tc>
          <w:tcPr>
            <w:tcW w:w="3712" w:type="pct"/>
            <w:gridSpan w:val="2"/>
            <w:tcBorders>
              <w:top w:val="nil"/>
              <w:left w:val="nil"/>
              <w:bottom w:val="nil"/>
              <w:right w:val="nil"/>
            </w:tcBorders>
            <w:shd w:val="clear" w:color="000000" w:fill="FFFFFF"/>
            <w:noWrap/>
            <w:vAlign w:val="bottom"/>
            <w:hideMark/>
          </w:tcPr>
          <w:p w:rsidR="00727D0C" w:rsidRPr="00C56C1D" w:rsidRDefault="00E86B9A" w:rsidP="00E86B9A">
            <w:pPr>
              <w:rPr>
                <w:sz w:val="22"/>
                <w:szCs w:val="22"/>
              </w:rPr>
            </w:pPr>
            <w:r w:rsidRPr="00C56C1D">
              <w:rPr>
                <w:sz w:val="22"/>
                <w:szCs w:val="22"/>
              </w:rPr>
              <w:t>Reflect appropr</w:t>
            </w:r>
            <w:r w:rsidR="00694515" w:rsidRPr="00C56C1D">
              <w:rPr>
                <w:sz w:val="22"/>
                <w:szCs w:val="22"/>
              </w:rPr>
              <w:t>iate property taxes related to pro f</w:t>
            </w:r>
            <w:r w:rsidRPr="00C56C1D">
              <w:rPr>
                <w:sz w:val="22"/>
                <w:szCs w:val="22"/>
              </w:rPr>
              <w:t>orma adjustments</w:t>
            </w:r>
            <w:r w:rsidR="00694515" w:rsidRPr="00C56C1D">
              <w:rPr>
                <w:sz w:val="22"/>
                <w:szCs w:val="22"/>
              </w:rPr>
              <w:t>. (Issue 16</w:t>
            </w:r>
            <w:r w:rsidR="00A6368B" w:rsidRPr="00C56C1D">
              <w:rPr>
                <w:sz w:val="22"/>
                <w:szCs w:val="22"/>
              </w:rPr>
              <w:t>)</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727D0C" w:rsidRPr="00C56C1D" w:rsidRDefault="00C65669" w:rsidP="005E2E22">
            <w:pPr>
              <w:jc w:val="right"/>
              <w:rPr>
                <w:sz w:val="22"/>
                <w:szCs w:val="22"/>
                <w:u w:val="single"/>
              </w:rPr>
            </w:pPr>
            <w:r w:rsidRPr="00C56C1D">
              <w:rPr>
                <w:sz w:val="22"/>
                <w:szCs w:val="22"/>
                <w:u w:val="single"/>
              </w:rPr>
              <w:t>$31,875</w:t>
            </w:r>
          </w:p>
        </w:tc>
      </w:tr>
      <w:tr w:rsidR="00727D0C" w:rsidRPr="00C56C1D" w:rsidTr="00434ED7">
        <w:trPr>
          <w:trHeight w:val="300"/>
          <w:jc w:val="center"/>
        </w:trPr>
        <w:tc>
          <w:tcPr>
            <w:tcW w:w="163" w:type="pct"/>
            <w:tcBorders>
              <w:top w:val="nil"/>
              <w:left w:val="single" w:sz="8" w:space="0" w:color="auto"/>
              <w:bottom w:val="nil"/>
              <w:right w:val="nil"/>
            </w:tcBorders>
            <w:shd w:val="clear" w:color="000000" w:fill="FFFFFF"/>
            <w:noWrap/>
            <w:vAlign w:val="bottom"/>
            <w:hideMark/>
          </w:tcPr>
          <w:p w:rsidR="00727D0C" w:rsidRPr="00C56C1D" w:rsidRDefault="00727D0C" w:rsidP="005E2E22">
            <w:pPr>
              <w:jc w:val="center"/>
              <w:rPr>
                <w:sz w:val="22"/>
                <w:szCs w:val="22"/>
              </w:rPr>
            </w:pPr>
            <w:r w:rsidRPr="00C56C1D">
              <w:rPr>
                <w:sz w:val="22"/>
                <w:szCs w:val="22"/>
              </w:rPr>
              <w:t> </w:t>
            </w:r>
          </w:p>
        </w:tc>
        <w:tc>
          <w:tcPr>
            <w:tcW w:w="3712" w:type="pct"/>
            <w:gridSpan w:val="2"/>
            <w:tcBorders>
              <w:top w:val="nil"/>
              <w:left w:val="nil"/>
              <w:bottom w:val="nil"/>
              <w:right w:val="nil"/>
            </w:tcBorders>
            <w:shd w:val="clear" w:color="000000" w:fill="FFFFFF"/>
            <w:noWrap/>
            <w:vAlign w:val="bottom"/>
            <w:hideMark/>
          </w:tcPr>
          <w:p w:rsidR="00727D0C" w:rsidRPr="00C56C1D" w:rsidRDefault="00727D0C" w:rsidP="005E2E22">
            <w:pPr>
              <w:rPr>
                <w:b/>
                <w:sz w:val="22"/>
                <w:szCs w:val="22"/>
              </w:rPr>
            </w:pPr>
            <w:r w:rsidRPr="00C56C1D">
              <w:rPr>
                <w:b/>
                <w:sz w:val="22"/>
                <w:szCs w:val="22"/>
              </w:rPr>
              <w:t>Total</w:t>
            </w:r>
          </w:p>
        </w:tc>
        <w:tc>
          <w:tcPr>
            <w:tcW w:w="137" w:type="pct"/>
            <w:tcBorders>
              <w:top w:val="nil"/>
              <w:left w:val="nil"/>
              <w:bottom w:val="nil"/>
              <w:right w:val="nil"/>
            </w:tcBorders>
            <w:shd w:val="clear" w:color="000000" w:fill="FFFFFF"/>
            <w:noWrap/>
            <w:vAlign w:val="bottom"/>
            <w:hideMark/>
          </w:tcPr>
          <w:p w:rsidR="00727D0C" w:rsidRPr="00C56C1D" w:rsidRDefault="00727D0C" w:rsidP="005E2E22">
            <w:pPr>
              <w:jc w:val="right"/>
              <w:rPr>
                <w:sz w:val="22"/>
                <w:szCs w:val="22"/>
              </w:rPr>
            </w:pPr>
            <w:r w:rsidRPr="00C56C1D">
              <w:rPr>
                <w:sz w:val="22"/>
                <w:szCs w:val="22"/>
              </w:rPr>
              <w:t> </w:t>
            </w:r>
          </w:p>
        </w:tc>
        <w:tc>
          <w:tcPr>
            <w:tcW w:w="988" w:type="pct"/>
            <w:tcBorders>
              <w:top w:val="nil"/>
              <w:left w:val="nil"/>
              <w:bottom w:val="nil"/>
              <w:right w:val="single" w:sz="8" w:space="0" w:color="auto"/>
            </w:tcBorders>
            <w:shd w:val="clear" w:color="000000" w:fill="FFFFFF"/>
            <w:noWrap/>
            <w:vAlign w:val="bottom"/>
            <w:hideMark/>
          </w:tcPr>
          <w:p w:rsidR="00727D0C" w:rsidRPr="00C56C1D" w:rsidRDefault="00C65669" w:rsidP="005E2E22">
            <w:pPr>
              <w:jc w:val="right"/>
              <w:rPr>
                <w:sz w:val="22"/>
                <w:szCs w:val="22"/>
                <w:u w:val="double"/>
              </w:rPr>
            </w:pPr>
            <w:r w:rsidRPr="00C56C1D">
              <w:rPr>
                <w:sz w:val="22"/>
                <w:szCs w:val="22"/>
                <w:u w:val="double"/>
              </w:rPr>
              <w:t>$24,537</w:t>
            </w:r>
          </w:p>
        </w:tc>
      </w:tr>
      <w:tr w:rsidR="00727D0C" w:rsidRPr="00C56C1D" w:rsidTr="00434ED7">
        <w:trPr>
          <w:trHeight w:val="80"/>
          <w:jc w:val="center"/>
        </w:trPr>
        <w:tc>
          <w:tcPr>
            <w:tcW w:w="163" w:type="pct"/>
            <w:tcBorders>
              <w:top w:val="nil"/>
              <w:left w:val="single" w:sz="8" w:space="0" w:color="auto"/>
              <w:bottom w:val="single" w:sz="8" w:space="0" w:color="auto"/>
              <w:right w:val="nil"/>
            </w:tcBorders>
            <w:shd w:val="clear" w:color="000000" w:fill="FFFFFF"/>
            <w:noWrap/>
            <w:vAlign w:val="bottom"/>
            <w:hideMark/>
          </w:tcPr>
          <w:p w:rsidR="00727D0C" w:rsidRPr="00C56C1D" w:rsidRDefault="00727D0C" w:rsidP="005E2E22">
            <w:pPr>
              <w:jc w:val="center"/>
              <w:rPr>
                <w:sz w:val="20"/>
                <w:szCs w:val="20"/>
              </w:rPr>
            </w:pPr>
            <w:r w:rsidRPr="00C56C1D">
              <w:rPr>
                <w:sz w:val="20"/>
                <w:szCs w:val="20"/>
              </w:rPr>
              <w:t> </w:t>
            </w:r>
          </w:p>
        </w:tc>
        <w:tc>
          <w:tcPr>
            <w:tcW w:w="3712" w:type="pct"/>
            <w:gridSpan w:val="2"/>
            <w:tcBorders>
              <w:top w:val="nil"/>
              <w:left w:val="nil"/>
              <w:bottom w:val="single" w:sz="8" w:space="0" w:color="auto"/>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137" w:type="pct"/>
            <w:tcBorders>
              <w:top w:val="nil"/>
              <w:left w:val="nil"/>
              <w:bottom w:val="single" w:sz="8" w:space="0" w:color="auto"/>
              <w:right w:val="nil"/>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c>
          <w:tcPr>
            <w:tcW w:w="988" w:type="pct"/>
            <w:tcBorders>
              <w:top w:val="nil"/>
              <w:left w:val="nil"/>
              <w:bottom w:val="single" w:sz="8" w:space="0" w:color="auto"/>
              <w:right w:val="single" w:sz="8" w:space="0" w:color="auto"/>
            </w:tcBorders>
            <w:shd w:val="clear" w:color="000000" w:fill="FFFFFF"/>
            <w:noWrap/>
            <w:vAlign w:val="bottom"/>
            <w:hideMark/>
          </w:tcPr>
          <w:p w:rsidR="00727D0C" w:rsidRPr="00C56C1D" w:rsidRDefault="00727D0C" w:rsidP="005E2E22">
            <w:pPr>
              <w:rPr>
                <w:sz w:val="20"/>
                <w:szCs w:val="20"/>
              </w:rPr>
            </w:pPr>
            <w:r w:rsidRPr="00C56C1D">
              <w:rPr>
                <w:sz w:val="20"/>
                <w:szCs w:val="20"/>
              </w:rPr>
              <w:t> </w:t>
            </w:r>
          </w:p>
        </w:tc>
      </w:tr>
    </w:tbl>
    <w:p w:rsidR="00BE3F37" w:rsidRPr="00C56C1D" w:rsidRDefault="00BE3F37" w:rsidP="00727D0C">
      <w:r w:rsidRPr="00C56C1D">
        <w:br w:type="page"/>
      </w:r>
    </w:p>
    <w:p w:rsidR="0035265D" w:rsidRPr="00C56C1D" w:rsidRDefault="0035265D" w:rsidP="00727D0C">
      <w:pPr>
        <w:sectPr w:rsidR="0035265D" w:rsidRPr="00C56C1D" w:rsidSect="005358B2">
          <w:headerReference w:type="default" r:id="rId21"/>
          <w:pgSz w:w="12240" w:h="15840" w:code="1"/>
          <w:pgMar w:top="1584" w:right="1440" w:bottom="1440" w:left="1440" w:header="720" w:footer="720" w:gutter="0"/>
          <w:cols w:space="720"/>
          <w:formProt w:val="0"/>
          <w:docGrid w:linePitch="360"/>
        </w:sectPr>
      </w:pPr>
    </w:p>
    <w:tbl>
      <w:tblPr>
        <w:tblW w:w="10904" w:type="dxa"/>
        <w:jc w:val="center"/>
        <w:tblInd w:w="-1523" w:type="dxa"/>
        <w:tblLook w:val="04A0" w:firstRow="1" w:lastRow="0" w:firstColumn="1" w:lastColumn="0" w:noHBand="0" w:noVBand="1"/>
      </w:tblPr>
      <w:tblGrid>
        <w:gridCol w:w="6361"/>
        <w:gridCol w:w="1872"/>
        <w:gridCol w:w="2671"/>
      </w:tblGrid>
      <w:tr w:rsidR="00BE3F37" w:rsidRPr="00C56C1D" w:rsidTr="00BE3F37">
        <w:trPr>
          <w:trHeight w:val="288"/>
          <w:jc w:val="center"/>
        </w:trPr>
        <w:tc>
          <w:tcPr>
            <w:tcW w:w="6361" w:type="dxa"/>
            <w:tcBorders>
              <w:top w:val="single" w:sz="8" w:space="0" w:color="000000"/>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lastRenderedPageBreak/>
              <w:t>K W Resort Utilities Corp.</w:t>
            </w:r>
          </w:p>
        </w:tc>
        <w:tc>
          <w:tcPr>
            <w:tcW w:w="4543" w:type="dxa"/>
            <w:gridSpan w:val="2"/>
            <w:tcBorders>
              <w:top w:val="single" w:sz="8" w:space="0" w:color="000000"/>
              <w:left w:val="nil"/>
              <w:bottom w:val="nil"/>
              <w:right w:val="single" w:sz="8" w:space="0" w:color="000000"/>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Schedule No. 8</w:t>
            </w:r>
            <w:r w:rsidRPr="00C56C1D">
              <w:rPr>
                <w:sz w:val="22"/>
                <w:szCs w:val="22"/>
              </w:rPr>
              <w:fldChar w:fldCharType="begin"/>
            </w:r>
            <w:r w:rsidRPr="00C56C1D">
              <w:rPr>
                <w:sz w:val="22"/>
                <w:szCs w:val="22"/>
              </w:rPr>
              <w:instrText xml:space="preserve"> TC "</w:instrText>
            </w:r>
            <w:bookmarkStart w:id="62" w:name="_Toc443569185"/>
            <w:r w:rsidRPr="00C56C1D">
              <w:rPr>
                <w:sz w:val="22"/>
                <w:szCs w:val="22"/>
              </w:rPr>
              <w:tab/>
              <w:instrText>Schedule No. 8 Wastewater Rates – Phase II</w:instrText>
            </w:r>
            <w:bookmarkEnd w:id="62"/>
            <w:r w:rsidRPr="00C56C1D">
              <w:rPr>
                <w:sz w:val="22"/>
                <w:szCs w:val="22"/>
              </w:rPr>
              <w:instrText xml:space="preserve"> " \l 1 </w:instrText>
            </w:r>
            <w:r w:rsidRPr="00C56C1D">
              <w:rPr>
                <w:sz w:val="22"/>
                <w:szCs w:val="22"/>
              </w:rPr>
              <w:fldChar w:fldCharType="end"/>
            </w:r>
          </w:p>
        </w:tc>
      </w:tr>
      <w:tr w:rsidR="00BE3F37" w:rsidRPr="00C56C1D" w:rsidTr="00BE3F37">
        <w:trPr>
          <w:trHeight w:val="28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t>Test Year Ended December 31, 2014</w:t>
            </w:r>
          </w:p>
        </w:tc>
        <w:tc>
          <w:tcPr>
            <w:tcW w:w="4543" w:type="dxa"/>
            <w:gridSpan w:val="2"/>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Docket No. 150071-SU</w:t>
            </w:r>
          </w:p>
        </w:tc>
      </w:tr>
      <w:tr w:rsidR="00BE3F37" w:rsidRPr="00C56C1D" w:rsidTr="00BE3F37">
        <w:trPr>
          <w:trHeight w:val="288"/>
          <w:jc w:val="center"/>
        </w:trPr>
        <w:tc>
          <w:tcPr>
            <w:tcW w:w="6361" w:type="dxa"/>
            <w:tcBorders>
              <w:top w:val="nil"/>
              <w:left w:val="single" w:sz="8" w:space="0" w:color="000000"/>
              <w:bottom w:val="single" w:sz="8" w:space="0" w:color="000000"/>
              <w:right w:val="nil"/>
            </w:tcBorders>
            <w:shd w:val="clear" w:color="auto" w:fill="auto"/>
            <w:noWrap/>
            <w:vAlign w:val="bottom"/>
            <w:hideMark/>
          </w:tcPr>
          <w:p w:rsidR="00BE3F37" w:rsidRPr="00C56C1D" w:rsidRDefault="00BE3F37" w:rsidP="00BE3F37">
            <w:pPr>
              <w:rPr>
                <w:rFonts w:ascii="Arial" w:hAnsi="Arial" w:cs="Arial"/>
                <w:b/>
                <w:bCs/>
                <w:color w:val="000000"/>
                <w:sz w:val="22"/>
                <w:szCs w:val="22"/>
              </w:rPr>
            </w:pPr>
            <w:r w:rsidRPr="00C56C1D">
              <w:rPr>
                <w:rFonts w:ascii="Arial" w:hAnsi="Arial" w:cs="Arial"/>
                <w:b/>
                <w:bCs/>
                <w:color w:val="000000"/>
                <w:sz w:val="22"/>
                <w:szCs w:val="22"/>
              </w:rPr>
              <w:t>Monthly Wastewater Rates</w:t>
            </w:r>
          </w:p>
        </w:tc>
        <w:tc>
          <w:tcPr>
            <w:tcW w:w="4543" w:type="dxa"/>
            <w:gridSpan w:val="2"/>
            <w:tcBorders>
              <w:top w:val="nil"/>
              <w:left w:val="nil"/>
              <w:bottom w:val="single" w:sz="8" w:space="0" w:color="000000"/>
              <w:right w:val="single" w:sz="8" w:space="0" w:color="000000"/>
            </w:tcBorders>
            <w:shd w:val="clear" w:color="auto" w:fill="auto"/>
            <w:noWrap/>
            <w:vAlign w:val="bottom"/>
            <w:hideMark/>
          </w:tcPr>
          <w:p w:rsidR="00BE3F37" w:rsidRPr="00C56C1D" w:rsidRDefault="00BE3F37" w:rsidP="00BE3F37">
            <w:pPr>
              <w:jc w:val="right"/>
              <w:rPr>
                <w:rFonts w:ascii="Arial" w:hAnsi="Arial" w:cs="Arial"/>
                <w:b/>
                <w:bCs/>
                <w:color w:val="000000"/>
                <w:sz w:val="22"/>
                <w:szCs w:val="22"/>
              </w:rPr>
            </w:pPr>
            <w:r w:rsidRPr="00C56C1D">
              <w:rPr>
                <w:rFonts w:ascii="Arial" w:hAnsi="Arial" w:cs="Arial"/>
                <w:b/>
                <w:bCs/>
                <w:color w:val="000000"/>
                <w:sz w:val="22"/>
                <w:szCs w:val="22"/>
              </w:rPr>
              <w:t>Phase II</w:t>
            </w:r>
          </w:p>
        </w:tc>
      </w:tr>
      <w:tr w:rsidR="00BE3F37" w:rsidRPr="00C56C1D" w:rsidTr="00BE3F37">
        <w:trPr>
          <w:trHeight w:val="779"/>
          <w:jc w:val="center"/>
        </w:trPr>
        <w:tc>
          <w:tcPr>
            <w:tcW w:w="6361" w:type="dxa"/>
            <w:tcBorders>
              <w:top w:val="single" w:sz="8" w:space="0" w:color="000000"/>
              <w:left w:val="single" w:sz="8" w:space="0" w:color="000000"/>
              <w:right w:val="nil"/>
            </w:tcBorders>
            <w:shd w:val="clear" w:color="000000" w:fill="auto"/>
            <w:noWrap/>
            <w:vAlign w:val="bottom"/>
            <w:hideMark/>
          </w:tcPr>
          <w:p w:rsidR="00BE3F37" w:rsidRPr="00C56C1D" w:rsidRDefault="00BE3F37" w:rsidP="00BE3F37">
            <w:pPr>
              <w:rPr>
                <w:b/>
                <w:bCs/>
                <w:sz w:val="22"/>
                <w:szCs w:val="22"/>
              </w:rPr>
            </w:pPr>
            <w:r w:rsidRPr="00C56C1D">
              <w:rPr>
                <w:b/>
                <w:bCs/>
                <w:sz w:val="22"/>
                <w:szCs w:val="22"/>
              </w:rPr>
              <w:t> </w:t>
            </w:r>
          </w:p>
        </w:tc>
        <w:tc>
          <w:tcPr>
            <w:tcW w:w="1872" w:type="dxa"/>
            <w:tcBorders>
              <w:top w:val="single" w:sz="8" w:space="0" w:color="000000"/>
              <w:left w:val="nil"/>
              <w:right w:val="nil"/>
            </w:tcBorders>
            <w:shd w:val="clear" w:color="000000" w:fill="auto"/>
            <w:noWrap/>
            <w:vAlign w:val="bottom"/>
            <w:hideMark/>
          </w:tcPr>
          <w:p w:rsidR="00BE3F37" w:rsidRPr="00C56C1D" w:rsidRDefault="00BE3F37" w:rsidP="00BE3F37">
            <w:pPr>
              <w:jc w:val="center"/>
              <w:rPr>
                <w:b/>
                <w:bCs/>
                <w:sz w:val="22"/>
                <w:szCs w:val="22"/>
              </w:rPr>
            </w:pPr>
            <w:r w:rsidRPr="00C56C1D">
              <w:rPr>
                <w:b/>
                <w:bCs/>
                <w:sz w:val="22"/>
                <w:szCs w:val="22"/>
              </w:rPr>
              <w:t>Staff</w:t>
            </w:r>
          </w:p>
          <w:p w:rsidR="00BE3F37" w:rsidRPr="00C56C1D" w:rsidRDefault="00BE3F37" w:rsidP="00BE3F37">
            <w:pPr>
              <w:jc w:val="center"/>
              <w:rPr>
                <w:b/>
                <w:bCs/>
                <w:sz w:val="22"/>
                <w:szCs w:val="22"/>
              </w:rPr>
            </w:pPr>
            <w:r w:rsidRPr="00C56C1D">
              <w:rPr>
                <w:b/>
                <w:bCs/>
                <w:sz w:val="22"/>
                <w:szCs w:val="22"/>
              </w:rPr>
              <w:t>Recommended</w:t>
            </w:r>
          </w:p>
          <w:p w:rsidR="00BE3F37" w:rsidRPr="00C56C1D" w:rsidRDefault="00BE3F37" w:rsidP="00BE3F37">
            <w:pPr>
              <w:jc w:val="center"/>
              <w:rPr>
                <w:b/>
                <w:bCs/>
                <w:sz w:val="22"/>
                <w:szCs w:val="22"/>
              </w:rPr>
            </w:pPr>
            <w:r w:rsidRPr="00C56C1D">
              <w:rPr>
                <w:b/>
                <w:bCs/>
                <w:sz w:val="22"/>
                <w:szCs w:val="22"/>
              </w:rPr>
              <w:t xml:space="preserve">Phase I </w:t>
            </w:r>
            <w:r w:rsidRPr="00C56C1D">
              <w:rPr>
                <w:b/>
                <w:bCs/>
                <w:color w:val="000000"/>
                <w:sz w:val="22"/>
                <w:szCs w:val="22"/>
              </w:rPr>
              <w:t>Rates</w:t>
            </w:r>
          </w:p>
        </w:tc>
        <w:tc>
          <w:tcPr>
            <w:tcW w:w="2671" w:type="dxa"/>
            <w:tcBorders>
              <w:top w:val="single" w:sz="8" w:space="0" w:color="000000"/>
              <w:left w:val="nil"/>
              <w:right w:val="single" w:sz="8" w:space="0" w:color="000000"/>
            </w:tcBorders>
            <w:shd w:val="clear" w:color="000000" w:fill="auto"/>
            <w:noWrap/>
            <w:vAlign w:val="bottom"/>
            <w:hideMark/>
          </w:tcPr>
          <w:p w:rsidR="00BE3F37" w:rsidRPr="00C56C1D" w:rsidRDefault="00BE3F37" w:rsidP="00BE3F37">
            <w:pPr>
              <w:jc w:val="center"/>
              <w:rPr>
                <w:b/>
                <w:bCs/>
                <w:sz w:val="22"/>
                <w:szCs w:val="22"/>
              </w:rPr>
            </w:pPr>
            <w:r w:rsidRPr="00C56C1D">
              <w:rPr>
                <w:b/>
                <w:bCs/>
                <w:sz w:val="22"/>
                <w:szCs w:val="22"/>
              </w:rPr>
              <w:t>Staff</w:t>
            </w:r>
          </w:p>
          <w:p w:rsidR="00BE3F37" w:rsidRPr="00C56C1D" w:rsidRDefault="00BE3F37" w:rsidP="00BE3F37">
            <w:pPr>
              <w:jc w:val="center"/>
              <w:rPr>
                <w:b/>
                <w:bCs/>
                <w:sz w:val="22"/>
                <w:szCs w:val="22"/>
              </w:rPr>
            </w:pPr>
            <w:r w:rsidRPr="00C56C1D">
              <w:rPr>
                <w:b/>
                <w:bCs/>
                <w:sz w:val="22"/>
                <w:szCs w:val="22"/>
              </w:rPr>
              <w:t>Recommended</w:t>
            </w:r>
          </w:p>
          <w:p w:rsidR="00BE3F37" w:rsidRPr="00C56C1D" w:rsidRDefault="00BE3F37" w:rsidP="00BE3F37">
            <w:pPr>
              <w:jc w:val="center"/>
              <w:rPr>
                <w:b/>
                <w:bCs/>
                <w:sz w:val="22"/>
                <w:szCs w:val="22"/>
              </w:rPr>
            </w:pPr>
            <w:r w:rsidRPr="00C56C1D">
              <w:rPr>
                <w:b/>
                <w:bCs/>
                <w:sz w:val="22"/>
                <w:szCs w:val="22"/>
              </w:rPr>
              <w:t xml:space="preserve">Phase II </w:t>
            </w:r>
            <w:r w:rsidRPr="00C56C1D">
              <w:rPr>
                <w:b/>
                <w:bCs/>
                <w:color w:val="000000"/>
                <w:sz w:val="22"/>
                <w:szCs w:val="22"/>
              </w:rPr>
              <w:t>Rates</w:t>
            </w:r>
          </w:p>
        </w:tc>
      </w:tr>
      <w:tr w:rsidR="00BE3F37" w:rsidRPr="00C56C1D" w:rsidTr="00BE3F37">
        <w:trPr>
          <w:trHeight w:val="19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color w:val="000000"/>
                <w:sz w:val="20"/>
                <w:szCs w:val="20"/>
                <w:u w:val="single"/>
              </w:rPr>
            </w:pPr>
            <w:r w:rsidRPr="00C56C1D">
              <w:rPr>
                <w:rFonts w:ascii="SWISS" w:hAnsi="SWISS" w:cs="Arial"/>
                <w:b/>
                <w:bCs/>
                <w:color w:val="000000"/>
                <w:sz w:val="20"/>
                <w:szCs w:val="20"/>
                <w:u w:val="single"/>
              </w:rPr>
              <w:t>Residential Service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rPr>
            </w:pPr>
            <w:r w:rsidRPr="00C56C1D">
              <w:rPr>
                <w:rFonts w:ascii="SWISS" w:hAnsi="SWISS" w:cs="Arial"/>
              </w:rPr>
              <w:t> </w:t>
            </w:r>
          </w:p>
        </w:tc>
      </w:tr>
      <w:tr w:rsidR="00BE3F37" w:rsidRPr="00C56C1D" w:rsidTr="00BE3F37">
        <w:trPr>
          <w:trHeight w:val="19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All Meter Sizes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$39.57</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$44.20</w:t>
            </w:r>
          </w:p>
        </w:tc>
      </w:tr>
      <w:tr w:rsidR="00BE3F37" w:rsidRPr="00C56C1D" w:rsidTr="00BE3F37">
        <w:trPr>
          <w:trHeight w:val="80"/>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Residential</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$4.23</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$4.73</w:t>
            </w:r>
          </w:p>
        </w:tc>
      </w:tr>
      <w:tr w:rsidR="00BE3F37" w:rsidRPr="00C56C1D" w:rsidTr="00BE3F37">
        <w:trPr>
          <w:trHeight w:val="23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10,000 gallon cap</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r>
      <w:tr w:rsidR="00BE3F37" w:rsidRPr="00C56C1D" w:rsidTr="00BE3F37">
        <w:trPr>
          <w:trHeight w:val="195"/>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8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color w:val="000000"/>
                <w:sz w:val="20"/>
                <w:szCs w:val="20"/>
                <w:u w:val="single"/>
              </w:rPr>
            </w:pPr>
            <w:r w:rsidRPr="00C56C1D">
              <w:rPr>
                <w:rFonts w:ascii="SWISS" w:hAnsi="SWISS" w:cs="Arial"/>
                <w:b/>
                <w:bCs/>
                <w:color w:val="000000"/>
                <w:sz w:val="20"/>
                <w:szCs w:val="20"/>
                <w:u w:val="single"/>
              </w:rPr>
              <w:t>General Service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9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243"/>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5/8" x 3/4"</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$39.57</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$44.20</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$98.93</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$110.50</w:t>
            </w:r>
          </w:p>
        </w:tc>
      </w:tr>
      <w:tr w:rsidR="00BE3F37" w:rsidRPr="00C56C1D" w:rsidTr="00BE3F37">
        <w:trPr>
          <w:trHeight w:val="23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1-1/2"</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$197.85</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$221.00</w:t>
            </w:r>
          </w:p>
        </w:tc>
      </w:tr>
      <w:tr w:rsidR="00BE3F37" w:rsidRPr="00C56C1D" w:rsidTr="00BE3F37">
        <w:trPr>
          <w:trHeight w:val="17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2"</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$316.56</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$353.60</w:t>
            </w:r>
          </w:p>
        </w:tc>
      </w:tr>
      <w:tr w:rsidR="00BE3F37" w:rsidRPr="00C56C1D" w:rsidTr="00BE3F37">
        <w:trPr>
          <w:trHeight w:val="21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3"</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$633.12</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$707.20</w:t>
            </w:r>
          </w:p>
        </w:tc>
      </w:tr>
      <w:tr w:rsidR="00BE3F37" w:rsidRPr="00C56C1D" w:rsidTr="00BE3F37">
        <w:trPr>
          <w:trHeight w:val="153"/>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4"</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$989.25</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$1,105.00</w:t>
            </w:r>
          </w:p>
        </w:tc>
      </w:tr>
      <w:tr w:rsidR="00BE3F37" w:rsidRPr="00C56C1D" w:rsidTr="00BE3F37">
        <w:trPr>
          <w:trHeight w:val="19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6"</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$1,978.50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$2,210.00</w:t>
            </w:r>
          </w:p>
        </w:tc>
      </w:tr>
      <w:tr w:rsidR="00BE3F37" w:rsidRPr="00C56C1D" w:rsidTr="00BE3F37">
        <w:trPr>
          <w:trHeight w:val="153"/>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8"</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$3,165.60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$3,536.00</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8" Turbo</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$3,561.30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$3,978.00</w:t>
            </w:r>
          </w:p>
        </w:tc>
      </w:tr>
      <w:tr w:rsidR="00BE3F37" w:rsidRPr="00C56C1D" w:rsidTr="00BE3F37">
        <w:trPr>
          <w:trHeight w:val="14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9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General Service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$5.07</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$5.66</w:t>
            </w:r>
          </w:p>
        </w:tc>
      </w:tr>
      <w:tr w:rsidR="00BE3F37" w:rsidRPr="00C56C1D" w:rsidTr="00BE3F37">
        <w:trPr>
          <w:trHeight w:val="195"/>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7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Reuse Service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21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Per 1,000 gallons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$0.93</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$0.93</w:t>
            </w:r>
          </w:p>
        </w:tc>
      </w:tr>
      <w:tr w:rsidR="00BE3F37" w:rsidRPr="00C56C1D" w:rsidTr="00BE3F37">
        <w:trPr>
          <w:trHeight w:val="187"/>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0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Private Lift Station Owners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53"/>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5/8" x 3/4"</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$31.66</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$35.36</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$79.14</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$88.40</w:t>
            </w:r>
          </w:p>
        </w:tc>
      </w:tr>
      <w:tr w:rsidR="00BE3F37" w:rsidRPr="00C56C1D" w:rsidTr="00BE3F37">
        <w:trPr>
          <w:trHeight w:val="14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1-1/2"</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$158.28</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$141.44</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2"</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$253.25</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$226.30</w:t>
            </w:r>
          </w:p>
        </w:tc>
      </w:tr>
      <w:tr w:rsidR="00BE3F37" w:rsidRPr="00C56C1D" w:rsidTr="00BE3F37">
        <w:trPr>
          <w:trHeight w:val="12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3"</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$506.50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$452.61</w:t>
            </w:r>
          </w:p>
        </w:tc>
      </w:tr>
      <w:tr w:rsidR="00BE3F37" w:rsidRPr="00C56C1D" w:rsidTr="00BE3F37">
        <w:trPr>
          <w:trHeight w:val="17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4"</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$791.40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$707.20</w:t>
            </w:r>
          </w:p>
        </w:tc>
      </w:tr>
      <w:tr w:rsidR="00BE3F37" w:rsidRPr="00C56C1D" w:rsidTr="00BE3F37">
        <w:trPr>
          <w:trHeight w:val="12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6"</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$1,582.80</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$1,414.40</w:t>
            </w:r>
          </w:p>
        </w:tc>
      </w:tr>
      <w:tr w:rsidR="00BE3F37" w:rsidRPr="00C56C1D" w:rsidTr="00BE3F37">
        <w:trPr>
          <w:trHeight w:val="153"/>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8"</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$2,532.48</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$2,263.04</w:t>
            </w:r>
          </w:p>
        </w:tc>
      </w:tr>
      <w:tr w:rsidR="00BE3F37" w:rsidRPr="00C56C1D" w:rsidTr="00BE3F37">
        <w:trPr>
          <w:trHeight w:val="195"/>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w:t>
            </w:r>
          </w:p>
        </w:tc>
      </w:tr>
      <w:tr w:rsidR="00BE3F37" w:rsidRPr="00C56C1D" w:rsidTr="00BE3F37">
        <w:trPr>
          <w:trHeight w:val="80"/>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General Service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$5.07</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$5.66</w:t>
            </w:r>
          </w:p>
        </w:tc>
      </w:tr>
      <w:tr w:rsidR="00BE3F37" w:rsidRPr="00C56C1D" w:rsidTr="00BE3F37">
        <w:trPr>
          <w:trHeight w:val="80"/>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23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Bulk Wastewater Rate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7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Safe Harbor Marina</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216"/>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South Stock Island Marinas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8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10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Charge per 1,000 gallons - Bulk Wastewater</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95"/>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108"/>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sz w:val="20"/>
                <w:szCs w:val="20"/>
                <w:u w:val="single"/>
              </w:rPr>
            </w:pPr>
            <w:r w:rsidRPr="00C56C1D">
              <w:rPr>
                <w:rFonts w:ascii="SWISS" w:hAnsi="SWISS" w:cs="Arial"/>
                <w:b/>
                <w:bCs/>
                <w:sz w:val="20"/>
                <w:szCs w:val="20"/>
                <w:u w:val="single"/>
              </w:rPr>
              <w:t>Swimming Pools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 </w:t>
            </w:r>
          </w:p>
        </w:tc>
      </w:tr>
      <w:tr w:rsidR="00BE3F37" w:rsidRPr="00C56C1D" w:rsidTr="00BE3F37">
        <w:trPr>
          <w:trHeight w:val="171"/>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Large</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Small</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sz w:val="20"/>
                <w:szCs w:val="20"/>
              </w:rPr>
            </w:pPr>
            <w:r w:rsidRPr="00C56C1D">
              <w:rPr>
                <w:rFonts w:ascii="SWISS" w:hAnsi="SWISS" w:cs="Arial"/>
                <w:sz w:val="20"/>
                <w:szCs w:val="20"/>
              </w:rPr>
              <w:t>N/A</w:t>
            </w:r>
          </w:p>
        </w:tc>
      </w:tr>
      <w:tr w:rsidR="00BE3F37" w:rsidRPr="00C56C1D" w:rsidTr="00BE3F37">
        <w:trPr>
          <w:trHeight w:val="195"/>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Arial" w:hAnsi="Arial" w:cs="Arial"/>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Arial" w:hAnsi="Arial" w:cs="Arial"/>
              </w:rPr>
            </w:pPr>
            <w:r w:rsidRPr="00C56C1D">
              <w:rPr>
                <w:rFonts w:ascii="Arial" w:hAnsi="Arial" w:cs="Arial"/>
              </w:rPr>
              <w:t> </w:t>
            </w:r>
          </w:p>
        </w:tc>
      </w:tr>
      <w:tr w:rsidR="00BE3F37" w:rsidRPr="00C56C1D" w:rsidTr="00BE3F37">
        <w:trPr>
          <w:trHeight w:val="300"/>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b/>
                <w:bCs/>
                <w:color w:val="000000"/>
                <w:sz w:val="20"/>
                <w:szCs w:val="20"/>
                <w:u w:val="single"/>
              </w:rPr>
            </w:pPr>
            <w:r w:rsidRPr="00C56C1D">
              <w:rPr>
                <w:rFonts w:ascii="SWISS" w:hAnsi="SWISS" w:cs="Arial"/>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rPr>
                <w:rFonts w:ascii="SWISS" w:hAnsi="SWISS" w:cs="Arial"/>
                <w:sz w:val="20"/>
                <w:szCs w:val="20"/>
              </w:rPr>
            </w:pP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rPr>
                <w:rFonts w:ascii="SWISS" w:hAnsi="SWISS" w:cs="Arial"/>
                <w:sz w:val="20"/>
                <w:szCs w:val="20"/>
              </w:rPr>
            </w:pPr>
            <w:r w:rsidRPr="00C56C1D">
              <w:rPr>
                <w:rFonts w:ascii="SWISS" w:hAnsi="SWISS" w:cs="Arial"/>
                <w:sz w:val="20"/>
                <w:szCs w:val="20"/>
              </w:rPr>
              <w:t> </w:t>
            </w:r>
          </w:p>
        </w:tc>
      </w:tr>
      <w:tr w:rsidR="00BE3F37" w:rsidRPr="00C56C1D" w:rsidTr="00BE3F37">
        <w:trPr>
          <w:trHeight w:val="189"/>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4,000 Gallons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$56.49 </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$63.12 </w:t>
            </w:r>
          </w:p>
        </w:tc>
      </w:tr>
      <w:tr w:rsidR="00BE3F37" w:rsidRPr="00C56C1D" w:rsidTr="00BE3F37">
        <w:trPr>
          <w:trHeight w:val="234"/>
          <w:jc w:val="center"/>
        </w:trPr>
        <w:tc>
          <w:tcPr>
            <w:tcW w:w="6361" w:type="dxa"/>
            <w:tcBorders>
              <w:top w:val="nil"/>
              <w:left w:val="single" w:sz="8" w:space="0" w:color="000000"/>
              <w:bottom w:val="nil"/>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6,000 Gallons</w:t>
            </w:r>
          </w:p>
        </w:tc>
        <w:tc>
          <w:tcPr>
            <w:tcW w:w="1872" w:type="dxa"/>
            <w:tcBorders>
              <w:top w:val="nil"/>
              <w:left w:val="nil"/>
              <w:bottom w:val="nil"/>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$64.95 </w:t>
            </w:r>
          </w:p>
        </w:tc>
        <w:tc>
          <w:tcPr>
            <w:tcW w:w="2671" w:type="dxa"/>
            <w:tcBorders>
              <w:top w:val="nil"/>
              <w:left w:val="nil"/>
              <w:bottom w:val="nil"/>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$72.58 </w:t>
            </w:r>
          </w:p>
        </w:tc>
      </w:tr>
      <w:tr w:rsidR="00BE3F37" w:rsidRPr="00C56C1D" w:rsidTr="00BE3F37">
        <w:trPr>
          <w:trHeight w:val="171"/>
          <w:jc w:val="center"/>
        </w:trPr>
        <w:tc>
          <w:tcPr>
            <w:tcW w:w="6361" w:type="dxa"/>
            <w:tcBorders>
              <w:top w:val="nil"/>
              <w:left w:val="single" w:sz="8" w:space="0" w:color="000000"/>
              <w:bottom w:val="single" w:sz="8" w:space="0" w:color="000000"/>
              <w:right w:val="nil"/>
            </w:tcBorders>
            <w:shd w:val="clear" w:color="auto" w:fill="auto"/>
            <w:noWrap/>
            <w:vAlign w:val="bottom"/>
            <w:hideMark/>
          </w:tcPr>
          <w:p w:rsidR="00BE3F37" w:rsidRPr="00C56C1D" w:rsidRDefault="00BE3F37" w:rsidP="00BE3F37">
            <w:pPr>
              <w:rPr>
                <w:rFonts w:ascii="SWISS" w:hAnsi="SWISS" w:cs="Arial"/>
                <w:color w:val="000000"/>
                <w:sz w:val="20"/>
                <w:szCs w:val="20"/>
              </w:rPr>
            </w:pPr>
            <w:r w:rsidRPr="00C56C1D">
              <w:rPr>
                <w:rFonts w:ascii="SWISS" w:hAnsi="SWISS" w:cs="Arial"/>
                <w:color w:val="000000"/>
                <w:sz w:val="20"/>
                <w:szCs w:val="20"/>
              </w:rPr>
              <w:t>10,000 Gallons</w:t>
            </w:r>
          </w:p>
        </w:tc>
        <w:tc>
          <w:tcPr>
            <w:tcW w:w="1872" w:type="dxa"/>
            <w:tcBorders>
              <w:top w:val="nil"/>
              <w:left w:val="nil"/>
              <w:bottom w:val="single" w:sz="8" w:space="0" w:color="000000"/>
              <w:right w:val="nil"/>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$81.87 </w:t>
            </w:r>
          </w:p>
        </w:tc>
        <w:tc>
          <w:tcPr>
            <w:tcW w:w="2671" w:type="dxa"/>
            <w:tcBorders>
              <w:top w:val="nil"/>
              <w:left w:val="nil"/>
              <w:bottom w:val="single" w:sz="8" w:space="0" w:color="000000"/>
              <w:right w:val="single" w:sz="8" w:space="0" w:color="000000"/>
            </w:tcBorders>
            <w:shd w:val="clear" w:color="auto" w:fill="auto"/>
            <w:noWrap/>
            <w:vAlign w:val="bottom"/>
            <w:hideMark/>
          </w:tcPr>
          <w:p w:rsidR="00BE3F37" w:rsidRPr="00C56C1D" w:rsidRDefault="00BE3F37" w:rsidP="00BE3F37">
            <w:pPr>
              <w:jc w:val="right"/>
              <w:rPr>
                <w:rFonts w:ascii="SWISS" w:hAnsi="SWISS" w:cs="Arial"/>
                <w:color w:val="000000"/>
                <w:sz w:val="20"/>
                <w:szCs w:val="20"/>
              </w:rPr>
            </w:pPr>
            <w:r w:rsidRPr="00C56C1D">
              <w:rPr>
                <w:rFonts w:ascii="SWISS" w:hAnsi="SWISS" w:cs="Arial"/>
                <w:color w:val="000000"/>
                <w:sz w:val="20"/>
                <w:szCs w:val="20"/>
              </w:rPr>
              <w:t xml:space="preserve">$91.50 </w:t>
            </w:r>
          </w:p>
        </w:tc>
      </w:tr>
    </w:tbl>
    <w:p w:rsidR="00727D0C" w:rsidRPr="00C56C1D" w:rsidRDefault="00727D0C" w:rsidP="00D96F50">
      <w:bookmarkStart w:id="63" w:name="_GoBack"/>
      <w:bookmarkEnd w:id="63"/>
    </w:p>
    <w:sectPr w:rsidR="00727D0C" w:rsidRPr="00C56C1D" w:rsidSect="009E7ADE">
      <w:footerReference w:type="default" r:id="rId22"/>
      <w:pgSz w:w="12240" w:h="15840" w:code="1"/>
      <w:pgMar w:top="1296" w:right="1440" w:bottom="720" w:left="1440" w:header="72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F37" w:rsidRDefault="00BE3F37">
      <w:r>
        <w:separator/>
      </w:r>
    </w:p>
  </w:endnote>
  <w:endnote w:type="continuationSeparator" w:id="0">
    <w:p w:rsidR="00BE3F37" w:rsidRDefault="00B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1D" w:rsidRDefault="00C56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BE3F37" w:rsidP="00A35F2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56C1D">
      <w:rPr>
        <w:rStyle w:val="PageNumber"/>
        <w:noProof/>
      </w:rPr>
      <w:t>72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1D" w:rsidRDefault="00C56C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BE3F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BE3F37" w:rsidP="00A35F2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56C1D">
      <w:rPr>
        <w:rStyle w:val="PageNumber"/>
        <w:noProof/>
      </w:rPr>
      <w:t>73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F37" w:rsidRDefault="00BE3F37">
      <w:r>
        <w:separator/>
      </w:r>
    </w:p>
  </w:footnote>
  <w:footnote w:type="continuationSeparator" w:id="0">
    <w:p w:rsidR="00BE3F37" w:rsidRDefault="00BE3F37">
      <w:r>
        <w:continuationSeparator/>
      </w:r>
    </w:p>
  </w:footnote>
  <w:footnote w:id="1">
    <w:p w:rsidR="00BE3F37" w:rsidRDefault="00BE3F37" w:rsidP="00FD4295">
      <w:pPr>
        <w:pStyle w:val="FootnoteText"/>
        <w:rPr>
          <w:color w:val="000000"/>
        </w:rPr>
      </w:pPr>
      <w:r>
        <w:rPr>
          <w:rStyle w:val="FootnoteReference"/>
        </w:rPr>
        <w:footnoteRef/>
      </w:r>
      <w:r>
        <w:t xml:space="preserve"> Order No. PSC-09-0057-FOF-SU, issued January 27, 2009, in Docket No. 070293-SU, </w:t>
      </w:r>
      <w:r w:rsidRPr="00F44FFF">
        <w:rPr>
          <w:i/>
        </w:rPr>
        <w:t>In re: Application for increase in wastewater rates in Monroe County by K W Resort Utilities Corp</w:t>
      </w:r>
      <w:r>
        <w:rPr>
          <w:i/>
        </w:rPr>
        <w:t>.</w:t>
      </w:r>
      <w:r>
        <w:rPr>
          <w:color w:val="000000"/>
        </w:rPr>
        <w:t xml:space="preserve"> </w:t>
      </w:r>
    </w:p>
  </w:footnote>
  <w:footnote w:id="2">
    <w:p w:rsidR="00BE3F37" w:rsidRDefault="00BE3F37">
      <w:pPr>
        <w:pStyle w:val="FootnoteText"/>
      </w:pPr>
      <w:r>
        <w:rPr>
          <w:rStyle w:val="FootnoteReference"/>
        </w:rPr>
        <w:footnoteRef/>
      </w:r>
      <w:r>
        <w:t xml:space="preserve"> DOAH Docket No. 14-5302</w:t>
      </w:r>
    </w:p>
  </w:footnote>
  <w:footnote w:id="3">
    <w:p w:rsidR="00BE3F37" w:rsidRPr="000266F0" w:rsidRDefault="00BE3F37" w:rsidP="008B6151">
      <w:pPr>
        <w:pStyle w:val="FootnoteText"/>
        <w:rPr>
          <w:i/>
        </w:rPr>
      </w:pPr>
      <w:r>
        <w:rPr>
          <w:rStyle w:val="FootnoteReference"/>
        </w:rPr>
        <w:footnoteRef/>
      </w:r>
      <w:r>
        <w:t xml:space="preserve"> </w:t>
      </w:r>
      <w:r w:rsidRPr="000266F0">
        <w:t>Order No. PSC-09-0057-FOF-SU,</w:t>
      </w:r>
      <w:r>
        <w:t xml:space="preserve"> page 3,</w:t>
      </w:r>
      <w:r w:rsidRPr="000266F0">
        <w:t xml:space="preserve"> issued January 27, 2009, in Docket No. 070293-SU, </w:t>
      </w:r>
      <w:r w:rsidRPr="000266F0">
        <w:rPr>
          <w:i/>
        </w:rPr>
        <w:t>In re: Application for increase in wastewater rates in Monroe County by K W Resort Utilities Corp.</w:t>
      </w:r>
    </w:p>
  </w:footnote>
  <w:footnote w:id="4">
    <w:p w:rsidR="00BE3F37" w:rsidRPr="00293B1C" w:rsidRDefault="00BE3F37" w:rsidP="009B52A6">
      <w:pPr>
        <w:autoSpaceDE w:val="0"/>
        <w:autoSpaceDN w:val="0"/>
        <w:adjustRightInd w:val="0"/>
        <w:jc w:val="both"/>
        <w:rPr>
          <w:u w:val="single"/>
        </w:rPr>
      </w:pPr>
      <w:r w:rsidRPr="00C5481F">
        <w:rPr>
          <w:rStyle w:val="FootnoteReference"/>
          <w:sz w:val="20"/>
          <w:szCs w:val="20"/>
        </w:rPr>
        <w:footnoteRef/>
      </w:r>
      <w:r w:rsidRPr="00C5481F">
        <w:rPr>
          <w:sz w:val="20"/>
          <w:szCs w:val="20"/>
        </w:rPr>
        <w:t xml:space="preserve"> </w:t>
      </w:r>
      <w:r w:rsidRPr="006249E8">
        <w:rPr>
          <w:rFonts w:cs="Calibri"/>
          <w:sz w:val="20"/>
          <w:szCs w:val="20"/>
        </w:rPr>
        <w:t xml:space="preserve">Order Nos. PSC-09-0057-FOF-SU, issued January 27, 2009, in Docket No. 070293-SU, </w:t>
      </w:r>
      <w:r w:rsidRPr="006249E8">
        <w:rPr>
          <w:rFonts w:cs="Calibri"/>
          <w:i/>
          <w:sz w:val="20"/>
          <w:szCs w:val="20"/>
        </w:rPr>
        <w:t xml:space="preserve">In re: Application for increase in </w:t>
      </w:r>
      <w:r w:rsidRPr="006249E8">
        <w:rPr>
          <w:rFonts w:eastAsia="HiddenHorzOCR" w:cs="Calibri"/>
          <w:i/>
          <w:sz w:val="20"/>
          <w:szCs w:val="20"/>
        </w:rPr>
        <w:t xml:space="preserve">wastewater </w:t>
      </w:r>
      <w:r w:rsidRPr="006249E8">
        <w:rPr>
          <w:rFonts w:cs="Calibri"/>
          <w:i/>
          <w:sz w:val="20"/>
          <w:szCs w:val="20"/>
        </w:rPr>
        <w:t>rates in Monroe County by K W Resort Utilities Corp.</w:t>
      </w:r>
      <w:r w:rsidRPr="006249E8">
        <w:rPr>
          <w:rFonts w:cs="Calibri"/>
          <w:sz w:val="20"/>
          <w:szCs w:val="20"/>
        </w:rPr>
        <w:t xml:space="preserve">; PSC-04-0369-AS-EI, issued April 6, 2004, in Docket No. 030438-EI, </w:t>
      </w:r>
      <w:r w:rsidRPr="006249E8">
        <w:rPr>
          <w:rFonts w:cs="Calibri"/>
          <w:i/>
          <w:sz w:val="20"/>
          <w:szCs w:val="20"/>
        </w:rPr>
        <w:t>In re: Petition for rate increase by Florida Public Utilities Company</w:t>
      </w:r>
      <w:r w:rsidRPr="006249E8">
        <w:rPr>
          <w:rFonts w:cs="Calibri"/>
          <w:sz w:val="20"/>
          <w:szCs w:val="20"/>
        </w:rPr>
        <w:t>; and PSC-010326-FOF-SU, issued February 6,</w:t>
      </w:r>
      <w:r>
        <w:rPr>
          <w:rFonts w:cs="Calibri"/>
          <w:sz w:val="20"/>
          <w:szCs w:val="20"/>
        </w:rPr>
        <w:t xml:space="preserve"> </w:t>
      </w:r>
      <w:r w:rsidRPr="006249E8">
        <w:rPr>
          <w:rFonts w:cs="Calibri"/>
          <w:sz w:val="20"/>
          <w:szCs w:val="20"/>
        </w:rPr>
        <w:t xml:space="preserve">2001, in Docket No. 991643-SU, </w:t>
      </w:r>
      <w:r w:rsidRPr="006249E8">
        <w:rPr>
          <w:rFonts w:cs="Calibri"/>
          <w:i/>
          <w:sz w:val="20"/>
          <w:szCs w:val="20"/>
        </w:rPr>
        <w:t>In re: Application for increase in wastewater rates in Seven Springs System in Pasco County by Aloha Utilities, Inc</w:t>
      </w:r>
      <w:r w:rsidRPr="006249E8">
        <w:rPr>
          <w:rFonts w:cs="Calibri"/>
          <w:sz w:val="20"/>
          <w:szCs w:val="20"/>
        </w:rPr>
        <w:t>.</w:t>
      </w:r>
    </w:p>
  </w:footnote>
  <w:footnote w:id="5">
    <w:p w:rsidR="00BE3F37" w:rsidRPr="005A2B74" w:rsidRDefault="00BE3F37" w:rsidP="00705DA0">
      <w:pPr>
        <w:pStyle w:val="FootnoteText"/>
      </w:pPr>
      <w:r w:rsidRPr="0075612C">
        <w:rPr>
          <w:rStyle w:val="FootnoteReference"/>
        </w:rPr>
        <w:footnoteRef/>
      </w:r>
      <w:r w:rsidRPr="0075612C">
        <w:t xml:space="preserve"> Order No. PSC-08-0652-PAA-WS, issued October 6, 2008, in Docket No. 070722-WS,</w:t>
      </w:r>
      <w:r w:rsidRPr="005A2B74">
        <w:t xml:space="preserve"> </w:t>
      </w:r>
      <w:r w:rsidRPr="00954F32">
        <w:rPr>
          <w:i/>
        </w:rPr>
        <w:t>In re: Application for staff-assisted rate case in Palm Beach County by W.P. Utilities, Inc.</w:t>
      </w:r>
    </w:p>
  </w:footnote>
  <w:footnote w:id="6">
    <w:p w:rsidR="00BE3F37" w:rsidRPr="005A2B74" w:rsidRDefault="00BE3F37" w:rsidP="00FA2B93">
      <w:pPr>
        <w:pStyle w:val="FootnoteText"/>
      </w:pPr>
      <w:r w:rsidRPr="005A2B74">
        <w:rPr>
          <w:rStyle w:val="FootnoteReference"/>
        </w:rPr>
        <w:footnoteRef/>
      </w:r>
      <w:r w:rsidRPr="005A2B74">
        <w:t xml:space="preserve"> Order No. PSC-15-0259-PAA-WS, issued July 2, 2015, in Docket No. 150006-WS, </w:t>
      </w:r>
      <w:r w:rsidRPr="00954F32">
        <w:rPr>
          <w:i/>
        </w:rPr>
        <w:t>In re: Water and Wastewater Industry Annual Reestablishment of Authorized Range of Return on Common Equity for Water and Wastewater Utilities Pursuant to Section 367.081(4) (f), Florida Statutes.</w:t>
      </w:r>
    </w:p>
  </w:footnote>
  <w:footnote w:id="7">
    <w:p w:rsidR="00BE3F37" w:rsidRDefault="00BE3F37" w:rsidP="00751FE2">
      <w:pPr>
        <w:pStyle w:val="FootnoteText"/>
      </w:pPr>
      <w:r>
        <w:rPr>
          <w:rStyle w:val="FootnoteReference"/>
        </w:rPr>
        <w:footnoteRef/>
      </w:r>
      <w:r>
        <w:t xml:space="preserve"> Staff applied an index factor of 1.06 percent, calculated using Commission-approved indices from 2012-2016, to the 2012 AWWA salaries for comparison purposes.</w:t>
      </w:r>
    </w:p>
  </w:footnote>
  <w:footnote w:id="8">
    <w:p w:rsidR="00BE3F37" w:rsidRDefault="00BE3F37" w:rsidP="00751FE2">
      <w:pPr>
        <w:pStyle w:val="FootnoteText"/>
      </w:pPr>
      <w:r>
        <w:rPr>
          <w:rStyle w:val="FootnoteReference"/>
        </w:rPr>
        <w:footnoteRef/>
      </w:r>
      <w:r>
        <w:t xml:space="preserve"> This reflects an annualized salary due to turnover in the test year.</w:t>
      </w:r>
    </w:p>
  </w:footnote>
  <w:footnote w:id="9">
    <w:p w:rsidR="00BE3F37" w:rsidRDefault="00BE3F37" w:rsidP="007E3101">
      <w:pPr>
        <w:pStyle w:val="FootnoteText"/>
      </w:pPr>
      <w:r>
        <w:rPr>
          <w:rStyle w:val="FootnoteReference"/>
        </w:rPr>
        <w:footnoteRef/>
      </w:r>
      <w:r>
        <w:t xml:space="preserve"> Staff applied an index factor of 1.06 percent, calculated using Commission-approved indices from 2012-2016, to the 2012 AWWA salaries for comparison purposes.</w:t>
      </w:r>
    </w:p>
  </w:footnote>
  <w:footnote w:id="10">
    <w:p w:rsidR="00BE3F37" w:rsidRDefault="00BE3F37" w:rsidP="00A2721C">
      <w:pPr>
        <w:pStyle w:val="FootnoteText"/>
      </w:pPr>
      <w:r>
        <w:rPr>
          <w:rStyle w:val="FootnoteReference"/>
        </w:rPr>
        <w:footnoteRef/>
      </w:r>
      <w:r>
        <w:t xml:space="preserve"> Order Nos. PSC-05-0624-PAA-WS, issued June 7, 2005, in Docket No. 040450-WS, </w:t>
      </w:r>
      <w:r w:rsidRPr="00EF7D95">
        <w:rPr>
          <w:i/>
        </w:rPr>
        <w:t>In re:  Application for rate increase in Martin County by Indiantown Company, Inc.;</w:t>
      </w:r>
      <w:r>
        <w:t xml:space="preserve"> and PSC-01-0326-FOF-SU, issued February 6, 2001, in Docket No. 991643-SU, </w:t>
      </w:r>
      <w:r w:rsidRPr="00EF7D95">
        <w:rPr>
          <w:i/>
        </w:rPr>
        <w:t>In re: Application for increase in wastewater rates in Seven Springs System in Pasco County by Aloha Utilities, Inc.</w:t>
      </w:r>
    </w:p>
  </w:footnote>
  <w:footnote w:id="11">
    <w:p w:rsidR="00BE3F37" w:rsidRPr="001948FF" w:rsidRDefault="00BE3F37" w:rsidP="001D638B">
      <w:pPr>
        <w:pStyle w:val="FootnoteText"/>
        <w:rPr>
          <w:i/>
        </w:rPr>
      </w:pPr>
      <w:r>
        <w:rPr>
          <w:rStyle w:val="FootnoteReference"/>
        </w:rPr>
        <w:footnoteRef/>
      </w:r>
      <w:r>
        <w:t xml:space="preserve"> Order No. PSC-14-0025-PAA-WS issued January 10, 2014, in Docket No. 120209-WS, </w:t>
      </w:r>
      <w:r w:rsidRPr="001948FF">
        <w:rPr>
          <w:i/>
        </w:rPr>
        <w:t>In re: Application for increase in water and wastewater rates in Marion, Orange, Pasco, Pinellas, and Seminole Counties by Utilities, Inc. of Florida.</w:t>
      </w:r>
    </w:p>
  </w:footnote>
  <w:footnote w:id="12">
    <w:p w:rsidR="00BE3F37" w:rsidRPr="005A2B74" w:rsidRDefault="00BE3F37" w:rsidP="00466DA8">
      <w:pPr>
        <w:pStyle w:val="FootnoteText"/>
      </w:pPr>
      <w:r w:rsidRPr="005A2B74">
        <w:rPr>
          <w:rStyle w:val="FootnoteReference"/>
        </w:rPr>
        <w:footnoteRef/>
      </w:r>
      <w:r w:rsidRPr="005A2B74">
        <w:t xml:space="preserve"> Order No. PSC-15-0259-PAA-WS, issued July 2, 2015, in Docket No. 150006-WS, </w:t>
      </w:r>
      <w:r w:rsidRPr="00954F32">
        <w:rPr>
          <w:i/>
        </w:rPr>
        <w:t>In re: Water and Wastewater Industry Annual Reestablishment of Authorized Range of Return on Common Equity for Water and Wastewater Utilities Pursuant to Section 367.081(4) (f), Florida Statutes.</w:t>
      </w:r>
    </w:p>
  </w:footnote>
  <w:footnote w:id="13">
    <w:p w:rsidR="00BE3F37" w:rsidRDefault="00BE3F37" w:rsidP="00080185">
      <w:pPr>
        <w:pStyle w:val="FootnoteText"/>
      </w:pPr>
      <w:r>
        <w:rPr>
          <w:rStyle w:val="FootnoteReference"/>
        </w:rPr>
        <w:footnoteRef/>
      </w:r>
      <w:r>
        <w:t xml:space="preserve">Order No. PSC-02-1165-PAA-SU, issued August 26, 2002, in Docket No. 020520-SU, </w:t>
      </w:r>
      <w:r w:rsidRPr="0016205B">
        <w:rPr>
          <w:i/>
        </w:rPr>
        <w:t>In re: Complaint by Safe Harbor Marina against K W Resort Utilities Corp. and request for new class of service for bulk wastewater rate in Monroe County.</w:t>
      </w:r>
    </w:p>
  </w:footnote>
  <w:footnote w:id="14">
    <w:p w:rsidR="00BE3F37" w:rsidRPr="004210E2" w:rsidRDefault="00BE3F37" w:rsidP="00080185">
      <w:pPr>
        <w:pStyle w:val="FootnoteText"/>
      </w:pPr>
      <w:r>
        <w:rPr>
          <w:rStyle w:val="FootnoteReference"/>
        </w:rPr>
        <w:footnoteRef/>
      </w:r>
      <w:r>
        <w:t xml:space="preserve">Order Nos. PSC-95-0335-FOF-SU, issued March 10, 1995, in Docket No. 941323-SU, </w:t>
      </w:r>
      <w:r w:rsidRPr="004210E2">
        <w:rPr>
          <w:i/>
        </w:rPr>
        <w:t>In re: Request for approval of a new class of service in Monroe County by K</w:t>
      </w:r>
      <w:r>
        <w:rPr>
          <w:i/>
        </w:rPr>
        <w:t xml:space="preserve"> W Resort Utilities Corporation; </w:t>
      </w:r>
      <w:r>
        <w:t xml:space="preserve">PSC-99-0489-FOF-SU, issued March 8, 1999, in Docket No. 970229-SU, </w:t>
      </w:r>
      <w:r w:rsidRPr="004210E2">
        <w:rPr>
          <w:i/>
        </w:rPr>
        <w:t>In re: Application for limited proceeding increase in reuse water rates in Monroe County by K W Resort Utilities Corp.</w:t>
      </w:r>
      <w:r>
        <w:t xml:space="preserve">;. PSC-02-1711-TRF-SU, issued December 9, 2002, in Docket No. 021008-SU, </w:t>
      </w:r>
      <w:r w:rsidRPr="004210E2">
        <w:rPr>
          <w:i/>
        </w:rPr>
        <w:t>In re: Request for approval of two new classes of bulk wastewater rates in Monroe County by K W Resort Utilities Corp.</w:t>
      </w:r>
      <w:r>
        <w:t xml:space="preserve">; and PSC-05-0955-TRF-SU, issued October 7, 2005, in Docket No. 050474-SU, </w:t>
      </w:r>
      <w:r w:rsidRPr="004210E2">
        <w:rPr>
          <w:i/>
        </w:rPr>
        <w:t>In re: Request for approval of new class of bulk wastewater rates in Monroe County by K W Resort Utilities Corp.</w:t>
      </w:r>
    </w:p>
  </w:footnote>
  <w:footnote w:id="15">
    <w:p w:rsidR="00BE3F37" w:rsidRPr="003C7267" w:rsidRDefault="00BE3F37" w:rsidP="00080185">
      <w:pPr>
        <w:pStyle w:val="FootnoteText"/>
        <w:rPr>
          <w:i/>
        </w:rPr>
      </w:pPr>
      <w:r>
        <w:rPr>
          <w:rStyle w:val="FootnoteReference"/>
        </w:rPr>
        <w:footnoteRef/>
      </w:r>
      <w:r>
        <w:t xml:space="preserve">Order No. PSC-09-0057-FOF-SU, issued January 27, 2009, in Docket No. 070293-SU, </w:t>
      </w:r>
      <w:r w:rsidRPr="003C7267">
        <w:rPr>
          <w:i/>
        </w:rPr>
        <w:t>In re: Application for increase in wastewater rates in Monroe County by K W Resort Utilities Corp.</w:t>
      </w:r>
    </w:p>
  </w:footnote>
  <w:footnote w:id="16">
    <w:p w:rsidR="00BE3F37" w:rsidRDefault="00BE3F37">
      <w:pPr>
        <w:pStyle w:val="FootnoteText"/>
      </w:pPr>
      <w:r>
        <w:rPr>
          <w:rStyle w:val="FootnoteReference"/>
        </w:rPr>
        <w:footnoteRef/>
      </w:r>
      <w:r>
        <w:t xml:space="preserve"> </w:t>
      </w:r>
      <w:r w:rsidR="00ED35C9">
        <w:t>Order No. PSC-09-0057-FOF-SU</w:t>
      </w:r>
    </w:p>
  </w:footnote>
  <w:footnote w:id="17">
    <w:p w:rsidR="00BE3F37" w:rsidRDefault="00BE3F37" w:rsidP="00080185">
      <w:pPr>
        <w:pStyle w:val="FootnoteText"/>
      </w:pPr>
      <w:r>
        <w:rPr>
          <w:rStyle w:val="FootnoteReference"/>
        </w:rPr>
        <w:footnoteRef/>
      </w:r>
      <w:r>
        <w:t xml:space="preserve">Order No. PSC-02-1165-PAA-SU, issued August 26, 2002, in Docket No. 020520-SU, </w:t>
      </w:r>
      <w:r w:rsidRPr="0016205B">
        <w:rPr>
          <w:i/>
        </w:rPr>
        <w:t>In re: Complaint by Safe Harbor Marina against K W Resort Utilities Corp. and request for new class of service for bulk wastewater rate in Monroe County.</w:t>
      </w:r>
    </w:p>
  </w:footnote>
  <w:footnote w:id="18">
    <w:p w:rsidR="00BE3F37" w:rsidRDefault="00BE3F37" w:rsidP="00080185">
      <w:pPr>
        <w:pStyle w:val="FootnoteText"/>
      </w:pPr>
      <w:r>
        <w:rPr>
          <w:rStyle w:val="FootnoteReference"/>
        </w:rPr>
        <w:footnoteRef/>
      </w:r>
      <w:r>
        <w:t xml:space="preserve">Order No. PSC-05-0955-TRF-SU, issued October 7, 2005, in Docket No. 050474-SU, </w:t>
      </w:r>
      <w:r w:rsidRPr="004210E2">
        <w:rPr>
          <w:i/>
        </w:rPr>
        <w:t>In re: Request for approval of new class of bulk wastewater rates in Monroe County by K W Resort Utilities Corp.</w:t>
      </w:r>
    </w:p>
  </w:footnote>
  <w:footnote w:id="19">
    <w:p w:rsidR="00BE3F37" w:rsidRPr="005530F9" w:rsidRDefault="00BE3F37" w:rsidP="00DA70BC">
      <w:pPr>
        <w:pStyle w:val="FootnoteText"/>
        <w:rPr>
          <w:u w:val="single"/>
        </w:rPr>
      </w:pPr>
      <w:r>
        <w:rPr>
          <w:rStyle w:val="FootnoteReference"/>
        </w:rPr>
        <w:footnoteRef/>
      </w:r>
      <w:r>
        <w:t xml:space="preserve">Order Nos. PSC-03-1119-PAA-SU, issued October 7, 2003, in Docket No. 030106-SU, </w:t>
      </w:r>
      <w:r w:rsidRPr="00B91971">
        <w:rPr>
          <w:i/>
        </w:rPr>
        <w:t>In re: Application for staff-assisted rate case in Lee County by Environmental Protection Systems of Pine Island, Inc.</w:t>
      </w:r>
      <w:r w:rsidRPr="005530F9">
        <w:t>;</w:t>
      </w:r>
      <w:r>
        <w:t xml:space="preserve"> and PSC-96-1409-FOF-WU, issued November 20, 1996, in Docket No. 960716-WU, </w:t>
      </w:r>
      <w:r w:rsidRPr="00B91971">
        <w:rPr>
          <w:i/>
        </w:rPr>
        <w:t>In re: Application for transfer of Certificate No. 123-W in Lake County from Theodore S. Jansen d/b/a Ravenswood Water System to Crystal River Utilities, Inc.</w:t>
      </w:r>
    </w:p>
  </w:footnote>
  <w:footnote w:id="20">
    <w:p w:rsidR="00BE3F37" w:rsidRDefault="00BE3F37" w:rsidP="00DA70BC">
      <w:pPr>
        <w:pStyle w:val="FootnoteText"/>
      </w:pPr>
      <w:r>
        <w:rPr>
          <w:rStyle w:val="FootnoteReference"/>
        </w:rPr>
        <w:footnoteRef/>
      </w:r>
      <w:r>
        <w:t xml:space="preserve">Order Nos. PSC-14-0198-TRF-SU, issued May 2, 2014, in Docket No. 140030-SU, </w:t>
      </w:r>
      <w:r w:rsidRPr="00E90191">
        <w:rPr>
          <w:i/>
        </w:rPr>
        <w:t>In re: Request for approval to amend Miscellaneous Service charges to include all NSF charges by Environmental Protec</w:t>
      </w:r>
      <w:r>
        <w:rPr>
          <w:i/>
        </w:rPr>
        <w:t>tion Systems of Pine Island, Inc.;</w:t>
      </w:r>
      <w:r>
        <w:t xml:space="preserve"> and PSC-13-0646-PAA-WU, issued December 5, 2013, in Docket No. 130025-WU, </w:t>
      </w:r>
      <w:r w:rsidRPr="00E90191">
        <w:rPr>
          <w:i/>
        </w:rPr>
        <w:t>In re: Application for increase in water rates in Highlands County by Placid Lakes Utilities, Inc.</w:t>
      </w:r>
    </w:p>
  </w:footnote>
  <w:footnote w:id="21">
    <w:p w:rsidR="00BE3F37" w:rsidRPr="005C2663" w:rsidRDefault="00BE3F37" w:rsidP="005D3880">
      <w:pPr>
        <w:pStyle w:val="FootnoteText"/>
        <w:rPr>
          <w:i/>
        </w:rPr>
      </w:pPr>
      <w:r>
        <w:rPr>
          <w:rStyle w:val="FootnoteReference"/>
        </w:rPr>
        <w:footnoteRef/>
      </w:r>
      <w:r>
        <w:t xml:space="preserve">Order No. PSC-11-0204-TRF-SU, in Docket No. 100413-SU, issued April 25, 2011, </w:t>
      </w:r>
      <w:r w:rsidRPr="005C2663">
        <w:rPr>
          <w:i/>
        </w:rPr>
        <w:t>In re:  Request for approval of tariff amendment to include a late fee of $14.00 in Polk County by West Lakeland Wastewater</w:t>
      </w:r>
      <w:r>
        <w:rPr>
          <w:i/>
        </w:rPr>
        <w:t>.</w:t>
      </w:r>
      <w:r w:rsidRPr="00B8341B">
        <w:t>;</w:t>
      </w:r>
      <w:r>
        <w:t xml:space="preserve"> Order No. PSC-08-0255-PAA-WS, in Docket No. 070391-WS, issued April 24, 2008, </w:t>
      </w:r>
      <w:r w:rsidRPr="005C2663">
        <w:rPr>
          <w:i/>
        </w:rPr>
        <w:t>In re:  Application for certificates to provide water and wastewater service in Sumter County by Orange Blossom Utilities, Inc.</w:t>
      </w:r>
      <w:r>
        <w:t xml:space="preserve">; Order No. PSC-01-2101-TRF-WS, in Docket No. 011122-WS, issued October 22, 2001, </w:t>
      </w:r>
      <w:r w:rsidRPr="005C2663">
        <w:rPr>
          <w:i/>
        </w:rPr>
        <w:t>In re: Tariff filing to establish a late payment charge in Highlands County by Damon Utilities, Inc.</w:t>
      </w:r>
    </w:p>
  </w:footnote>
  <w:footnote w:id="22">
    <w:p w:rsidR="00BE3F37" w:rsidRPr="009603EF" w:rsidRDefault="00BE3F37" w:rsidP="00994297">
      <w:pPr>
        <w:pStyle w:val="FootnoteText"/>
        <w:rPr>
          <w:i/>
        </w:rPr>
      </w:pPr>
      <w:r>
        <w:rPr>
          <w:rStyle w:val="FootnoteReference"/>
        </w:rPr>
        <w:footnoteRef/>
      </w:r>
      <w:r>
        <w:t xml:space="preserve">Order Nos. PSC-01-2101-TRF-WS; Order No. PSC-08-0255-PAA-WS; Order No. 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and 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and. PSC-11-0204-TRF-SU</w:t>
      </w:r>
      <w:r>
        <w:rPr>
          <w:i/>
        </w:rPr>
        <w:t xml:space="preserve">; </w:t>
      </w:r>
      <w:r w:rsidRPr="00031E23">
        <w:t>Order No. P</w:t>
      </w:r>
      <w:r>
        <w:t xml:space="preserve">SC-14-0105-TRF-WS, in Docket No. 130288-WS, issued February 20, 2014, </w:t>
      </w:r>
      <w:r>
        <w:rPr>
          <w:i/>
        </w:rPr>
        <w:t xml:space="preserve">In re: </w:t>
      </w:r>
      <w:r w:rsidRPr="009603EF">
        <w:rPr>
          <w:i/>
        </w:rPr>
        <w:t>Request for approval of late payment charge in Brevard County by Aquarina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1D" w:rsidRDefault="00C56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BE3F37"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150071-SU</w:t>
    </w:r>
    <w:bookmarkEnd w:id="13"/>
  </w:p>
  <w:p w:rsidR="00BE3F37" w:rsidRDefault="00BE3F37">
    <w:pPr>
      <w:pStyle w:val="Header"/>
    </w:pPr>
    <w:r>
      <w:t xml:space="preserve">Date: </w:t>
    </w:r>
    <w:r w:rsidR="00C56C1D">
      <w:t>February 18,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1D" w:rsidRDefault="00C56C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C56C1D" w:rsidP="00642AD0">
    <w:pPr>
      <w:pStyle w:val="Header"/>
      <w:tabs>
        <w:tab w:val="clear" w:pos="4320"/>
        <w:tab w:val="clear" w:pos="8640"/>
        <w:tab w:val="right" w:pos="9360"/>
      </w:tabs>
    </w:pPr>
    <w:r>
      <w:t>Docket No.</w:t>
    </w:r>
    <w:r w:rsidR="00BE3F37">
      <w:t xml:space="preserve"> </w:t>
    </w:r>
    <w:r>
      <w:t>150071-SU</w:t>
    </w:r>
    <w:r w:rsidR="00BE3F37">
      <w:tab/>
      <w:t xml:space="preserve">Issue </w:t>
    </w:r>
    <w:r>
      <w:rPr>
        <w:noProof/>
      </w:rPr>
      <w:t>0</w:t>
    </w:r>
  </w:p>
  <w:p w:rsidR="00BE3F37" w:rsidRDefault="00BE3F37" w:rsidP="00642AD0">
    <w:pPr>
      <w:pStyle w:val="Header"/>
    </w:pPr>
    <w:r>
      <w:t xml:space="preserve">Date: </w:t>
    </w:r>
    <w:r w:rsidR="00C56C1D">
      <w:t>February 18, 2016</w:t>
    </w:r>
  </w:p>
  <w:p w:rsidR="00BE3F37" w:rsidRPr="00642AD0" w:rsidRDefault="00BE3F37" w:rsidP="00642A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BE3F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C56C1D" w:rsidP="00220732">
    <w:pPr>
      <w:pStyle w:val="Header"/>
      <w:tabs>
        <w:tab w:val="clear" w:pos="4320"/>
        <w:tab w:val="clear" w:pos="8640"/>
        <w:tab w:val="right" w:pos="9360"/>
      </w:tabs>
    </w:pPr>
    <w:r>
      <w:t>Docket No.</w:t>
    </w:r>
    <w:r w:rsidR="00BE3F37">
      <w:t xml:space="preserve"> </w:t>
    </w:r>
    <w:r>
      <w:t>150071-SU</w:t>
    </w:r>
    <w:r w:rsidR="00BE3F37">
      <w:tab/>
    </w:r>
  </w:p>
  <w:p w:rsidR="00BE3F37" w:rsidRDefault="00BE3F37">
    <w:pPr>
      <w:pStyle w:val="Header"/>
    </w:pPr>
    <w:r>
      <w:t xml:space="preserve">Date: </w:t>
    </w:r>
    <w:r w:rsidR="00C56C1D">
      <w:t>February 18,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C56C1D" w:rsidP="00220732">
    <w:pPr>
      <w:pStyle w:val="Header"/>
      <w:tabs>
        <w:tab w:val="clear" w:pos="4320"/>
        <w:tab w:val="clear" w:pos="8640"/>
        <w:tab w:val="right" w:pos="9360"/>
      </w:tabs>
    </w:pPr>
    <w:r>
      <w:t>Docket No.</w:t>
    </w:r>
    <w:r w:rsidR="00BE3F37">
      <w:t xml:space="preserve"> </w:t>
    </w:r>
    <w:r>
      <w:t>150071-SU</w:t>
    </w:r>
    <w:r w:rsidR="00BE3F37">
      <w:tab/>
    </w:r>
  </w:p>
  <w:p w:rsidR="00BE3F37" w:rsidRDefault="00BE3F37">
    <w:pPr>
      <w:pStyle w:val="Header"/>
    </w:pPr>
    <w:r>
      <w:t xml:space="preserve">Date: </w:t>
    </w:r>
    <w:r w:rsidR="00C56C1D">
      <w:t>February 18, 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37" w:rsidRDefault="00C56C1D" w:rsidP="00220732">
    <w:pPr>
      <w:pStyle w:val="Header"/>
      <w:tabs>
        <w:tab w:val="clear" w:pos="4320"/>
        <w:tab w:val="clear" w:pos="8640"/>
        <w:tab w:val="right" w:pos="9360"/>
      </w:tabs>
    </w:pPr>
    <w:r>
      <w:t>Docket No.</w:t>
    </w:r>
    <w:r w:rsidR="00BE3F37">
      <w:t xml:space="preserve"> </w:t>
    </w:r>
    <w:r>
      <w:t>150071-SU</w:t>
    </w:r>
    <w:r w:rsidR="00BE3F37">
      <w:tab/>
    </w:r>
  </w:p>
  <w:p w:rsidR="00BE3F37" w:rsidRDefault="00BE3F37">
    <w:pPr>
      <w:pStyle w:val="Header"/>
    </w:pPr>
    <w:r>
      <w:t xml:space="preserve">Date: </w:t>
    </w:r>
    <w:r w:rsidR="00C56C1D">
      <w:t>February 18,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B9577A2"/>
    <w:multiLevelType w:val="hybridMultilevel"/>
    <w:tmpl w:val="8584C2D6"/>
    <w:lvl w:ilvl="0" w:tplc="6FA0DC6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976FCC"/>
    <w:multiLevelType w:val="hybridMultilevel"/>
    <w:tmpl w:val="755C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515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2ABA305-1BA2-4F34-BE2A-F968E9EF566B}"/>
    <w:docVar w:name="dgnword-eventsink" w:val="355381808"/>
    <w:docVar w:name="DoubleSpaceTOC" w:val="False"/>
    <w:docVar w:name="NumberOfIssues" w:val="0"/>
    <w:docVar w:name="StaffInToC" w:val="True"/>
  </w:docVars>
  <w:rsids>
    <w:rsidRoot w:val="00F47B02"/>
    <w:rsid w:val="000068AD"/>
    <w:rsid w:val="00010E37"/>
    <w:rsid w:val="000128F0"/>
    <w:rsid w:val="000213D7"/>
    <w:rsid w:val="000242B5"/>
    <w:rsid w:val="000277C2"/>
    <w:rsid w:val="00033F0C"/>
    <w:rsid w:val="00035737"/>
    <w:rsid w:val="00035B48"/>
    <w:rsid w:val="00036CE2"/>
    <w:rsid w:val="000420B9"/>
    <w:rsid w:val="0004300F"/>
    <w:rsid w:val="000437FE"/>
    <w:rsid w:val="00045652"/>
    <w:rsid w:val="0004723D"/>
    <w:rsid w:val="000655B4"/>
    <w:rsid w:val="00065A06"/>
    <w:rsid w:val="000666F3"/>
    <w:rsid w:val="0006798B"/>
    <w:rsid w:val="00070384"/>
    <w:rsid w:val="00070DCB"/>
    <w:rsid w:val="00073120"/>
    <w:rsid w:val="00080185"/>
    <w:rsid w:val="000828D3"/>
    <w:rsid w:val="00083422"/>
    <w:rsid w:val="0008591E"/>
    <w:rsid w:val="0008667B"/>
    <w:rsid w:val="000A2B57"/>
    <w:rsid w:val="000A418B"/>
    <w:rsid w:val="000B1F16"/>
    <w:rsid w:val="000B52D6"/>
    <w:rsid w:val="000B5C8F"/>
    <w:rsid w:val="000C2F94"/>
    <w:rsid w:val="000C36FE"/>
    <w:rsid w:val="000C4431"/>
    <w:rsid w:val="000C460E"/>
    <w:rsid w:val="000C477F"/>
    <w:rsid w:val="000D4319"/>
    <w:rsid w:val="000D4E3D"/>
    <w:rsid w:val="000D5DE4"/>
    <w:rsid w:val="000D7534"/>
    <w:rsid w:val="000D767B"/>
    <w:rsid w:val="000E2A9D"/>
    <w:rsid w:val="000F0C78"/>
    <w:rsid w:val="000F2666"/>
    <w:rsid w:val="000F374A"/>
    <w:rsid w:val="000F4C81"/>
    <w:rsid w:val="00105210"/>
    <w:rsid w:val="001054DD"/>
    <w:rsid w:val="0010615B"/>
    <w:rsid w:val="001063E3"/>
    <w:rsid w:val="00113B3A"/>
    <w:rsid w:val="00114AAE"/>
    <w:rsid w:val="00117C8C"/>
    <w:rsid w:val="0012294D"/>
    <w:rsid w:val="00122D9D"/>
    <w:rsid w:val="00123973"/>
    <w:rsid w:val="00124E2E"/>
    <w:rsid w:val="00125ED4"/>
    <w:rsid w:val="001305E9"/>
    <w:rsid w:val="001307AF"/>
    <w:rsid w:val="00133B37"/>
    <w:rsid w:val="00135687"/>
    <w:rsid w:val="00135ABB"/>
    <w:rsid w:val="00137417"/>
    <w:rsid w:val="00137510"/>
    <w:rsid w:val="00142E72"/>
    <w:rsid w:val="001456C4"/>
    <w:rsid w:val="00146972"/>
    <w:rsid w:val="00147C27"/>
    <w:rsid w:val="0016708D"/>
    <w:rsid w:val="0016710E"/>
    <w:rsid w:val="00180254"/>
    <w:rsid w:val="00181EC8"/>
    <w:rsid w:val="00186AB8"/>
    <w:rsid w:val="00191175"/>
    <w:rsid w:val="00191E1F"/>
    <w:rsid w:val="00191EAE"/>
    <w:rsid w:val="00192943"/>
    <w:rsid w:val="00196126"/>
    <w:rsid w:val="001A5BBE"/>
    <w:rsid w:val="001A7406"/>
    <w:rsid w:val="001B1773"/>
    <w:rsid w:val="001B2C26"/>
    <w:rsid w:val="001B4756"/>
    <w:rsid w:val="001B4FEE"/>
    <w:rsid w:val="001B51C5"/>
    <w:rsid w:val="001B6F3F"/>
    <w:rsid w:val="001C52B5"/>
    <w:rsid w:val="001D0D3E"/>
    <w:rsid w:val="001D3C21"/>
    <w:rsid w:val="001D5E89"/>
    <w:rsid w:val="001D638B"/>
    <w:rsid w:val="001E1D57"/>
    <w:rsid w:val="001E707A"/>
    <w:rsid w:val="001F2245"/>
    <w:rsid w:val="001F6DA1"/>
    <w:rsid w:val="002011FF"/>
    <w:rsid w:val="002044E6"/>
    <w:rsid w:val="002056FF"/>
    <w:rsid w:val="00205A20"/>
    <w:rsid w:val="00205A71"/>
    <w:rsid w:val="00205C82"/>
    <w:rsid w:val="00205DC2"/>
    <w:rsid w:val="0021368D"/>
    <w:rsid w:val="002163B6"/>
    <w:rsid w:val="00216BD8"/>
    <w:rsid w:val="00220732"/>
    <w:rsid w:val="00221D32"/>
    <w:rsid w:val="00225C3F"/>
    <w:rsid w:val="0023299E"/>
    <w:rsid w:val="0023303C"/>
    <w:rsid w:val="002346E8"/>
    <w:rsid w:val="00242CB8"/>
    <w:rsid w:val="002434BB"/>
    <w:rsid w:val="00243D93"/>
    <w:rsid w:val="00255788"/>
    <w:rsid w:val="00262F1C"/>
    <w:rsid w:val="0026385B"/>
    <w:rsid w:val="00263D44"/>
    <w:rsid w:val="00270DB0"/>
    <w:rsid w:val="002733CD"/>
    <w:rsid w:val="0028068D"/>
    <w:rsid w:val="002818BF"/>
    <w:rsid w:val="0028601B"/>
    <w:rsid w:val="0029053C"/>
    <w:rsid w:val="00290A5F"/>
    <w:rsid w:val="00291829"/>
    <w:rsid w:val="00292D82"/>
    <w:rsid w:val="002963CB"/>
    <w:rsid w:val="002A36FE"/>
    <w:rsid w:val="002A78C1"/>
    <w:rsid w:val="002D226D"/>
    <w:rsid w:val="002D5992"/>
    <w:rsid w:val="002D7466"/>
    <w:rsid w:val="002E67B6"/>
    <w:rsid w:val="002F6030"/>
    <w:rsid w:val="00301539"/>
    <w:rsid w:val="00302C1F"/>
    <w:rsid w:val="003037E1"/>
    <w:rsid w:val="00307E51"/>
    <w:rsid w:val="00307EF7"/>
    <w:rsid w:val="003103EC"/>
    <w:rsid w:val="003144EF"/>
    <w:rsid w:val="003149B5"/>
    <w:rsid w:val="00317167"/>
    <w:rsid w:val="00320127"/>
    <w:rsid w:val="00320F78"/>
    <w:rsid w:val="00322F74"/>
    <w:rsid w:val="00332972"/>
    <w:rsid w:val="00335E62"/>
    <w:rsid w:val="00340073"/>
    <w:rsid w:val="00343997"/>
    <w:rsid w:val="0035265D"/>
    <w:rsid w:val="003549B2"/>
    <w:rsid w:val="00364DF0"/>
    <w:rsid w:val="003662D4"/>
    <w:rsid w:val="00372394"/>
    <w:rsid w:val="00372805"/>
    <w:rsid w:val="00373180"/>
    <w:rsid w:val="00375AB9"/>
    <w:rsid w:val="003762E2"/>
    <w:rsid w:val="003821A0"/>
    <w:rsid w:val="00383D15"/>
    <w:rsid w:val="003856F3"/>
    <w:rsid w:val="00385B04"/>
    <w:rsid w:val="003924CB"/>
    <w:rsid w:val="003A1DEF"/>
    <w:rsid w:val="003A22A6"/>
    <w:rsid w:val="003A5494"/>
    <w:rsid w:val="003B2510"/>
    <w:rsid w:val="003B3A30"/>
    <w:rsid w:val="003B58A3"/>
    <w:rsid w:val="003C2CC4"/>
    <w:rsid w:val="003C3A09"/>
    <w:rsid w:val="003D0D9E"/>
    <w:rsid w:val="003D29C8"/>
    <w:rsid w:val="003D3A45"/>
    <w:rsid w:val="003D6260"/>
    <w:rsid w:val="003E0EFC"/>
    <w:rsid w:val="003E228B"/>
    <w:rsid w:val="003E4A2B"/>
    <w:rsid w:val="003E5782"/>
    <w:rsid w:val="003E76C2"/>
    <w:rsid w:val="003F162D"/>
    <w:rsid w:val="003F1679"/>
    <w:rsid w:val="003F336E"/>
    <w:rsid w:val="003F4A35"/>
    <w:rsid w:val="003F629E"/>
    <w:rsid w:val="003F7FDD"/>
    <w:rsid w:val="00402481"/>
    <w:rsid w:val="004042B4"/>
    <w:rsid w:val="00412DAE"/>
    <w:rsid w:val="00413DE0"/>
    <w:rsid w:val="00413ED0"/>
    <w:rsid w:val="004146A7"/>
    <w:rsid w:val="00421550"/>
    <w:rsid w:val="00422049"/>
    <w:rsid w:val="00431598"/>
    <w:rsid w:val="004316A9"/>
    <w:rsid w:val="004340AD"/>
    <w:rsid w:val="00434ED7"/>
    <w:rsid w:val="004409EE"/>
    <w:rsid w:val="004426B8"/>
    <w:rsid w:val="00444432"/>
    <w:rsid w:val="00453A8C"/>
    <w:rsid w:val="00453FD6"/>
    <w:rsid w:val="00461BE4"/>
    <w:rsid w:val="00466DA8"/>
    <w:rsid w:val="00466EF5"/>
    <w:rsid w:val="00471860"/>
    <w:rsid w:val="00481E8A"/>
    <w:rsid w:val="00485BFF"/>
    <w:rsid w:val="004A2AB3"/>
    <w:rsid w:val="004B182B"/>
    <w:rsid w:val="004B23C1"/>
    <w:rsid w:val="004B2652"/>
    <w:rsid w:val="004B3B27"/>
    <w:rsid w:val="004B58FA"/>
    <w:rsid w:val="004C3150"/>
    <w:rsid w:val="004C3641"/>
    <w:rsid w:val="004C4390"/>
    <w:rsid w:val="004C4AF7"/>
    <w:rsid w:val="004C6EB8"/>
    <w:rsid w:val="004D2881"/>
    <w:rsid w:val="004D385F"/>
    <w:rsid w:val="004D5B39"/>
    <w:rsid w:val="004E0074"/>
    <w:rsid w:val="004E4BD6"/>
    <w:rsid w:val="004E5147"/>
    <w:rsid w:val="004E5205"/>
    <w:rsid w:val="005062F5"/>
    <w:rsid w:val="00506C03"/>
    <w:rsid w:val="0051094A"/>
    <w:rsid w:val="00510C0E"/>
    <w:rsid w:val="00511CE3"/>
    <w:rsid w:val="00512268"/>
    <w:rsid w:val="00520A3C"/>
    <w:rsid w:val="005226F7"/>
    <w:rsid w:val="005255A5"/>
    <w:rsid w:val="0052572A"/>
    <w:rsid w:val="00531B5C"/>
    <w:rsid w:val="005358B2"/>
    <w:rsid w:val="00537DFC"/>
    <w:rsid w:val="00543CB3"/>
    <w:rsid w:val="00551513"/>
    <w:rsid w:val="00557C75"/>
    <w:rsid w:val="00557D0D"/>
    <w:rsid w:val="005614BD"/>
    <w:rsid w:val="00566F2D"/>
    <w:rsid w:val="005713F3"/>
    <w:rsid w:val="0057154F"/>
    <w:rsid w:val="0057213C"/>
    <w:rsid w:val="00581CA3"/>
    <w:rsid w:val="00581E64"/>
    <w:rsid w:val="00583C75"/>
    <w:rsid w:val="00586E16"/>
    <w:rsid w:val="00587A44"/>
    <w:rsid w:val="0059307C"/>
    <w:rsid w:val="0059334B"/>
    <w:rsid w:val="005957A9"/>
    <w:rsid w:val="00596054"/>
    <w:rsid w:val="00597730"/>
    <w:rsid w:val="00597DE7"/>
    <w:rsid w:val="005A0639"/>
    <w:rsid w:val="005A2B74"/>
    <w:rsid w:val="005A3FA6"/>
    <w:rsid w:val="005A4AA2"/>
    <w:rsid w:val="005A65A4"/>
    <w:rsid w:val="005B34B6"/>
    <w:rsid w:val="005B6C8F"/>
    <w:rsid w:val="005B7994"/>
    <w:rsid w:val="005C4692"/>
    <w:rsid w:val="005D0BCD"/>
    <w:rsid w:val="005D0F74"/>
    <w:rsid w:val="005D2E7D"/>
    <w:rsid w:val="005D3880"/>
    <w:rsid w:val="005D4A8F"/>
    <w:rsid w:val="005D561B"/>
    <w:rsid w:val="005E17CE"/>
    <w:rsid w:val="005E1A73"/>
    <w:rsid w:val="005E2E22"/>
    <w:rsid w:val="005F166D"/>
    <w:rsid w:val="005F468D"/>
    <w:rsid w:val="005F69A3"/>
    <w:rsid w:val="005F6E70"/>
    <w:rsid w:val="00606D2A"/>
    <w:rsid w:val="00607C11"/>
    <w:rsid w:val="00615423"/>
    <w:rsid w:val="006165B2"/>
    <w:rsid w:val="00617276"/>
    <w:rsid w:val="0061740F"/>
    <w:rsid w:val="00620D48"/>
    <w:rsid w:val="00622369"/>
    <w:rsid w:val="006249E8"/>
    <w:rsid w:val="00625D97"/>
    <w:rsid w:val="00625F1C"/>
    <w:rsid w:val="00630CEB"/>
    <w:rsid w:val="00632264"/>
    <w:rsid w:val="00642059"/>
    <w:rsid w:val="00642AD0"/>
    <w:rsid w:val="00644D14"/>
    <w:rsid w:val="006470BC"/>
    <w:rsid w:val="006549D4"/>
    <w:rsid w:val="00655674"/>
    <w:rsid w:val="00660A90"/>
    <w:rsid w:val="00667036"/>
    <w:rsid w:val="006677B0"/>
    <w:rsid w:val="00667C7F"/>
    <w:rsid w:val="00673BDB"/>
    <w:rsid w:val="006771B8"/>
    <w:rsid w:val="00681DD6"/>
    <w:rsid w:val="0068481F"/>
    <w:rsid w:val="00692E7D"/>
    <w:rsid w:val="00694515"/>
    <w:rsid w:val="00696F5D"/>
    <w:rsid w:val="00697249"/>
    <w:rsid w:val="006A0ECA"/>
    <w:rsid w:val="006A5862"/>
    <w:rsid w:val="006B35D1"/>
    <w:rsid w:val="006B3947"/>
    <w:rsid w:val="006B4293"/>
    <w:rsid w:val="006B4B88"/>
    <w:rsid w:val="006C09B7"/>
    <w:rsid w:val="006C25F1"/>
    <w:rsid w:val="006C31E3"/>
    <w:rsid w:val="006D4C7D"/>
    <w:rsid w:val="006D52CF"/>
    <w:rsid w:val="006D6195"/>
    <w:rsid w:val="006D7184"/>
    <w:rsid w:val="006E1A7E"/>
    <w:rsid w:val="006E29AF"/>
    <w:rsid w:val="006F449A"/>
    <w:rsid w:val="006F59DB"/>
    <w:rsid w:val="00700C43"/>
    <w:rsid w:val="00703F97"/>
    <w:rsid w:val="0070447C"/>
    <w:rsid w:val="00705B04"/>
    <w:rsid w:val="00705DA0"/>
    <w:rsid w:val="00715A24"/>
    <w:rsid w:val="0072131D"/>
    <w:rsid w:val="00725B4E"/>
    <w:rsid w:val="00727D0C"/>
    <w:rsid w:val="00727D76"/>
    <w:rsid w:val="0073050F"/>
    <w:rsid w:val="00734820"/>
    <w:rsid w:val="007349DC"/>
    <w:rsid w:val="007361C2"/>
    <w:rsid w:val="00736E9F"/>
    <w:rsid w:val="00742636"/>
    <w:rsid w:val="0074365E"/>
    <w:rsid w:val="007515FD"/>
    <w:rsid w:val="00751FE2"/>
    <w:rsid w:val="00755681"/>
    <w:rsid w:val="00760631"/>
    <w:rsid w:val="00760D80"/>
    <w:rsid w:val="00762A9F"/>
    <w:rsid w:val="0076589C"/>
    <w:rsid w:val="007709D8"/>
    <w:rsid w:val="00770CC1"/>
    <w:rsid w:val="00773B43"/>
    <w:rsid w:val="00780C09"/>
    <w:rsid w:val="00780DDF"/>
    <w:rsid w:val="007834E9"/>
    <w:rsid w:val="00787DBC"/>
    <w:rsid w:val="007A04A1"/>
    <w:rsid w:val="007A1840"/>
    <w:rsid w:val="007A2BC3"/>
    <w:rsid w:val="007B01B4"/>
    <w:rsid w:val="007B4F87"/>
    <w:rsid w:val="007B53A8"/>
    <w:rsid w:val="007C0528"/>
    <w:rsid w:val="007C2C62"/>
    <w:rsid w:val="007C3D38"/>
    <w:rsid w:val="007D0F35"/>
    <w:rsid w:val="007D4FEB"/>
    <w:rsid w:val="007D6146"/>
    <w:rsid w:val="007D6A2C"/>
    <w:rsid w:val="007E0CE7"/>
    <w:rsid w:val="007E3101"/>
    <w:rsid w:val="007E5073"/>
    <w:rsid w:val="007F0426"/>
    <w:rsid w:val="007F1424"/>
    <w:rsid w:val="007F417F"/>
    <w:rsid w:val="00801644"/>
    <w:rsid w:val="008156EB"/>
    <w:rsid w:val="00816624"/>
    <w:rsid w:val="00822427"/>
    <w:rsid w:val="00822562"/>
    <w:rsid w:val="008227EA"/>
    <w:rsid w:val="00823663"/>
    <w:rsid w:val="008306EC"/>
    <w:rsid w:val="00832DDC"/>
    <w:rsid w:val="00834D4F"/>
    <w:rsid w:val="00845531"/>
    <w:rsid w:val="00850BAC"/>
    <w:rsid w:val="00854A3E"/>
    <w:rsid w:val="00855D08"/>
    <w:rsid w:val="00861EB2"/>
    <w:rsid w:val="008625A1"/>
    <w:rsid w:val="00863308"/>
    <w:rsid w:val="00870F12"/>
    <w:rsid w:val="00874344"/>
    <w:rsid w:val="0088209F"/>
    <w:rsid w:val="00882155"/>
    <w:rsid w:val="0088233B"/>
    <w:rsid w:val="008848C9"/>
    <w:rsid w:val="0088599E"/>
    <w:rsid w:val="00886C37"/>
    <w:rsid w:val="008910EC"/>
    <w:rsid w:val="00896E38"/>
    <w:rsid w:val="008A6511"/>
    <w:rsid w:val="008B6151"/>
    <w:rsid w:val="008B62AE"/>
    <w:rsid w:val="008B7BED"/>
    <w:rsid w:val="008C04B5"/>
    <w:rsid w:val="008C1229"/>
    <w:rsid w:val="008C14FA"/>
    <w:rsid w:val="008C2C67"/>
    <w:rsid w:val="008C6DC6"/>
    <w:rsid w:val="008D0327"/>
    <w:rsid w:val="008D0508"/>
    <w:rsid w:val="008D4057"/>
    <w:rsid w:val="008D4E72"/>
    <w:rsid w:val="008D6A2A"/>
    <w:rsid w:val="008E776B"/>
    <w:rsid w:val="008F2262"/>
    <w:rsid w:val="008F2A27"/>
    <w:rsid w:val="008F5B10"/>
    <w:rsid w:val="008F7736"/>
    <w:rsid w:val="0090019E"/>
    <w:rsid w:val="00901086"/>
    <w:rsid w:val="00901C8A"/>
    <w:rsid w:val="0090262C"/>
    <w:rsid w:val="009046A9"/>
    <w:rsid w:val="00904EA5"/>
    <w:rsid w:val="009054AF"/>
    <w:rsid w:val="00905886"/>
    <w:rsid w:val="009070D6"/>
    <w:rsid w:val="009076C6"/>
    <w:rsid w:val="0091019E"/>
    <w:rsid w:val="009106F1"/>
    <w:rsid w:val="00910AC2"/>
    <w:rsid w:val="009145D6"/>
    <w:rsid w:val="00916095"/>
    <w:rsid w:val="00920E64"/>
    <w:rsid w:val="00922002"/>
    <w:rsid w:val="00924020"/>
    <w:rsid w:val="009271A7"/>
    <w:rsid w:val="009352C5"/>
    <w:rsid w:val="009361B3"/>
    <w:rsid w:val="0093658B"/>
    <w:rsid w:val="009429FF"/>
    <w:rsid w:val="00945BD6"/>
    <w:rsid w:val="009479FB"/>
    <w:rsid w:val="00951C45"/>
    <w:rsid w:val="00954F32"/>
    <w:rsid w:val="00956DE3"/>
    <w:rsid w:val="00965348"/>
    <w:rsid w:val="009656F2"/>
    <w:rsid w:val="00965AF1"/>
    <w:rsid w:val="00966A08"/>
    <w:rsid w:val="00971207"/>
    <w:rsid w:val="009721E5"/>
    <w:rsid w:val="00973F63"/>
    <w:rsid w:val="009749F9"/>
    <w:rsid w:val="00975362"/>
    <w:rsid w:val="00975CB4"/>
    <w:rsid w:val="00976D56"/>
    <w:rsid w:val="009863B0"/>
    <w:rsid w:val="00987DE1"/>
    <w:rsid w:val="00990571"/>
    <w:rsid w:val="00991A3B"/>
    <w:rsid w:val="00994297"/>
    <w:rsid w:val="0099673A"/>
    <w:rsid w:val="00997255"/>
    <w:rsid w:val="009A3330"/>
    <w:rsid w:val="009A6E91"/>
    <w:rsid w:val="009A7C96"/>
    <w:rsid w:val="009A7CB3"/>
    <w:rsid w:val="009A7F06"/>
    <w:rsid w:val="009B46C2"/>
    <w:rsid w:val="009B52A6"/>
    <w:rsid w:val="009C3DB9"/>
    <w:rsid w:val="009C6128"/>
    <w:rsid w:val="009D22B7"/>
    <w:rsid w:val="009D22C4"/>
    <w:rsid w:val="009D46E5"/>
    <w:rsid w:val="009D568A"/>
    <w:rsid w:val="009E2154"/>
    <w:rsid w:val="009E6FD6"/>
    <w:rsid w:val="009E7ADE"/>
    <w:rsid w:val="009F04EC"/>
    <w:rsid w:val="009F3B36"/>
    <w:rsid w:val="009F492D"/>
    <w:rsid w:val="009F5A86"/>
    <w:rsid w:val="00A019B9"/>
    <w:rsid w:val="00A06DEB"/>
    <w:rsid w:val="00A12508"/>
    <w:rsid w:val="00A1282B"/>
    <w:rsid w:val="00A13A27"/>
    <w:rsid w:val="00A14EA2"/>
    <w:rsid w:val="00A16647"/>
    <w:rsid w:val="00A175B6"/>
    <w:rsid w:val="00A21835"/>
    <w:rsid w:val="00A21863"/>
    <w:rsid w:val="00A22835"/>
    <w:rsid w:val="00A2721C"/>
    <w:rsid w:val="00A328EC"/>
    <w:rsid w:val="00A33A51"/>
    <w:rsid w:val="00A35F2B"/>
    <w:rsid w:val="00A3634C"/>
    <w:rsid w:val="00A41CA6"/>
    <w:rsid w:val="00A47927"/>
    <w:rsid w:val="00A47FFC"/>
    <w:rsid w:val="00A5442F"/>
    <w:rsid w:val="00A54FF9"/>
    <w:rsid w:val="00A56765"/>
    <w:rsid w:val="00A60A02"/>
    <w:rsid w:val="00A6277D"/>
    <w:rsid w:val="00A6368B"/>
    <w:rsid w:val="00A64605"/>
    <w:rsid w:val="00A675AC"/>
    <w:rsid w:val="00A67F9B"/>
    <w:rsid w:val="00A756A6"/>
    <w:rsid w:val="00A7581F"/>
    <w:rsid w:val="00A766CA"/>
    <w:rsid w:val="00A8028B"/>
    <w:rsid w:val="00A8077B"/>
    <w:rsid w:val="00A84F83"/>
    <w:rsid w:val="00A8731F"/>
    <w:rsid w:val="00A92FB1"/>
    <w:rsid w:val="00A95A0C"/>
    <w:rsid w:val="00A95F81"/>
    <w:rsid w:val="00AA2765"/>
    <w:rsid w:val="00AA77B5"/>
    <w:rsid w:val="00AB17AB"/>
    <w:rsid w:val="00AB32A6"/>
    <w:rsid w:val="00AB34DF"/>
    <w:rsid w:val="00AB3D00"/>
    <w:rsid w:val="00AB6C5D"/>
    <w:rsid w:val="00AC0244"/>
    <w:rsid w:val="00AC51A7"/>
    <w:rsid w:val="00AC6FBC"/>
    <w:rsid w:val="00AD3954"/>
    <w:rsid w:val="00AF239B"/>
    <w:rsid w:val="00AF59E0"/>
    <w:rsid w:val="00AF5A47"/>
    <w:rsid w:val="00AF5F89"/>
    <w:rsid w:val="00AF6B51"/>
    <w:rsid w:val="00AF73CB"/>
    <w:rsid w:val="00AF7D32"/>
    <w:rsid w:val="00B002D6"/>
    <w:rsid w:val="00B04E24"/>
    <w:rsid w:val="00B05B51"/>
    <w:rsid w:val="00B05EF5"/>
    <w:rsid w:val="00B118B2"/>
    <w:rsid w:val="00B12C04"/>
    <w:rsid w:val="00B15370"/>
    <w:rsid w:val="00B17BEB"/>
    <w:rsid w:val="00B21A3C"/>
    <w:rsid w:val="00B223C0"/>
    <w:rsid w:val="00B234ED"/>
    <w:rsid w:val="00B254A8"/>
    <w:rsid w:val="00B25CA3"/>
    <w:rsid w:val="00B4108A"/>
    <w:rsid w:val="00B42391"/>
    <w:rsid w:val="00B43FE5"/>
    <w:rsid w:val="00B55671"/>
    <w:rsid w:val="00B57A6A"/>
    <w:rsid w:val="00B635F1"/>
    <w:rsid w:val="00B647A8"/>
    <w:rsid w:val="00B75B51"/>
    <w:rsid w:val="00B760F1"/>
    <w:rsid w:val="00B7669E"/>
    <w:rsid w:val="00B77DA1"/>
    <w:rsid w:val="00B912D5"/>
    <w:rsid w:val="00B93E4B"/>
    <w:rsid w:val="00B975EC"/>
    <w:rsid w:val="00BA0D55"/>
    <w:rsid w:val="00BA37B3"/>
    <w:rsid w:val="00BA4CC6"/>
    <w:rsid w:val="00BA6A68"/>
    <w:rsid w:val="00BB218B"/>
    <w:rsid w:val="00BB3493"/>
    <w:rsid w:val="00BB45A6"/>
    <w:rsid w:val="00BB7468"/>
    <w:rsid w:val="00BC188A"/>
    <w:rsid w:val="00BC59AF"/>
    <w:rsid w:val="00BD084C"/>
    <w:rsid w:val="00BD2F53"/>
    <w:rsid w:val="00BE2491"/>
    <w:rsid w:val="00BE3F37"/>
    <w:rsid w:val="00BE4718"/>
    <w:rsid w:val="00BF466C"/>
    <w:rsid w:val="00BF5010"/>
    <w:rsid w:val="00BF553C"/>
    <w:rsid w:val="00C0660B"/>
    <w:rsid w:val="00C13791"/>
    <w:rsid w:val="00C31BB3"/>
    <w:rsid w:val="00C35895"/>
    <w:rsid w:val="00C36977"/>
    <w:rsid w:val="00C378F7"/>
    <w:rsid w:val="00C43C38"/>
    <w:rsid w:val="00C477D9"/>
    <w:rsid w:val="00C53066"/>
    <w:rsid w:val="00C54D8C"/>
    <w:rsid w:val="00C56C1D"/>
    <w:rsid w:val="00C60BA3"/>
    <w:rsid w:val="00C623F7"/>
    <w:rsid w:val="00C62E5B"/>
    <w:rsid w:val="00C65669"/>
    <w:rsid w:val="00C7247E"/>
    <w:rsid w:val="00C73191"/>
    <w:rsid w:val="00C76509"/>
    <w:rsid w:val="00C8097F"/>
    <w:rsid w:val="00C81773"/>
    <w:rsid w:val="00C84E82"/>
    <w:rsid w:val="00C86896"/>
    <w:rsid w:val="00C876E1"/>
    <w:rsid w:val="00C87DC3"/>
    <w:rsid w:val="00C907A8"/>
    <w:rsid w:val="00C93211"/>
    <w:rsid w:val="00C942EC"/>
    <w:rsid w:val="00C96047"/>
    <w:rsid w:val="00C979D0"/>
    <w:rsid w:val="00CA06CA"/>
    <w:rsid w:val="00CA0818"/>
    <w:rsid w:val="00CA2C8F"/>
    <w:rsid w:val="00CA30DA"/>
    <w:rsid w:val="00CA3982"/>
    <w:rsid w:val="00CA3A24"/>
    <w:rsid w:val="00CB1777"/>
    <w:rsid w:val="00CB33E9"/>
    <w:rsid w:val="00CB4424"/>
    <w:rsid w:val="00CC10A9"/>
    <w:rsid w:val="00CC6ACF"/>
    <w:rsid w:val="00CE0C21"/>
    <w:rsid w:val="00CE2BF8"/>
    <w:rsid w:val="00CE484E"/>
    <w:rsid w:val="00CE68A4"/>
    <w:rsid w:val="00CE7603"/>
    <w:rsid w:val="00CF0DA8"/>
    <w:rsid w:val="00CF2E25"/>
    <w:rsid w:val="00CF4453"/>
    <w:rsid w:val="00CF6AA9"/>
    <w:rsid w:val="00D012FD"/>
    <w:rsid w:val="00D034D7"/>
    <w:rsid w:val="00D034DA"/>
    <w:rsid w:val="00D04BE4"/>
    <w:rsid w:val="00D05013"/>
    <w:rsid w:val="00D05AE8"/>
    <w:rsid w:val="00D10064"/>
    <w:rsid w:val="00D14127"/>
    <w:rsid w:val="00D15EDD"/>
    <w:rsid w:val="00D20D3C"/>
    <w:rsid w:val="00D26D29"/>
    <w:rsid w:val="00D32CBD"/>
    <w:rsid w:val="00D33CD5"/>
    <w:rsid w:val="00D40F3E"/>
    <w:rsid w:val="00D46262"/>
    <w:rsid w:val="00D47C12"/>
    <w:rsid w:val="00D524D5"/>
    <w:rsid w:val="00D53990"/>
    <w:rsid w:val="00D53C46"/>
    <w:rsid w:val="00D60F02"/>
    <w:rsid w:val="00D63491"/>
    <w:rsid w:val="00D64386"/>
    <w:rsid w:val="00D66E49"/>
    <w:rsid w:val="00D72CCA"/>
    <w:rsid w:val="00D72F74"/>
    <w:rsid w:val="00D81563"/>
    <w:rsid w:val="00D83180"/>
    <w:rsid w:val="00D87A54"/>
    <w:rsid w:val="00D9073E"/>
    <w:rsid w:val="00D91000"/>
    <w:rsid w:val="00D9221D"/>
    <w:rsid w:val="00D958DF"/>
    <w:rsid w:val="00D96DA1"/>
    <w:rsid w:val="00D96F50"/>
    <w:rsid w:val="00DA26AA"/>
    <w:rsid w:val="00DA51E7"/>
    <w:rsid w:val="00DA58C4"/>
    <w:rsid w:val="00DA5FD0"/>
    <w:rsid w:val="00DA6ED0"/>
    <w:rsid w:val="00DA70BC"/>
    <w:rsid w:val="00DB1C78"/>
    <w:rsid w:val="00DB373D"/>
    <w:rsid w:val="00DB4BF6"/>
    <w:rsid w:val="00DB7D96"/>
    <w:rsid w:val="00DC23FE"/>
    <w:rsid w:val="00DC2C19"/>
    <w:rsid w:val="00DC59E6"/>
    <w:rsid w:val="00DD150B"/>
    <w:rsid w:val="00DD1881"/>
    <w:rsid w:val="00DD5025"/>
    <w:rsid w:val="00DD50C1"/>
    <w:rsid w:val="00DD67F3"/>
    <w:rsid w:val="00DD7322"/>
    <w:rsid w:val="00DD7AEB"/>
    <w:rsid w:val="00DF2AED"/>
    <w:rsid w:val="00DF4A53"/>
    <w:rsid w:val="00E03E79"/>
    <w:rsid w:val="00E06484"/>
    <w:rsid w:val="00E07270"/>
    <w:rsid w:val="00E208E9"/>
    <w:rsid w:val="00E20A7D"/>
    <w:rsid w:val="00E21A0C"/>
    <w:rsid w:val="00E23719"/>
    <w:rsid w:val="00E243FB"/>
    <w:rsid w:val="00E275D8"/>
    <w:rsid w:val="00E375CA"/>
    <w:rsid w:val="00E4459C"/>
    <w:rsid w:val="00E47EDC"/>
    <w:rsid w:val="00E56681"/>
    <w:rsid w:val="00E567E8"/>
    <w:rsid w:val="00E64679"/>
    <w:rsid w:val="00E65EBC"/>
    <w:rsid w:val="00E71342"/>
    <w:rsid w:val="00E73432"/>
    <w:rsid w:val="00E77B0C"/>
    <w:rsid w:val="00E77FB8"/>
    <w:rsid w:val="00E8007E"/>
    <w:rsid w:val="00E814F7"/>
    <w:rsid w:val="00E838B0"/>
    <w:rsid w:val="00E83C8A"/>
    <w:rsid w:val="00E851A9"/>
    <w:rsid w:val="00E85A4C"/>
    <w:rsid w:val="00E86410"/>
    <w:rsid w:val="00E86A7C"/>
    <w:rsid w:val="00E86B9A"/>
    <w:rsid w:val="00E878E1"/>
    <w:rsid w:val="00E936DC"/>
    <w:rsid w:val="00E95278"/>
    <w:rsid w:val="00EA2273"/>
    <w:rsid w:val="00EA2E3B"/>
    <w:rsid w:val="00EB2DB3"/>
    <w:rsid w:val="00EB48FB"/>
    <w:rsid w:val="00EB55D3"/>
    <w:rsid w:val="00EC025A"/>
    <w:rsid w:val="00EC3FBB"/>
    <w:rsid w:val="00EC4037"/>
    <w:rsid w:val="00EC689D"/>
    <w:rsid w:val="00EC6B7A"/>
    <w:rsid w:val="00ED078C"/>
    <w:rsid w:val="00ED0E7D"/>
    <w:rsid w:val="00ED35C9"/>
    <w:rsid w:val="00ED3A87"/>
    <w:rsid w:val="00ED5B67"/>
    <w:rsid w:val="00ED656C"/>
    <w:rsid w:val="00EF02E3"/>
    <w:rsid w:val="00EF264C"/>
    <w:rsid w:val="00EF3FEE"/>
    <w:rsid w:val="00EF458F"/>
    <w:rsid w:val="00F04B59"/>
    <w:rsid w:val="00F104FA"/>
    <w:rsid w:val="00F11741"/>
    <w:rsid w:val="00F12B1C"/>
    <w:rsid w:val="00F13CF8"/>
    <w:rsid w:val="00F14E5A"/>
    <w:rsid w:val="00F15855"/>
    <w:rsid w:val="00F1725F"/>
    <w:rsid w:val="00F30531"/>
    <w:rsid w:val="00F32978"/>
    <w:rsid w:val="00F400C4"/>
    <w:rsid w:val="00F45CB2"/>
    <w:rsid w:val="00F471D3"/>
    <w:rsid w:val="00F4790B"/>
    <w:rsid w:val="00F47B02"/>
    <w:rsid w:val="00F51743"/>
    <w:rsid w:val="00F519E4"/>
    <w:rsid w:val="00F51BFF"/>
    <w:rsid w:val="00F544C0"/>
    <w:rsid w:val="00F55332"/>
    <w:rsid w:val="00F57E01"/>
    <w:rsid w:val="00F60004"/>
    <w:rsid w:val="00F62352"/>
    <w:rsid w:val="00F63C22"/>
    <w:rsid w:val="00F65519"/>
    <w:rsid w:val="00F713C0"/>
    <w:rsid w:val="00F71EB1"/>
    <w:rsid w:val="00F73BA8"/>
    <w:rsid w:val="00F756F4"/>
    <w:rsid w:val="00F75DDC"/>
    <w:rsid w:val="00F8108D"/>
    <w:rsid w:val="00F853E1"/>
    <w:rsid w:val="00F93E7D"/>
    <w:rsid w:val="00FA17AC"/>
    <w:rsid w:val="00FA2B93"/>
    <w:rsid w:val="00FA2F42"/>
    <w:rsid w:val="00FA32DE"/>
    <w:rsid w:val="00FA3382"/>
    <w:rsid w:val="00FA590E"/>
    <w:rsid w:val="00FA59CD"/>
    <w:rsid w:val="00FB1740"/>
    <w:rsid w:val="00FB4FD9"/>
    <w:rsid w:val="00FB55D0"/>
    <w:rsid w:val="00FC2E8B"/>
    <w:rsid w:val="00FC674C"/>
    <w:rsid w:val="00FC6D7D"/>
    <w:rsid w:val="00FD16B0"/>
    <w:rsid w:val="00FD40E8"/>
    <w:rsid w:val="00FD4295"/>
    <w:rsid w:val="00FD4FED"/>
    <w:rsid w:val="00FE59EC"/>
    <w:rsid w:val="00FE7F44"/>
    <w:rsid w:val="00FF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FA2B93"/>
    <w:rPr>
      <w:vertAlign w:val="superscript"/>
    </w:rPr>
  </w:style>
  <w:style w:type="character" w:customStyle="1" w:styleId="FootnoteTextChar">
    <w:name w:val="Footnote Text Char"/>
    <w:link w:val="FootnoteText"/>
    <w:rsid w:val="00FA2B93"/>
  </w:style>
  <w:style w:type="character" w:customStyle="1" w:styleId="HeaderChar">
    <w:name w:val="Header Char"/>
    <w:basedOn w:val="DefaultParagraphFont"/>
    <w:link w:val="Header"/>
    <w:rsid w:val="00FB4FD9"/>
    <w:rPr>
      <w:sz w:val="24"/>
      <w:szCs w:val="24"/>
    </w:rPr>
  </w:style>
  <w:style w:type="character" w:customStyle="1" w:styleId="ecxeop">
    <w:name w:val="ecxeop"/>
    <w:basedOn w:val="DefaultParagraphFont"/>
    <w:rsid w:val="00B43FE5"/>
  </w:style>
  <w:style w:type="character" w:customStyle="1" w:styleId="BodyTextChar2">
    <w:name w:val="Body Text Char2"/>
    <w:aliases w:val="s1 Char,Body Text Char1"/>
    <w:rsid w:val="00705DA0"/>
    <w:rPr>
      <w:sz w:val="24"/>
      <w:szCs w:val="24"/>
      <w:lang w:val="en-US" w:eastAsia="en-US" w:bidi="ar-SA"/>
    </w:rPr>
  </w:style>
  <w:style w:type="numbering" w:styleId="111111">
    <w:name w:val="Outline List 2"/>
    <w:basedOn w:val="NoList"/>
    <w:rsid w:val="00A2721C"/>
    <w:pPr>
      <w:numPr>
        <w:numId w:val="11"/>
      </w:numPr>
    </w:pPr>
  </w:style>
  <w:style w:type="paragraph" w:styleId="ListParagraph">
    <w:name w:val="List Paragraph"/>
    <w:basedOn w:val="Normal"/>
    <w:uiPriority w:val="34"/>
    <w:qFormat/>
    <w:rsid w:val="000D5DE4"/>
    <w:pPr>
      <w:ind w:left="720"/>
      <w:contextualSpacing/>
    </w:pPr>
    <w:rPr>
      <w:rFonts w:asciiTheme="minorHAnsi" w:eastAsiaTheme="minorHAnsi" w:hAnsiTheme="minorHAnsi"/>
    </w:rPr>
  </w:style>
  <w:style w:type="paragraph" w:styleId="Revision">
    <w:name w:val="Revision"/>
    <w:hidden/>
    <w:uiPriority w:val="99"/>
    <w:semiHidden/>
    <w:rsid w:val="009361B3"/>
    <w:rPr>
      <w:sz w:val="24"/>
      <w:szCs w:val="24"/>
    </w:rPr>
  </w:style>
  <w:style w:type="table" w:customStyle="1" w:styleId="TableGrid1">
    <w:name w:val="Table Grid1"/>
    <w:basedOn w:val="TableNormal"/>
    <w:next w:val="TableGrid"/>
    <w:rsid w:val="004B3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3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FA2B93"/>
    <w:rPr>
      <w:vertAlign w:val="superscript"/>
    </w:rPr>
  </w:style>
  <w:style w:type="character" w:customStyle="1" w:styleId="FootnoteTextChar">
    <w:name w:val="Footnote Text Char"/>
    <w:link w:val="FootnoteText"/>
    <w:rsid w:val="00FA2B93"/>
  </w:style>
  <w:style w:type="character" w:customStyle="1" w:styleId="HeaderChar">
    <w:name w:val="Header Char"/>
    <w:basedOn w:val="DefaultParagraphFont"/>
    <w:link w:val="Header"/>
    <w:rsid w:val="00FB4FD9"/>
    <w:rPr>
      <w:sz w:val="24"/>
      <w:szCs w:val="24"/>
    </w:rPr>
  </w:style>
  <w:style w:type="character" w:customStyle="1" w:styleId="ecxeop">
    <w:name w:val="ecxeop"/>
    <w:basedOn w:val="DefaultParagraphFont"/>
    <w:rsid w:val="00B43FE5"/>
  </w:style>
  <w:style w:type="character" w:customStyle="1" w:styleId="BodyTextChar2">
    <w:name w:val="Body Text Char2"/>
    <w:aliases w:val="s1 Char,Body Text Char1"/>
    <w:rsid w:val="00705DA0"/>
    <w:rPr>
      <w:sz w:val="24"/>
      <w:szCs w:val="24"/>
      <w:lang w:val="en-US" w:eastAsia="en-US" w:bidi="ar-SA"/>
    </w:rPr>
  </w:style>
  <w:style w:type="numbering" w:styleId="111111">
    <w:name w:val="Outline List 2"/>
    <w:basedOn w:val="NoList"/>
    <w:rsid w:val="00A2721C"/>
    <w:pPr>
      <w:numPr>
        <w:numId w:val="11"/>
      </w:numPr>
    </w:pPr>
  </w:style>
  <w:style w:type="paragraph" w:styleId="ListParagraph">
    <w:name w:val="List Paragraph"/>
    <w:basedOn w:val="Normal"/>
    <w:uiPriority w:val="34"/>
    <w:qFormat/>
    <w:rsid w:val="000D5DE4"/>
    <w:pPr>
      <w:ind w:left="720"/>
      <w:contextualSpacing/>
    </w:pPr>
    <w:rPr>
      <w:rFonts w:asciiTheme="minorHAnsi" w:eastAsiaTheme="minorHAnsi" w:hAnsiTheme="minorHAnsi"/>
    </w:rPr>
  </w:style>
  <w:style w:type="paragraph" w:styleId="Revision">
    <w:name w:val="Revision"/>
    <w:hidden/>
    <w:uiPriority w:val="99"/>
    <w:semiHidden/>
    <w:rsid w:val="009361B3"/>
    <w:rPr>
      <w:sz w:val="24"/>
      <w:szCs w:val="24"/>
    </w:rPr>
  </w:style>
  <w:style w:type="table" w:customStyle="1" w:styleId="TableGrid1">
    <w:name w:val="Table Grid1"/>
    <w:basedOn w:val="TableNormal"/>
    <w:next w:val="TableGrid"/>
    <w:rsid w:val="004B3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B3B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35470">
      <w:bodyDiv w:val="1"/>
      <w:marLeft w:val="0"/>
      <w:marRight w:val="0"/>
      <w:marTop w:val="0"/>
      <w:marBottom w:val="0"/>
      <w:divBdr>
        <w:top w:val="none" w:sz="0" w:space="0" w:color="auto"/>
        <w:left w:val="none" w:sz="0" w:space="0" w:color="auto"/>
        <w:bottom w:val="none" w:sz="0" w:space="0" w:color="auto"/>
        <w:right w:val="none" w:sz="0" w:space="0" w:color="auto"/>
      </w:divBdr>
    </w:div>
    <w:div w:id="1164706239">
      <w:bodyDiv w:val="1"/>
      <w:marLeft w:val="0"/>
      <w:marRight w:val="0"/>
      <w:marTop w:val="0"/>
      <w:marBottom w:val="0"/>
      <w:divBdr>
        <w:top w:val="none" w:sz="0" w:space="0" w:color="auto"/>
        <w:left w:val="none" w:sz="0" w:space="0" w:color="auto"/>
        <w:bottom w:val="none" w:sz="0" w:space="0" w:color="auto"/>
        <w:right w:val="none" w:sz="0" w:space="0" w:color="auto"/>
      </w:divBdr>
    </w:div>
    <w:div w:id="1287389462">
      <w:bodyDiv w:val="1"/>
      <w:marLeft w:val="0"/>
      <w:marRight w:val="0"/>
      <w:marTop w:val="0"/>
      <w:marBottom w:val="0"/>
      <w:divBdr>
        <w:top w:val="none" w:sz="0" w:space="0" w:color="auto"/>
        <w:left w:val="none" w:sz="0" w:space="0" w:color="auto"/>
        <w:bottom w:val="none" w:sz="0" w:space="0" w:color="auto"/>
        <w:right w:val="none" w:sz="0" w:space="0" w:color="auto"/>
      </w:divBdr>
    </w:div>
    <w:div w:id="1307007455">
      <w:bodyDiv w:val="1"/>
      <w:marLeft w:val="0"/>
      <w:marRight w:val="0"/>
      <w:marTop w:val="0"/>
      <w:marBottom w:val="0"/>
      <w:divBdr>
        <w:top w:val="none" w:sz="0" w:space="0" w:color="auto"/>
        <w:left w:val="none" w:sz="0" w:space="0" w:color="auto"/>
        <w:bottom w:val="none" w:sz="0" w:space="0" w:color="auto"/>
        <w:right w:val="none" w:sz="0" w:space="0" w:color="auto"/>
      </w:divBdr>
    </w:div>
    <w:div w:id="1647972871">
      <w:bodyDiv w:val="1"/>
      <w:marLeft w:val="0"/>
      <w:marRight w:val="0"/>
      <w:marTop w:val="0"/>
      <w:marBottom w:val="0"/>
      <w:divBdr>
        <w:top w:val="none" w:sz="0" w:space="0" w:color="auto"/>
        <w:left w:val="none" w:sz="0" w:space="0" w:color="auto"/>
        <w:bottom w:val="none" w:sz="0" w:space="0" w:color="auto"/>
        <w:right w:val="none" w:sz="0" w:space="0" w:color="auto"/>
      </w:divBdr>
    </w:div>
    <w:div w:id="1679306626">
      <w:bodyDiv w:val="1"/>
      <w:marLeft w:val="0"/>
      <w:marRight w:val="0"/>
      <w:marTop w:val="0"/>
      <w:marBottom w:val="0"/>
      <w:divBdr>
        <w:top w:val="none" w:sz="0" w:space="0" w:color="auto"/>
        <w:left w:val="none" w:sz="0" w:space="0" w:color="auto"/>
        <w:bottom w:val="none" w:sz="0" w:space="0" w:color="auto"/>
        <w:right w:val="none" w:sz="0" w:space="0" w:color="auto"/>
      </w:divBdr>
    </w:div>
    <w:div w:id="1761216648">
      <w:bodyDiv w:val="1"/>
      <w:marLeft w:val="0"/>
      <w:marRight w:val="0"/>
      <w:marTop w:val="0"/>
      <w:marBottom w:val="0"/>
      <w:divBdr>
        <w:top w:val="none" w:sz="0" w:space="0" w:color="auto"/>
        <w:left w:val="none" w:sz="0" w:space="0" w:color="auto"/>
        <w:bottom w:val="none" w:sz="0" w:space="0" w:color="auto"/>
        <w:right w:val="none" w:sz="0" w:space="0" w:color="auto"/>
      </w:divBdr>
    </w:div>
    <w:div w:id="1882133109">
      <w:bodyDiv w:val="1"/>
      <w:marLeft w:val="0"/>
      <w:marRight w:val="0"/>
      <w:marTop w:val="0"/>
      <w:marBottom w:val="0"/>
      <w:divBdr>
        <w:top w:val="none" w:sz="0" w:space="0" w:color="auto"/>
        <w:left w:val="none" w:sz="0" w:space="0" w:color="auto"/>
        <w:bottom w:val="none" w:sz="0" w:space="0" w:color="auto"/>
        <w:right w:val="none" w:sz="0" w:space="0" w:color="auto"/>
      </w:divBdr>
      <w:divsChild>
        <w:div w:id="1664118181">
          <w:marLeft w:val="0"/>
          <w:marRight w:val="0"/>
          <w:marTop w:val="0"/>
          <w:marBottom w:val="0"/>
          <w:divBdr>
            <w:top w:val="none" w:sz="0" w:space="0" w:color="auto"/>
            <w:left w:val="none" w:sz="0" w:space="0" w:color="auto"/>
            <w:bottom w:val="none" w:sz="0" w:space="0" w:color="auto"/>
            <w:right w:val="none" w:sz="0" w:space="0" w:color="auto"/>
          </w:divBdr>
          <w:divsChild>
            <w:div w:id="1441295243">
              <w:marLeft w:val="0"/>
              <w:marRight w:val="0"/>
              <w:marTop w:val="0"/>
              <w:marBottom w:val="0"/>
              <w:divBdr>
                <w:top w:val="none" w:sz="0" w:space="0" w:color="auto"/>
                <w:left w:val="none" w:sz="0" w:space="0" w:color="auto"/>
                <w:bottom w:val="none" w:sz="0" w:space="0" w:color="auto"/>
                <w:right w:val="none" w:sz="0" w:space="0" w:color="auto"/>
              </w:divBdr>
              <w:divsChild>
                <w:div w:id="1249726875">
                  <w:marLeft w:val="0"/>
                  <w:marRight w:val="0"/>
                  <w:marTop w:val="100"/>
                  <w:marBottom w:val="100"/>
                  <w:divBdr>
                    <w:top w:val="none" w:sz="0" w:space="0" w:color="auto"/>
                    <w:left w:val="none" w:sz="0" w:space="0" w:color="auto"/>
                    <w:bottom w:val="none" w:sz="0" w:space="0" w:color="auto"/>
                    <w:right w:val="none" w:sz="0" w:space="0" w:color="auto"/>
                  </w:divBdr>
                  <w:divsChild>
                    <w:div w:id="856117516">
                      <w:marLeft w:val="0"/>
                      <w:marRight w:val="0"/>
                      <w:marTop w:val="0"/>
                      <w:marBottom w:val="0"/>
                      <w:divBdr>
                        <w:top w:val="none" w:sz="0" w:space="0" w:color="auto"/>
                        <w:left w:val="none" w:sz="0" w:space="0" w:color="auto"/>
                        <w:bottom w:val="none" w:sz="0" w:space="0" w:color="auto"/>
                        <w:right w:val="none" w:sz="0" w:space="0" w:color="auto"/>
                      </w:divBdr>
                      <w:divsChild>
                        <w:div w:id="1754859682">
                          <w:marLeft w:val="0"/>
                          <w:marRight w:val="0"/>
                          <w:marTop w:val="0"/>
                          <w:marBottom w:val="0"/>
                          <w:divBdr>
                            <w:top w:val="none" w:sz="0" w:space="0" w:color="auto"/>
                            <w:left w:val="none" w:sz="0" w:space="0" w:color="auto"/>
                            <w:bottom w:val="none" w:sz="0" w:space="0" w:color="auto"/>
                            <w:right w:val="none" w:sz="0" w:space="0" w:color="auto"/>
                          </w:divBdr>
                          <w:divsChild>
                            <w:div w:id="1656644684">
                              <w:marLeft w:val="0"/>
                              <w:marRight w:val="0"/>
                              <w:marTop w:val="0"/>
                              <w:marBottom w:val="0"/>
                              <w:divBdr>
                                <w:top w:val="none" w:sz="0" w:space="0" w:color="auto"/>
                                <w:left w:val="none" w:sz="0" w:space="0" w:color="auto"/>
                                <w:bottom w:val="none" w:sz="0" w:space="0" w:color="auto"/>
                                <w:right w:val="none" w:sz="0" w:space="0" w:color="auto"/>
                              </w:divBdr>
                              <w:divsChild>
                                <w:div w:id="669254682">
                                  <w:marLeft w:val="0"/>
                                  <w:marRight w:val="0"/>
                                  <w:marTop w:val="0"/>
                                  <w:marBottom w:val="0"/>
                                  <w:divBdr>
                                    <w:top w:val="none" w:sz="0" w:space="0" w:color="auto"/>
                                    <w:left w:val="none" w:sz="0" w:space="0" w:color="auto"/>
                                    <w:bottom w:val="none" w:sz="0" w:space="0" w:color="auto"/>
                                    <w:right w:val="none" w:sz="0" w:space="0" w:color="auto"/>
                                  </w:divBdr>
                                  <w:divsChild>
                                    <w:div w:id="2034844054">
                                      <w:marLeft w:val="0"/>
                                      <w:marRight w:val="0"/>
                                      <w:marTop w:val="0"/>
                                      <w:marBottom w:val="0"/>
                                      <w:divBdr>
                                        <w:top w:val="none" w:sz="0" w:space="0" w:color="auto"/>
                                        <w:left w:val="none" w:sz="0" w:space="0" w:color="auto"/>
                                        <w:bottom w:val="none" w:sz="0" w:space="0" w:color="auto"/>
                                        <w:right w:val="none" w:sz="0" w:space="0" w:color="auto"/>
                                      </w:divBdr>
                                      <w:divsChild>
                                        <w:div w:id="2066177350">
                                          <w:marLeft w:val="0"/>
                                          <w:marRight w:val="0"/>
                                          <w:marTop w:val="0"/>
                                          <w:marBottom w:val="0"/>
                                          <w:divBdr>
                                            <w:top w:val="none" w:sz="0" w:space="0" w:color="auto"/>
                                            <w:left w:val="none" w:sz="0" w:space="0" w:color="auto"/>
                                            <w:bottom w:val="none" w:sz="0" w:space="0" w:color="auto"/>
                                            <w:right w:val="none" w:sz="0" w:space="0" w:color="auto"/>
                                          </w:divBdr>
                                          <w:divsChild>
                                            <w:div w:id="1002588992">
                                              <w:marLeft w:val="0"/>
                                              <w:marRight w:val="0"/>
                                              <w:marTop w:val="0"/>
                                              <w:marBottom w:val="0"/>
                                              <w:divBdr>
                                                <w:top w:val="none" w:sz="0" w:space="0" w:color="auto"/>
                                                <w:left w:val="none" w:sz="0" w:space="0" w:color="auto"/>
                                                <w:bottom w:val="none" w:sz="0" w:space="0" w:color="auto"/>
                                                <w:right w:val="none" w:sz="0" w:space="0" w:color="auto"/>
                                              </w:divBdr>
                                              <w:divsChild>
                                                <w:div w:id="112990355">
                                                  <w:marLeft w:val="0"/>
                                                  <w:marRight w:val="300"/>
                                                  <w:marTop w:val="0"/>
                                                  <w:marBottom w:val="0"/>
                                                  <w:divBdr>
                                                    <w:top w:val="none" w:sz="0" w:space="0" w:color="auto"/>
                                                    <w:left w:val="none" w:sz="0" w:space="0" w:color="auto"/>
                                                    <w:bottom w:val="none" w:sz="0" w:space="0" w:color="auto"/>
                                                    <w:right w:val="none" w:sz="0" w:space="0" w:color="auto"/>
                                                  </w:divBdr>
                                                  <w:divsChild>
                                                    <w:div w:id="1546136676">
                                                      <w:marLeft w:val="0"/>
                                                      <w:marRight w:val="0"/>
                                                      <w:marTop w:val="0"/>
                                                      <w:marBottom w:val="0"/>
                                                      <w:divBdr>
                                                        <w:top w:val="none" w:sz="0" w:space="0" w:color="auto"/>
                                                        <w:left w:val="none" w:sz="0" w:space="0" w:color="auto"/>
                                                        <w:bottom w:val="none" w:sz="0" w:space="0" w:color="auto"/>
                                                        <w:right w:val="none" w:sz="0" w:space="0" w:color="auto"/>
                                                      </w:divBdr>
                                                      <w:divsChild>
                                                        <w:div w:id="110980439">
                                                          <w:marLeft w:val="0"/>
                                                          <w:marRight w:val="0"/>
                                                          <w:marTop w:val="0"/>
                                                          <w:marBottom w:val="300"/>
                                                          <w:divBdr>
                                                            <w:top w:val="single" w:sz="6" w:space="0" w:color="CCCCCC"/>
                                                            <w:left w:val="none" w:sz="0" w:space="0" w:color="auto"/>
                                                            <w:bottom w:val="none" w:sz="0" w:space="0" w:color="auto"/>
                                                            <w:right w:val="none" w:sz="0" w:space="0" w:color="auto"/>
                                                          </w:divBdr>
                                                          <w:divsChild>
                                                            <w:div w:id="552692233">
                                                              <w:marLeft w:val="0"/>
                                                              <w:marRight w:val="0"/>
                                                              <w:marTop w:val="0"/>
                                                              <w:marBottom w:val="0"/>
                                                              <w:divBdr>
                                                                <w:top w:val="none" w:sz="0" w:space="0" w:color="auto"/>
                                                                <w:left w:val="none" w:sz="0" w:space="0" w:color="auto"/>
                                                                <w:bottom w:val="none" w:sz="0" w:space="0" w:color="auto"/>
                                                                <w:right w:val="none" w:sz="0" w:space="0" w:color="auto"/>
                                                              </w:divBdr>
                                                              <w:divsChild>
                                                                <w:div w:id="992638468">
                                                                  <w:marLeft w:val="0"/>
                                                                  <w:marRight w:val="0"/>
                                                                  <w:marTop w:val="0"/>
                                                                  <w:marBottom w:val="0"/>
                                                                  <w:divBdr>
                                                                    <w:top w:val="none" w:sz="0" w:space="0" w:color="auto"/>
                                                                    <w:left w:val="none" w:sz="0" w:space="0" w:color="auto"/>
                                                                    <w:bottom w:val="none" w:sz="0" w:space="0" w:color="auto"/>
                                                                    <w:right w:val="none" w:sz="0" w:space="0" w:color="auto"/>
                                                                  </w:divBdr>
                                                                  <w:divsChild>
                                                                    <w:div w:id="1534229260">
                                                                      <w:marLeft w:val="0"/>
                                                                      <w:marRight w:val="0"/>
                                                                      <w:marTop w:val="0"/>
                                                                      <w:marBottom w:val="0"/>
                                                                      <w:divBdr>
                                                                        <w:top w:val="none" w:sz="0" w:space="0" w:color="auto"/>
                                                                        <w:left w:val="none" w:sz="0" w:space="0" w:color="auto"/>
                                                                        <w:bottom w:val="none" w:sz="0" w:space="0" w:color="auto"/>
                                                                        <w:right w:val="none" w:sz="0" w:space="0" w:color="auto"/>
                                                                      </w:divBdr>
                                                                      <w:divsChild>
                                                                        <w:div w:id="968559422">
                                                                          <w:marLeft w:val="0"/>
                                                                          <w:marRight w:val="0"/>
                                                                          <w:marTop w:val="0"/>
                                                                          <w:marBottom w:val="0"/>
                                                                          <w:divBdr>
                                                                            <w:top w:val="none" w:sz="0" w:space="0" w:color="auto"/>
                                                                            <w:left w:val="none" w:sz="0" w:space="0" w:color="auto"/>
                                                                            <w:bottom w:val="none" w:sz="0" w:space="0" w:color="auto"/>
                                                                            <w:right w:val="none" w:sz="0" w:space="0" w:color="auto"/>
                                                                          </w:divBdr>
                                                                          <w:divsChild>
                                                                            <w:div w:id="1462578214">
                                                                              <w:marLeft w:val="0"/>
                                                                              <w:marRight w:val="0"/>
                                                                              <w:marTop w:val="0"/>
                                                                              <w:marBottom w:val="0"/>
                                                                              <w:divBdr>
                                                                                <w:top w:val="none" w:sz="0" w:space="0" w:color="auto"/>
                                                                                <w:left w:val="none" w:sz="0" w:space="0" w:color="auto"/>
                                                                                <w:bottom w:val="none" w:sz="0" w:space="0" w:color="auto"/>
                                                                                <w:right w:val="none" w:sz="0" w:space="0" w:color="auto"/>
                                                                              </w:divBdr>
                                                                            </w:div>
                                                                            <w:div w:id="1069577076">
                                                                              <w:marLeft w:val="0"/>
                                                                              <w:marRight w:val="0"/>
                                                                              <w:marTop w:val="0"/>
                                                                              <w:marBottom w:val="0"/>
                                                                              <w:divBdr>
                                                                                <w:top w:val="none" w:sz="0" w:space="0" w:color="auto"/>
                                                                                <w:left w:val="none" w:sz="0" w:space="0" w:color="auto"/>
                                                                                <w:bottom w:val="none" w:sz="0" w:space="0" w:color="auto"/>
                                                                                <w:right w:val="none" w:sz="0" w:space="0" w:color="auto"/>
                                                                              </w:divBdr>
                                                                            </w:div>
                                                                            <w:div w:id="14747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C0E5-5593-4C11-8592-96B92EB3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2</TotalTime>
  <Pages>73</Pages>
  <Words>23870</Words>
  <Characters>125079</Characters>
  <Application>Microsoft Office Word</Application>
  <DocSecurity>0</DocSecurity>
  <Lines>1954</Lines>
  <Paragraphs>1172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Carlotta Stauffer</cp:lastModifiedBy>
  <cp:revision>3</cp:revision>
  <cp:lastPrinted>2016-02-18T18:43:00Z</cp:lastPrinted>
  <dcterms:created xsi:type="dcterms:W3CDTF">2016-02-18T19:29:00Z</dcterms:created>
  <dcterms:modified xsi:type="dcterms:W3CDTF">2016-02-18T19:32:00Z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150071-SU</vt:lpwstr>
  </property>
  <property fmtid="{D5CDD505-2E9C-101B-9397-08002B2CF9AE}" pid="3" name="MasterDocument">
    <vt:bool>false</vt:bool>
  </property>
</Properties>
</file>