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090"/>
            <w:r w:rsidR="00842EE7">
              <w:t>PSC-16-0090-CFO-EI</w:t>
            </w:r>
            <w:bookmarkEnd w:id="3"/>
          </w:p>
          <w:p w:rsidR="00E23D06" w:rsidRDefault="00E23D06" w:rsidP="00C63FCF">
            <w:pPr>
              <w:pStyle w:val="OrderBody"/>
              <w:tabs>
                <w:tab w:val="center" w:pos="4320"/>
                <w:tab w:val="right" w:pos="8640"/>
              </w:tabs>
              <w:jc w:val="left"/>
            </w:pPr>
            <w:r>
              <w:t xml:space="preserve">ISSUED: </w:t>
            </w:r>
            <w:r w:rsidR="00EF54B6">
              <w:t>March 4</w:t>
            </w:r>
            <w:r w:rsidR="00842EE7">
              <w:t>, 2016</w:t>
            </w:r>
          </w:p>
          <w:p w:rsidR="00E23D06" w:rsidRDefault="00E23D06" w:rsidP="00C63FCF">
            <w:pPr>
              <w:pStyle w:val="OrderBody"/>
              <w:tabs>
                <w:tab w:val="center" w:pos="4320"/>
                <w:tab w:val="right" w:pos="8640"/>
              </w:tabs>
              <w:jc w:val="left"/>
            </w:pPr>
          </w:p>
        </w:tc>
        <w:bookmarkStart w:id="4" w:name="_GoBack"/>
        <w:bookmarkEnd w:id="4"/>
      </w:tr>
    </w:tbl>
    <w:p w:rsidR="00E23D06" w:rsidRDefault="00E23D06" w:rsidP="00E23D06"/>
    <w:p w:rsidR="00CB5276" w:rsidRDefault="00CB5276">
      <w:pPr>
        <w:pStyle w:val="OrderBody"/>
      </w:pPr>
    </w:p>
    <w:p w:rsidR="00583C30" w:rsidRDefault="002201F1" w:rsidP="00E23D06">
      <w:pPr>
        <w:pStyle w:val="CenterUnderline"/>
      </w:pPr>
      <w:bookmarkStart w:id="5" w:name="OrderTitle"/>
      <w:r>
        <w:t xml:space="preserve">ORDER </w:t>
      </w:r>
      <w:r w:rsidR="00336949">
        <w:t xml:space="preserve">GRANTING DUKE ENERGY FLORIDA, </w:t>
      </w:r>
      <w:r w:rsidR="002B27B4">
        <w:t>LLC’S</w:t>
      </w:r>
      <w:r w:rsidR="00504333">
        <w:t xml:space="preserve"> ELEVENTH THROUGH SEVENTEENTH</w:t>
      </w:r>
      <w:r w:rsidR="0086254E">
        <w:t xml:space="preserve"> </w:t>
      </w:r>
      <w:r w:rsidR="00336949">
        <w:t>REQUEST</w:t>
      </w:r>
      <w:r w:rsidR="00504333">
        <w:t>S</w:t>
      </w:r>
      <w:r w:rsidR="00336949">
        <w:t xml:space="preserve"> FOR CONFIDENTIAL</w:t>
      </w:r>
      <w:r w:rsidR="00D3201D">
        <w:t xml:space="preserve"> CLASSIFICATION</w:t>
      </w:r>
      <w:r w:rsidR="00336949">
        <w:br/>
        <w:t>(DOCUMENT NO</w:t>
      </w:r>
      <w:r w:rsidR="00504333">
        <w:t>S</w:t>
      </w:r>
      <w:r w:rsidR="00336949">
        <w:t>.</w:t>
      </w:r>
      <w:r w:rsidR="009B1F12">
        <w:t xml:space="preserve"> </w:t>
      </w:r>
      <w:r w:rsidR="00583C30">
        <w:t>07941-15, 00597-16, 00599-16, 00835-16, 00846-16,</w:t>
      </w:r>
    </w:p>
    <w:p w:rsidR="00E23D06" w:rsidRDefault="00583C30" w:rsidP="00E23D06">
      <w:pPr>
        <w:pStyle w:val="CenterUnderline"/>
      </w:pPr>
      <w:r>
        <w:t>00910-16, and 00912-16</w:t>
      </w:r>
      <w:r w:rsidR="00B477CB">
        <w:t>)</w:t>
      </w:r>
      <w:r w:rsidR="005F7531">
        <w:t xml:space="preserve"> </w:t>
      </w:r>
      <w:bookmarkEnd w:id="5"/>
    </w:p>
    <w:p w:rsidR="00E23D06" w:rsidRDefault="00E23D06" w:rsidP="00E23D06">
      <w:pPr>
        <w:pStyle w:val="CenterUnderline"/>
      </w:pPr>
    </w:p>
    <w:p w:rsidR="00E23D06" w:rsidRPr="00F94F3C" w:rsidRDefault="00F94F3C" w:rsidP="00F94F3C">
      <w:pPr>
        <w:pStyle w:val="CenterUnderline"/>
        <w:jc w:val="both"/>
        <w:rPr>
          <w:u w:val="none"/>
        </w:rPr>
      </w:pPr>
      <w:r>
        <w:rPr>
          <w:u w:val="none"/>
        </w:rPr>
        <w:tab/>
      </w:r>
      <w:r w:rsidR="00583C30" w:rsidRPr="00F94F3C">
        <w:rPr>
          <w:u w:val="none"/>
        </w:rPr>
        <w:t>P</w:t>
      </w:r>
      <w:r w:rsidR="00E23D06" w:rsidRPr="00F94F3C">
        <w:rPr>
          <w:u w:val="none"/>
        </w:rPr>
        <w:t>ursuant to Section 366.093, Florida Statutes (F.S.), and Rule 25-22.006, Florida Administrative Code (F.A.C.), Duke En</w:t>
      </w:r>
      <w:r w:rsidR="0086254E" w:rsidRPr="00F94F3C">
        <w:rPr>
          <w:u w:val="none"/>
        </w:rPr>
        <w:t xml:space="preserve">ergy Florida, </w:t>
      </w:r>
      <w:r w:rsidR="00014176" w:rsidRPr="00F94F3C">
        <w:rPr>
          <w:u w:val="none"/>
        </w:rPr>
        <w:t>LLC</w:t>
      </w:r>
      <w:r w:rsidR="0086254E" w:rsidRPr="00F94F3C">
        <w:rPr>
          <w:u w:val="none"/>
        </w:rPr>
        <w:t xml:space="preserve"> (DEF</w:t>
      </w:r>
      <w:r w:rsidR="00ED268D" w:rsidRPr="00F94F3C">
        <w:rPr>
          <w:u w:val="none"/>
        </w:rPr>
        <w:t xml:space="preserve"> or Company</w:t>
      </w:r>
      <w:r w:rsidR="0086254E" w:rsidRPr="00F94F3C">
        <w:rPr>
          <w:u w:val="none"/>
        </w:rPr>
        <w:t xml:space="preserve">) filed </w:t>
      </w:r>
      <w:r w:rsidR="009B1F12" w:rsidRPr="00F94F3C">
        <w:rPr>
          <w:u w:val="none"/>
        </w:rPr>
        <w:t xml:space="preserve">its </w:t>
      </w:r>
      <w:r w:rsidR="00583C30" w:rsidRPr="00F94F3C">
        <w:rPr>
          <w:u w:val="none"/>
        </w:rPr>
        <w:t>Eleventh through Seventeenth</w:t>
      </w:r>
      <w:r w:rsidR="00E23D06" w:rsidRPr="00F94F3C">
        <w:rPr>
          <w:u w:val="none"/>
        </w:rPr>
        <w:t xml:space="preserve"> Request</w:t>
      </w:r>
      <w:r w:rsidR="00583C30" w:rsidRPr="00F94F3C">
        <w:rPr>
          <w:u w:val="none"/>
        </w:rPr>
        <w:t>s</w:t>
      </w:r>
      <w:r w:rsidR="00E23D06" w:rsidRPr="00F94F3C">
        <w:rPr>
          <w:u w:val="none"/>
        </w:rPr>
        <w:t xml:space="preserve"> for Confidential Classification (Request</w:t>
      </w:r>
      <w:r w:rsidR="00583C30" w:rsidRPr="00F94F3C">
        <w:rPr>
          <w:u w:val="none"/>
        </w:rPr>
        <w:t>s</w:t>
      </w:r>
      <w:r w:rsidR="00E23D06" w:rsidRPr="00F94F3C">
        <w:rPr>
          <w:u w:val="none"/>
        </w:rPr>
        <w:t xml:space="preserve">) of </w:t>
      </w:r>
      <w:r w:rsidR="009B1F12" w:rsidRPr="00F94F3C">
        <w:rPr>
          <w:u w:val="none"/>
        </w:rPr>
        <w:t xml:space="preserve">certain information provided </w:t>
      </w:r>
      <w:r w:rsidR="00583C30" w:rsidRPr="00F94F3C">
        <w:rPr>
          <w:u w:val="none"/>
        </w:rPr>
        <w:t>to the Bond Team</w:t>
      </w:r>
      <w:r w:rsidR="00591712">
        <w:rPr>
          <w:u w:val="none"/>
        </w:rPr>
        <w:t>, which was</w:t>
      </w:r>
      <w:r w:rsidR="00583C30" w:rsidRPr="00F94F3C">
        <w:rPr>
          <w:u w:val="none"/>
        </w:rPr>
        <w:t xml:space="preserve"> established by Order No. PSC-15-0537-FOF-EI, issued November 19, 2015, in these consolidated dockets</w:t>
      </w:r>
      <w:r w:rsidR="009B1F12" w:rsidRPr="00F94F3C">
        <w:rPr>
          <w:u w:val="none"/>
        </w:rPr>
        <w:t>.</w:t>
      </w:r>
      <w:r w:rsidR="00591712">
        <w:rPr>
          <w:u w:val="none"/>
        </w:rPr>
        <w:t xml:space="preserve"> </w:t>
      </w:r>
      <w:r w:rsidR="009B1F12" w:rsidRPr="00F94F3C">
        <w:rPr>
          <w:u w:val="none"/>
        </w:rPr>
        <w:t xml:space="preserve"> </w:t>
      </w:r>
      <w:r w:rsidR="00591712" w:rsidRPr="00591712">
        <w:rPr>
          <w:u w:val="none"/>
        </w:rPr>
        <w:t>DEF filed its Eleventh Request on December 18, 2015, its Twelfth and Thirteenth Requests on February 1, 2016, its Fourteenth Request on February 16, 2016, its Fifteenth Request on February 15, 2016, and its Sixteenth and Seventeenth Requests on February 18, 2016.</w:t>
      </w:r>
      <w:r w:rsidR="00591712">
        <w:rPr>
          <w:u w:val="none"/>
        </w:rPr>
        <w:t xml:space="preserve">  </w:t>
      </w:r>
      <w:r w:rsidR="002201F1" w:rsidRPr="00F94F3C">
        <w:rPr>
          <w:u w:val="none"/>
        </w:rPr>
        <w:t>The materials that are subject to th</w:t>
      </w:r>
      <w:r w:rsidR="00583C30" w:rsidRPr="00F94F3C">
        <w:rPr>
          <w:u w:val="none"/>
        </w:rPr>
        <w:t>ese</w:t>
      </w:r>
      <w:r w:rsidR="002201F1" w:rsidRPr="00F94F3C">
        <w:rPr>
          <w:u w:val="none"/>
        </w:rPr>
        <w:t xml:space="preserve"> </w:t>
      </w:r>
      <w:r w:rsidR="00583C30" w:rsidRPr="00F94F3C">
        <w:rPr>
          <w:u w:val="none"/>
        </w:rPr>
        <w:t>R</w:t>
      </w:r>
      <w:r w:rsidR="002201F1" w:rsidRPr="00F94F3C">
        <w:rPr>
          <w:u w:val="none"/>
        </w:rPr>
        <w:t>equest</w:t>
      </w:r>
      <w:r w:rsidR="00583C30" w:rsidRPr="00F94F3C">
        <w:rPr>
          <w:u w:val="none"/>
        </w:rPr>
        <w:t>s</w:t>
      </w:r>
      <w:r w:rsidR="002201F1" w:rsidRPr="00F94F3C">
        <w:rPr>
          <w:u w:val="none"/>
        </w:rPr>
        <w:t xml:space="preserve"> are contained in Document No</w:t>
      </w:r>
      <w:r w:rsidRPr="00F94F3C">
        <w:rPr>
          <w:u w:val="none"/>
        </w:rPr>
        <w:t>s</w:t>
      </w:r>
      <w:r w:rsidR="002201F1" w:rsidRPr="00F94F3C">
        <w:rPr>
          <w:u w:val="none"/>
        </w:rPr>
        <w:t xml:space="preserve">. </w:t>
      </w:r>
      <w:r w:rsidRPr="00F94F3C">
        <w:rPr>
          <w:u w:val="none"/>
        </w:rPr>
        <w:t>07941-15, 00597-16, 00599-16, 00835-16, 00846-16, 00910-16, and 00912-16</w:t>
      </w:r>
      <w:r w:rsidR="002201F1" w:rsidRPr="00F94F3C">
        <w:rPr>
          <w:u w:val="none"/>
        </w:rPr>
        <w:t xml:space="preserve">. </w:t>
      </w:r>
      <w:r w:rsidR="00E23D06" w:rsidRPr="00F94F3C">
        <w:rPr>
          <w:u w:val="none"/>
        </w:rPr>
        <w:t>DEF</w:t>
      </w:r>
      <w:r w:rsidR="001C68B2" w:rsidRPr="00F94F3C">
        <w:rPr>
          <w:u w:val="none"/>
        </w:rPr>
        <w:t xml:space="preserve"> </w:t>
      </w:r>
      <w:r w:rsidR="00E23D06" w:rsidRPr="00F94F3C">
        <w:rPr>
          <w:u w:val="none"/>
        </w:rPr>
        <w:t xml:space="preserve">requests that </w:t>
      </w:r>
      <w:r w:rsidR="001C68B2" w:rsidRPr="00F94F3C">
        <w:rPr>
          <w:u w:val="none"/>
        </w:rPr>
        <w:t xml:space="preserve">these materials be granted </w:t>
      </w:r>
      <w:r w:rsidR="00E23D06" w:rsidRPr="00F94F3C">
        <w:rPr>
          <w:u w:val="none"/>
        </w:rPr>
        <w:t xml:space="preserve">confidential classification for </w:t>
      </w:r>
      <w:r w:rsidR="001C68B2" w:rsidRPr="00F94F3C">
        <w:rPr>
          <w:u w:val="none"/>
        </w:rPr>
        <w:t xml:space="preserve">a period of at least </w:t>
      </w:r>
      <w:r w:rsidR="00E23D06" w:rsidRPr="00F94F3C">
        <w:rPr>
          <w:u w:val="none"/>
        </w:rPr>
        <w:t xml:space="preserve">18 months, </w:t>
      </w:r>
      <w:r w:rsidR="001C68B2" w:rsidRPr="00F94F3C">
        <w:rPr>
          <w:u w:val="none"/>
        </w:rPr>
        <w:t xml:space="preserve">as provided in </w:t>
      </w:r>
      <w:r w:rsidR="00E23D06" w:rsidRPr="00F94F3C">
        <w:rPr>
          <w:u w:val="none"/>
        </w:rPr>
        <w:t>Section 366.093(4), F.S.</w:t>
      </w:r>
      <w:r w:rsidR="001C68B2" w:rsidRPr="00F94F3C">
        <w:rPr>
          <w:u w:val="none"/>
        </w:rPr>
        <w:t>, and that the information be returned as soon as it is no longer necessary for the Commission to conduct its business.</w:t>
      </w:r>
    </w:p>
    <w:p w:rsidR="00E610E6" w:rsidRPr="00F94F3C" w:rsidRDefault="00E610E6" w:rsidP="00450EAE">
      <w:pPr>
        <w:ind w:firstLine="720"/>
        <w:jc w:val="both"/>
      </w:pPr>
    </w:p>
    <w:p w:rsidR="00E610E6" w:rsidRDefault="00E610E6" w:rsidP="00F94F3C">
      <w:pPr>
        <w:pStyle w:val="OrderBody"/>
        <w:ind w:firstLine="720"/>
      </w:pPr>
      <w:r>
        <w:t xml:space="preserve">Along with </w:t>
      </w:r>
      <w:r w:rsidR="00AD6829">
        <w:t xml:space="preserve">each of </w:t>
      </w:r>
      <w:r>
        <w:t xml:space="preserve">its </w:t>
      </w:r>
      <w:r w:rsidR="00F94F3C">
        <w:t>R</w:t>
      </w:r>
      <w:r>
        <w:t>equest</w:t>
      </w:r>
      <w:r w:rsidR="00F94F3C">
        <w:t>s</w:t>
      </w:r>
      <w:r>
        <w:t xml:space="preserve">, DEF separately submitted </w:t>
      </w:r>
      <w:r w:rsidR="00AD6829">
        <w:t xml:space="preserve">a </w:t>
      </w:r>
      <w:r>
        <w:t xml:space="preserve">sealed Composite Exhibit A, containing </w:t>
      </w:r>
      <w:r w:rsidR="00AD6829">
        <w:t xml:space="preserve">an </w:t>
      </w:r>
      <w:r>
        <w:t>unredacted cop</w:t>
      </w:r>
      <w:r w:rsidR="00AD6829">
        <w:t>y</w:t>
      </w:r>
      <w:r>
        <w:t xml:space="preserve"> of all the documents for which DEF seeks confidential treatment. </w:t>
      </w:r>
      <w:r w:rsidR="00AD6829">
        <w:t xml:space="preserve"> </w:t>
      </w:r>
      <w:r>
        <w:t xml:space="preserve">In </w:t>
      </w:r>
      <w:r w:rsidR="00AD6829">
        <w:t xml:space="preserve">each </w:t>
      </w:r>
      <w:r>
        <w:t>Exhibit A, the information asserted to be confidential is highlighted in yellow. DEF also submitted a</w:t>
      </w:r>
      <w:r w:rsidR="009B2A71">
        <w:t xml:space="preserve"> Composite</w:t>
      </w:r>
      <w:r>
        <w:t xml:space="preserve"> Exhibit B</w:t>
      </w:r>
      <w:r w:rsidR="00F94F3C">
        <w:t xml:space="preserve"> with each Request</w:t>
      </w:r>
      <w:r>
        <w:t xml:space="preserve">, containing two copies of redacted versions of the documents for which the </w:t>
      </w:r>
      <w:r w:rsidR="00AD6829">
        <w:t>C</w:t>
      </w:r>
      <w:r>
        <w:t xml:space="preserve">ompany requests confidential classification. In </w:t>
      </w:r>
      <w:r w:rsidR="00AD6829">
        <w:t xml:space="preserve">each </w:t>
      </w:r>
      <w:r>
        <w:t xml:space="preserve">Exhibit B, the specific information for which </w:t>
      </w:r>
      <w:r w:rsidR="009B2A71">
        <w:t>DEF</w:t>
      </w:r>
      <w:r>
        <w:t xml:space="preserve"> requests confidential treatment has been blocked out by opaque marker or other means.</w:t>
      </w:r>
      <w:r w:rsidR="00F94F3C">
        <w:t xml:space="preserve">  </w:t>
      </w:r>
      <w:r w:rsidR="009B2A71">
        <w:t>DEF</w:t>
      </w:r>
      <w:r w:rsidR="00F94F3C">
        <w:t xml:space="preserve"> also submitted</w:t>
      </w:r>
      <w:r>
        <w:t xml:space="preserve"> line-by-line justifications for the confidential treatment of the above-described requested information.</w:t>
      </w:r>
    </w:p>
    <w:p w:rsidR="00E23D06" w:rsidRDefault="00E23D06" w:rsidP="00E23D06">
      <w:pPr>
        <w:ind w:firstLine="720"/>
        <w:jc w:val="both"/>
      </w:pPr>
    </w:p>
    <w:p w:rsidR="009B2A71" w:rsidRDefault="009B2A71" w:rsidP="009B2A71">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lastRenderedPageBreak/>
        <w:t xml:space="preserve">public.  Section 366.093(3)(d) and (e), F.S., provides that proprietary confidential business information includes, but is not limited to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23396B" w:rsidRDefault="0023396B" w:rsidP="0023396B">
      <w:pPr>
        <w:ind w:firstLine="720"/>
        <w:jc w:val="both"/>
      </w:pPr>
    </w:p>
    <w:p w:rsidR="0023396B" w:rsidRDefault="009B2A71" w:rsidP="009B2A71">
      <w:pPr>
        <w:jc w:val="both"/>
      </w:pPr>
      <w:r>
        <w:tab/>
        <w:t xml:space="preserve">DEF contends that the information at issue falls within these categories and thus constitutes proprietary confidential business information entitled to protection under section 366.093, F.S., and Rule 25-22.006, F.A.C.  </w:t>
      </w:r>
      <w:r w:rsidR="0023396B">
        <w:t>DEF contends that the information relates to</w:t>
      </w:r>
      <w:r w:rsidR="00050CD9">
        <w:t xml:space="preserve"> the following securitization bond transaction activities: 1)</w:t>
      </w:r>
      <w:r w:rsidR="0023396B">
        <w:t xml:space="preserve"> </w:t>
      </w:r>
      <w:r w:rsidR="00050CD9">
        <w:t>DEF’s</w:t>
      </w:r>
      <w:r w:rsidR="00F94F3C">
        <w:t xml:space="preserve"> engagement with the law firms it retained to work on the securitization</w:t>
      </w:r>
      <w:r w:rsidR="00050CD9">
        <w:t xml:space="preserve"> </w:t>
      </w:r>
      <w:r w:rsidR="00F94F3C">
        <w:t>(11th Request)</w:t>
      </w:r>
      <w:r w:rsidR="00050CD9">
        <w:t>;</w:t>
      </w:r>
      <w:r w:rsidR="0023396B">
        <w:t xml:space="preserve"> </w:t>
      </w:r>
      <w:r w:rsidR="00050CD9">
        <w:t>2) communications</w:t>
      </w:r>
      <w:r w:rsidR="00F94F3C">
        <w:t xml:space="preserve"> between DEF and RBC Capital Markets </w:t>
      </w:r>
      <w:r w:rsidR="00050CD9">
        <w:t xml:space="preserve">(RBC) </w:t>
      </w:r>
      <w:r w:rsidR="00F94F3C">
        <w:t>concerning RBC</w:t>
      </w:r>
      <w:r w:rsidR="00050CD9">
        <w:t xml:space="preserve">’s potential participation as a joint book runner (12th, 13th, and 15th Requests); 3) communications between DEF and Morgan Stanley concerning Morgan Stanley’s potential participation as a co-lead underwriter (14th Request);                        4) communications between DEF and Citi concerning Citi’s potential participation as a joint book runner; and 5) </w:t>
      </w:r>
      <w:r w:rsidR="00591712">
        <w:t xml:space="preserve">a summary comparison of fees and other considerations including rates of financial institutions that DEF considered as joint book runners (17th Request).  DEF states that </w:t>
      </w:r>
      <w:r w:rsidR="0023396B">
        <w:t xml:space="preserve">the disclosure of </w:t>
      </w:r>
      <w:r w:rsidR="00591712">
        <w:t>the information</w:t>
      </w:r>
      <w:r w:rsidR="0023396B">
        <w:t xml:space="preserve"> would </w:t>
      </w:r>
      <w:r w:rsidR="00ED268D">
        <w:t>violate the terms of contractual agreements with third parties and impair the efforts of the Company to contract for goods and services on favorable terms</w:t>
      </w:r>
      <w:r w:rsidR="0023396B">
        <w:t>.</w:t>
      </w:r>
      <w:r w:rsidR="0023396B" w:rsidRPr="00E05E16">
        <w:t xml:space="preserve"> </w:t>
      </w:r>
      <w:r w:rsidR="0023396B">
        <w:t>DEF further asserts that</w:t>
      </w:r>
      <w:r w:rsidR="00ED268D">
        <w:t xml:space="preserve"> disclosure of the information would also adversely impact the competitive business interests of parties contracting with DEF</w:t>
      </w:r>
      <w:r w:rsidR="0023396B">
        <w:t>.</w:t>
      </w:r>
      <w:r w:rsidR="002869D8" w:rsidRPr="002869D8">
        <w:t xml:space="preserve"> </w:t>
      </w:r>
      <w:r w:rsidR="00AD6829">
        <w:t xml:space="preserve"> </w:t>
      </w:r>
      <w:r w:rsidR="002869D8">
        <w:t>DEF states that this information is intended to be and is treated by DEF as private and has not been publicly disclosed.</w:t>
      </w:r>
    </w:p>
    <w:p w:rsidR="0023396B" w:rsidRDefault="0023396B" w:rsidP="0023396B">
      <w:pPr>
        <w:ind w:firstLine="720"/>
        <w:jc w:val="both"/>
      </w:pP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confidential classification.</w:t>
      </w: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B2A71" w:rsidRDefault="009B2A71" w:rsidP="009B2A71">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w:t>
      </w:r>
      <w:r w:rsidR="002869D8">
        <w:t>DEF</w:t>
      </w:r>
      <w:r>
        <w:t xml:space="preserve"> or another affected person shows, and the Commission finds, that the records continue to contain proprietary confidential business information.</w:t>
      </w:r>
    </w:p>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w:t>
      </w:r>
      <w:r w:rsidR="00014176">
        <w:t>LLC</w:t>
      </w:r>
      <w:r>
        <w:t xml:space="preserve">’s </w:t>
      </w:r>
      <w:r w:rsidR="00AD6829">
        <w:t xml:space="preserve">Eleventh, Twelfth, Thirteenth, Fourteenth, Fifteenth, Sixteenth, and Seventeenth </w:t>
      </w:r>
      <w:r w:rsidR="00AD6829">
        <w:lastRenderedPageBreak/>
        <w:t xml:space="preserve">Requests </w:t>
      </w:r>
      <w:r>
        <w:t>for Confidential Classification of Document No</w:t>
      </w:r>
      <w:r w:rsidR="00AD6829">
        <w:t>s</w:t>
      </w:r>
      <w:r w:rsidR="003241CD">
        <w:t xml:space="preserve">. </w:t>
      </w:r>
      <w:r w:rsidR="00AD6829" w:rsidRPr="00F94F3C">
        <w:t>07941-15, 00597-16, 00599-16, 00835-16, 00846-16, 00910-16, and 00912-16</w:t>
      </w:r>
      <w:r>
        <w:t xml:space="preserve"> </w:t>
      </w:r>
      <w:r w:rsidR="00AD6829">
        <w:t>are</w:t>
      </w:r>
      <w:r>
        <w:t xml:space="preserve"> granted.  It is further</w:t>
      </w:r>
    </w:p>
    <w:p w:rsidR="00E23D06" w:rsidRDefault="00E23D06" w:rsidP="00E23D06">
      <w:pPr>
        <w:jc w:val="both"/>
      </w:pPr>
    </w:p>
    <w:p w:rsidR="002869D8" w:rsidRDefault="00E23D06" w:rsidP="002869D8">
      <w:pPr>
        <w:pStyle w:val="OrderBody"/>
      </w:pPr>
      <w:r>
        <w:tab/>
      </w:r>
      <w:r w:rsidR="002869D8">
        <w:t xml:space="preserve">ORDERED that the information contained in Document </w:t>
      </w:r>
      <w:r w:rsidR="00AD6829">
        <w:t xml:space="preserve">Nos. </w:t>
      </w:r>
      <w:r w:rsidR="00AD6829" w:rsidRPr="00F94F3C">
        <w:t>07941-15, 00597-16, 00599-16, 00835-16, 00846-16, 00910-16, and 00912-16</w:t>
      </w:r>
      <w:r w:rsidR="00AD6829">
        <w:t xml:space="preserve"> </w:t>
      </w:r>
      <w:r w:rsidR="002869D8">
        <w:t>for which confidential classification has been granted shall remain protected from disclosure for a period of 18 months from the date of issuance of this Order.  It is further</w:t>
      </w:r>
    </w:p>
    <w:p w:rsidR="002869D8" w:rsidRDefault="002869D8" w:rsidP="002869D8">
      <w:pPr>
        <w:pStyle w:val="OrderBody"/>
      </w:pPr>
    </w:p>
    <w:p w:rsidR="002869D8" w:rsidRDefault="002869D8" w:rsidP="002869D8">
      <w:pPr>
        <w:jc w:val="both"/>
      </w:pPr>
      <w:r>
        <w:tab/>
        <w:t>ORDERED that this Order shall be the only notification by the Commission to the parties of the date of declassification of the materials discussed herein.</w:t>
      </w:r>
    </w:p>
    <w:p w:rsidR="00CB5276" w:rsidRDefault="00CB5276" w:rsidP="002869D8">
      <w:pPr>
        <w:jc w:val="both"/>
      </w:pPr>
    </w:p>
    <w:p w:rsidR="00E23D06" w:rsidRDefault="00E23D06" w:rsidP="00E23D06">
      <w:pPr>
        <w:pStyle w:val="OrderBody"/>
        <w:keepNext/>
        <w:keepLines/>
      </w:pPr>
      <w:r>
        <w:tab/>
        <w:t xml:space="preserve">By ORDER of Commissioner Ronald A. Brisé, as Prehearing Officer, this </w:t>
      </w:r>
      <w:bookmarkStart w:id="6" w:name="replaceDate"/>
      <w:bookmarkEnd w:id="6"/>
      <w:r w:rsidR="00EF54B6">
        <w:rPr>
          <w:u w:val="single"/>
        </w:rPr>
        <w:t>4th</w:t>
      </w:r>
      <w:r w:rsidR="00EF54B6">
        <w:t xml:space="preserve"> day of </w:t>
      </w:r>
      <w:r w:rsidR="00EF54B6">
        <w:rPr>
          <w:u w:val="single"/>
        </w:rPr>
        <w:t>March</w:t>
      </w:r>
      <w:r w:rsidR="00EF54B6">
        <w:t xml:space="preserve">, </w:t>
      </w:r>
      <w:r w:rsidR="00EF54B6">
        <w:rPr>
          <w:u w:val="single"/>
        </w:rPr>
        <w:t>2016</w:t>
      </w:r>
      <w:r w:rsidR="00EF54B6">
        <w:t>.</w:t>
      </w:r>
    </w:p>
    <w:p w:rsidR="00EF54B6" w:rsidRPr="00EF54B6" w:rsidRDefault="00EF54B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7" w:name="bkmrkSignature" w:colFirst="0" w:colLast="0"/>
          </w:p>
        </w:tc>
        <w:tc>
          <w:tcPr>
            <w:tcW w:w="4320" w:type="dxa"/>
            <w:tcBorders>
              <w:bottom w:val="single" w:sz="4" w:space="0" w:color="auto"/>
            </w:tcBorders>
            <w:shd w:val="clear" w:color="auto" w:fill="auto"/>
          </w:tcPr>
          <w:p w:rsidR="00E23D06" w:rsidRDefault="00842EE7" w:rsidP="00E23D06">
            <w:pPr>
              <w:pStyle w:val="OrderBody"/>
              <w:keepNext/>
              <w:keepLines/>
            </w:pPr>
            <w:r>
              <w:t>/s/ Ronald A. Brisé</w:t>
            </w:r>
          </w:p>
        </w:tc>
      </w:tr>
      <w:bookmarkEnd w:id="7"/>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3241CD" w:rsidP="00E23D06">
      <w:pPr>
        <w:pStyle w:val="OrderBody"/>
        <w:keepNext/>
        <w:keepLines/>
      </w:pPr>
      <w:r>
        <w:t>RG</w:t>
      </w:r>
    </w:p>
    <w:p w:rsidR="007006B2" w:rsidRDefault="007006B2">
      <w:r>
        <w:br w:type="page"/>
      </w:r>
    </w:p>
    <w:p w:rsidR="003E52E2" w:rsidRDefault="003E52E2" w:rsidP="00E23D06">
      <w:pPr>
        <w:pStyle w:val="CenterUnderline"/>
      </w:pPr>
    </w:p>
    <w:p w:rsidR="00E23D06" w:rsidRDefault="00E23D06" w:rsidP="00E23D06">
      <w:pPr>
        <w:pStyle w:val="CenterUnderline"/>
      </w:pPr>
      <w:r>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90213C"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0213C" w:rsidSect="0001649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rsidP="001245A2">
    <w:pPr>
      <w:pStyle w:val="OrderHeader"/>
      <w:tabs>
        <w:tab w:val="clear" w:pos="4320"/>
        <w:tab w:val="clear" w:pos="8640"/>
        <w:tab w:val="right" w:pos="9360"/>
      </w:tabs>
    </w:pPr>
    <w:r>
      <w:t>ORDER NO.</w:t>
    </w:r>
    <w:r w:rsidR="00842EE7">
      <w:t xml:space="preserve"> PSC-16-0090-CFO-EI</w:t>
    </w:r>
    <w:r>
      <w:t xml:space="preserve"> </w:t>
    </w:r>
    <w:r>
      <w:tab/>
    </w:r>
  </w:p>
  <w:p w:rsidR="001245A2" w:rsidRDefault="001245A2">
    <w:pPr>
      <w:pStyle w:val="OrderHeader"/>
    </w:pPr>
    <w:r>
      <w:t>DOCKET NOS. 150148-EI, 150171-EI</w:t>
    </w:r>
  </w:p>
  <w:p w:rsidR="001245A2" w:rsidRDefault="001245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54B6">
      <w:rPr>
        <w:rStyle w:val="PageNumber"/>
        <w:noProof/>
      </w:rPr>
      <w:t>2</w:t>
    </w:r>
    <w:r>
      <w:rPr>
        <w:rStyle w:val="PageNumber"/>
      </w:rPr>
      <w:fldChar w:fldCharType="end"/>
    </w:r>
  </w:p>
  <w:p w:rsidR="001245A2" w:rsidRDefault="001245A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1D3E"/>
    <w:rsid w:val="000022B8"/>
    <w:rsid w:val="00014176"/>
    <w:rsid w:val="0001649A"/>
    <w:rsid w:val="00050CD9"/>
    <w:rsid w:val="00053AB9"/>
    <w:rsid w:val="00056229"/>
    <w:rsid w:val="00065FC2"/>
    <w:rsid w:val="00084091"/>
    <w:rsid w:val="00090AFC"/>
    <w:rsid w:val="000974F9"/>
    <w:rsid w:val="000D06E8"/>
    <w:rsid w:val="000E344D"/>
    <w:rsid w:val="000F3B2C"/>
    <w:rsid w:val="000F7BE3"/>
    <w:rsid w:val="00100F7F"/>
    <w:rsid w:val="00116AD3"/>
    <w:rsid w:val="001245A2"/>
    <w:rsid w:val="00126593"/>
    <w:rsid w:val="00135C2A"/>
    <w:rsid w:val="00142A96"/>
    <w:rsid w:val="00187E32"/>
    <w:rsid w:val="00194E81"/>
    <w:rsid w:val="001A33C9"/>
    <w:rsid w:val="001C68B2"/>
    <w:rsid w:val="001D008A"/>
    <w:rsid w:val="002002ED"/>
    <w:rsid w:val="002064B5"/>
    <w:rsid w:val="002201F1"/>
    <w:rsid w:val="0022721A"/>
    <w:rsid w:val="00230BB9"/>
    <w:rsid w:val="0023396B"/>
    <w:rsid w:val="0024409C"/>
    <w:rsid w:val="002869D8"/>
    <w:rsid w:val="00291AC7"/>
    <w:rsid w:val="002A11AC"/>
    <w:rsid w:val="002A6F30"/>
    <w:rsid w:val="002B27B4"/>
    <w:rsid w:val="002D7D15"/>
    <w:rsid w:val="00303FDE"/>
    <w:rsid w:val="003140E8"/>
    <w:rsid w:val="003231C7"/>
    <w:rsid w:val="003241CD"/>
    <w:rsid w:val="00331ED0"/>
    <w:rsid w:val="00336949"/>
    <w:rsid w:val="0035495B"/>
    <w:rsid w:val="003744F5"/>
    <w:rsid w:val="00390DD8"/>
    <w:rsid w:val="00394DC6"/>
    <w:rsid w:val="00397C3E"/>
    <w:rsid w:val="003D4CCA"/>
    <w:rsid w:val="003D6416"/>
    <w:rsid w:val="003E1D48"/>
    <w:rsid w:val="003E52E2"/>
    <w:rsid w:val="004056E1"/>
    <w:rsid w:val="00414701"/>
    <w:rsid w:val="00450EAE"/>
    <w:rsid w:val="00457DC7"/>
    <w:rsid w:val="00472BCC"/>
    <w:rsid w:val="004A25CD"/>
    <w:rsid w:val="004A26CC"/>
    <w:rsid w:val="004A68A3"/>
    <w:rsid w:val="004B2108"/>
    <w:rsid w:val="004B3A2B"/>
    <w:rsid w:val="004D2D1B"/>
    <w:rsid w:val="004F2DDE"/>
    <w:rsid w:val="0050097F"/>
    <w:rsid w:val="00504333"/>
    <w:rsid w:val="00514B1F"/>
    <w:rsid w:val="005312A7"/>
    <w:rsid w:val="00556A10"/>
    <w:rsid w:val="00583C30"/>
    <w:rsid w:val="00591712"/>
    <w:rsid w:val="005963C2"/>
    <w:rsid w:val="005B45F7"/>
    <w:rsid w:val="005B63EA"/>
    <w:rsid w:val="005F7531"/>
    <w:rsid w:val="00660774"/>
    <w:rsid w:val="00665CC7"/>
    <w:rsid w:val="006A0BF3"/>
    <w:rsid w:val="006B0DA6"/>
    <w:rsid w:val="006B2B8A"/>
    <w:rsid w:val="006C547E"/>
    <w:rsid w:val="007006B2"/>
    <w:rsid w:val="00704C5D"/>
    <w:rsid w:val="00721B3C"/>
    <w:rsid w:val="00727704"/>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2EE7"/>
    <w:rsid w:val="0086254E"/>
    <w:rsid w:val="00863A66"/>
    <w:rsid w:val="00867FA0"/>
    <w:rsid w:val="00874429"/>
    <w:rsid w:val="00883D9A"/>
    <w:rsid w:val="008919EF"/>
    <w:rsid w:val="008C6A5B"/>
    <w:rsid w:val="008E26A5"/>
    <w:rsid w:val="008E42D2"/>
    <w:rsid w:val="0090213C"/>
    <w:rsid w:val="009040EE"/>
    <w:rsid w:val="009057FD"/>
    <w:rsid w:val="009133B2"/>
    <w:rsid w:val="00922A7F"/>
    <w:rsid w:val="00923A5E"/>
    <w:rsid w:val="0098425C"/>
    <w:rsid w:val="00992E18"/>
    <w:rsid w:val="00994100"/>
    <w:rsid w:val="009B1F12"/>
    <w:rsid w:val="009B2A71"/>
    <w:rsid w:val="009D4C29"/>
    <w:rsid w:val="009E6741"/>
    <w:rsid w:val="00A62DAB"/>
    <w:rsid w:val="00A726A6"/>
    <w:rsid w:val="00A97535"/>
    <w:rsid w:val="00AA73F1"/>
    <w:rsid w:val="00AB0E1A"/>
    <w:rsid w:val="00AB1A30"/>
    <w:rsid w:val="00AD1ED3"/>
    <w:rsid w:val="00AD6829"/>
    <w:rsid w:val="00AE5C5A"/>
    <w:rsid w:val="00AF06DC"/>
    <w:rsid w:val="00B0777D"/>
    <w:rsid w:val="00B4057A"/>
    <w:rsid w:val="00B40894"/>
    <w:rsid w:val="00B45E75"/>
    <w:rsid w:val="00B477CB"/>
    <w:rsid w:val="00B50876"/>
    <w:rsid w:val="00B55EE5"/>
    <w:rsid w:val="00B73DE6"/>
    <w:rsid w:val="00B86EF0"/>
    <w:rsid w:val="00B97900"/>
    <w:rsid w:val="00BA44A8"/>
    <w:rsid w:val="00BD6318"/>
    <w:rsid w:val="00BE3668"/>
    <w:rsid w:val="00BF6691"/>
    <w:rsid w:val="00C028FC"/>
    <w:rsid w:val="00C40113"/>
    <w:rsid w:val="00C66692"/>
    <w:rsid w:val="00C91123"/>
    <w:rsid w:val="00CA71FF"/>
    <w:rsid w:val="00CB5276"/>
    <w:rsid w:val="00CB68D7"/>
    <w:rsid w:val="00CC7E68"/>
    <w:rsid w:val="00CD7132"/>
    <w:rsid w:val="00CF3B44"/>
    <w:rsid w:val="00D04258"/>
    <w:rsid w:val="00D30B48"/>
    <w:rsid w:val="00D3201D"/>
    <w:rsid w:val="00D377B2"/>
    <w:rsid w:val="00D46FAA"/>
    <w:rsid w:val="00D57BB2"/>
    <w:rsid w:val="00D8560E"/>
    <w:rsid w:val="00D85F61"/>
    <w:rsid w:val="00D8758F"/>
    <w:rsid w:val="00DA4043"/>
    <w:rsid w:val="00DC1D94"/>
    <w:rsid w:val="00DC6C13"/>
    <w:rsid w:val="00DE057F"/>
    <w:rsid w:val="00DE2082"/>
    <w:rsid w:val="00DE2289"/>
    <w:rsid w:val="00E04410"/>
    <w:rsid w:val="00E11351"/>
    <w:rsid w:val="00E23302"/>
    <w:rsid w:val="00E23D06"/>
    <w:rsid w:val="00E30185"/>
    <w:rsid w:val="00E610E6"/>
    <w:rsid w:val="00E93B14"/>
    <w:rsid w:val="00EA172C"/>
    <w:rsid w:val="00EA259B"/>
    <w:rsid w:val="00EA35A3"/>
    <w:rsid w:val="00EA3E6A"/>
    <w:rsid w:val="00EB18EF"/>
    <w:rsid w:val="00ED268D"/>
    <w:rsid w:val="00ED2FB9"/>
    <w:rsid w:val="00EE17DF"/>
    <w:rsid w:val="00EF4621"/>
    <w:rsid w:val="00EF54B6"/>
    <w:rsid w:val="00F277B6"/>
    <w:rsid w:val="00F54380"/>
    <w:rsid w:val="00F54B47"/>
    <w:rsid w:val="00F94F3C"/>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E66B-83A7-4F86-A065-4ECDE05F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1303</Words>
  <Characters>7683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2016-03-01T19:06:00Z</dcterms:created>
  <dcterms:modified xsi:type="dcterms:W3CDTF">2016-03-04T13:12:00Z</dcterms:modified>
</cp:coreProperties>
</file>