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583F" w:rsidP="003D583F">
      <w:pPr>
        <w:pStyle w:val="OrderHeading"/>
      </w:pPr>
      <w:r>
        <w:t>BEFORE THE FLORIDA PUBLIC SERVICE COMMISSION</w:t>
      </w:r>
    </w:p>
    <w:p w:rsidR="003D583F" w:rsidRDefault="003D583F" w:rsidP="003D583F">
      <w:pPr>
        <w:pStyle w:val="OrderHeading"/>
      </w:pPr>
    </w:p>
    <w:p w:rsidR="003D583F" w:rsidRDefault="003D583F" w:rsidP="003D58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583F" w:rsidRPr="00C63FCF" w:rsidTr="00C63FCF">
        <w:trPr>
          <w:trHeight w:val="828"/>
        </w:trPr>
        <w:tc>
          <w:tcPr>
            <w:tcW w:w="4788" w:type="dxa"/>
            <w:tcBorders>
              <w:bottom w:val="single" w:sz="8" w:space="0" w:color="auto"/>
              <w:right w:val="double" w:sz="6" w:space="0" w:color="auto"/>
            </w:tcBorders>
            <w:shd w:val="clear" w:color="auto" w:fill="auto"/>
          </w:tcPr>
          <w:p w:rsidR="003D583F" w:rsidRDefault="003D583F" w:rsidP="00C63FCF">
            <w:pPr>
              <w:pStyle w:val="OrderBody"/>
              <w:tabs>
                <w:tab w:val="center" w:pos="4320"/>
                <w:tab w:val="right" w:pos="8640"/>
              </w:tabs>
              <w:jc w:val="left"/>
            </w:pPr>
            <w:r>
              <w:t xml:space="preserve">In re: </w:t>
            </w:r>
            <w:bookmarkStart w:id="0" w:name="SSInRe"/>
            <w:bookmarkEnd w:id="0"/>
            <w:r>
              <w:t>Joint petition for approval of territorial agreement in Alachua, Marion, Columbia, Levy and Volusia Counties by Clay Electric Cooperative, Inc. and Duke Energy Florida, LLC.</w:t>
            </w:r>
          </w:p>
        </w:tc>
        <w:tc>
          <w:tcPr>
            <w:tcW w:w="4788" w:type="dxa"/>
            <w:tcBorders>
              <w:left w:val="double" w:sz="6" w:space="0" w:color="auto"/>
            </w:tcBorders>
            <w:shd w:val="clear" w:color="auto" w:fill="auto"/>
          </w:tcPr>
          <w:p w:rsidR="003D583F" w:rsidRDefault="003D583F" w:rsidP="003D583F">
            <w:pPr>
              <w:pStyle w:val="OrderBody"/>
            </w:pPr>
            <w:r>
              <w:t xml:space="preserve">DOCKET NO. </w:t>
            </w:r>
            <w:bookmarkStart w:id="1" w:name="SSDocketNo"/>
            <w:bookmarkEnd w:id="1"/>
            <w:r>
              <w:t>150252-EU</w:t>
            </w:r>
          </w:p>
          <w:p w:rsidR="003D583F" w:rsidRDefault="003D583F" w:rsidP="00C63FCF">
            <w:pPr>
              <w:pStyle w:val="OrderBody"/>
              <w:tabs>
                <w:tab w:val="center" w:pos="4320"/>
                <w:tab w:val="right" w:pos="8640"/>
              </w:tabs>
              <w:jc w:val="left"/>
            </w:pPr>
            <w:r>
              <w:t xml:space="preserve">ORDER NO. </w:t>
            </w:r>
            <w:bookmarkStart w:id="2" w:name="OrderNo0113"/>
            <w:r w:rsidR="00625647">
              <w:t>PSC-16-0113-PAA-EU</w:t>
            </w:r>
            <w:bookmarkEnd w:id="2"/>
          </w:p>
          <w:p w:rsidR="003D583F" w:rsidRDefault="003D583F" w:rsidP="00C63FCF">
            <w:pPr>
              <w:pStyle w:val="OrderBody"/>
              <w:tabs>
                <w:tab w:val="center" w:pos="4320"/>
                <w:tab w:val="right" w:pos="8640"/>
              </w:tabs>
              <w:jc w:val="left"/>
            </w:pPr>
            <w:r>
              <w:t xml:space="preserve">ISSUED: </w:t>
            </w:r>
            <w:r w:rsidR="00625647">
              <w:t>March 18, 2016</w:t>
            </w:r>
          </w:p>
        </w:tc>
      </w:tr>
    </w:tbl>
    <w:p w:rsidR="003D583F" w:rsidRDefault="003D583F" w:rsidP="003D583F"/>
    <w:p w:rsidR="003D583F" w:rsidRDefault="003D583F" w:rsidP="003D583F"/>
    <w:p w:rsidR="003D583F" w:rsidRPr="00E46E1F" w:rsidRDefault="003D583F">
      <w:pPr>
        <w:ind w:firstLine="720"/>
        <w:jc w:val="both"/>
      </w:pPr>
      <w:bookmarkStart w:id="3" w:name="Commissioners"/>
      <w:bookmarkEnd w:id="3"/>
      <w:r w:rsidRPr="00E46E1F">
        <w:t>The following Commissioners participated in the disposition of this matter:</w:t>
      </w:r>
    </w:p>
    <w:p w:rsidR="003D583F" w:rsidRPr="00E46E1F" w:rsidRDefault="003D583F"/>
    <w:p w:rsidR="003D583F" w:rsidRDefault="003D583F">
      <w:pPr>
        <w:jc w:val="center"/>
      </w:pPr>
      <w:r>
        <w:t>JULIE I. BROWN</w:t>
      </w:r>
      <w:r w:rsidRPr="00E46E1F">
        <w:t>, Chairman</w:t>
      </w:r>
    </w:p>
    <w:p w:rsidR="003D583F" w:rsidRPr="00E46E1F" w:rsidRDefault="003D583F">
      <w:pPr>
        <w:jc w:val="center"/>
      </w:pPr>
      <w:r w:rsidRPr="00E46E1F">
        <w:t>LISA POLAK EDGAR</w:t>
      </w:r>
    </w:p>
    <w:p w:rsidR="003D583F" w:rsidRDefault="003D583F">
      <w:pPr>
        <w:jc w:val="center"/>
      </w:pPr>
      <w:r>
        <w:t>ART GRAHAM</w:t>
      </w:r>
    </w:p>
    <w:p w:rsidR="003D583F" w:rsidRDefault="003D583F">
      <w:pPr>
        <w:jc w:val="center"/>
      </w:pPr>
      <w:r>
        <w:t>RONALD A. BRISÉ</w:t>
      </w:r>
    </w:p>
    <w:p w:rsidR="003D583F" w:rsidRDefault="003D583F">
      <w:pPr>
        <w:jc w:val="center"/>
      </w:pPr>
      <w:r>
        <w:t>JIMMY PATRONIS</w:t>
      </w:r>
    </w:p>
    <w:p w:rsidR="003D583F" w:rsidRDefault="003D583F" w:rsidP="003D583F">
      <w:pPr>
        <w:pStyle w:val="OrderBody"/>
      </w:pPr>
    </w:p>
    <w:bookmarkStart w:id="4" w:name="OrderText"/>
    <w:bookmarkEnd w:id="4"/>
    <w:p w:rsidR="003D583F" w:rsidRPr="003E4B2D" w:rsidRDefault="003D583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D583F" w:rsidRPr="003E4B2D" w:rsidRDefault="003D583F">
      <w:pPr>
        <w:pStyle w:val="OrderBody"/>
        <w:jc w:val="center"/>
        <w:rPr>
          <w:u w:val="single"/>
        </w:rPr>
      </w:pPr>
      <w:r w:rsidRPr="003E4B2D">
        <w:rPr>
          <w:u w:val="single"/>
        </w:rPr>
        <w:t>ORDER</w:t>
      </w:r>
      <w:bookmarkStart w:id="5" w:name="OrderTitle"/>
      <w:r w:rsidR="00575BB8">
        <w:rPr>
          <w:u w:val="single"/>
        </w:rPr>
        <w:t xml:space="preserve"> APPROVING TERRITORIAL AGREEMENT</w:t>
      </w:r>
      <w:r>
        <w:rPr>
          <w:u w:val="single"/>
        </w:rPr>
        <w:t xml:space="preserve"> </w:t>
      </w:r>
      <w:bookmarkEnd w:id="5"/>
    </w:p>
    <w:p w:rsidR="003D583F" w:rsidRPr="003E4B2D" w:rsidRDefault="003D583F">
      <w:pPr>
        <w:pStyle w:val="OrderBody"/>
      </w:pPr>
    </w:p>
    <w:p w:rsidR="003D583F" w:rsidRPr="003E4B2D" w:rsidRDefault="003D583F">
      <w:pPr>
        <w:pStyle w:val="OrderBody"/>
      </w:pPr>
    </w:p>
    <w:p w:rsidR="003D583F" w:rsidRPr="003E4B2D" w:rsidRDefault="003D583F">
      <w:pPr>
        <w:pStyle w:val="OrderBody"/>
      </w:pPr>
      <w:r w:rsidRPr="003E4B2D">
        <w:t>BY THE COMMISSION:</w:t>
      </w:r>
    </w:p>
    <w:p w:rsidR="003D583F" w:rsidRPr="003E4B2D" w:rsidRDefault="003D583F">
      <w:pPr>
        <w:pStyle w:val="OrderBody"/>
      </w:pPr>
    </w:p>
    <w:p w:rsidR="003D583F" w:rsidRDefault="003D583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D583F"/>
    <w:p w:rsidR="00CB5276" w:rsidRPr="003D583F" w:rsidRDefault="003D583F" w:rsidP="003D583F">
      <w:pPr>
        <w:jc w:val="center"/>
        <w:rPr>
          <w:b/>
        </w:rPr>
      </w:pPr>
      <w:r w:rsidRPr="003D583F">
        <w:rPr>
          <w:b/>
        </w:rPr>
        <w:t>Background</w:t>
      </w:r>
    </w:p>
    <w:p w:rsidR="003D583F" w:rsidRDefault="003D583F"/>
    <w:p w:rsidR="003D583F" w:rsidRPr="003D583F" w:rsidRDefault="003D583F" w:rsidP="003D583F">
      <w:pPr>
        <w:spacing w:after="240"/>
        <w:ind w:firstLine="720"/>
        <w:jc w:val="both"/>
      </w:pPr>
      <w:r w:rsidRPr="003D583F">
        <w:t xml:space="preserve">On November 24, 2015, Clay Electric Cooperative, Inc. (Clay) and Duke Energy Florida, LLC (Duke) filed a joint petition for approval of a territorial agreement (agreement) in Alachua, Marion, Columbia, Levy, and Volusia Counties. </w:t>
      </w:r>
      <w:r w:rsidR="00575BB8">
        <w:t xml:space="preserve"> </w:t>
      </w:r>
      <w:r w:rsidRPr="003D583F">
        <w:t>The agreement is Attachment A to the petition, while the maps and written description delineating the area to be covered by the agreement are provided in petition Exhibits A and D, respectively.</w:t>
      </w:r>
      <w:r w:rsidR="00575BB8">
        <w:t xml:space="preserve">  </w:t>
      </w:r>
      <w:r w:rsidRPr="003D583F">
        <w:t>The agreement would consolidate the three current territorial agreements between Duke and Clay for the provision of electric service in the five counties.</w:t>
      </w:r>
      <w:r w:rsidRPr="003D583F">
        <w:rPr>
          <w:vertAlign w:val="superscript"/>
        </w:rPr>
        <w:footnoteReference w:id="1"/>
      </w:r>
    </w:p>
    <w:p w:rsidR="003D583F" w:rsidRPr="003D583F" w:rsidRDefault="003D583F" w:rsidP="003D583F">
      <w:pPr>
        <w:spacing w:after="240"/>
        <w:ind w:firstLine="720"/>
        <w:jc w:val="both"/>
      </w:pPr>
      <w:r w:rsidRPr="003D583F">
        <w:t>The territorial boundaries have been modified in each county that is covered by the proposed agreement.</w:t>
      </w:r>
      <w:r w:rsidR="000112B4">
        <w:t xml:space="preserve">  T</w:t>
      </w:r>
      <w:r w:rsidRPr="003D583F">
        <w:t xml:space="preserve">he agreement would result in the transfer of 441 customers from Clay to </w:t>
      </w:r>
      <w:r w:rsidRPr="003D583F">
        <w:lastRenderedPageBreak/>
        <w:t>Duke (52 commercial and 389 residential) and the transfer of 83 customers from Duke to Clay (16 commercial and 67 residential).</w:t>
      </w:r>
    </w:p>
    <w:p w:rsidR="003D583F" w:rsidRDefault="003D583F" w:rsidP="004F643C">
      <w:pPr>
        <w:spacing w:after="240"/>
        <w:ind w:firstLine="720"/>
        <w:jc w:val="both"/>
      </w:pPr>
      <w:r w:rsidRPr="003D583F">
        <w:t xml:space="preserve">During its evaluation of the joint petition, </w:t>
      </w:r>
      <w:r w:rsidR="000112B4">
        <w:t xml:space="preserve">Commission </w:t>
      </w:r>
      <w:r w:rsidRPr="003D583F">
        <w:t xml:space="preserve">staff issued a data request to the joint petitioners for which responses were received on December 18 and 21, 2015. </w:t>
      </w:r>
      <w:r w:rsidR="000112B4">
        <w:t>We have</w:t>
      </w:r>
      <w:r w:rsidRPr="003D583F">
        <w:t xml:space="preserve"> jurisdiction over this matter pursuant to Section 366.04, Florida Statutes (F.S.).</w:t>
      </w:r>
    </w:p>
    <w:p w:rsidR="003D583F" w:rsidRPr="003D583F" w:rsidRDefault="003D583F" w:rsidP="003D583F">
      <w:pPr>
        <w:jc w:val="center"/>
        <w:rPr>
          <w:b/>
        </w:rPr>
      </w:pPr>
      <w:r w:rsidRPr="003D583F">
        <w:rPr>
          <w:b/>
        </w:rPr>
        <w:t>Decision</w:t>
      </w:r>
    </w:p>
    <w:p w:rsidR="003D583F" w:rsidRDefault="003D583F"/>
    <w:p w:rsidR="003D583F" w:rsidRPr="003D583F" w:rsidRDefault="003D583F" w:rsidP="003D583F">
      <w:pPr>
        <w:spacing w:after="240"/>
        <w:ind w:firstLine="720"/>
        <w:jc w:val="both"/>
      </w:pPr>
      <w:r w:rsidRPr="003D583F">
        <w:t xml:space="preserve">Pursuant to Section 366.04(2)(d), F.S., </w:t>
      </w:r>
      <w:r w:rsidR="000112B4">
        <w:t>this</w:t>
      </w:r>
      <w:r w:rsidRPr="003D583F">
        <w:t xml:space="preserve"> Commission has the jurisdiction to approve territorial agreements between and among rural electric cooperatives, municipal electric utilities, and other electric utilities. Rule 25-6.0440(2), Florida Administrative Code (F.A.C.), states that in approving territorial agreements,</w:t>
      </w:r>
      <w:r w:rsidR="000112B4">
        <w:t xml:space="preserve"> we </w:t>
      </w:r>
      <w:r w:rsidRPr="003D583F">
        <w:t>may consider:</w:t>
      </w:r>
    </w:p>
    <w:p w:rsidR="003D583F" w:rsidRPr="003D583F" w:rsidRDefault="003D583F" w:rsidP="003D583F">
      <w:pPr>
        <w:numPr>
          <w:ilvl w:val="0"/>
          <w:numId w:val="1"/>
        </w:numPr>
        <w:spacing w:after="240"/>
        <w:jc w:val="both"/>
      </w:pPr>
      <w:r w:rsidRPr="003D583F">
        <w:t>The reasonableness of the purchase price of any facilities being transferred;</w:t>
      </w:r>
    </w:p>
    <w:p w:rsidR="003D583F" w:rsidRPr="003D583F" w:rsidRDefault="003D583F" w:rsidP="003D583F">
      <w:pPr>
        <w:numPr>
          <w:ilvl w:val="0"/>
          <w:numId w:val="1"/>
        </w:numPr>
        <w:spacing w:after="240"/>
        <w:jc w:val="both"/>
      </w:pPr>
      <w:r w:rsidRPr="003D583F">
        <w:t>The reasonable likelihood that the agreement, in and of itself, will not cause a decrease in the reliability of electrical service to the existing or future ratepayers of any utility party to the agreement; and</w:t>
      </w:r>
    </w:p>
    <w:p w:rsidR="003D583F" w:rsidRPr="003D583F" w:rsidRDefault="003D583F" w:rsidP="003D583F">
      <w:pPr>
        <w:numPr>
          <w:ilvl w:val="0"/>
          <w:numId w:val="1"/>
        </w:numPr>
        <w:spacing w:after="240"/>
        <w:jc w:val="both"/>
      </w:pPr>
      <w:r w:rsidRPr="003D583F">
        <w:t>The reasonable likelihood that the agreement will eliminate existing or potential uneconomic duplication of facilities.</w:t>
      </w:r>
    </w:p>
    <w:p w:rsidR="003D583F" w:rsidRPr="003D583F" w:rsidRDefault="003D583F" w:rsidP="003D583F">
      <w:pPr>
        <w:spacing w:after="240"/>
        <w:ind w:firstLine="720"/>
        <w:jc w:val="both"/>
      </w:pPr>
      <w:r w:rsidRPr="003D583F">
        <w:t xml:space="preserve">Unless </w:t>
      </w:r>
      <w:r w:rsidR="000112B4">
        <w:t>this</w:t>
      </w:r>
      <w:r w:rsidRPr="003D583F">
        <w:t xml:space="preserve"> Commission determines that the agreement will cause a detriment to the public interest, the agreement should be approved.</w:t>
      </w:r>
      <w:r w:rsidRPr="003D583F">
        <w:rPr>
          <w:vertAlign w:val="superscript"/>
        </w:rPr>
        <w:footnoteReference w:id="2"/>
      </w:r>
    </w:p>
    <w:p w:rsidR="003D583F" w:rsidRPr="003D583F" w:rsidRDefault="003D583F" w:rsidP="003D583F">
      <w:pPr>
        <w:spacing w:after="240"/>
        <w:ind w:firstLine="720"/>
        <w:jc w:val="both"/>
      </w:pPr>
      <w:r w:rsidRPr="003D583F">
        <w:t>Through the agreement, the joint petitioners desire to clearly delineate the territorial boundaries within the five-county area in order to serve customers more reliably and economically.</w:t>
      </w:r>
      <w:r w:rsidR="000112B4">
        <w:t xml:space="preserve">  </w:t>
      </w:r>
      <w:r w:rsidRPr="003D583F">
        <w:t xml:space="preserve">Pursuant to Section 1.9 of the agreement, the effective date of the agreement would be the date on which a Consummating Order is issued by </w:t>
      </w:r>
      <w:r w:rsidR="000112B4">
        <w:t>this</w:t>
      </w:r>
      <w:r w:rsidRPr="003D583F">
        <w:t xml:space="preserve"> Commission, provided no timely protests are filed. The duration of the agreement would be 20 years from the effective date.</w:t>
      </w:r>
    </w:p>
    <w:p w:rsidR="003D583F" w:rsidRPr="003D583F" w:rsidRDefault="003D583F" w:rsidP="003D583F">
      <w:pPr>
        <w:spacing w:after="240"/>
        <w:ind w:firstLine="720"/>
        <w:jc w:val="both"/>
      </w:pPr>
      <w:r w:rsidRPr="003D583F">
        <w:t>The petitioners state that in accordance with Rule 25-6.0440(1)(d), F.A.C., the customers that would be transferred between utilities pursuant to the agreement were notified by mail of the transfer and a description of the differences between Duke’s and Clay’s rates was provided.</w:t>
      </w:r>
      <w:r w:rsidRPr="003D583F">
        <w:rPr>
          <w:vertAlign w:val="superscript"/>
        </w:rPr>
        <w:footnoteReference w:id="3"/>
      </w:r>
      <w:r w:rsidRPr="003D583F">
        <w:t xml:space="preserve"> </w:t>
      </w:r>
      <w:r w:rsidR="000112B4">
        <w:t xml:space="preserve"> </w:t>
      </w:r>
      <w:r w:rsidRPr="003D583F">
        <w:t>In January 2016,</w:t>
      </w:r>
      <w:r w:rsidR="00122221">
        <w:t xml:space="preserve"> Commission</w:t>
      </w:r>
      <w:r w:rsidRPr="003D583F">
        <w:t xml:space="preserve"> staff’s calculated rate comparison for residential customers, using 1,000 kilowatt-hours (kWh), was $111.30 for Duke and $117.90 for Clay; the rate comparison for commercial customers, using 1,500 kWh, was $171 for Duke and $179 for Clay.</w:t>
      </w:r>
      <w:r w:rsidRPr="003D583F">
        <w:rPr>
          <w:vertAlign w:val="superscript"/>
        </w:rPr>
        <w:footnoteReference w:id="4"/>
      </w:r>
      <w:r w:rsidRPr="003D583F">
        <w:t xml:space="preserve"> </w:t>
      </w:r>
      <w:r w:rsidR="000112B4">
        <w:t xml:space="preserve"> </w:t>
      </w:r>
      <w:r w:rsidRPr="003D583F">
        <w:t xml:space="preserve">With regard to the degree of acceptance by affected customers, the petitioners represent that Duke has </w:t>
      </w:r>
      <w:r w:rsidR="00291E89">
        <w:t xml:space="preserve">received one inquiry and </w:t>
      </w:r>
      <w:r w:rsidRPr="003D583F">
        <w:t xml:space="preserve">Clay has received two inquiries from customers seeking additional information, but those customers expressed no opinion, either for or against, the agreement. </w:t>
      </w:r>
      <w:r w:rsidR="000112B4">
        <w:t xml:space="preserve"> </w:t>
      </w:r>
      <w:r w:rsidRPr="003D583F">
        <w:t xml:space="preserve">The </w:t>
      </w:r>
      <w:r w:rsidRPr="003D583F">
        <w:lastRenderedPageBreak/>
        <w:t xml:space="preserve">joint petitioners expect that all transfers of customers will be completed within 36 months of the effective date of the agreement and will notify </w:t>
      </w:r>
      <w:r w:rsidR="00122221">
        <w:t>this</w:t>
      </w:r>
      <w:r w:rsidRPr="003D583F">
        <w:t xml:space="preserve"> Commission in writing if additional time is needed. </w:t>
      </w:r>
      <w:r w:rsidR="000112B4">
        <w:t xml:space="preserve"> </w:t>
      </w:r>
      <w:r w:rsidRPr="003D583F">
        <w:t>Duke will apply customers’ deposits to their last electric bill and will directly refund any surplus.</w:t>
      </w:r>
    </w:p>
    <w:p w:rsidR="003D583F" w:rsidRPr="003D583F" w:rsidRDefault="003D583F" w:rsidP="003D583F">
      <w:pPr>
        <w:spacing w:after="240"/>
        <w:ind w:firstLine="720"/>
        <w:jc w:val="both"/>
      </w:pPr>
      <w:r w:rsidRPr="003D583F">
        <w:t xml:space="preserve">Pursuant to Sections 3.3 and 3.5 of the agreement, Clay and Duke may elect to purchase the electric facilities used exclusively for providing electric service to the transferred customers by using a common engineering cost estimation methodology such as the Handy-Whitman index to determine the value. </w:t>
      </w:r>
      <w:r w:rsidR="000112B4">
        <w:t xml:space="preserve"> </w:t>
      </w:r>
      <w:r w:rsidRPr="003D583F">
        <w:t>In response to</w:t>
      </w:r>
      <w:r w:rsidR="000112B4">
        <w:t xml:space="preserve"> Commission</w:t>
      </w:r>
      <w:r w:rsidRPr="003D583F">
        <w:t xml:space="preserve"> staff’s data request, the petitioners stated that they plan to make decisions regarding the exchange and purchase of facilities as soon as practical should </w:t>
      </w:r>
      <w:r w:rsidR="000112B4">
        <w:t>this</w:t>
      </w:r>
      <w:r w:rsidRPr="003D583F">
        <w:t xml:space="preserve"> Commission approve the agreement.</w:t>
      </w:r>
    </w:p>
    <w:p w:rsidR="003D583F" w:rsidRPr="003D583F" w:rsidRDefault="003D583F" w:rsidP="003D583F">
      <w:pPr>
        <w:spacing w:after="240"/>
        <w:ind w:firstLine="720"/>
        <w:jc w:val="both"/>
      </w:pPr>
      <w:r w:rsidRPr="003D583F">
        <w:t xml:space="preserve">The joint petitioners assert that the agreement will avoid duplication of services and wasteful expenditures and will protect the public health and safety from potentially hazardous conditions. </w:t>
      </w:r>
      <w:r w:rsidR="000112B4">
        <w:t xml:space="preserve"> </w:t>
      </w:r>
      <w:r w:rsidRPr="003D583F">
        <w:t xml:space="preserve">The joint petitioners represent that </w:t>
      </w:r>
      <w:r w:rsidR="000112B4">
        <w:t>this</w:t>
      </w:r>
      <w:r w:rsidRPr="003D583F">
        <w:t xml:space="preserve"> Commission’s approval of the agreement is in the public interest.</w:t>
      </w:r>
    </w:p>
    <w:p w:rsidR="003D583F" w:rsidRPr="003D583F" w:rsidRDefault="003D583F" w:rsidP="003D583F">
      <w:pPr>
        <w:spacing w:after="240"/>
        <w:ind w:firstLine="720"/>
        <w:jc w:val="both"/>
      </w:pPr>
      <w:r w:rsidRPr="003D583F">
        <w:t xml:space="preserve">After review of the petition, the agreement, and the joint petitioners’ </w:t>
      </w:r>
      <w:r w:rsidR="000112B4">
        <w:t>responses to its data request, we find</w:t>
      </w:r>
      <w:r w:rsidRPr="003D583F">
        <w:t xml:space="preserve"> that the agreement is in the public interest and will enable Clay and Duke to better serve their current and future customers. </w:t>
      </w:r>
      <w:r w:rsidR="000112B4">
        <w:t xml:space="preserve"> </w:t>
      </w:r>
      <w:r w:rsidRPr="003D583F">
        <w:t xml:space="preserve">It appears that the agreement eliminates any potential uneconomic duplication of facilities and will not cause a decrease in the reliability of electric service. </w:t>
      </w:r>
      <w:r w:rsidR="000112B4">
        <w:t xml:space="preserve"> </w:t>
      </w:r>
      <w:r w:rsidRPr="003D583F">
        <w:t>As suc</w:t>
      </w:r>
      <w:r w:rsidR="000112B4">
        <w:t>h, we find</w:t>
      </w:r>
      <w:r w:rsidRPr="003D583F">
        <w:t xml:space="preserve"> that the agreement between Clay and Duke will not cause a detriment to the public interest and </w:t>
      </w:r>
      <w:r w:rsidR="000112B4">
        <w:t>hereby</w:t>
      </w:r>
      <w:r w:rsidRPr="003D583F">
        <w:t xml:space="preserve"> approve it.</w:t>
      </w:r>
    </w:p>
    <w:p w:rsidR="003D583F" w:rsidRDefault="003D583F" w:rsidP="003D583F">
      <w:pPr>
        <w:pStyle w:val="OrderBody"/>
      </w:pPr>
      <w:r>
        <w:tab/>
        <w:t>Based on the foregoing, it is</w:t>
      </w:r>
    </w:p>
    <w:p w:rsidR="003D583F" w:rsidRDefault="003D583F" w:rsidP="003D583F">
      <w:pPr>
        <w:pStyle w:val="OrderBody"/>
      </w:pPr>
    </w:p>
    <w:p w:rsidR="00575BB8" w:rsidRDefault="003D583F" w:rsidP="00575BB8">
      <w:pPr>
        <w:pStyle w:val="OrderBody"/>
        <w:ind w:firstLine="720"/>
      </w:pPr>
      <w:r>
        <w:t>ORDERED by the Florida Public Service Commission that</w:t>
      </w:r>
      <w:r w:rsidR="00575BB8">
        <w:t xml:space="preserve"> that the Joint Petition for approval of a territorial agreement </w:t>
      </w:r>
      <w:r w:rsidR="00575BB8" w:rsidRPr="003D583F">
        <w:t>in Alachua, Marion, Columbia, Levy, and Volusia Counties</w:t>
      </w:r>
      <w:r w:rsidR="00575BB8">
        <w:t xml:space="preserve"> by </w:t>
      </w:r>
      <w:r w:rsidR="00575BB8" w:rsidRPr="003D583F">
        <w:t>Clay E</w:t>
      </w:r>
      <w:r w:rsidR="00575BB8">
        <w:t>lectric Cooperative, Inc.</w:t>
      </w:r>
      <w:r w:rsidR="00575BB8" w:rsidRPr="003D583F">
        <w:t xml:space="preserve"> and Duke Energy Florida, LLC</w:t>
      </w:r>
      <w:r w:rsidR="00575BB8">
        <w:t xml:space="preserve"> is approved.  It is further</w:t>
      </w:r>
    </w:p>
    <w:p w:rsidR="003D583F" w:rsidRDefault="003D583F" w:rsidP="003D583F">
      <w:pPr>
        <w:pStyle w:val="OrderBody"/>
      </w:pPr>
    </w:p>
    <w:p w:rsidR="003D583F" w:rsidRDefault="003D583F" w:rsidP="003D583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D583F" w:rsidRDefault="003D583F" w:rsidP="003D583F">
      <w:pPr>
        <w:pStyle w:val="OrderBody"/>
      </w:pPr>
    </w:p>
    <w:p w:rsidR="003D583F" w:rsidRDefault="003D583F" w:rsidP="003D583F">
      <w:pPr>
        <w:pStyle w:val="OrderBody"/>
      </w:pPr>
      <w:r>
        <w:tab/>
        <w:t>ORDERED that in the event this Order becomes final, this docket shall be closed.</w:t>
      </w:r>
    </w:p>
    <w:p w:rsidR="003D583F" w:rsidRDefault="003D583F" w:rsidP="003D583F">
      <w:pPr>
        <w:pStyle w:val="OrderBody"/>
      </w:pPr>
    </w:p>
    <w:p w:rsidR="003D583F" w:rsidRDefault="003D583F" w:rsidP="003D583F">
      <w:pPr>
        <w:pStyle w:val="OrderBody"/>
        <w:keepNext/>
        <w:keepLines/>
      </w:pPr>
      <w:r>
        <w:lastRenderedPageBreak/>
        <w:tab/>
        <w:t xml:space="preserve">By ORDER of the Florida Public Service Commission this </w:t>
      </w:r>
      <w:bookmarkStart w:id="6" w:name="replaceDate"/>
      <w:bookmarkEnd w:id="6"/>
      <w:r w:rsidR="00625647">
        <w:rPr>
          <w:u w:val="single"/>
        </w:rPr>
        <w:t>18th</w:t>
      </w:r>
      <w:r w:rsidR="00625647">
        <w:t xml:space="preserve"> day of </w:t>
      </w:r>
      <w:r w:rsidR="00625647">
        <w:rPr>
          <w:u w:val="single"/>
        </w:rPr>
        <w:t>March</w:t>
      </w:r>
      <w:r w:rsidR="00625647">
        <w:t xml:space="preserve">, </w:t>
      </w:r>
      <w:r w:rsidR="00625647">
        <w:rPr>
          <w:u w:val="single"/>
        </w:rPr>
        <w:t>2016</w:t>
      </w:r>
      <w:r w:rsidR="00625647">
        <w:t>.</w:t>
      </w:r>
    </w:p>
    <w:p w:rsidR="004E402D" w:rsidRDefault="004E402D" w:rsidP="003D583F">
      <w:pPr>
        <w:pStyle w:val="OrderBody"/>
        <w:keepNext/>
        <w:keepLines/>
      </w:pPr>
    </w:p>
    <w:p w:rsidR="00625647" w:rsidRPr="00625647" w:rsidRDefault="00625647" w:rsidP="003D583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E402D" w:rsidTr="004E402D">
        <w:tc>
          <w:tcPr>
            <w:tcW w:w="686" w:type="dxa"/>
            <w:shd w:val="clear" w:color="auto" w:fill="auto"/>
          </w:tcPr>
          <w:p w:rsidR="004E402D" w:rsidRDefault="004E402D" w:rsidP="003D583F">
            <w:pPr>
              <w:pStyle w:val="OrderBody"/>
              <w:keepNext/>
              <w:keepLines/>
            </w:pPr>
            <w:bookmarkStart w:id="7" w:name="bkmrkSignature" w:colFirst="0" w:colLast="0"/>
            <w:bookmarkStart w:id="8" w:name="_GoBack" w:colFirst="1" w:colLast="1"/>
          </w:p>
        </w:tc>
        <w:tc>
          <w:tcPr>
            <w:tcW w:w="4034" w:type="dxa"/>
            <w:tcBorders>
              <w:bottom w:val="single" w:sz="4" w:space="0" w:color="auto"/>
            </w:tcBorders>
            <w:shd w:val="clear" w:color="auto" w:fill="auto"/>
          </w:tcPr>
          <w:p w:rsidR="004E402D" w:rsidRDefault="004E402D" w:rsidP="000B04D3">
            <w:pPr>
              <w:pStyle w:val="OrderBody"/>
              <w:keepNext/>
              <w:keepLines/>
            </w:pPr>
            <w:r>
              <w:t>/s/ Hong Wang</w:t>
            </w:r>
          </w:p>
        </w:tc>
      </w:tr>
      <w:bookmarkEnd w:id="7"/>
      <w:bookmarkEnd w:id="8"/>
      <w:tr w:rsidR="004E402D" w:rsidTr="004E402D">
        <w:tc>
          <w:tcPr>
            <w:tcW w:w="686" w:type="dxa"/>
            <w:shd w:val="clear" w:color="auto" w:fill="auto"/>
          </w:tcPr>
          <w:p w:rsidR="004E402D" w:rsidRDefault="004E402D" w:rsidP="003D583F">
            <w:pPr>
              <w:pStyle w:val="OrderBody"/>
              <w:keepNext/>
              <w:keepLines/>
            </w:pPr>
          </w:p>
        </w:tc>
        <w:tc>
          <w:tcPr>
            <w:tcW w:w="4034" w:type="dxa"/>
            <w:tcBorders>
              <w:top w:val="single" w:sz="4" w:space="0" w:color="auto"/>
            </w:tcBorders>
            <w:shd w:val="clear" w:color="auto" w:fill="auto"/>
          </w:tcPr>
          <w:p w:rsidR="004E402D" w:rsidRDefault="004E402D" w:rsidP="003D583F">
            <w:pPr>
              <w:pStyle w:val="OrderBody"/>
              <w:keepNext/>
              <w:keepLines/>
            </w:pPr>
            <w:r>
              <w:t>HONG WANG</w:t>
            </w:r>
          </w:p>
          <w:p w:rsidR="004E402D" w:rsidRDefault="004E402D" w:rsidP="003D583F">
            <w:pPr>
              <w:pStyle w:val="OrderBody"/>
              <w:keepNext/>
              <w:keepLines/>
            </w:pPr>
            <w:r>
              <w:t>Chief Deputy Commission Clerk</w:t>
            </w:r>
          </w:p>
        </w:tc>
      </w:tr>
    </w:tbl>
    <w:p w:rsidR="003D583F" w:rsidRDefault="003D583F" w:rsidP="003D583F">
      <w:pPr>
        <w:pStyle w:val="OrderSigInfo"/>
        <w:keepNext/>
        <w:keepLines/>
      </w:pPr>
      <w:r>
        <w:t>Florida Public Service Commission</w:t>
      </w:r>
    </w:p>
    <w:p w:rsidR="003D583F" w:rsidRDefault="003D583F" w:rsidP="003D583F">
      <w:pPr>
        <w:pStyle w:val="OrderSigInfo"/>
        <w:keepNext/>
        <w:keepLines/>
      </w:pPr>
      <w:r>
        <w:t>2540 Shumard Oak Boulevard</w:t>
      </w:r>
    </w:p>
    <w:p w:rsidR="003D583F" w:rsidRDefault="003D583F" w:rsidP="003D583F">
      <w:pPr>
        <w:pStyle w:val="OrderSigInfo"/>
        <w:keepNext/>
        <w:keepLines/>
      </w:pPr>
      <w:r>
        <w:t>Tallahassee, Florida  32399</w:t>
      </w:r>
    </w:p>
    <w:p w:rsidR="003D583F" w:rsidRDefault="003D583F" w:rsidP="003D583F">
      <w:pPr>
        <w:pStyle w:val="OrderSigInfo"/>
        <w:keepNext/>
        <w:keepLines/>
      </w:pPr>
      <w:r>
        <w:t>(850) 413</w:t>
      </w:r>
      <w:r>
        <w:noBreakHyphen/>
        <w:t>6770</w:t>
      </w:r>
    </w:p>
    <w:p w:rsidR="003D583F" w:rsidRDefault="003D583F" w:rsidP="003D583F">
      <w:pPr>
        <w:pStyle w:val="OrderSigInfo"/>
        <w:keepNext/>
        <w:keepLines/>
      </w:pPr>
      <w:r>
        <w:t>www.floridapsc.com</w:t>
      </w:r>
    </w:p>
    <w:p w:rsidR="003D583F" w:rsidRDefault="003D583F" w:rsidP="003D583F">
      <w:pPr>
        <w:pStyle w:val="OrderSigInfo"/>
        <w:keepNext/>
        <w:keepLines/>
      </w:pPr>
    </w:p>
    <w:p w:rsidR="003D583F" w:rsidRDefault="003D583F" w:rsidP="003D583F">
      <w:pPr>
        <w:pStyle w:val="OrderSigInfo"/>
        <w:keepNext/>
        <w:keepLines/>
      </w:pPr>
      <w:r>
        <w:t>Copies furnished:  A copy of this document is provided to the parties of record at the time of issuance and, if applicable, interested persons.</w:t>
      </w:r>
    </w:p>
    <w:p w:rsidR="003D583F" w:rsidRDefault="003D583F" w:rsidP="003D583F">
      <w:pPr>
        <w:pStyle w:val="OrderBody"/>
        <w:keepNext/>
        <w:keepLines/>
      </w:pPr>
    </w:p>
    <w:p w:rsidR="003D583F" w:rsidRDefault="003D583F" w:rsidP="003D583F">
      <w:pPr>
        <w:pStyle w:val="OrderBody"/>
        <w:keepNext/>
        <w:keepLines/>
      </w:pPr>
      <w:r>
        <w:t>JEV</w:t>
      </w:r>
    </w:p>
    <w:p w:rsidR="003D583F" w:rsidRDefault="003D583F" w:rsidP="003D583F">
      <w:pPr>
        <w:pStyle w:val="OrderBody"/>
      </w:pPr>
    </w:p>
    <w:p w:rsidR="003D583F" w:rsidRDefault="003D583F" w:rsidP="003D583F">
      <w:pPr>
        <w:pStyle w:val="CenterUnderline"/>
      </w:pPr>
      <w:r>
        <w:t>NOTICE OF FURTHER PROCEEDINGS OR JUDICIAL REVIEW</w:t>
      </w:r>
    </w:p>
    <w:p w:rsidR="003D583F" w:rsidRDefault="003D583F" w:rsidP="003D583F">
      <w:pPr>
        <w:pStyle w:val="CenterUnderline"/>
        <w:rPr>
          <w:u w:val="none"/>
        </w:rPr>
      </w:pPr>
    </w:p>
    <w:p w:rsidR="003D583F" w:rsidRDefault="003D583F" w:rsidP="003D583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D583F" w:rsidRDefault="003D583F" w:rsidP="003D583F">
      <w:pPr>
        <w:pStyle w:val="OrderBody"/>
      </w:pPr>
    </w:p>
    <w:p w:rsidR="003D583F" w:rsidRDefault="003D583F" w:rsidP="003D583F">
      <w:pPr>
        <w:pStyle w:val="OrderBody"/>
      </w:pPr>
      <w:r>
        <w:tab/>
        <w:t>Mediation may be available on a case-by-case basis.  If mediation is conducted, it does not affect a substantially interested person's right to a hearing.</w:t>
      </w:r>
    </w:p>
    <w:p w:rsidR="003D583F" w:rsidRDefault="003D583F" w:rsidP="003D583F">
      <w:pPr>
        <w:pStyle w:val="OrderBody"/>
      </w:pPr>
    </w:p>
    <w:p w:rsidR="003D583F" w:rsidRDefault="003D583F" w:rsidP="003D583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25647">
        <w:rPr>
          <w:u w:val="single"/>
        </w:rPr>
        <w:t>April 8, 2016</w:t>
      </w:r>
      <w:r>
        <w:t>.</w:t>
      </w:r>
    </w:p>
    <w:p w:rsidR="003D583F" w:rsidRDefault="003D583F" w:rsidP="003D583F">
      <w:pPr>
        <w:pStyle w:val="OrderBody"/>
      </w:pPr>
    </w:p>
    <w:p w:rsidR="003D583F" w:rsidRDefault="003D583F" w:rsidP="003D583F">
      <w:pPr>
        <w:pStyle w:val="OrderBody"/>
      </w:pPr>
      <w:r>
        <w:tab/>
        <w:t>In the absence of such a petition, this order shall become final and effective upon the issuance of a Consummating Order.</w:t>
      </w:r>
    </w:p>
    <w:p w:rsidR="003D583F" w:rsidRDefault="003D583F" w:rsidP="003D583F">
      <w:pPr>
        <w:pStyle w:val="OrderBody"/>
      </w:pPr>
    </w:p>
    <w:p w:rsidR="003D583F" w:rsidRDefault="003D583F" w:rsidP="003D583F">
      <w:pPr>
        <w:pStyle w:val="OrderBody"/>
      </w:pPr>
      <w:r>
        <w:tab/>
        <w:t>Any objection or protest filed in this/these docket(s) before the issuance date of this order is considered abandoned unless it satisfies the foregoing conditions and is renewed within the specified protest period.</w:t>
      </w:r>
    </w:p>
    <w:sectPr w:rsidR="003D583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3F" w:rsidRDefault="003D583F">
      <w:r>
        <w:separator/>
      </w:r>
    </w:p>
  </w:endnote>
  <w:endnote w:type="continuationSeparator" w:id="0">
    <w:p w:rsidR="003D583F" w:rsidRDefault="003D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3F" w:rsidRDefault="003D583F">
      <w:r>
        <w:separator/>
      </w:r>
    </w:p>
  </w:footnote>
  <w:footnote w:type="continuationSeparator" w:id="0">
    <w:p w:rsidR="003D583F" w:rsidRDefault="003D583F">
      <w:r>
        <w:continuationSeparator/>
      </w:r>
    </w:p>
  </w:footnote>
  <w:footnote w:id="1">
    <w:p w:rsidR="003D583F" w:rsidRDefault="003D583F" w:rsidP="003D583F">
      <w:pPr>
        <w:pStyle w:val="FootnoteText"/>
      </w:pPr>
      <w:r>
        <w:rPr>
          <w:rStyle w:val="FootnoteReference"/>
        </w:rPr>
        <w:footnoteRef/>
      </w:r>
      <w:r>
        <w:t xml:space="preserve"> Order No. 13023, issued February 23, 1984, in Docket No. 840022-EU, </w:t>
      </w:r>
      <w:r w:rsidRPr="003D583F">
        <w:rPr>
          <w:u w:val="single"/>
        </w:rPr>
        <w:t xml:space="preserve">In re: Joint Stipulation between Florida Power Corporation and Clay Electric Cooperative for a territorial agreement </w:t>
      </w:r>
      <w:r>
        <w:t xml:space="preserve">[Volusia County], Order No. 24312, issued April 2, 1991, in Docket No. 900064-EU, </w:t>
      </w:r>
      <w:r w:rsidRPr="003D583F">
        <w:rPr>
          <w:u w:val="single"/>
        </w:rPr>
        <w:t>In re: Petition to resolve territorial dispute between Clay Electric Cooperative, Inc. and Florida Power Corporation</w:t>
      </w:r>
      <w:r>
        <w:t xml:space="preserve"> [Alachua County], and Order No. PSC-95-1434-FOF-EU, issued November 27, 1995, in Docket No. 950851-EU, </w:t>
      </w:r>
      <w:r w:rsidRPr="003D583F">
        <w:rPr>
          <w:u w:val="single"/>
        </w:rPr>
        <w:t>In re: Joint Petition for approval of territorial agreement in Marion, Levy, and Columbia Counties between Florida Power Corporation and Clay Electric Cooperative, Inc</w:t>
      </w:r>
      <w:r w:rsidRPr="000112B4">
        <w:rPr>
          <w:u w:val="single"/>
        </w:rPr>
        <w:t>.</w:t>
      </w:r>
    </w:p>
  </w:footnote>
  <w:footnote w:id="2">
    <w:p w:rsidR="003D583F" w:rsidRDefault="003D583F" w:rsidP="003D583F">
      <w:pPr>
        <w:pStyle w:val="FootnoteText"/>
      </w:pPr>
      <w:r>
        <w:rPr>
          <w:rStyle w:val="FootnoteReference"/>
        </w:rPr>
        <w:footnoteRef/>
      </w:r>
      <w:r>
        <w:t xml:space="preserve"> </w:t>
      </w:r>
      <w:r w:rsidRPr="00697967">
        <w:rPr>
          <w:u w:val="single"/>
        </w:rPr>
        <w:t>Utilities Commission of the City of New Smyrna Beach v. Florida Public Service Commission</w:t>
      </w:r>
      <w:r>
        <w:t>, 469 So. 2d 731 (Fla. 1985).</w:t>
      </w:r>
    </w:p>
  </w:footnote>
  <w:footnote w:id="3">
    <w:p w:rsidR="003D583F" w:rsidRDefault="003D583F" w:rsidP="003D583F">
      <w:pPr>
        <w:pStyle w:val="FootnoteText"/>
      </w:pPr>
      <w:r>
        <w:rPr>
          <w:rStyle w:val="FootnoteReference"/>
        </w:rPr>
        <w:footnoteRef/>
      </w:r>
      <w:r>
        <w:t xml:space="preserve"> Petition Exhibit E and petitioners’ responses to </w:t>
      </w:r>
      <w:r w:rsidR="000112B4">
        <w:t xml:space="preserve">Commission </w:t>
      </w:r>
      <w:r>
        <w:t>staff’s data request</w:t>
      </w:r>
    </w:p>
  </w:footnote>
  <w:footnote w:id="4">
    <w:p w:rsidR="003D583F" w:rsidRDefault="003D583F" w:rsidP="003D583F">
      <w:pPr>
        <w:pStyle w:val="FootnoteText"/>
      </w:pPr>
      <w:r>
        <w:rPr>
          <w:rStyle w:val="FootnoteReference"/>
        </w:rPr>
        <w:footnoteRef/>
      </w:r>
      <w:r>
        <w:t xml:space="preserve"> All commercial customers that would be transferred are general services non-demand customers.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E402D">
      <w:fldChar w:fldCharType="begin"/>
    </w:r>
    <w:r w:rsidR="004E402D">
      <w:instrText xml:space="preserve"> REF OrderNo0113 </w:instrText>
    </w:r>
    <w:r w:rsidR="004E402D">
      <w:fldChar w:fldCharType="separate"/>
    </w:r>
    <w:r w:rsidR="004E402D">
      <w:t>PSC-16-0113-PAA-EU</w:t>
    </w:r>
    <w:r w:rsidR="004E402D">
      <w:fldChar w:fldCharType="end"/>
    </w:r>
  </w:p>
  <w:p w:rsidR="00FA6EFD" w:rsidRDefault="003D583F">
    <w:pPr>
      <w:pStyle w:val="OrderHeader"/>
    </w:pPr>
    <w:bookmarkStart w:id="9" w:name="HeaderDocketNo"/>
    <w:bookmarkEnd w:id="9"/>
    <w:r>
      <w:t>DOCKET NO. 150252-EU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402D">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F6F51"/>
    <w:multiLevelType w:val="hybridMultilevel"/>
    <w:tmpl w:val="7E82BCA6"/>
    <w:lvl w:ilvl="0" w:tplc="ED72B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2-EU"/>
  </w:docVars>
  <w:rsids>
    <w:rsidRoot w:val="003D583F"/>
    <w:rsid w:val="000022B8"/>
    <w:rsid w:val="000112B4"/>
    <w:rsid w:val="00053AB9"/>
    <w:rsid w:val="00056229"/>
    <w:rsid w:val="00065FC2"/>
    <w:rsid w:val="00090AFC"/>
    <w:rsid w:val="000D06E8"/>
    <w:rsid w:val="000E344D"/>
    <w:rsid w:val="000F3B2C"/>
    <w:rsid w:val="000F7BE3"/>
    <w:rsid w:val="00116AD3"/>
    <w:rsid w:val="00122221"/>
    <w:rsid w:val="00126593"/>
    <w:rsid w:val="00142A96"/>
    <w:rsid w:val="00187E32"/>
    <w:rsid w:val="00194E81"/>
    <w:rsid w:val="001A33C9"/>
    <w:rsid w:val="001B5A0C"/>
    <w:rsid w:val="001D008A"/>
    <w:rsid w:val="002002ED"/>
    <w:rsid w:val="0022721A"/>
    <w:rsid w:val="00230BB9"/>
    <w:rsid w:val="00241CEF"/>
    <w:rsid w:val="00252B30"/>
    <w:rsid w:val="00291E89"/>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583F"/>
    <w:rsid w:val="003D6416"/>
    <w:rsid w:val="003E1D48"/>
    <w:rsid w:val="0042527B"/>
    <w:rsid w:val="00457DC7"/>
    <w:rsid w:val="00472BCC"/>
    <w:rsid w:val="004A25CD"/>
    <w:rsid w:val="004A26CC"/>
    <w:rsid w:val="004B2108"/>
    <w:rsid w:val="004B3A2B"/>
    <w:rsid w:val="004D2D1B"/>
    <w:rsid w:val="004E402D"/>
    <w:rsid w:val="004F2DDE"/>
    <w:rsid w:val="004F643C"/>
    <w:rsid w:val="0050097F"/>
    <w:rsid w:val="00514B1F"/>
    <w:rsid w:val="00556A10"/>
    <w:rsid w:val="00575BB8"/>
    <w:rsid w:val="005963C2"/>
    <w:rsid w:val="005B45F7"/>
    <w:rsid w:val="005B63EA"/>
    <w:rsid w:val="00625647"/>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0A34"/>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1295</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2016-03-18T18:04:00Z</dcterms:created>
  <dcterms:modified xsi:type="dcterms:W3CDTF">2016-03-18T18:10:00Z</dcterms:modified>
</cp:coreProperties>
</file>