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6E2DB2" w:rsidP="006E2DB2">
      <w:pPr>
        <w:pStyle w:val="OrderHeading"/>
      </w:pPr>
      <w:bookmarkStart w:id="0" w:name="_GoBack"/>
      <w:bookmarkEnd w:id="0"/>
      <w:r>
        <w:t>BEFORE THE FLORIDA PUBLIC SERVICE COMMISSION</w:t>
      </w:r>
    </w:p>
    <w:p w:rsidR="006E2DB2" w:rsidRDefault="006E2DB2" w:rsidP="006E2DB2">
      <w:pPr>
        <w:pStyle w:val="OrderHeading"/>
      </w:pPr>
    </w:p>
    <w:p w:rsidR="006E2DB2" w:rsidRDefault="006E2DB2" w:rsidP="006E2DB2">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6E2DB2" w:rsidRPr="00C63FCF" w:rsidTr="00C63FCF">
        <w:trPr>
          <w:trHeight w:val="828"/>
        </w:trPr>
        <w:tc>
          <w:tcPr>
            <w:tcW w:w="4788" w:type="dxa"/>
            <w:tcBorders>
              <w:bottom w:val="nil"/>
              <w:right w:val="double" w:sz="6" w:space="0" w:color="auto"/>
            </w:tcBorders>
            <w:shd w:val="clear" w:color="auto" w:fill="auto"/>
          </w:tcPr>
          <w:p w:rsidR="006E2DB2" w:rsidRDefault="006E2DB2" w:rsidP="00C63FCF">
            <w:pPr>
              <w:pStyle w:val="OrderBody"/>
              <w:tabs>
                <w:tab w:val="center" w:pos="4320"/>
                <w:tab w:val="right" w:pos="8640"/>
              </w:tabs>
              <w:jc w:val="left"/>
            </w:pPr>
            <w:r>
              <w:t xml:space="preserve">In re: </w:t>
            </w:r>
            <w:bookmarkStart w:id="1" w:name="SMInRe"/>
            <w:bookmarkEnd w:id="1"/>
            <w:r>
              <w:t>Petition for approval to include in base rates the revenue requirement for the CR3 regulatory asset, by Duke Energy Florida, Inc.</w:t>
            </w:r>
          </w:p>
          <w:p w:rsidR="006E2DB2" w:rsidRDefault="006E2DB2"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6E2DB2" w:rsidRDefault="006E2DB2" w:rsidP="00C63FCF">
            <w:pPr>
              <w:pStyle w:val="OrderBody"/>
              <w:tabs>
                <w:tab w:val="center" w:pos="4320"/>
                <w:tab w:val="right" w:pos="8640"/>
              </w:tabs>
              <w:jc w:val="left"/>
            </w:pPr>
            <w:r>
              <w:t xml:space="preserve">DOCKET NO. </w:t>
            </w:r>
            <w:bookmarkStart w:id="2" w:name="SMDocketNo"/>
            <w:bookmarkEnd w:id="2"/>
            <w:r>
              <w:t>150148-EI</w:t>
            </w:r>
          </w:p>
        </w:tc>
      </w:tr>
      <w:tr w:rsidR="006E2DB2" w:rsidRPr="00C63FCF" w:rsidTr="00C63FCF">
        <w:trPr>
          <w:trHeight w:val="828"/>
        </w:trPr>
        <w:tc>
          <w:tcPr>
            <w:tcW w:w="4788" w:type="dxa"/>
            <w:tcBorders>
              <w:top w:val="nil"/>
              <w:bottom w:val="single" w:sz="8" w:space="0" w:color="auto"/>
              <w:right w:val="double" w:sz="6" w:space="0" w:color="auto"/>
            </w:tcBorders>
            <w:shd w:val="clear" w:color="auto" w:fill="auto"/>
          </w:tcPr>
          <w:p w:rsidR="006E2DB2" w:rsidRDefault="006E2DB2" w:rsidP="00C63FCF">
            <w:pPr>
              <w:pStyle w:val="OrderBody"/>
              <w:tabs>
                <w:tab w:val="center" w:pos="4320"/>
                <w:tab w:val="right" w:pos="8640"/>
              </w:tabs>
              <w:jc w:val="left"/>
            </w:pPr>
            <w:r>
              <w:t>In re: Petition for issuance of nuclear asset-recovery financing order, by Duke Energy Florida, Inc. d/b/a Duke Energy.</w:t>
            </w:r>
          </w:p>
        </w:tc>
        <w:tc>
          <w:tcPr>
            <w:tcW w:w="4788" w:type="dxa"/>
            <w:tcBorders>
              <w:left w:val="double" w:sz="6" w:space="0" w:color="auto"/>
            </w:tcBorders>
            <w:shd w:val="clear" w:color="auto" w:fill="auto"/>
          </w:tcPr>
          <w:p w:rsidR="006E2DB2" w:rsidRDefault="006E2DB2" w:rsidP="006E2DB2">
            <w:pPr>
              <w:pStyle w:val="OrderBody"/>
            </w:pPr>
            <w:r>
              <w:t xml:space="preserve">DOCKET NO. </w:t>
            </w:r>
            <w:bookmarkStart w:id="3" w:name="SMDocketNo2"/>
            <w:bookmarkEnd w:id="3"/>
            <w:r>
              <w:t>150171-EI</w:t>
            </w:r>
          </w:p>
          <w:p w:rsidR="006E2DB2" w:rsidRDefault="006E2DB2" w:rsidP="00C63FCF">
            <w:pPr>
              <w:pStyle w:val="OrderBody"/>
              <w:tabs>
                <w:tab w:val="center" w:pos="4320"/>
                <w:tab w:val="right" w:pos="8640"/>
              </w:tabs>
              <w:jc w:val="left"/>
            </w:pPr>
            <w:r>
              <w:t xml:space="preserve">ORDER NO. </w:t>
            </w:r>
            <w:bookmarkStart w:id="4" w:name="OrderNo0138"/>
            <w:r w:rsidR="005B560C">
              <w:t>PSC-16-0138-FOF-EI</w:t>
            </w:r>
            <w:bookmarkEnd w:id="4"/>
          </w:p>
          <w:p w:rsidR="006E2DB2" w:rsidRDefault="006E2DB2" w:rsidP="00C63FCF">
            <w:pPr>
              <w:pStyle w:val="OrderBody"/>
              <w:tabs>
                <w:tab w:val="center" w:pos="4320"/>
                <w:tab w:val="right" w:pos="8640"/>
              </w:tabs>
              <w:jc w:val="left"/>
            </w:pPr>
            <w:r>
              <w:t xml:space="preserve">ISSUED: </w:t>
            </w:r>
            <w:r w:rsidR="005B560C">
              <w:t>April 5, 2016</w:t>
            </w:r>
          </w:p>
          <w:p w:rsidR="006E2DB2" w:rsidRDefault="006E2DB2" w:rsidP="00C63FCF">
            <w:pPr>
              <w:pStyle w:val="OrderBody"/>
              <w:tabs>
                <w:tab w:val="center" w:pos="4320"/>
                <w:tab w:val="right" w:pos="8640"/>
              </w:tabs>
              <w:jc w:val="left"/>
            </w:pPr>
          </w:p>
        </w:tc>
      </w:tr>
    </w:tbl>
    <w:p w:rsidR="006E2DB2" w:rsidRDefault="006E2DB2" w:rsidP="006E2DB2"/>
    <w:p w:rsidR="006E2DB2" w:rsidRDefault="006E2DB2" w:rsidP="006E2DB2"/>
    <w:p w:rsidR="006E2DB2" w:rsidRPr="00E46E1F" w:rsidRDefault="006E2DB2">
      <w:pPr>
        <w:ind w:firstLine="720"/>
        <w:jc w:val="both"/>
      </w:pPr>
      <w:bookmarkStart w:id="5" w:name="Commissioners"/>
      <w:bookmarkEnd w:id="5"/>
      <w:r w:rsidRPr="00E46E1F">
        <w:t>The following Commissioners participated in the disposition of this matter:</w:t>
      </w:r>
    </w:p>
    <w:p w:rsidR="006E2DB2" w:rsidRPr="00E46E1F" w:rsidRDefault="006E2DB2"/>
    <w:p w:rsidR="006E2DB2" w:rsidRDefault="006E2DB2">
      <w:pPr>
        <w:jc w:val="center"/>
      </w:pPr>
      <w:r>
        <w:t>JULIE I. BROWN</w:t>
      </w:r>
      <w:r w:rsidRPr="00E46E1F">
        <w:t>, Chairman</w:t>
      </w:r>
    </w:p>
    <w:p w:rsidR="006E2DB2" w:rsidRPr="00E46E1F" w:rsidRDefault="006E2DB2">
      <w:pPr>
        <w:jc w:val="center"/>
      </w:pPr>
      <w:r w:rsidRPr="00E46E1F">
        <w:t>LISA POLAK EDGAR</w:t>
      </w:r>
    </w:p>
    <w:p w:rsidR="006E2DB2" w:rsidRDefault="006E2DB2">
      <w:pPr>
        <w:jc w:val="center"/>
      </w:pPr>
      <w:r>
        <w:t>ART GRAHAM</w:t>
      </w:r>
    </w:p>
    <w:p w:rsidR="006E2DB2" w:rsidRDefault="006E2DB2">
      <w:pPr>
        <w:jc w:val="center"/>
      </w:pPr>
      <w:r>
        <w:t>RONALD A. BRISÉ</w:t>
      </w:r>
    </w:p>
    <w:p w:rsidR="006E2DB2" w:rsidRDefault="006E2DB2">
      <w:pPr>
        <w:jc w:val="center"/>
      </w:pPr>
      <w:r>
        <w:t>JIMMY PATRONIS</w:t>
      </w:r>
    </w:p>
    <w:p w:rsidR="00CB5276" w:rsidRDefault="00CB5276">
      <w:pPr>
        <w:pStyle w:val="OrderBody"/>
      </w:pPr>
    </w:p>
    <w:p w:rsidR="00BF63C7" w:rsidRDefault="00604364" w:rsidP="006E2DB2">
      <w:pPr>
        <w:pStyle w:val="CenterUnderline"/>
      </w:pPr>
      <w:r>
        <w:t xml:space="preserve">FINAL </w:t>
      </w:r>
      <w:r w:rsidR="006E2DB2">
        <w:t>ORD</w:t>
      </w:r>
      <w:r>
        <w:t xml:space="preserve">ER </w:t>
      </w:r>
      <w:bookmarkStart w:id="6" w:name="OrderTitle"/>
      <w:r w:rsidR="00BF63C7">
        <w:t>GRANTING MOTION FOR APPROVAL OF STIPULATION</w:t>
      </w:r>
    </w:p>
    <w:p w:rsidR="00604364" w:rsidRDefault="00BF63C7" w:rsidP="006E2DB2">
      <w:pPr>
        <w:pStyle w:val="CenterUnderline"/>
      </w:pPr>
      <w:r>
        <w:t>TO AMEND THE RRSSA</w:t>
      </w:r>
      <w:bookmarkEnd w:id="6"/>
    </w:p>
    <w:p w:rsidR="00604364" w:rsidRDefault="00604364" w:rsidP="006E2DB2">
      <w:pPr>
        <w:pStyle w:val="CenterUnderline"/>
      </w:pPr>
    </w:p>
    <w:p w:rsidR="006E2DB2" w:rsidRDefault="006E2DB2" w:rsidP="006E2DB2">
      <w:pPr>
        <w:pStyle w:val="OrderBody"/>
      </w:pPr>
      <w:r>
        <w:t>BY THE COMMISSION:</w:t>
      </w:r>
    </w:p>
    <w:p w:rsidR="006E2DB2" w:rsidRDefault="006E2DB2" w:rsidP="006E2DB2">
      <w:pPr>
        <w:pStyle w:val="OrderBody"/>
      </w:pPr>
    </w:p>
    <w:p w:rsidR="006E2DB2" w:rsidRPr="00604364" w:rsidRDefault="006E2DB2" w:rsidP="006E2DB2">
      <w:pPr>
        <w:keepNext/>
        <w:spacing w:after="240"/>
        <w:jc w:val="center"/>
        <w:outlineLvl w:val="0"/>
        <w:rPr>
          <w:bCs/>
          <w:kern w:val="32"/>
          <w:szCs w:val="32"/>
          <w:u w:val="single"/>
        </w:rPr>
      </w:pPr>
      <w:bookmarkStart w:id="7" w:name="OrderText"/>
      <w:bookmarkStart w:id="8" w:name="CaseBackground"/>
      <w:bookmarkEnd w:id="7"/>
      <w:r w:rsidRPr="00604364">
        <w:rPr>
          <w:bCs/>
          <w:kern w:val="32"/>
          <w:szCs w:val="32"/>
          <w:u w:val="single"/>
        </w:rPr>
        <w:t>Background</w:t>
      </w:r>
      <w:r w:rsidRPr="00604364">
        <w:rPr>
          <w:bCs/>
          <w:kern w:val="32"/>
          <w:szCs w:val="32"/>
          <w:u w:val="single"/>
        </w:rPr>
        <w:fldChar w:fldCharType="begin"/>
      </w:r>
      <w:r w:rsidRPr="00604364">
        <w:rPr>
          <w:bCs/>
          <w:kern w:val="32"/>
          <w:szCs w:val="32"/>
          <w:u w:val="single"/>
        </w:rPr>
        <w:instrText xml:space="preserve"> TC  "</w:instrText>
      </w:r>
      <w:r w:rsidRPr="00604364">
        <w:rPr>
          <w:bCs/>
          <w:kern w:val="32"/>
          <w:szCs w:val="32"/>
          <w:u w:val="single"/>
        </w:rPr>
        <w:tab/>
      </w:r>
      <w:bookmarkStart w:id="9" w:name="_Toc94516455"/>
      <w:r w:rsidRPr="00604364">
        <w:rPr>
          <w:bCs/>
          <w:kern w:val="32"/>
          <w:szCs w:val="32"/>
          <w:u w:val="single"/>
        </w:rPr>
        <w:instrText>Case Background</w:instrText>
      </w:r>
      <w:bookmarkEnd w:id="9"/>
      <w:r w:rsidRPr="00604364">
        <w:rPr>
          <w:bCs/>
          <w:kern w:val="32"/>
          <w:szCs w:val="32"/>
          <w:u w:val="single"/>
        </w:rPr>
        <w:instrText xml:space="preserve">" \l 1 </w:instrText>
      </w:r>
      <w:r w:rsidRPr="00604364">
        <w:rPr>
          <w:bCs/>
          <w:kern w:val="32"/>
          <w:szCs w:val="32"/>
          <w:u w:val="single"/>
        </w:rPr>
        <w:fldChar w:fldCharType="end"/>
      </w:r>
    </w:p>
    <w:p w:rsidR="006E2DB2" w:rsidRPr="006E2DB2" w:rsidRDefault="00604364" w:rsidP="006E2D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006E2DB2" w:rsidRPr="006E2DB2">
        <w:t>In February 2013, Duke Energy Florida, Inc. (DEF) announced its decision to retire its nuclear plant, Crystal River Unit 3 (CR3), in Citrus County, Florida.  The retirement of CR3 was the subject of two settlement agreements.  The first settlement agreement, reached in 2012, was a global settlement that addressed several issues, including issues related to the CR3 retirement.</w:t>
      </w:r>
      <w:r w:rsidR="006E2DB2" w:rsidRPr="006E2DB2">
        <w:rPr>
          <w:vertAlign w:val="superscript"/>
        </w:rPr>
        <w:footnoteReference w:id="1"/>
      </w:r>
      <w:r w:rsidR="006E2DB2" w:rsidRPr="006E2DB2">
        <w:t xml:space="preserve">  The second settlement agreement, the Revised and Restated Stipulation and Settlement Agreement (RRSSA), reached in 2013, replaced and supplanted the 2012 settlement agreement.  </w:t>
      </w:r>
      <w:r>
        <w:t>We</w:t>
      </w:r>
      <w:r w:rsidR="006E2DB2" w:rsidRPr="006E2DB2">
        <w:t xml:space="preserve"> approved the RRSSA by Order No. PSC-13-0598-FOF-EI.</w:t>
      </w:r>
      <w:r w:rsidR="006E2DB2" w:rsidRPr="006E2DB2">
        <w:rPr>
          <w:vertAlign w:val="superscript"/>
        </w:rPr>
        <w:footnoteReference w:id="2"/>
      </w:r>
      <w:r w:rsidR="006E2DB2" w:rsidRPr="006E2DB2">
        <w:t xml:space="preserve"> Among other things, the RRSSA contemplated that DEF would create a regulatory asset to account for the recovery of costs associated with the retirement of CR3.  The parties to the RRSSA were DEF, the Office of Public Counsel (OPC), the Florida Industrial Power Users Group (FIPUG), the Florida Retail Federation (FRF), and White Springs Agriculture Chemicals, Inc. d/b/a PCS Phosphate (PCS Phosphate).</w:t>
      </w:r>
    </w:p>
    <w:p w:rsidR="006E2DB2" w:rsidRPr="006E2DB2" w:rsidRDefault="006E2DB2" w:rsidP="006E2DB2">
      <w:pPr>
        <w:rPr>
          <w:u w:val="single"/>
        </w:rPr>
      </w:pPr>
    </w:p>
    <w:p w:rsidR="006E2DB2" w:rsidRPr="00D76ED1" w:rsidRDefault="006E2DB2" w:rsidP="006E2DB2">
      <w:pPr>
        <w:rPr>
          <w:u w:val="single"/>
        </w:rPr>
      </w:pPr>
      <w:r w:rsidRPr="00D76ED1">
        <w:rPr>
          <w:u w:val="single"/>
        </w:rPr>
        <w:t>Docket No. 150148-EI – CR3 Regulatory Asset</w:t>
      </w:r>
    </w:p>
    <w:p w:rsidR="00D76ED1" w:rsidRPr="00D76ED1" w:rsidRDefault="00D76ED1" w:rsidP="006E2DB2"/>
    <w:p w:rsidR="006E2DB2" w:rsidRPr="00D76ED1" w:rsidRDefault="00D76ED1" w:rsidP="006E2D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006E2DB2" w:rsidRPr="00D76ED1">
        <w:t>On May 22, 2015, pursuant to Sections 366.04 and 366.05, Florida Statutes (F.S.), DEF filed its Petition for Approval to Include in Base Rates the Revenue Requirement for the Crystal River Unit 3 Regulatory Asset (CR3 Regulatory Asset Petition), along with supporting testimony and exhibits.  DEF intended its petition to be the first step in the securitization process, authorized by Section 366.95, F.S.</w:t>
      </w:r>
    </w:p>
    <w:p w:rsidR="006E2DB2" w:rsidRPr="00D76ED1" w:rsidRDefault="006E2DB2" w:rsidP="006E2D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E2DB2" w:rsidRDefault="006E2DB2" w:rsidP="006E2D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sidRPr="00D76ED1">
        <w:rPr>
          <w:u w:val="single"/>
        </w:rPr>
        <w:t>Docket No. 150171-EI – Financing Order</w:t>
      </w:r>
    </w:p>
    <w:p w:rsidR="00D76ED1" w:rsidRPr="00D76ED1" w:rsidRDefault="00D76ED1" w:rsidP="006E2D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p>
    <w:p w:rsidR="006E2DB2" w:rsidRPr="00D76ED1" w:rsidRDefault="00D76ED1" w:rsidP="006E2DB2">
      <w:pPr>
        <w:jc w:val="both"/>
      </w:pPr>
      <w:r>
        <w:tab/>
      </w:r>
      <w:r w:rsidR="006E2DB2" w:rsidRPr="00D76ED1">
        <w:t>On July 27, 2015, pursuant to Sections 366.04, 366.05, and 366.95, F.S., and consistent with the RRSSA and its CR3 Regulatory Asset Petition, DEF filed its Petition for Issuance of a Nuclear Asset-Recovery Financing Order (Financing Order Petition), along with supporting testimony and exhibits, requesting that th</w:t>
      </w:r>
      <w:r>
        <w:t>is</w:t>
      </w:r>
      <w:r w:rsidR="006E2DB2" w:rsidRPr="00D76ED1">
        <w:t xml:space="preserve"> Commission issue a financing order to permit DEF to securitize certain costs, including the CR3 Regulatory Asset value as outlined in its CR3 Regulatory Asset Petition filed in Docket No. 150148-EI.</w:t>
      </w:r>
    </w:p>
    <w:p w:rsidR="006E2DB2" w:rsidRPr="00D76ED1" w:rsidRDefault="006E2DB2" w:rsidP="006E2D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6E2DB2" w:rsidRDefault="006E2DB2" w:rsidP="006E2D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Cs/>
          <w:u w:val="single"/>
        </w:rPr>
      </w:pPr>
      <w:r w:rsidRPr="00D76ED1">
        <w:rPr>
          <w:bCs/>
          <w:u w:val="single"/>
        </w:rPr>
        <w:t>Consolidation of Dockets</w:t>
      </w:r>
    </w:p>
    <w:p w:rsidR="00D76ED1" w:rsidRPr="00D76ED1" w:rsidRDefault="00D76ED1" w:rsidP="006E2D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Cs/>
          <w:u w:val="single"/>
        </w:rPr>
      </w:pPr>
    </w:p>
    <w:p w:rsidR="006E2DB2" w:rsidRPr="00D76ED1" w:rsidRDefault="00D76ED1" w:rsidP="006E2D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Cs/>
          <w:u w:val="single"/>
        </w:rPr>
      </w:pPr>
      <w:r>
        <w:tab/>
      </w:r>
      <w:r w:rsidR="006E2DB2" w:rsidRPr="00D76ED1">
        <w:t xml:space="preserve">Along with its Financing Order Petition, DEF also filed a Motion to Consolidate, requesting that its CR3 Regulatory Asset Petition and Financing Order Petition be consolidated pursuant to Rule 28-106.108, Florida Administrative Code (F.A.C.).  By Order No. PSC-15-0327-PCO-EI, issued on August 13, 2015, </w:t>
      </w:r>
      <w:r>
        <w:t xml:space="preserve">we consolidated </w:t>
      </w:r>
      <w:r w:rsidR="006E2DB2" w:rsidRPr="00D76ED1">
        <w:t>Docket Nos. 150148-EI and 150171-EI into Docket No. 150171-EI.</w:t>
      </w:r>
    </w:p>
    <w:p w:rsidR="006E2DB2" w:rsidRPr="00D76ED1" w:rsidRDefault="006E2DB2" w:rsidP="006E2D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p>
    <w:p w:rsidR="006E2DB2" w:rsidRDefault="006E2DB2" w:rsidP="006E2D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sidRPr="00D76ED1">
        <w:rPr>
          <w:u w:val="single"/>
        </w:rPr>
        <w:t>First RRSSA Amendment</w:t>
      </w:r>
    </w:p>
    <w:p w:rsidR="00D76ED1" w:rsidRPr="00D76ED1" w:rsidRDefault="00D76ED1" w:rsidP="006E2D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p>
    <w:p w:rsidR="006E2DB2" w:rsidRPr="00D76ED1" w:rsidRDefault="00D76ED1" w:rsidP="006E2DB2">
      <w:pPr>
        <w:autoSpaceDE w:val="0"/>
        <w:autoSpaceDN w:val="0"/>
        <w:adjustRightInd w:val="0"/>
        <w:jc w:val="both"/>
      </w:pPr>
      <w:r>
        <w:tab/>
      </w:r>
      <w:r w:rsidR="006E2DB2" w:rsidRPr="00D76ED1">
        <w:t>On August 31, 2015, DEF filed a Motion for Approval of Stipulation</w:t>
      </w:r>
      <w:r>
        <w:t xml:space="preserve">, requesting </w:t>
      </w:r>
      <w:r w:rsidR="006E2DB2" w:rsidRPr="00D76ED1">
        <w:t xml:space="preserve">that </w:t>
      </w:r>
      <w:r>
        <w:t>we</w:t>
      </w:r>
      <w:r w:rsidR="006E2DB2" w:rsidRPr="00D76ED1">
        <w:t xml:space="preserve"> approve the proposed Stipulation reached by the parties to amend the RRSSA.  The proposed Stipulation was intended to resolve the CR3 Regulatory Asset-related issues in Docket No. 150148-EI to ensure that the financing order issued in Docket No. 150171-EI would be consistent with the RRSSA.</w:t>
      </w:r>
    </w:p>
    <w:p w:rsidR="006E2DB2" w:rsidRPr="00D76ED1" w:rsidRDefault="006E2DB2" w:rsidP="006E2DB2">
      <w:pPr>
        <w:ind w:firstLine="720"/>
        <w:jc w:val="both"/>
      </w:pPr>
    </w:p>
    <w:p w:rsidR="00D76ED1" w:rsidRDefault="00D76ED1" w:rsidP="00D76ED1">
      <w:pPr>
        <w:autoSpaceDE w:val="0"/>
        <w:autoSpaceDN w:val="0"/>
        <w:adjustRightInd w:val="0"/>
        <w:jc w:val="both"/>
      </w:pPr>
      <w:r>
        <w:tab/>
      </w:r>
      <w:r w:rsidR="006E2DB2" w:rsidRPr="00D76ED1">
        <w:t xml:space="preserve">By Order No. PSC-15-0465-S-EI, issued October 14, 2015, </w:t>
      </w:r>
      <w:r>
        <w:t>we</w:t>
      </w:r>
      <w:r w:rsidR="006E2DB2" w:rsidRPr="00D76ED1">
        <w:t xml:space="preserve"> granted DEF’s Motion for Approval of Stipulation and found that the RRSSA, as amended, was in the public interest.</w:t>
      </w:r>
    </w:p>
    <w:p w:rsidR="00D76ED1" w:rsidRDefault="00D76ED1" w:rsidP="00D76ED1">
      <w:pPr>
        <w:autoSpaceDE w:val="0"/>
        <w:autoSpaceDN w:val="0"/>
        <w:adjustRightInd w:val="0"/>
        <w:jc w:val="both"/>
      </w:pPr>
    </w:p>
    <w:p w:rsidR="006E2DB2" w:rsidRDefault="006E2DB2" w:rsidP="00D76ED1">
      <w:pPr>
        <w:autoSpaceDE w:val="0"/>
        <w:autoSpaceDN w:val="0"/>
        <w:adjustRightInd w:val="0"/>
        <w:jc w:val="both"/>
        <w:rPr>
          <w:u w:val="single"/>
        </w:rPr>
      </w:pPr>
      <w:r w:rsidRPr="00D76ED1">
        <w:rPr>
          <w:u w:val="single"/>
        </w:rPr>
        <w:t>Financing Order</w:t>
      </w:r>
    </w:p>
    <w:p w:rsidR="00D76ED1" w:rsidRPr="00D76ED1" w:rsidRDefault="00D76ED1" w:rsidP="00D76ED1">
      <w:pPr>
        <w:autoSpaceDE w:val="0"/>
        <w:autoSpaceDN w:val="0"/>
        <w:adjustRightInd w:val="0"/>
        <w:jc w:val="both"/>
        <w:rPr>
          <w:u w:val="single"/>
        </w:rPr>
      </w:pPr>
    </w:p>
    <w:p w:rsidR="00E7304C" w:rsidRDefault="00D76ED1" w:rsidP="006E2DB2">
      <w:pPr>
        <w:autoSpaceDE w:val="0"/>
        <w:autoSpaceDN w:val="0"/>
        <w:adjustRightInd w:val="0"/>
        <w:jc w:val="both"/>
      </w:pPr>
      <w:r>
        <w:tab/>
      </w:r>
      <w:r w:rsidR="006E2DB2" w:rsidRPr="00D76ED1">
        <w:t>By Order No. PSC-15-0537-FOF-EI</w:t>
      </w:r>
      <w:r w:rsidR="0056095E">
        <w:t xml:space="preserve"> (Financing Order)</w:t>
      </w:r>
      <w:r w:rsidR="006E2DB2" w:rsidRPr="00D76ED1">
        <w:t>, issued November 19, 2015,</w:t>
      </w:r>
      <w:r w:rsidR="00E7304C">
        <w:t xml:space="preserve"> in these dockets,</w:t>
      </w:r>
      <w:r w:rsidR="006E2DB2" w:rsidRPr="00D76ED1">
        <w:t xml:space="preserve"> </w:t>
      </w:r>
      <w:r>
        <w:t xml:space="preserve">we </w:t>
      </w:r>
      <w:r w:rsidR="006E2DB2" w:rsidRPr="00D76ED1">
        <w:t xml:space="preserve">approved DEF’s </w:t>
      </w:r>
      <w:r>
        <w:t>Financing Order Petition</w:t>
      </w:r>
      <w:r w:rsidR="0056095E">
        <w:t xml:space="preserve">, </w:t>
      </w:r>
      <w:r w:rsidR="0056095E" w:rsidRPr="00415E88">
        <w:t>subject to the terms set forth in the body of th</w:t>
      </w:r>
      <w:r w:rsidR="0056095E">
        <w:t>e</w:t>
      </w:r>
      <w:r w:rsidR="0056095E" w:rsidRPr="00415E88">
        <w:t xml:space="preserve"> Financing Order</w:t>
      </w:r>
      <w:r w:rsidR="006E2DB2" w:rsidRPr="00D76ED1">
        <w:t xml:space="preserve">. </w:t>
      </w:r>
      <w:r w:rsidR="0056095E">
        <w:t xml:space="preserve"> </w:t>
      </w:r>
      <w:r w:rsidR="006E2DB2" w:rsidRPr="00D76ED1">
        <w:t xml:space="preserve">The </w:t>
      </w:r>
      <w:r w:rsidR="0056095E">
        <w:t>F</w:t>
      </w:r>
      <w:r w:rsidR="006E2DB2" w:rsidRPr="00D76ED1">
        <w:t xml:space="preserve">inancing </w:t>
      </w:r>
      <w:r w:rsidR="0056095E">
        <w:t>O</w:t>
      </w:r>
      <w:r w:rsidR="006E2DB2" w:rsidRPr="00D76ED1">
        <w:t>rder permits DEF to securitize certain costs, including the CR3 Regulatory Asset value as outlined in its CR3 Regulatory Asset Petition filed in Docket No. 150148-EI.</w:t>
      </w:r>
    </w:p>
    <w:p w:rsidR="00E7304C" w:rsidRDefault="00E7304C">
      <w:r>
        <w:br w:type="page"/>
      </w:r>
    </w:p>
    <w:p w:rsidR="006E2DB2" w:rsidRDefault="006E2DB2" w:rsidP="0056095E">
      <w:pPr>
        <w:jc w:val="center"/>
        <w:rPr>
          <w:u w:val="single"/>
        </w:rPr>
      </w:pPr>
      <w:r w:rsidRPr="0056095E">
        <w:rPr>
          <w:u w:val="single"/>
        </w:rPr>
        <w:lastRenderedPageBreak/>
        <w:t>Motion for Approval of Second RRSSA Amendment</w:t>
      </w:r>
    </w:p>
    <w:p w:rsidR="0056095E" w:rsidRPr="0056095E" w:rsidRDefault="0056095E" w:rsidP="006E2DB2">
      <w:pPr>
        <w:autoSpaceDE w:val="0"/>
        <w:autoSpaceDN w:val="0"/>
        <w:adjustRightInd w:val="0"/>
        <w:jc w:val="both"/>
        <w:rPr>
          <w:u w:val="single"/>
        </w:rPr>
      </w:pPr>
    </w:p>
    <w:p w:rsidR="006E2DB2" w:rsidRPr="00D76ED1" w:rsidRDefault="0056095E" w:rsidP="006E2DB2">
      <w:pPr>
        <w:spacing w:after="240"/>
        <w:jc w:val="both"/>
      </w:pPr>
      <w:r>
        <w:tab/>
      </w:r>
      <w:r w:rsidR="006E2DB2" w:rsidRPr="00D76ED1">
        <w:t xml:space="preserve">On March 9, 2016, DEF filed a Motion for Approval of Stipulation to Amend the RRSSA (Second RRSSA Amendment), as reflected in Exhibit 1 to the Stipulation. All parties to the RRSSA, including DEF, OPC, PCS Phosphate, FRF, and FIPUG, are signatories to the Second RRSSA Amendment. This </w:t>
      </w:r>
      <w:r>
        <w:t>Order</w:t>
      </w:r>
      <w:r w:rsidR="006E2DB2" w:rsidRPr="00D76ED1">
        <w:t xml:space="preserve"> addresses the Motion for approval of the Second RRSSA Amendment. </w:t>
      </w:r>
      <w:r>
        <w:t>We have</w:t>
      </w:r>
      <w:r w:rsidR="006E2DB2" w:rsidRPr="00D76ED1">
        <w:t xml:space="preserve"> has jurisdiction pursuant to Sections 366.04 and 366.05, F.S.</w:t>
      </w:r>
    </w:p>
    <w:bookmarkEnd w:id="8"/>
    <w:p w:rsidR="006E2DB2" w:rsidRPr="00D76ED1" w:rsidRDefault="00D97E9D" w:rsidP="006E2DB2">
      <w:pPr>
        <w:spacing w:after="240"/>
        <w:jc w:val="both"/>
      </w:pPr>
      <w:r>
        <w:tab/>
      </w:r>
      <w:r w:rsidR="006E2DB2" w:rsidRPr="00D76ED1">
        <w:t xml:space="preserve">In </w:t>
      </w:r>
      <w:r>
        <w:t>its</w:t>
      </w:r>
      <w:r w:rsidR="006E2DB2" w:rsidRPr="00D76ED1">
        <w:t xml:space="preserve"> Motion for approval of the Second RRSSA Amendment, DEF states that the parties request that the RRSSA be amended as reflected in Exhibit 1 to the Stipulation.  Exhibit 1 to the Stipulation contains targeted and limited changes to clarify how certain Extended Power Uprate (“EPU”) costs should be recovered through the capacity cost recovery clause in a manner that preserves, and is consistent with, the original intent of the parties at the time the RRSSA was found by th</w:t>
      </w:r>
      <w:r>
        <w:t xml:space="preserve">is </w:t>
      </w:r>
      <w:r w:rsidR="006E2DB2" w:rsidRPr="00D76ED1">
        <w:t xml:space="preserve">Commission to be in the public interest.  </w:t>
      </w:r>
      <w:r>
        <w:t xml:space="preserve">Exhibit 1 to the Stipulation </w:t>
      </w:r>
      <w:r w:rsidR="006E2DB2" w:rsidRPr="00D76ED1">
        <w:t>reads as follows:</w:t>
      </w:r>
    </w:p>
    <w:p w:rsidR="006E2DB2" w:rsidRPr="00D76ED1" w:rsidRDefault="006E2DB2" w:rsidP="006E2DB2">
      <w:pPr>
        <w:spacing w:after="240"/>
        <w:ind w:left="720" w:right="720"/>
        <w:jc w:val="both"/>
        <w:rPr>
          <w:color w:val="2A2A2A"/>
        </w:rPr>
      </w:pPr>
      <w:r w:rsidRPr="00D76ED1">
        <w:rPr>
          <w:color w:val="2A2A2A"/>
        </w:rPr>
        <w:t>The fourth sentence of paragraph 9(a) is amended to read: “Intervenor Parties agree that CR3 EPU assets that were placed in-service and closed to electric plant in-service FERC 101, which amount equals $35,894</w:t>
      </w:r>
      <w:r w:rsidRPr="00D76ED1">
        <w:rPr>
          <w:color w:val="434343"/>
        </w:rPr>
        <w:t>,</w:t>
      </w:r>
      <w:r w:rsidRPr="00D76ED1">
        <w:rPr>
          <w:color w:val="2A2A2A"/>
        </w:rPr>
        <w:t>547 as of December 31,</w:t>
      </w:r>
      <w:r w:rsidRPr="00D76ED1">
        <w:rPr>
          <w:color w:val="434343"/>
        </w:rPr>
        <w:t xml:space="preserve"> </w:t>
      </w:r>
      <w:r w:rsidRPr="00D76ED1">
        <w:rPr>
          <w:color w:val="2A2A2A"/>
        </w:rPr>
        <w:t>2015 and includes carrying charges through December 31, 2015, shall not be included in, or recovered or further trued up as part of, the CR3 Regulatory Asset but instead shall be recovered in an amount estimated to be $38,108,444 as of December 31, 2016 (subject to true up), through the CCR Clause over the years 2017 and 2018 at a carrying cos</w:t>
      </w:r>
      <w:r w:rsidRPr="00D76ED1">
        <w:rPr>
          <w:color w:val="434343"/>
        </w:rPr>
        <w:t xml:space="preserve">t </w:t>
      </w:r>
      <w:r w:rsidRPr="00D76ED1">
        <w:rPr>
          <w:color w:val="2A2A2A"/>
        </w:rPr>
        <w:t>rate of 3 percent, and CR3 EPU Assets never closed to electric plant in-service FERC 101 shall be recovered as a part of the CR3 EPU Regulatory Asset through the NCRC or other appropriate docket(s).</w:t>
      </w:r>
    </w:p>
    <w:p w:rsidR="006E2DB2" w:rsidRPr="00D76ED1" w:rsidRDefault="00D97E9D" w:rsidP="006E2DB2">
      <w:pPr>
        <w:spacing w:after="240"/>
        <w:jc w:val="both"/>
        <w:rPr>
          <w:color w:val="434343"/>
        </w:rPr>
      </w:pPr>
      <w:r>
        <w:rPr>
          <w:color w:val="2A2A2A"/>
        </w:rPr>
        <w:tab/>
      </w:r>
      <w:r w:rsidR="006E2DB2" w:rsidRPr="00D76ED1">
        <w:rPr>
          <w:color w:val="2A2A2A"/>
        </w:rPr>
        <w:t xml:space="preserve">DEF further states that it is the intent of the parties that all provisions of the RRSSA remain in full force and effect, except for the matters specifically addressed in the proposed Second RRSSA Amendment.  According to DEF, the method of recovery </w:t>
      </w:r>
      <w:r w:rsidR="006E2DB2" w:rsidRPr="00D76ED1">
        <w:t>outlined in the Second RRSSA Amendment gives certainty to customers and is superior in terms of carrying costs than the recovery contemplated in the original RRSSA.  The stipulating parties each agree that the Second RRSSA Amendment is therefore in the best interest of DEF’s customers and in the public interest.</w:t>
      </w:r>
      <w:r w:rsidRPr="00D97E9D">
        <w:t xml:space="preserve"> </w:t>
      </w:r>
      <w:r>
        <w:t>The Second RRSSA Amendment, including Exhibit 1 to</w:t>
      </w:r>
      <w:r w:rsidRPr="00D76ED1">
        <w:t xml:space="preserve"> the Stipulation</w:t>
      </w:r>
      <w:r>
        <w:t>, is attached to this Order as Attachment A.</w:t>
      </w:r>
    </w:p>
    <w:p w:rsidR="00EE0C93" w:rsidRDefault="00D97E9D" w:rsidP="00EE0C93">
      <w:pPr>
        <w:spacing w:after="240"/>
        <w:jc w:val="both"/>
      </w:pPr>
      <w:r>
        <w:tab/>
      </w:r>
      <w:r w:rsidR="006E2DB2" w:rsidRPr="00D76ED1">
        <w:t xml:space="preserve">For the reasons stated in the Motion, </w:t>
      </w:r>
      <w:r>
        <w:t>we agree</w:t>
      </w:r>
      <w:r w:rsidR="006E2DB2" w:rsidRPr="00D76ED1">
        <w:t xml:space="preserve"> that the proposed Second RRSSA Amendment as reflected in Exhibit 1 to the Stipulation is in the public interest, and </w:t>
      </w:r>
      <w:r w:rsidR="009D71B1">
        <w:t xml:space="preserve">we hereby </w:t>
      </w:r>
      <w:r w:rsidR="00EE0C93">
        <w:t>grant the Motion to approve it</w:t>
      </w:r>
      <w:r w:rsidR="009D71B1">
        <w:t>.</w:t>
      </w:r>
    </w:p>
    <w:p w:rsidR="009D71B1" w:rsidRDefault="009D71B1" w:rsidP="00EE0C93">
      <w:pPr>
        <w:spacing w:after="240"/>
        <w:jc w:val="both"/>
      </w:pPr>
      <w:r>
        <w:tab/>
        <w:t>Based on the foregoing, it is</w:t>
      </w:r>
    </w:p>
    <w:p w:rsidR="009D71B1" w:rsidRDefault="009D71B1" w:rsidP="006E2DB2">
      <w:pPr>
        <w:spacing w:after="240"/>
        <w:jc w:val="both"/>
      </w:pPr>
      <w:r>
        <w:tab/>
      </w:r>
      <w:r w:rsidRPr="00DD4754">
        <w:t>ORDERED by the Florida Public Service Commission that Duke Energy Florida, LLC’s</w:t>
      </w:r>
      <w:r>
        <w:t xml:space="preserve"> Motion </w:t>
      </w:r>
      <w:r w:rsidRPr="00D76ED1">
        <w:t>for Approval of Stipulation to Amend the RRSSA (Second RRSSA Amendment), as reflected in Exhibit 1 to the Stipulation</w:t>
      </w:r>
      <w:r>
        <w:t xml:space="preserve">, is </w:t>
      </w:r>
      <w:r w:rsidR="00EE0C93">
        <w:t>granted</w:t>
      </w:r>
      <w:r>
        <w:t>.  It is further</w:t>
      </w:r>
    </w:p>
    <w:p w:rsidR="00EE0C93" w:rsidRDefault="00EE0C93" w:rsidP="006E2DB2">
      <w:pPr>
        <w:spacing w:after="240"/>
        <w:jc w:val="both"/>
      </w:pPr>
      <w:r>
        <w:lastRenderedPageBreak/>
        <w:tab/>
      </w:r>
      <w:r w:rsidRPr="00DD4754">
        <w:t>ORDERED that</w:t>
      </w:r>
      <w:r>
        <w:t xml:space="preserve"> the Stipulation to Amend the RRSSA (Second RRSSA </w:t>
      </w:r>
      <w:r w:rsidR="00D36FBE">
        <w:t>Amendment</w:t>
      </w:r>
      <w:r>
        <w:t>), as reflected in Exhibit 1 to the Stipulation</w:t>
      </w:r>
      <w:r w:rsidR="00BF63C7">
        <w:t xml:space="preserve"> and a</w:t>
      </w:r>
      <w:r w:rsidRPr="00DD4754">
        <w:t xml:space="preserve">ttached hereto as </w:t>
      </w:r>
      <w:r>
        <w:t>Attachment A</w:t>
      </w:r>
      <w:r w:rsidR="00BF63C7">
        <w:t>, is approved</w:t>
      </w:r>
      <w:r>
        <w:t>.  It is further</w:t>
      </w:r>
    </w:p>
    <w:p w:rsidR="009D71B1" w:rsidRDefault="009D71B1" w:rsidP="006E2DB2">
      <w:pPr>
        <w:spacing w:after="240"/>
        <w:jc w:val="both"/>
      </w:pPr>
      <w:r>
        <w:tab/>
        <w:t>ORDERED that Attachment A to this Order is incorporated herein by reference.  It is further</w:t>
      </w:r>
    </w:p>
    <w:p w:rsidR="006E2DB2" w:rsidRPr="00D76ED1" w:rsidRDefault="009D71B1" w:rsidP="006E2DB2">
      <w:pPr>
        <w:spacing w:after="240"/>
        <w:jc w:val="both"/>
      </w:pPr>
      <w:r>
        <w:tab/>
        <w:t>ORDERED that t</w:t>
      </w:r>
      <w:r w:rsidR="006E2DB2" w:rsidRPr="00D76ED1">
        <w:t>hese dockets sh</w:t>
      </w:r>
      <w:r>
        <w:t>all</w:t>
      </w:r>
      <w:r w:rsidR="006E2DB2" w:rsidRPr="00D76ED1">
        <w:t xml:space="preserve"> remain open through completion of th</w:t>
      </w:r>
      <w:r>
        <w:t xml:space="preserve">is </w:t>
      </w:r>
      <w:r w:rsidR="006E2DB2" w:rsidRPr="00D76ED1">
        <w:t xml:space="preserve">Commission’s review of the actual costs of the nuclear asset-recovery bond issuance conducted pursuant to Section 366.95(2)(c)5., F.S., and the </w:t>
      </w:r>
      <w:r>
        <w:t>F</w:t>
      </w:r>
      <w:r w:rsidR="006E2DB2" w:rsidRPr="00D76ED1">
        <w:t xml:space="preserve">inancing </w:t>
      </w:r>
      <w:r>
        <w:t>O</w:t>
      </w:r>
      <w:r w:rsidR="006E2DB2" w:rsidRPr="00D76ED1">
        <w:t>rder.</w:t>
      </w:r>
    </w:p>
    <w:p w:rsidR="006E2DB2" w:rsidRDefault="006E2DB2" w:rsidP="005B560C">
      <w:pPr>
        <w:keepNext/>
        <w:keepLines/>
        <w:jc w:val="both"/>
      </w:pPr>
      <w:r w:rsidRPr="00D76ED1">
        <w:tab/>
        <w:t xml:space="preserve">By ORDER of the Florida Public Service Commission this </w:t>
      </w:r>
      <w:bookmarkStart w:id="10" w:name="replaceDate"/>
      <w:bookmarkEnd w:id="10"/>
      <w:r w:rsidR="005B560C">
        <w:rPr>
          <w:u w:val="single"/>
        </w:rPr>
        <w:t>5th</w:t>
      </w:r>
      <w:r w:rsidR="005B560C">
        <w:t xml:space="preserve"> day of </w:t>
      </w:r>
      <w:r w:rsidR="005B560C">
        <w:rPr>
          <w:u w:val="single"/>
        </w:rPr>
        <w:t>April</w:t>
      </w:r>
      <w:r w:rsidR="005B560C">
        <w:t xml:space="preserve">, </w:t>
      </w:r>
      <w:r w:rsidR="005B560C">
        <w:rPr>
          <w:u w:val="single"/>
        </w:rPr>
        <w:t>2016</w:t>
      </w:r>
      <w:r w:rsidR="005B560C">
        <w:t>.</w:t>
      </w:r>
    </w:p>
    <w:p w:rsidR="005B560C" w:rsidRPr="005B560C" w:rsidRDefault="005B560C" w:rsidP="005B560C">
      <w:pPr>
        <w:keepNext/>
        <w:keepLines/>
        <w:jc w:val="both"/>
      </w:pPr>
    </w:p>
    <w:p w:rsidR="006E2DB2" w:rsidRPr="00D76ED1" w:rsidRDefault="006E2DB2" w:rsidP="006E2DB2">
      <w:pPr>
        <w:keepNext/>
        <w:keepLines/>
      </w:pPr>
    </w:p>
    <w:p w:rsidR="006E2DB2" w:rsidRPr="00D76ED1" w:rsidRDefault="006E2DB2" w:rsidP="006E2DB2">
      <w:pPr>
        <w:keepNext/>
        <w:keepLines/>
      </w:pPr>
    </w:p>
    <w:p w:rsidR="006E2DB2" w:rsidRPr="00D76ED1" w:rsidRDefault="006E2DB2" w:rsidP="006E2DB2">
      <w:pPr>
        <w:keepNext/>
        <w:keepLines/>
      </w:pPr>
    </w:p>
    <w:tbl>
      <w:tblPr>
        <w:tblW w:w="4720" w:type="dxa"/>
        <w:tblInd w:w="3800" w:type="dxa"/>
        <w:tblLayout w:type="fixed"/>
        <w:tblLook w:val="0000" w:firstRow="0" w:lastRow="0" w:firstColumn="0" w:lastColumn="0" w:noHBand="0" w:noVBand="0"/>
      </w:tblPr>
      <w:tblGrid>
        <w:gridCol w:w="686"/>
        <w:gridCol w:w="4034"/>
      </w:tblGrid>
      <w:tr w:rsidR="006E2DB2" w:rsidRPr="00D76ED1" w:rsidTr="006E2DB2">
        <w:tc>
          <w:tcPr>
            <w:tcW w:w="720" w:type="dxa"/>
            <w:shd w:val="clear" w:color="auto" w:fill="auto"/>
          </w:tcPr>
          <w:p w:rsidR="006E2DB2" w:rsidRPr="00D76ED1" w:rsidRDefault="006E2DB2" w:rsidP="006E2DB2">
            <w:pPr>
              <w:keepNext/>
              <w:keepLines/>
            </w:pPr>
            <w:bookmarkStart w:id="11" w:name="bkmrkSignature" w:colFirst="0" w:colLast="0"/>
          </w:p>
        </w:tc>
        <w:tc>
          <w:tcPr>
            <w:tcW w:w="4320" w:type="dxa"/>
            <w:tcBorders>
              <w:bottom w:val="single" w:sz="4" w:space="0" w:color="auto"/>
            </w:tcBorders>
            <w:shd w:val="clear" w:color="auto" w:fill="auto"/>
          </w:tcPr>
          <w:p w:rsidR="006E2DB2" w:rsidRPr="00D76ED1" w:rsidRDefault="005B560C" w:rsidP="006E2DB2">
            <w:pPr>
              <w:keepNext/>
              <w:keepLines/>
            </w:pPr>
            <w:r>
              <w:t>/s/ Carlotta S. Stauffer</w:t>
            </w:r>
          </w:p>
        </w:tc>
      </w:tr>
      <w:bookmarkEnd w:id="11"/>
      <w:tr w:rsidR="006E2DB2" w:rsidRPr="00D76ED1" w:rsidTr="006E2DB2">
        <w:tc>
          <w:tcPr>
            <w:tcW w:w="720" w:type="dxa"/>
            <w:shd w:val="clear" w:color="auto" w:fill="auto"/>
          </w:tcPr>
          <w:p w:rsidR="006E2DB2" w:rsidRPr="00D76ED1" w:rsidRDefault="006E2DB2" w:rsidP="006E2DB2">
            <w:pPr>
              <w:keepNext/>
              <w:keepLines/>
            </w:pPr>
          </w:p>
        </w:tc>
        <w:tc>
          <w:tcPr>
            <w:tcW w:w="4320" w:type="dxa"/>
            <w:tcBorders>
              <w:top w:val="single" w:sz="4" w:space="0" w:color="auto"/>
            </w:tcBorders>
            <w:shd w:val="clear" w:color="auto" w:fill="auto"/>
          </w:tcPr>
          <w:p w:rsidR="006E2DB2" w:rsidRPr="00D76ED1" w:rsidRDefault="006E2DB2" w:rsidP="006E2DB2">
            <w:pPr>
              <w:keepNext/>
              <w:keepLines/>
            </w:pPr>
            <w:r w:rsidRPr="00D76ED1">
              <w:t>CARLOTTA S. STAUFFER</w:t>
            </w:r>
          </w:p>
          <w:p w:rsidR="006E2DB2" w:rsidRPr="00D76ED1" w:rsidRDefault="006E2DB2" w:rsidP="006E2DB2">
            <w:pPr>
              <w:keepNext/>
              <w:keepLines/>
            </w:pPr>
            <w:r w:rsidRPr="00D76ED1">
              <w:t>Commission Clerk</w:t>
            </w:r>
          </w:p>
        </w:tc>
      </w:tr>
    </w:tbl>
    <w:p w:rsidR="006E2DB2" w:rsidRPr="00D76ED1" w:rsidRDefault="006E2DB2" w:rsidP="006E2DB2">
      <w:pPr>
        <w:pStyle w:val="OrderSigInfo"/>
        <w:keepNext/>
        <w:keepLines/>
        <w:rPr>
          <w:szCs w:val="24"/>
        </w:rPr>
      </w:pPr>
      <w:r w:rsidRPr="00D76ED1">
        <w:rPr>
          <w:szCs w:val="24"/>
        </w:rPr>
        <w:t>Florida Public Service Commission</w:t>
      </w:r>
    </w:p>
    <w:p w:rsidR="006E2DB2" w:rsidRPr="00D76ED1" w:rsidRDefault="006E2DB2" w:rsidP="006E2DB2">
      <w:pPr>
        <w:pStyle w:val="OrderSigInfo"/>
        <w:keepNext/>
        <w:keepLines/>
        <w:rPr>
          <w:szCs w:val="24"/>
        </w:rPr>
      </w:pPr>
      <w:r w:rsidRPr="00D76ED1">
        <w:rPr>
          <w:szCs w:val="24"/>
        </w:rPr>
        <w:t>2540 Shumard Oak Boulevard</w:t>
      </w:r>
    </w:p>
    <w:p w:rsidR="006E2DB2" w:rsidRPr="00D76ED1" w:rsidRDefault="006E2DB2" w:rsidP="006E2DB2">
      <w:pPr>
        <w:pStyle w:val="OrderSigInfo"/>
        <w:keepNext/>
        <w:keepLines/>
        <w:rPr>
          <w:szCs w:val="24"/>
        </w:rPr>
      </w:pPr>
      <w:r w:rsidRPr="00D76ED1">
        <w:rPr>
          <w:szCs w:val="24"/>
        </w:rPr>
        <w:t>Tallahassee, Florida  32399</w:t>
      </w:r>
    </w:p>
    <w:p w:rsidR="006E2DB2" w:rsidRPr="00D76ED1" w:rsidRDefault="006E2DB2" w:rsidP="006E2DB2">
      <w:pPr>
        <w:pStyle w:val="OrderSigInfo"/>
        <w:keepNext/>
        <w:keepLines/>
        <w:rPr>
          <w:szCs w:val="24"/>
        </w:rPr>
      </w:pPr>
      <w:r w:rsidRPr="00D76ED1">
        <w:rPr>
          <w:szCs w:val="24"/>
        </w:rPr>
        <w:t>(850) 413</w:t>
      </w:r>
      <w:r w:rsidRPr="00D76ED1">
        <w:rPr>
          <w:szCs w:val="24"/>
        </w:rPr>
        <w:noBreakHyphen/>
        <w:t>6770</w:t>
      </w:r>
    </w:p>
    <w:p w:rsidR="006E2DB2" w:rsidRPr="00D76ED1" w:rsidRDefault="006E2DB2" w:rsidP="006E2DB2">
      <w:pPr>
        <w:pStyle w:val="OrderSigInfo"/>
        <w:keepNext/>
        <w:keepLines/>
        <w:rPr>
          <w:szCs w:val="24"/>
        </w:rPr>
      </w:pPr>
      <w:r w:rsidRPr="00D76ED1">
        <w:rPr>
          <w:szCs w:val="24"/>
        </w:rPr>
        <w:t>www.floridapsc.com</w:t>
      </w:r>
    </w:p>
    <w:p w:rsidR="006E2DB2" w:rsidRPr="00D76ED1" w:rsidRDefault="006E2DB2" w:rsidP="006E2DB2">
      <w:pPr>
        <w:pStyle w:val="OrderSigInfo"/>
        <w:keepNext/>
        <w:keepLines/>
        <w:rPr>
          <w:szCs w:val="24"/>
        </w:rPr>
      </w:pPr>
    </w:p>
    <w:p w:rsidR="006E2DB2" w:rsidRPr="00D76ED1" w:rsidRDefault="006E2DB2" w:rsidP="006E2DB2">
      <w:pPr>
        <w:pStyle w:val="OrderSigInfo"/>
        <w:keepNext/>
        <w:keepLines/>
        <w:rPr>
          <w:szCs w:val="24"/>
        </w:rPr>
      </w:pPr>
      <w:r w:rsidRPr="00D76ED1">
        <w:rPr>
          <w:szCs w:val="24"/>
        </w:rPr>
        <w:t>Copies furnished:  A copy of this document is provided to the parties of record at the time of issuance and, if applicable, interested persons.</w:t>
      </w:r>
    </w:p>
    <w:p w:rsidR="006E2DB2" w:rsidRPr="00D76ED1" w:rsidRDefault="006E2DB2" w:rsidP="006E2DB2">
      <w:pPr>
        <w:pStyle w:val="OrderBody"/>
        <w:keepNext/>
        <w:keepLines/>
      </w:pPr>
    </w:p>
    <w:p w:rsidR="006E2DB2" w:rsidRPr="00D76ED1" w:rsidRDefault="006E2DB2" w:rsidP="006E2DB2">
      <w:pPr>
        <w:keepNext/>
        <w:keepLines/>
      </w:pPr>
    </w:p>
    <w:p w:rsidR="006E2DB2" w:rsidRPr="00D76ED1" w:rsidRDefault="006E2DB2" w:rsidP="006E2DB2">
      <w:pPr>
        <w:keepNext/>
        <w:keepLines/>
      </w:pPr>
      <w:r w:rsidRPr="00D76ED1">
        <w:t>RG</w:t>
      </w:r>
    </w:p>
    <w:p w:rsidR="006E2DB2" w:rsidRPr="00D76ED1" w:rsidRDefault="006E2DB2"/>
    <w:p w:rsidR="009D71B1" w:rsidRDefault="009D71B1">
      <w:r>
        <w:br w:type="page"/>
      </w:r>
    </w:p>
    <w:p w:rsidR="006E2DB2" w:rsidRPr="00D76ED1" w:rsidRDefault="006E2DB2"/>
    <w:p w:rsidR="006E2DB2" w:rsidRPr="00D76ED1" w:rsidRDefault="006E2DB2" w:rsidP="006E2DB2">
      <w:pPr>
        <w:pStyle w:val="CenterUnderline"/>
      </w:pPr>
      <w:r w:rsidRPr="00D76ED1">
        <w:t>NOTICE OF FURTHER PROCEEDINGS OR JUDICIAL REVIEW</w:t>
      </w:r>
    </w:p>
    <w:p w:rsidR="00CB5276" w:rsidRPr="00D76ED1" w:rsidRDefault="00CB5276" w:rsidP="006E2DB2">
      <w:pPr>
        <w:pStyle w:val="CenterUnderline"/>
      </w:pPr>
    </w:p>
    <w:p w:rsidR="006E2DB2" w:rsidRPr="00D76ED1" w:rsidRDefault="006E2DB2" w:rsidP="006E2DB2">
      <w:pPr>
        <w:pStyle w:val="OrderBody"/>
      </w:pPr>
    </w:p>
    <w:p w:rsidR="006E2DB2" w:rsidRPr="00D76ED1" w:rsidRDefault="006E2DB2" w:rsidP="006E2DB2">
      <w:pPr>
        <w:pStyle w:val="OrderBody"/>
      </w:pPr>
      <w:r w:rsidRPr="00D76ED1">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6E2DB2" w:rsidRPr="00D76ED1" w:rsidRDefault="006E2DB2" w:rsidP="006E2DB2">
      <w:pPr>
        <w:pStyle w:val="OrderBody"/>
      </w:pPr>
    </w:p>
    <w:p w:rsidR="006E2DB2" w:rsidRPr="00D76ED1" w:rsidRDefault="006E2DB2" w:rsidP="006E2DB2">
      <w:pPr>
        <w:pStyle w:val="OrderBody"/>
      </w:pPr>
      <w:r w:rsidRPr="00D76ED1">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5E7B5D" w:rsidRDefault="005E7B5D" w:rsidP="006E2DB2">
      <w:pPr>
        <w:pStyle w:val="OrderBody"/>
        <w:sectPr w:rsidR="005E7B5D" w:rsidSect="00CE273C">
          <w:headerReference w:type="default" r:id="rId7"/>
          <w:footerReference w:type="first" r:id="rId8"/>
          <w:pgSz w:w="12240" w:h="15840" w:code="1"/>
          <w:pgMar w:top="1440" w:right="1440" w:bottom="1440" w:left="1440" w:header="720" w:footer="720" w:gutter="0"/>
          <w:cols w:space="720"/>
          <w:titlePg/>
          <w:docGrid w:linePitch="360"/>
        </w:sectPr>
      </w:pPr>
    </w:p>
    <w:p w:rsidR="006E2DB2" w:rsidRPr="006E2DB2" w:rsidRDefault="005E7B5D" w:rsidP="006E2DB2">
      <w:pPr>
        <w:pStyle w:val="OrderBody"/>
      </w:pPr>
      <w:r>
        <w:rPr>
          <w:noProof/>
        </w:rPr>
        <w:lastRenderedPageBreak/>
        <w:drawing>
          <wp:inline distT="0" distB="0" distL="0" distR="0">
            <wp:extent cx="5934075" cy="7686675"/>
            <wp:effectExtent l="0" t="0" r="9525" b="9525"/>
            <wp:docPr id="4" name="Picture 4" descr="I:\APPEALS\2015 Dockets\150171-EI DEF petition for financing order\Bond Team\attachment a_Page_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APPEALS\2015 Dockets\150171-EI DEF petition for financing order\Bond Team\attachment a_Page_04.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34075" cy="7686675"/>
                    </a:xfrm>
                    <a:prstGeom prst="rect">
                      <a:avLst/>
                    </a:prstGeom>
                    <a:noFill/>
                    <a:ln>
                      <a:noFill/>
                    </a:ln>
                  </pic:spPr>
                </pic:pic>
              </a:graphicData>
            </a:graphic>
          </wp:inline>
        </w:drawing>
      </w:r>
      <w:r>
        <w:rPr>
          <w:noProof/>
        </w:rPr>
        <w:lastRenderedPageBreak/>
        <w:drawing>
          <wp:inline distT="0" distB="0" distL="0" distR="0">
            <wp:extent cx="5934075" cy="7686675"/>
            <wp:effectExtent l="0" t="0" r="9525" b="9525"/>
            <wp:docPr id="5" name="Picture 5" descr="I:\APPEALS\2015 Dockets\150171-EI DEF petition for financing order\Bond Team\attachment a_Page_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APPEALS\2015 Dockets\150171-EI DEF petition for financing order\Bond Team\attachment a_Page_05.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34075" cy="7686675"/>
                    </a:xfrm>
                    <a:prstGeom prst="rect">
                      <a:avLst/>
                    </a:prstGeom>
                    <a:noFill/>
                    <a:ln>
                      <a:noFill/>
                    </a:ln>
                  </pic:spPr>
                </pic:pic>
              </a:graphicData>
            </a:graphic>
          </wp:inline>
        </w:drawing>
      </w:r>
      <w:r>
        <w:rPr>
          <w:noProof/>
        </w:rPr>
        <w:lastRenderedPageBreak/>
        <w:drawing>
          <wp:inline distT="0" distB="0" distL="0" distR="0">
            <wp:extent cx="5934075" cy="7686675"/>
            <wp:effectExtent l="0" t="0" r="9525" b="9525"/>
            <wp:docPr id="6" name="Picture 6" descr="I:\APPEALS\2015 Dockets\150171-EI DEF petition for financing order\Bond Team\attachment a_Page_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APPEALS\2015 Dockets\150171-EI DEF petition for financing order\Bond Team\attachment a_Page_06.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34075" cy="7686675"/>
                    </a:xfrm>
                    <a:prstGeom prst="rect">
                      <a:avLst/>
                    </a:prstGeom>
                    <a:noFill/>
                    <a:ln>
                      <a:noFill/>
                    </a:ln>
                  </pic:spPr>
                </pic:pic>
              </a:graphicData>
            </a:graphic>
          </wp:inline>
        </w:drawing>
      </w:r>
      <w:r>
        <w:rPr>
          <w:noProof/>
        </w:rPr>
        <w:lastRenderedPageBreak/>
        <w:drawing>
          <wp:inline distT="0" distB="0" distL="0" distR="0">
            <wp:extent cx="5934075" cy="7686675"/>
            <wp:effectExtent l="0" t="0" r="9525" b="9525"/>
            <wp:docPr id="7" name="Picture 7" descr="I:\APPEALS\2015 Dockets\150171-EI DEF petition for financing order\Bond Team\attachment a_Page_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APPEALS\2015 Dockets\150171-EI DEF petition for financing order\Bond Team\attachment a_Page_07.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34075" cy="7686675"/>
                    </a:xfrm>
                    <a:prstGeom prst="rect">
                      <a:avLst/>
                    </a:prstGeom>
                    <a:noFill/>
                    <a:ln>
                      <a:noFill/>
                    </a:ln>
                  </pic:spPr>
                </pic:pic>
              </a:graphicData>
            </a:graphic>
          </wp:inline>
        </w:drawing>
      </w:r>
      <w:r>
        <w:rPr>
          <w:noProof/>
        </w:rPr>
        <w:lastRenderedPageBreak/>
        <w:drawing>
          <wp:inline distT="0" distB="0" distL="0" distR="0">
            <wp:extent cx="5934075" cy="7686675"/>
            <wp:effectExtent l="0" t="0" r="9525" b="9525"/>
            <wp:docPr id="8" name="Picture 8" descr="I:\APPEALS\2015 Dockets\150171-EI DEF petition for financing order\Bond Team\attachment a_Page_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APPEALS\2015 Dockets\150171-EI DEF petition for financing order\Bond Team\attachment a_Page_08.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34075" cy="7686675"/>
                    </a:xfrm>
                    <a:prstGeom prst="rect">
                      <a:avLst/>
                    </a:prstGeom>
                    <a:noFill/>
                    <a:ln>
                      <a:noFill/>
                    </a:ln>
                  </pic:spPr>
                </pic:pic>
              </a:graphicData>
            </a:graphic>
          </wp:inline>
        </w:drawing>
      </w:r>
      <w:r>
        <w:rPr>
          <w:noProof/>
        </w:rPr>
        <w:lastRenderedPageBreak/>
        <w:drawing>
          <wp:inline distT="0" distB="0" distL="0" distR="0">
            <wp:extent cx="5934075" cy="7686675"/>
            <wp:effectExtent l="0" t="0" r="9525" b="9525"/>
            <wp:docPr id="9" name="Picture 9" descr="I:\APPEALS\2015 Dockets\150171-EI DEF petition for financing order\Bond Team\attachment a_Page_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APPEALS\2015 Dockets\150171-EI DEF petition for financing order\Bond Team\attachment a_Page_09.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934075" cy="7686675"/>
                    </a:xfrm>
                    <a:prstGeom prst="rect">
                      <a:avLst/>
                    </a:prstGeom>
                    <a:noFill/>
                    <a:ln>
                      <a:noFill/>
                    </a:ln>
                  </pic:spPr>
                </pic:pic>
              </a:graphicData>
            </a:graphic>
          </wp:inline>
        </w:drawing>
      </w:r>
      <w:r>
        <w:rPr>
          <w:noProof/>
        </w:rPr>
        <w:lastRenderedPageBreak/>
        <w:drawing>
          <wp:inline distT="0" distB="0" distL="0" distR="0">
            <wp:extent cx="5934075" cy="7686675"/>
            <wp:effectExtent l="0" t="0" r="9525" b="9525"/>
            <wp:docPr id="10" name="Picture 10" descr="I:\APPEALS\2015 Dockets\150171-EI DEF petition for financing order\Bond Team\attachment a_Page_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APPEALS\2015 Dockets\150171-EI DEF petition for financing order\Bond Team\attachment a_Page_10.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934075" cy="7686675"/>
                    </a:xfrm>
                    <a:prstGeom prst="rect">
                      <a:avLst/>
                    </a:prstGeom>
                    <a:noFill/>
                    <a:ln>
                      <a:noFill/>
                    </a:ln>
                  </pic:spPr>
                </pic:pic>
              </a:graphicData>
            </a:graphic>
          </wp:inline>
        </w:drawing>
      </w:r>
    </w:p>
    <w:sectPr w:rsidR="006E2DB2" w:rsidRPr="006E2DB2">
      <w:headerReference w:type="default" r:id="rId16"/>
      <w:headerReference w:type="first" r:id="rId1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2DB2" w:rsidRDefault="006E2DB2">
      <w:r>
        <w:separator/>
      </w:r>
    </w:p>
  </w:endnote>
  <w:endnote w:type="continuationSeparator" w:id="0">
    <w:p w:rsidR="006E2DB2" w:rsidRDefault="006E2D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2DB2" w:rsidRDefault="006E2DB2">
      <w:r>
        <w:separator/>
      </w:r>
    </w:p>
  </w:footnote>
  <w:footnote w:type="continuationSeparator" w:id="0">
    <w:p w:rsidR="006E2DB2" w:rsidRDefault="006E2DB2">
      <w:r>
        <w:continuationSeparator/>
      </w:r>
    </w:p>
  </w:footnote>
  <w:footnote w:id="1">
    <w:p w:rsidR="006E2DB2" w:rsidRDefault="006E2DB2" w:rsidP="006E2DB2">
      <w:pPr>
        <w:pStyle w:val="FootnoteText"/>
        <w:ind w:left="180" w:hanging="180"/>
      </w:pPr>
      <w:r>
        <w:rPr>
          <w:rStyle w:val="FootnoteReference"/>
        </w:rPr>
        <w:footnoteRef/>
      </w:r>
      <w:r>
        <w:t xml:space="preserve"> </w:t>
      </w:r>
      <w:r>
        <w:tab/>
      </w:r>
      <w:r w:rsidRPr="005C5C91">
        <w:t xml:space="preserve">Order No. PSC-12-0104-FOF-EI, issued March 8, 2012, as amended by Order No. PSC-12-0104A-FOF-EI, issued March 15, 2012, in Docket No. 120022-EI, </w:t>
      </w:r>
      <w:r w:rsidRPr="00091674">
        <w:rPr>
          <w:u w:val="single"/>
        </w:rPr>
        <w:t>In re:  Petition for limited proceeding to approve stipulation and settlement agreement by Progress Energy Florida, Inc.</w:t>
      </w:r>
      <w:r>
        <w:t xml:space="preserve"> (a</w:t>
      </w:r>
      <w:r w:rsidRPr="005C5C91">
        <w:t>pprov</w:t>
      </w:r>
      <w:r>
        <w:t>ing the</w:t>
      </w:r>
      <w:r w:rsidRPr="005C5C91">
        <w:t xml:space="preserve"> 2012 settlement agreement</w:t>
      </w:r>
      <w:r>
        <w:t>)</w:t>
      </w:r>
      <w:r w:rsidRPr="005C5C91">
        <w:t>.</w:t>
      </w:r>
    </w:p>
    <w:p w:rsidR="00604364" w:rsidRDefault="00604364" w:rsidP="006E2DB2">
      <w:pPr>
        <w:pStyle w:val="FootnoteText"/>
        <w:ind w:left="180" w:hanging="180"/>
      </w:pPr>
    </w:p>
  </w:footnote>
  <w:footnote w:id="2">
    <w:p w:rsidR="006E2DB2" w:rsidRPr="00042DEC" w:rsidRDefault="006E2DB2" w:rsidP="006E2DB2">
      <w:pPr>
        <w:pStyle w:val="FootnoteText"/>
        <w:ind w:left="180" w:hanging="180"/>
      </w:pPr>
      <w:r>
        <w:rPr>
          <w:rStyle w:val="FootnoteReference"/>
        </w:rPr>
        <w:footnoteRef/>
      </w:r>
      <w:r>
        <w:t xml:space="preserve"> </w:t>
      </w:r>
      <w:r>
        <w:tab/>
      </w:r>
      <w:r w:rsidRPr="00A52A20">
        <w:t>Order No. PSC-</w:t>
      </w:r>
      <w:r>
        <w:t>13</w:t>
      </w:r>
      <w:r w:rsidRPr="00A52A20">
        <w:t>-0</w:t>
      </w:r>
      <w:r>
        <w:t>598</w:t>
      </w:r>
      <w:r w:rsidRPr="00A52A20">
        <w:t>-FOF-</w:t>
      </w:r>
      <w:r>
        <w:t>EI</w:t>
      </w:r>
      <w:r w:rsidRPr="00A52A20">
        <w:t xml:space="preserve">, issued </w:t>
      </w:r>
      <w:r>
        <w:t>November 12, 2013</w:t>
      </w:r>
      <w:r w:rsidRPr="00A52A20">
        <w:t>, in Docket No. 1</w:t>
      </w:r>
      <w:r>
        <w:t>30208-EI</w:t>
      </w:r>
      <w:r w:rsidRPr="00A52A20">
        <w:t xml:space="preserve">, </w:t>
      </w:r>
      <w:r>
        <w:t>as amended by Order No. PSC-13-0598A-FOF-EI, issued November 13, 2013</w:t>
      </w:r>
      <w:r w:rsidRPr="00091674">
        <w:t xml:space="preserve">, </w:t>
      </w:r>
      <w:r w:rsidRPr="00091674">
        <w:rPr>
          <w:u w:val="single"/>
        </w:rPr>
        <w:t>In re: Petition for limited proceeding to approve revised and restated stipulation and settlement agreement by Duke Energy Florida, Inc. d/b/a Duke Energy.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43FB" w:rsidRDefault="00FA6EFD">
    <w:pPr>
      <w:pStyle w:val="OrderHeader"/>
    </w:pPr>
    <w:r>
      <w:t xml:space="preserve">ORDER NO. </w:t>
    </w:r>
    <w:r w:rsidR="004517DD">
      <w:fldChar w:fldCharType="begin"/>
    </w:r>
    <w:r w:rsidR="004517DD">
      <w:instrText xml:space="preserve"> REF OrderNo0138 </w:instrText>
    </w:r>
    <w:r w:rsidR="004517DD">
      <w:fldChar w:fldCharType="separate"/>
    </w:r>
    <w:r w:rsidR="004517DD">
      <w:t>PSC-16-0138-FOF-EI</w:t>
    </w:r>
    <w:r w:rsidR="004517DD">
      <w:fldChar w:fldCharType="end"/>
    </w:r>
    <w:r w:rsidR="005E7B5D">
      <w:tab/>
    </w:r>
    <w:r w:rsidR="005E7B5D">
      <w:tab/>
    </w:r>
    <w:bookmarkStart w:id="12" w:name="HeaderDocketNo"/>
    <w:bookmarkEnd w:id="12"/>
  </w:p>
  <w:p w:rsidR="00FA6EFD" w:rsidRDefault="006E2DB2">
    <w:pPr>
      <w:pStyle w:val="OrderHeader"/>
    </w:pPr>
    <w:r>
      <w:t>DOCKET NOS. 150148-EI, 150171-EI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517DD">
      <w:rPr>
        <w:rStyle w:val="PageNumber"/>
        <w:noProof/>
      </w:rPr>
      <w:t>5</w:t>
    </w:r>
    <w:r>
      <w:rPr>
        <w:rStyle w:val="PageNumber"/>
      </w:rPr>
      <w:fldChar w:fldCharType="end"/>
    </w:r>
  </w:p>
  <w:p w:rsidR="00FA6EFD" w:rsidRDefault="00FA6EFD">
    <w:pPr>
      <w:pStyle w:val="Order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43FB" w:rsidRDefault="001543FB">
    <w:pPr>
      <w:pStyle w:val="OrderHeader"/>
    </w:pPr>
    <w:r>
      <w:t xml:space="preserve">ORDER NO. </w:t>
    </w:r>
    <w:fldSimple w:instr=" REF OrderNo0138 ">
      <w:r w:rsidR="004517DD">
        <w:t>PSC-16-0138-FOF-EI</w:t>
      </w:r>
    </w:fldSimple>
    <w:r>
      <w:tab/>
    </w:r>
    <w:r>
      <w:tab/>
      <w:t>ATTACHMENT A</w:t>
    </w:r>
  </w:p>
  <w:p w:rsidR="001543FB" w:rsidRDefault="001543FB">
    <w:pPr>
      <w:pStyle w:val="OrderHeader"/>
    </w:pPr>
    <w:r>
      <w:t>DOCKET NOS. 150148-EI, 150171-EI</w:t>
    </w:r>
  </w:p>
  <w:p w:rsidR="001543FB" w:rsidRDefault="001543FB">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517DD">
      <w:rPr>
        <w:rStyle w:val="PageNumber"/>
        <w:noProof/>
      </w:rPr>
      <w:t>12</w:t>
    </w:r>
    <w:r>
      <w:rPr>
        <w:rStyle w:val="PageNumber"/>
      </w:rPr>
      <w:fldChar w:fldCharType="end"/>
    </w:r>
  </w:p>
  <w:p w:rsidR="001543FB" w:rsidRDefault="001543FB">
    <w:pPr>
      <w:pStyle w:val="Order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7B5D" w:rsidRDefault="005E7B5D" w:rsidP="005E7B5D">
    <w:pPr>
      <w:pStyle w:val="OrderHeader"/>
    </w:pPr>
    <w:r>
      <w:t xml:space="preserve">ORDER NO. </w:t>
    </w:r>
    <w:fldSimple w:instr=" REF OrderNo0138 ">
      <w:r w:rsidR="004517DD">
        <w:t>PSC-16-0138-FOF-EI</w:t>
      </w:r>
    </w:fldSimple>
    <w:r>
      <w:tab/>
    </w:r>
    <w:r>
      <w:tab/>
      <w:t>ATTACHMENT A</w:t>
    </w:r>
  </w:p>
  <w:p w:rsidR="005E7B5D" w:rsidRDefault="005E7B5D" w:rsidP="005E7B5D">
    <w:pPr>
      <w:pStyle w:val="OrderHeader"/>
    </w:pPr>
    <w:r>
      <w:t>DOCKET NOS. 150148-EI, 150171-EI</w:t>
    </w:r>
  </w:p>
  <w:p w:rsidR="005E7B5D" w:rsidRDefault="005E7B5D" w:rsidP="005E7B5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517DD">
      <w:rPr>
        <w:rStyle w:val="PageNumber"/>
        <w:noProof/>
      </w:rPr>
      <w:t>6</w:t>
    </w:r>
    <w:r>
      <w:rPr>
        <w:rStyle w:val="PageNumber"/>
      </w:rPr>
      <w:fldChar w:fldCharType="end"/>
    </w:r>
  </w:p>
  <w:p w:rsidR="005E7B5D" w:rsidRDefault="005E7B5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50148-EI, 150171-EI"/>
  </w:docVars>
  <w:rsids>
    <w:rsidRoot w:val="006E2DB2"/>
    <w:rsid w:val="000022B8"/>
    <w:rsid w:val="00053AB9"/>
    <w:rsid w:val="00056229"/>
    <w:rsid w:val="00065FC2"/>
    <w:rsid w:val="00090AFC"/>
    <w:rsid w:val="000D06E8"/>
    <w:rsid w:val="000E344D"/>
    <w:rsid w:val="000F3B2C"/>
    <w:rsid w:val="000F7BE3"/>
    <w:rsid w:val="00116AD3"/>
    <w:rsid w:val="00126593"/>
    <w:rsid w:val="00142A96"/>
    <w:rsid w:val="001543FB"/>
    <w:rsid w:val="00187E32"/>
    <w:rsid w:val="00194E81"/>
    <w:rsid w:val="001A33C9"/>
    <w:rsid w:val="001D008A"/>
    <w:rsid w:val="002002ED"/>
    <w:rsid w:val="00202147"/>
    <w:rsid w:val="0022721A"/>
    <w:rsid w:val="00230BB9"/>
    <w:rsid w:val="00241CEF"/>
    <w:rsid w:val="00252B30"/>
    <w:rsid w:val="002A11AC"/>
    <w:rsid w:val="002A6F30"/>
    <w:rsid w:val="002D7D15"/>
    <w:rsid w:val="002E27EB"/>
    <w:rsid w:val="00303FDE"/>
    <w:rsid w:val="003140E8"/>
    <w:rsid w:val="003231C7"/>
    <w:rsid w:val="00331ED0"/>
    <w:rsid w:val="0035495B"/>
    <w:rsid w:val="003744F5"/>
    <w:rsid w:val="00390DD8"/>
    <w:rsid w:val="00394DC6"/>
    <w:rsid w:val="00397C3E"/>
    <w:rsid w:val="003D4CCA"/>
    <w:rsid w:val="003D6416"/>
    <w:rsid w:val="003E1D48"/>
    <w:rsid w:val="0042527B"/>
    <w:rsid w:val="004517DD"/>
    <w:rsid w:val="00457DC7"/>
    <w:rsid w:val="00472BCC"/>
    <w:rsid w:val="004A25CD"/>
    <w:rsid w:val="004A26CC"/>
    <w:rsid w:val="004B2108"/>
    <w:rsid w:val="004B3A2B"/>
    <w:rsid w:val="004D2D1B"/>
    <w:rsid w:val="004F2DDE"/>
    <w:rsid w:val="0050097F"/>
    <w:rsid w:val="00514B1F"/>
    <w:rsid w:val="00556A10"/>
    <w:rsid w:val="0056095E"/>
    <w:rsid w:val="005963C2"/>
    <w:rsid w:val="005B45F7"/>
    <w:rsid w:val="005B560C"/>
    <w:rsid w:val="005B63EA"/>
    <w:rsid w:val="005E7B5D"/>
    <w:rsid w:val="00604364"/>
    <w:rsid w:val="00636D1A"/>
    <w:rsid w:val="00660774"/>
    <w:rsid w:val="00665CC7"/>
    <w:rsid w:val="006A0BF3"/>
    <w:rsid w:val="006B0DA6"/>
    <w:rsid w:val="006C547E"/>
    <w:rsid w:val="006E2DB2"/>
    <w:rsid w:val="00704C5D"/>
    <w:rsid w:val="00715275"/>
    <w:rsid w:val="00726CE0"/>
    <w:rsid w:val="00733B6B"/>
    <w:rsid w:val="0076170F"/>
    <w:rsid w:val="0076669C"/>
    <w:rsid w:val="00767E81"/>
    <w:rsid w:val="007865E9"/>
    <w:rsid w:val="00792383"/>
    <w:rsid w:val="007A060F"/>
    <w:rsid w:val="007D3D20"/>
    <w:rsid w:val="007E3AFD"/>
    <w:rsid w:val="00803189"/>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61AB3"/>
    <w:rsid w:val="009924CF"/>
    <w:rsid w:val="00994100"/>
    <w:rsid w:val="009D4C29"/>
    <w:rsid w:val="009D71B1"/>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F63C7"/>
    <w:rsid w:val="00BF6691"/>
    <w:rsid w:val="00BF7B9D"/>
    <w:rsid w:val="00C028FC"/>
    <w:rsid w:val="00C66692"/>
    <w:rsid w:val="00C91123"/>
    <w:rsid w:val="00CA71FF"/>
    <w:rsid w:val="00CB5276"/>
    <w:rsid w:val="00CB68D7"/>
    <w:rsid w:val="00CC7E68"/>
    <w:rsid w:val="00CD7132"/>
    <w:rsid w:val="00CE0E6F"/>
    <w:rsid w:val="00CE273C"/>
    <w:rsid w:val="00D30B48"/>
    <w:rsid w:val="00D36FBE"/>
    <w:rsid w:val="00D4022C"/>
    <w:rsid w:val="00D46FAA"/>
    <w:rsid w:val="00D57BB2"/>
    <w:rsid w:val="00D76ED1"/>
    <w:rsid w:val="00D8560E"/>
    <w:rsid w:val="00D8758F"/>
    <w:rsid w:val="00D97E9D"/>
    <w:rsid w:val="00DC1D94"/>
    <w:rsid w:val="00DE057F"/>
    <w:rsid w:val="00DE2082"/>
    <w:rsid w:val="00DE2289"/>
    <w:rsid w:val="00E04410"/>
    <w:rsid w:val="00E11351"/>
    <w:rsid w:val="00E7304C"/>
    <w:rsid w:val="00EA172C"/>
    <w:rsid w:val="00EA259B"/>
    <w:rsid w:val="00EA35A3"/>
    <w:rsid w:val="00EA3E6A"/>
    <w:rsid w:val="00EB18EF"/>
    <w:rsid w:val="00EE0C93"/>
    <w:rsid w:val="00EE17DF"/>
    <w:rsid w:val="00EF4621"/>
    <w:rsid w:val="00F277B6"/>
    <w:rsid w:val="00F54380"/>
    <w:rsid w:val="00F54B47"/>
    <w:rsid w:val="00F70E84"/>
    <w:rsid w:val="00FA6EFD"/>
    <w:rsid w:val="00FB74EA"/>
    <w:rsid w:val="00FC3B3D"/>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link w:val="FootnoteText"/>
    <w:rsid w:val="006E2DB2"/>
  </w:style>
  <w:style w:type="paragraph" w:styleId="BalloonText">
    <w:name w:val="Balloon Text"/>
    <w:basedOn w:val="Normal"/>
    <w:link w:val="BalloonTextChar"/>
    <w:rsid w:val="00FC3B3D"/>
    <w:rPr>
      <w:rFonts w:ascii="Tahoma" w:hAnsi="Tahoma" w:cs="Tahoma"/>
      <w:sz w:val="16"/>
      <w:szCs w:val="16"/>
    </w:rPr>
  </w:style>
  <w:style w:type="character" w:customStyle="1" w:styleId="BalloonTextChar">
    <w:name w:val="Balloon Text Char"/>
    <w:basedOn w:val="DefaultParagraphFont"/>
    <w:link w:val="BalloonText"/>
    <w:rsid w:val="00FC3B3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link w:val="FootnoteText"/>
    <w:rsid w:val="006E2DB2"/>
  </w:style>
  <w:style w:type="paragraph" w:styleId="BalloonText">
    <w:name w:val="Balloon Text"/>
    <w:basedOn w:val="Normal"/>
    <w:link w:val="BalloonTextChar"/>
    <w:rsid w:val="00FC3B3D"/>
    <w:rPr>
      <w:rFonts w:ascii="Tahoma" w:hAnsi="Tahoma" w:cs="Tahoma"/>
      <w:sz w:val="16"/>
      <w:szCs w:val="16"/>
    </w:rPr>
  </w:style>
  <w:style w:type="character" w:customStyle="1" w:styleId="BalloonTextChar">
    <w:name w:val="Balloon Text Char"/>
    <w:basedOn w:val="DefaultParagraphFont"/>
    <w:link w:val="BalloonText"/>
    <w:rsid w:val="00FC3B3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4.jpeg"/><Relationship Id="rId17" Type="http://schemas.openxmlformats.org/officeDocument/2006/relationships/header" Target="header3.xml"/><Relationship Id="rId2" Type="http://schemas.microsoft.com/office/2007/relationships/stylesWithEffects" Target="stylesWithEffects.xml"/><Relationship Id="rId16" Type="http://schemas.openxmlformats.org/officeDocument/2006/relationships/header" Target="header2.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image" Target="media/image6.jpeg"/></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12</Pages>
  <Words>1492</Words>
  <Characters>8067</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2016-04-05T13:48:00Z</dcterms:created>
  <dcterms:modified xsi:type="dcterms:W3CDTF">2016-04-05T17:00:00Z</dcterms:modified>
</cp:coreProperties>
</file>