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2412A" w:rsidP="0012412A">
      <w:pPr>
        <w:pStyle w:val="OrderHeading"/>
      </w:pPr>
      <w:r>
        <w:t>BEFORE THE FLORIDA PUBLIC SERVICE COMMISSION</w:t>
      </w:r>
    </w:p>
    <w:p w:rsidR="0012412A" w:rsidRDefault="0012412A" w:rsidP="0012412A">
      <w:pPr>
        <w:pStyle w:val="OrderHeading"/>
      </w:pPr>
    </w:p>
    <w:p w:rsidR="0012412A" w:rsidRDefault="0012412A" w:rsidP="0012412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412A" w:rsidRPr="00C63FCF" w:rsidTr="00C63FCF">
        <w:trPr>
          <w:trHeight w:val="828"/>
        </w:trPr>
        <w:tc>
          <w:tcPr>
            <w:tcW w:w="4788" w:type="dxa"/>
            <w:tcBorders>
              <w:bottom w:val="single" w:sz="8" w:space="0" w:color="auto"/>
              <w:right w:val="double" w:sz="6" w:space="0" w:color="auto"/>
            </w:tcBorders>
            <w:shd w:val="clear" w:color="auto" w:fill="auto"/>
          </w:tcPr>
          <w:p w:rsidR="0012412A" w:rsidRDefault="0012412A" w:rsidP="00C63FCF">
            <w:pPr>
              <w:pStyle w:val="OrderBody"/>
              <w:tabs>
                <w:tab w:val="center" w:pos="4320"/>
                <w:tab w:val="right" w:pos="8640"/>
              </w:tabs>
              <w:jc w:val="left"/>
            </w:pPr>
            <w:r>
              <w:t xml:space="preserve">In re: </w:t>
            </w:r>
            <w:bookmarkStart w:id="0" w:name="SSInRe"/>
            <w:bookmarkEnd w:id="0"/>
            <w:r>
              <w:t>Initiation of show cause proceedings against Peoples Gas System for apparent violations of Sections 368.01 - 05, F.S., and Chapter 25-12, F.A.C.</w:t>
            </w:r>
          </w:p>
        </w:tc>
        <w:tc>
          <w:tcPr>
            <w:tcW w:w="4788" w:type="dxa"/>
            <w:tcBorders>
              <w:left w:val="double" w:sz="6" w:space="0" w:color="auto"/>
            </w:tcBorders>
            <w:shd w:val="clear" w:color="auto" w:fill="auto"/>
          </w:tcPr>
          <w:p w:rsidR="0012412A" w:rsidRDefault="0012412A" w:rsidP="0012412A">
            <w:pPr>
              <w:pStyle w:val="OrderBody"/>
            </w:pPr>
            <w:r>
              <w:t xml:space="preserve">DOCKET NO. </w:t>
            </w:r>
            <w:bookmarkStart w:id="1" w:name="SSDocketNo"/>
            <w:bookmarkEnd w:id="1"/>
            <w:r>
              <w:t>150259-GU</w:t>
            </w:r>
          </w:p>
          <w:p w:rsidR="0012412A" w:rsidRDefault="0012412A" w:rsidP="00C63FCF">
            <w:pPr>
              <w:pStyle w:val="OrderBody"/>
              <w:tabs>
                <w:tab w:val="center" w:pos="4320"/>
                <w:tab w:val="right" w:pos="8640"/>
              </w:tabs>
              <w:jc w:val="left"/>
            </w:pPr>
            <w:r>
              <w:t xml:space="preserve">ORDER NO. </w:t>
            </w:r>
            <w:bookmarkStart w:id="2" w:name="OrderNo0175"/>
            <w:r w:rsidR="002F31CB">
              <w:t>PSC-16-0175-CFO-GU</w:t>
            </w:r>
            <w:bookmarkEnd w:id="2"/>
          </w:p>
          <w:p w:rsidR="0012412A" w:rsidRDefault="0012412A" w:rsidP="00C63FCF">
            <w:pPr>
              <w:pStyle w:val="OrderBody"/>
              <w:tabs>
                <w:tab w:val="center" w:pos="4320"/>
                <w:tab w:val="right" w:pos="8640"/>
              </w:tabs>
              <w:jc w:val="left"/>
            </w:pPr>
            <w:r>
              <w:t xml:space="preserve">ISSUED: </w:t>
            </w:r>
            <w:r w:rsidR="002F31CB">
              <w:t>May 4, 2016</w:t>
            </w:r>
          </w:p>
        </w:tc>
      </w:tr>
    </w:tbl>
    <w:p w:rsidR="0012412A" w:rsidRDefault="0012412A" w:rsidP="0012412A"/>
    <w:p w:rsidR="0012412A" w:rsidRDefault="0012412A" w:rsidP="0012412A"/>
    <w:p w:rsidR="00EE1AA4" w:rsidRDefault="0012412A" w:rsidP="00EE1AA4">
      <w:pPr>
        <w:pStyle w:val="CenterUnderline"/>
      </w:pPr>
      <w:bookmarkStart w:id="3" w:name="Commissioners"/>
      <w:bookmarkEnd w:id="3"/>
      <w:r>
        <w:t>ORDER</w:t>
      </w:r>
      <w:bookmarkStart w:id="4" w:name="OrderTitle"/>
      <w:r>
        <w:t xml:space="preserve"> </w:t>
      </w:r>
      <w:r w:rsidR="00EE1AA4">
        <w:t>GRANTING PEOPLE</w:t>
      </w:r>
      <w:r w:rsidR="00AC7E29">
        <w:t>S</w:t>
      </w:r>
      <w:r w:rsidR="00EE1AA4">
        <w:t xml:space="preserve"> GAS SYSTEM’S REQUEST</w:t>
      </w:r>
    </w:p>
    <w:p w:rsidR="00EE1AA4" w:rsidRDefault="00EE1AA4" w:rsidP="00EE1AA4">
      <w:pPr>
        <w:pStyle w:val="CenterUnderline"/>
      </w:pPr>
      <w:r>
        <w:t xml:space="preserve">FOR CONFIDENTIAL CLASSIFICATION AND MOTION FOR </w:t>
      </w:r>
    </w:p>
    <w:p w:rsidR="00CB5276" w:rsidRDefault="00EE1AA4" w:rsidP="00EE1AA4">
      <w:pPr>
        <w:pStyle w:val="CenterUnderline"/>
      </w:pPr>
      <w:r>
        <w:t>TEMPORARY PROTECTIVE ORDER (DOCUMENT NO. 01</w:t>
      </w:r>
      <w:r w:rsidR="003508B6">
        <w:t>64</w:t>
      </w:r>
      <w:r w:rsidR="00737DC5">
        <w:t>5</w:t>
      </w:r>
      <w:r w:rsidR="003508B6">
        <w:t>-16</w:t>
      </w:r>
      <w:r>
        <w:t>)</w:t>
      </w:r>
      <w:r w:rsidR="0012412A">
        <w:t xml:space="preserve"> </w:t>
      </w:r>
      <w:bookmarkEnd w:id="4"/>
    </w:p>
    <w:p w:rsidR="0012412A" w:rsidRDefault="0012412A" w:rsidP="0012412A">
      <w:pPr>
        <w:pStyle w:val="CenterUnderline"/>
      </w:pPr>
    </w:p>
    <w:p w:rsidR="0012412A" w:rsidRDefault="0012412A" w:rsidP="0012412A">
      <w:pPr>
        <w:pStyle w:val="OrderBody"/>
      </w:pPr>
    </w:p>
    <w:p w:rsidR="00EE1AA4" w:rsidRDefault="00EE1AA4" w:rsidP="00CC2E57">
      <w:pPr>
        <w:pStyle w:val="OrderBody"/>
        <w:ind w:firstLine="720"/>
      </w:pPr>
      <w:bookmarkStart w:id="5" w:name="OrderText"/>
      <w:bookmarkEnd w:id="5"/>
      <w:r>
        <w:t xml:space="preserve">On March </w:t>
      </w:r>
      <w:r w:rsidR="003508B6">
        <w:t>30</w:t>
      </w:r>
      <w:r>
        <w:t>, 2016, pursuant to Section 366.093, Florida Statutes (F.S.), and Rule 25-22.006, Florida Administrative Code (F.A.C.),</w:t>
      </w:r>
      <w:r w:rsidR="00D703C6">
        <w:t xml:space="preserve"> </w:t>
      </w:r>
      <w:r>
        <w:t>Peoples Gas System (Peoples</w:t>
      </w:r>
      <w:r w:rsidR="00D9441A">
        <w:t xml:space="preserve"> or the Company</w:t>
      </w:r>
      <w:r>
        <w:t xml:space="preserve">) filed a Request for Confidential Classification </w:t>
      </w:r>
      <w:r w:rsidR="00B5174D">
        <w:t xml:space="preserve">(Request) </w:t>
      </w:r>
      <w:r>
        <w:t>and Motion for Temporary Protective Order (</w:t>
      </w:r>
      <w:r w:rsidR="00B5174D">
        <w:t>Motion</w:t>
      </w:r>
      <w:r>
        <w:t xml:space="preserve">) of portions of </w:t>
      </w:r>
      <w:r w:rsidR="003508B6">
        <w:t xml:space="preserve">documents provided by the Company to the Commission staff pursuant to Staff’s First Data Request </w:t>
      </w:r>
      <w:r>
        <w:t>(Doc</w:t>
      </w:r>
      <w:r w:rsidR="003508B6">
        <w:t>ument</w:t>
      </w:r>
      <w:r>
        <w:t xml:space="preserve"> No. 01</w:t>
      </w:r>
      <w:r w:rsidR="003508B6">
        <w:t>64</w:t>
      </w:r>
      <w:r w:rsidR="00737DC5">
        <w:t>5</w:t>
      </w:r>
      <w:r>
        <w:t>-1</w:t>
      </w:r>
      <w:r w:rsidR="00D9441A">
        <w:t>6</w:t>
      </w:r>
      <w:r>
        <w:t>)</w:t>
      </w:r>
      <w:r w:rsidR="003508B6">
        <w:t>:</w:t>
      </w:r>
      <w:r>
        <w:t xml:space="preserve">  </w:t>
      </w:r>
    </w:p>
    <w:p w:rsidR="00EE1AA4" w:rsidRDefault="00EE1AA4">
      <w:pPr>
        <w:pStyle w:val="OrderBody"/>
      </w:pPr>
    </w:p>
    <w:p w:rsidR="003508B6" w:rsidRDefault="003508B6" w:rsidP="00CC2E57">
      <w:pPr>
        <w:pStyle w:val="OrderBody"/>
        <w:ind w:firstLine="720"/>
      </w:pPr>
      <w:r>
        <w:t xml:space="preserve">Peoples states that </w:t>
      </w:r>
      <w:r w:rsidR="00C52AFB">
        <w:t xml:space="preserve">the </w:t>
      </w:r>
      <w:r w:rsidR="00DB0C95">
        <w:t>Joint KPMG – TECO Energy Audit Services final report provided to Commission staff in response</w:t>
      </w:r>
      <w:r w:rsidR="00C52AFB">
        <w:t xml:space="preserve"> to </w:t>
      </w:r>
      <w:r>
        <w:t xml:space="preserve">Request 3 </w:t>
      </w:r>
      <w:r w:rsidR="00CE3FB5">
        <w:t>is proprietary confidential business information entitled to protection f</w:t>
      </w:r>
      <w:r w:rsidR="00DE7BD4">
        <w:t>rom</w:t>
      </w:r>
      <w:r w:rsidR="00CE3FB5">
        <w:t xml:space="preserve"> public disclosure by Section 366.09</w:t>
      </w:r>
      <w:r w:rsidR="00DE7BD4">
        <w:t>3(</w:t>
      </w:r>
      <w:r w:rsidR="00CE3FB5">
        <w:t xml:space="preserve">3)(b), F.S., which identifies reports of internal auditors as proprietary confidential business information. Peoples states that reports such as the one provided to </w:t>
      </w:r>
      <w:r w:rsidR="00C52AFB">
        <w:t xml:space="preserve">Commission </w:t>
      </w:r>
      <w:r w:rsidR="00CE3FB5">
        <w:t>staff have routinely been protected from public disclosure by the Commission.</w:t>
      </w:r>
    </w:p>
    <w:p w:rsidR="00CE3FB5" w:rsidRDefault="00CE3FB5" w:rsidP="00CC2E57">
      <w:pPr>
        <w:pStyle w:val="OrderBody"/>
        <w:ind w:firstLine="720"/>
      </w:pPr>
    </w:p>
    <w:p w:rsidR="00CE3FB5" w:rsidRDefault="00CE3FB5" w:rsidP="00CC2E57">
      <w:pPr>
        <w:pStyle w:val="OrderBody"/>
        <w:ind w:firstLine="720"/>
      </w:pPr>
      <w:r>
        <w:t xml:space="preserve">Peoples states that the documents </w:t>
      </w:r>
      <w:r w:rsidR="00C52AFB">
        <w:t xml:space="preserve">responsive to Request 3.a. </w:t>
      </w:r>
      <w:r>
        <w:t xml:space="preserve">consist of engagement letters setting forth the terms and conditions of an audit to be performed </w:t>
      </w:r>
      <w:r w:rsidR="00E85106">
        <w:t xml:space="preserve">by KPMG </w:t>
      </w:r>
      <w:r>
        <w:t xml:space="preserve">with TECO Audit Services for Peoples. The documents </w:t>
      </w:r>
      <w:r w:rsidR="00C52AFB">
        <w:t xml:space="preserve">contain information </w:t>
      </w:r>
      <w:r>
        <w:t>about rates that KPMG charged Peoples for the performance of the audit</w:t>
      </w:r>
      <w:r w:rsidR="00DE7BD4">
        <w:t xml:space="preserve"> (</w:t>
      </w:r>
      <w:r>
        <w:t>or information from which such rates could be determined</w:t>
      </w:r>
      <w:r w:rsidR="00DE7BD4">
        <w:t>)</w:t>
      </w:r>
      <w:r w:rsidR="00C52AFB">
        <w:t>. V</w:t>
      </w:r>
      <w:r>
        <w:t xml:space="preserve">ariations to KPMG’s Standard Terms and Conditions were negotiated by Peoples </w:t>
      </w:r>
      <w:r w:rsidR="00C52AFB">
        <w:t>and</w:t>
      </w:r>
      <w:r>
        <w:t xml:space="preserve"> KPMG.  Peoples states that disclosure of this information would impair the efforts of the public utility or its affiliates to contract for goods or services on favorable terms, and that information such as this has routinely been determined to be proprietary confidential business information under Section 366.093(3)(d), F.S.</w:t>
      </w:r>
    </w:p>
    <w:p w:rsidR="00CE3FB5" w:rsidRDefault="00CE3FB5" w:rsidP="00CC2E57">
      <w:pPr>
        <w:pStyle w:val="OrderBody"/>
        <w:ind w:firstLine="720"/>
      </w:pPr>
    </w:p>
    <w:p w:rsidR="00CE3FB5" w:rsidRDefault="00CE3FB5" w:rsidP="00CC2E57">
      <w:pPr>
        <w:pStyle w:val="OrderBody"/>
        <w:ind w:firstLine="720"/>
      </w:pPr>
      <w:r>
        <w:t xml:space="preserve">Peoples states that the documents </w:t>
      </w:r>
      <w:r w:rsidR="00C52AFB">
        <w:t xml:space="preserve">responsive to Request 3.b. </w:t>
      </w:r>
      <w:r>
        <w:t xml:space="preserve">consist of KPMG invoices for the conduct of the audit resulting in the final report provided to </w:t>
      </w:r>
      <w:r w:rsidR="00C52AFB">
        <w:t>Commission s</w:t>
      </w:r>
      <w:r>
        <w:t xml:space="preserve">taff pursuant to Request 3. Peoples states that the information on the rates KPMG charges Peoples for the performance of the audit </w:t>
      </w:r>
      <w:r w:rsidR="00DE7BD4">
        <w:t>(</w:t>
      </w:r>
      <w:r>
        <w:t>or information from which such rates could be determined</w:t>
      </w:r>
      <w:r w:rsidR="00DE7BD4">
        <w:t>)</w:t>
      </w:r>
      <w:r>
        <w:t xml:space="preserve"> were negotiat</w:t>
      </w:r>
      <w:r w:rsidR="00C52AFB">
        <w:t>ed by</w:t>
      </w:r>
      <w:r>
        <w:t xml:space="preserve"> </w:t>
      </w:r>
      <w:r w:rsidR="00DE7BD4">
        <w:t>P</w:t>
      </w:r>
      <w:r>
        <w:t>eoples and KPMG. People</w:t>
      </w:r>
      <w:r w:rsidR="00831D2F">
        <w:t>s</w:t>
      </w:r>
      <w:r>
        <w:t xml:space="preserve"> states that disclosure of this information would impair the efforts of the public utility or its affiliates to contract for goods or services on favorable terms, and that such information has routinely been determined to be proprietary confidential business information under Section 366.093(3)(d), F.S.</w:t>
      </w:r>
    </w:p>
    <w:p w:rsidR="00CE3FB5" w:rsidRDefault="00CE3FB5" w:rsidP="00CC2E57">
      <w:pPr>
        <w:pStyle w:val="OrderBody"/>
        <w:ind w:firstLine="720"/>
      </w:pPr>
    </w:p>
    <w:p w:rsidR="00CE3FB5" w:rsidRDefault="00CE3FB5" w:rsidP="00CC2E57">
      <w:pPr>
        <w:pStyle w:val="OrderBody"/>
        <w:ind w:firstLine="720"/>
      </w:pPr>
    </w:p>
    <w:p w:rsidR="00B70F60" w:rsidRDefault="003508B6" w:rsidP="00CC2E57">
      <w:pPr>
        <w:pStyle w:val="OrderBody"/>
        <w:ind w:firstLine="720"/>
      </w:pPr>
      <w:r>
        <w:t xml:space="preserve">Peoples states that the </w:t>
      </w:r>
      <w:r w:rsidR="00C52AFB">
        <w:t>all the documents are intend</w:t>
      </w:r>
      <w:r>
        <w:t xml:space="preserve">ed to be and </w:t>
      </w:r>
      <w:r w:rsidR="00C52AFB">
        <w:t>are</w:t>
      </w:r>
      <w:r>
        <w:t xml:space="preserve"> treated as private by Peoples and ha</w:t>
      </w:r>
      <w:r w:rsidR="00E85106">
        <w:t>ve</w:t>
      </w:r>
      <w:r>
        <w:t xml:space="preserve"> not been disclosed.  </w:t>
      </w:r>
      <w:r w:rsidR="00B70F60">
        <w:t xml:space="preserve">Peoples requests that the information for which it seeks confidential classification not be declassified until at least 18 months after the date of the Commission’s order finding the information to be </w:t>
      </w:r>
      <w:r>
        <w:t>proprietary confidential business information. Peoples states that such information, if publicly disclosed, could be detrimental to the Company and its customers.</w:t>
      </w:r>
    </w:p>
    <w:p w:rsidR="00CB5276" w:rsidRDefault="00CB5276"/>
    <w:p w:rsidR="000A7977" w:rsidRDefault="000A7977" w:rsidP="00B70F60">
      <w:pPr>
        <w:ind w:firstLine="720"/>
        <w:jc w:val="both"/>
      </w:pPr>
      <w:r w:rsidRPr="000A7977">
        <w:t>Section 119.07(1), F.S., requires that every person who has custody of a public record shall permit the record to be inspected and copied by any person desiring to do so, at any reasonable time, under reasonable conditions, and under supervision by the custodian of the public records.</w:t>
      </w:r>
      <w:r>
        <w:rPr>
          <w:b/>
        </w:rPr>
        <w:t xml:space="preserve"> </w:t>
      </w:r>
      <w:r>
        <w:t>Section 366.093(1)</w:t>
      </w:r>
      <w:r w:rsidR="00AC7E29">
        <w:t>, F.S.,</w:t>
      </w:r>
      <w:r>
        <w:t xml:space="preserve"> provides that upon request of a public utility, any records received by the Commission which are shown and found to be proprietary confidential business information shall be kept confide</w:t>
      </w:r>
      <w:r w:rsidR="002C02A1">
        <w:t>ntial and shall be exempt from S</w:t>
      </w:r>
      <w:r>
        <w:t xml:space="preserve">ection 119.07(1), F.S. </w:t>
      </w:r>
    </w:p>
    <w:p w:rsidR="000A7977" w:rsidRDefault="000A7977" w:rsidP="00B70F60">
      <w:pPr>
        <w:ind w:firstLine="720"/>
        <w:jc w:val="both"/>
      </w:pPr>
    </w:p>
    <w:p w:rsidR="00D703C6" w:rsidRDefault="00B70F60" w:rsidP="00B70F60">
      <w:pPr>
        <w:ind w:firstLine="720"/>
        <w:jc w:val="both"/>
      </w:pPr>
      <w:r>
        <w:t>Upon review, it appears the above-referenced information satisfies the criteria set forth in Section 366.093(3)(</w:t>
      </w:r>
      <w:r w:rsidR="00737DC5">
        <w:t>b</w:t>
      </w:r>
      <w:r>
        <w:t>)</w:t>
      </w:r>
      <w:r w:rsidR="00737DC5">
        <w:t xml:space="preserve"> and (d)</w:t>
      </w:r>
      <w:r>
        <w:t>, F.S., for classification as proprietary confidential business information</w:t>
      </w:r>
      <w:r w:rsidR="00FB0351">
        <w:t xml:space="preserve"> because the information includes reports of internal auditors and information concerning bids or other contractua</w:t>
      </w:r>
      <w:r w:rsidR="00E85106">
        <w:t>l data that would impair People</w:t>
      </w:r>
      <w:r w:rsidR="00FB0351">
        <w:t>s</w:t>
      </w:r>
      <w:r w:rsidR="00E85106">
        <w:t>’</w:t>
      </w:r>
      <w:r w:rsidR="00FB0351">
        <w:t xml:space="preserve"> efforts to contract goods or services on favorable terms.</w:t>
      </w:r>
      <w:r>
        <w:t xml:space="preserve"> Therefore, the information contained in Document No. 0</w:t>
      </w:r>
      <w:r w:rsidR="00737DC5">
        <w:t>1645</w:t>
      </w:r>
      <w:r>
        <w:t>-1</w:t>
      </w:r>
      <w:r w:rsidR="00D9441A">
        <w:t>6</w:t>
      </w:r>
      <w:r>
        <w:t xml:space="preserve">, as more specifically described in </w:t>
      </w:r>
      <w:r w:rsidR="00B5174D">
        <w:t xml:space="preserve">Exhibit A of </w:t>
      </w:r>
      <w:r>
        <w:t>Peoples</w:t>
      </w:r>
      <w:r w:rsidR="00D703C6">
        <w:t>’</w:t>
      </w:r>
      <w:r w:rsidR="0085010A">
        <w:t xml:space="preserve"> Request</w:t>
      </w:r>
      <w:r w:rsidR="00B5174D">
        <w:t xml:space="preserve">, </w:t>
      </w:r>
      <w:r>
        <w:t>shall be granted confidential classification. Section 366.093(4), F.S., provides that any finding by the Commission that records contain proprietary confidential business information shall be effective for a period not to exceed 18 months, absent good cause shown. Accordingly, the information identified in Document No. 01</w:t>
      </w:r>
      <w:r w:rsidR="00737DC5">
        <w:t>645</w:t>
      </w:r>
      <w:r>
        <w:t xml:space="preserve">-16 shall be granted confidential classification </w:t>
      </w:r>
      <w:r>
        <w:rPr>
          <w:rFonts w:cs="Courier New"/>
        </w:rPr>
        <w:t>for a period of 18 months from the issuance of this Order.</w:t>
      </w:r>
    </w:p>
    <w:p w:rsidR="000A7977" w:rsidRDefault="005C4A5E" w:rsidP="000A7977">
      <w:pPr>
        <w:pStyle w:val="Title"/>
        <w:ind w:firstLine="720"/>
        <w:jc w:val="both"/>
      </w:pPr>
      <w:r>
        <w:rPr>
          <w:rFonts w:ascii="Times New Roman" w:hAnsi="Times New Roman" w:cs="Times New Roman"/>
          <w:b w:val="0"/>
          <w:sz w:val="24"/>
          <w:szCs w:val="24"/>
          <w:lang w:val="en-CA"/>
        </w:rPr>
        <w:t>P</w:t>
      </w:r>
      <w:r w:rsidR="0085010A" w:rsidRPr="0085010A">
        <w:rPr>
          <w:rFonts w:ascii="Times New Roman" w:hAnsi="Times New Roman" w:cs="Times New Roman"/>
          <w:b w:val="0"/>
          <w:sz w:val="24"/>
          <w:szCs w:val="24"/>
          <w:lang w:val="en-CA"/>
        </w:rPr>
        <w:t xml:space="preserve">eoples </w:t>
      </w:r>
      <w:r w:rsidR="00B5174D">
        <w:rPr>
          <w:rFonts w:ascii="Times New Roman" w:hAnsi="Times New Roman" w:cs="Times New Roman"/>
          <w:b w:val="0"/>
          <w:sz w:val="24"/>
          <w:szCs w:val="24"/>
          <w:lang w:val="en-CA"/>
        </w:rPr>
        <w:t xml:space="preserve">also </w:t>
      </w:r>
      <w:r w:rsidR="0085010A" w:rsidRPr="0085010A">
        <w:rPr>
          <w:rFonts w:ascii="Times New Roman" w:hAnsi="Times New Roman" w:cs="Times New Roman"/>
          <w:b w:val="0"/>
          <w:sz w:val="24"/>
          <w:szCs w:val="24"/>
          <w:lang w:val="en-CA"/>
        </w:rPr>
        <w:t xml:space="preserve">requests </w:t>
      </w:r>
      <w:r w:rsidR="00D9441A">
        <w:rPr>
          <w:rFonts w:ascii="Times New Roman" w:hAnsi="Times New Roman" w:cs="Times New Roman"/>
          <w:b w:val="0"/>
          <w:sz w:val="24"/>
          <w:szCs w:val="24"/>
          <w:lang w:val="en-CA"/>
        </w:rPr>
        <w:t xml:space="preserve">that </w:t>
      </w:r>
      <w:r w:rsidR="0085010A" w:rsidRPr="0085010A">
        <w:rPr>
          <w:rFonts w:ascii="Times New Roman" w:hAnsi="Times New Roman" w:cs="Times New Roman"/>
          <w:b w:val="0"/>
          <w:sz w:val="24"/>
          <w:szCs w:val="24"/>
          <w:lang w:val="en-CA"/>
        </w:rPr>
        <w:t>the Commission issue a temporary protective order</w:t>
      </w:r>
      <w:r w:rsidR="0085010A" w:rsidRPr="0085010A">
        <w:rPr>
          <w:rFonts w:ascii="Times New Roman" w:hAnsi="Times New Roman" w:cs="Times New Roman"/>
          <w:b w:val="0"/>
          <w:sz w:val="24"/>
          <w:szCs w:val="24"/>
          <w:lang w:val="en-CA"/>
        </w:rPr>
        <w:fldChar w:fldCharType="begin"/>
      </w:r>
      <w:r w:rsidR="0085010A" w:rsidRPr="0085010A">
        <w:rPr>
          <w:rFonts w:ascii="Times New Roman" w:hAnsi="Times New Roman" w:cs="Times New Roman"/>
          <w:b w:val="0"/>
          <w:sz w:val="24"/>
          <w:szCs w:val="24"/>
          <w:lang w:val="en-CA"/>
        </w:rPr>
        <w:instrText xml:space="preserve"> SEQ CHAPTER \h \r 1</w:instrText>
      </w:r>
      <w:r w:rsidR="0085010A" w:rsidRPr="0085010A">
        <w:rPr>
          <w:rFonts w:ascii="Times New Roman" w:hAnsi="Times New Roman" w:cs="Times New Roman"/>
          <w:b w:val="0"/>
          <w:sz w:val="24"/>
          <w:szCs w:val="24"/>
        </w:rPr>
        <w:fldChar w:fldCharType="end"/>
      </w:r>
      <w:r w:rsidR="0085010A" w:rsidRPr="0085010A">
        <w:rPr>
          <w:rFonts w:ascii="Times New Roman" w:hAnsi="Times New Roman" w:cs="Times New Roman"/>
          <w:b w:val="0"/>
          <w:sz w:val="24"/>
          <w:szCs w:val="24"/>
          <w:lang w:val="en-CA"/>
        </w:rPr>
        <w:fldChar w:fldCharType="begin"/>
      </w:r>
      <w:r w:rsidR="0085010A" w:rsidRPr="0085010A">
        <w:rPr>
          <w:rFonts w:ascii="Times New Roman" w:hAnsi="Times New Roman" w:cs="Times New Roman"/>
          <w:b w:val="0"/>
          <w:sz w:val="24"/>
          <w:szCs w:val="24"/>
          <w:lang w:val="en-CA"/>
        </w:rPr>
        <w:instrText xml:space="preserve"> SEQ CHAPTER \h \r 1</w:instrText>
      </w:r>
      <w:r w:rsidR="0085010A" w:rsidRPr="0085010A">
        <w:rPr>
          <w:rFonts w:ascii="Times New Roman" w:hAnsi="Times New Roman" w:cs="Times New Roman"/>
          <w:b w:val="0"/>
          <w:sz w:val="24"/>
          <w:szCs w:val="24"/>
        </w:rPr>
        <w:fldChar w:fldCharType="end"/>
      </w:r>
      <w:r w:rsidR="0085010A" w:rsidRPr="0085010A">
        <w:rPr>
          <w:rFonts w:ascii="Times New Roman" w:hAnsi="Times New Roman" w:cs="Times New Roman"/>
          <w:b w:val="0"/>
          <w:sz w:val="24"/>
          <w:szCs w:val="24"/>
        </w:rPr>
        <w:t xml:space="preserve"> pursuant to Rule 25-22.006(6)(c), F.A.C.</w:t>
      </w:r>
      <w:r>
        <w:rPr>
          <w:rFonts w:ascii="Times New Roman" w:hAnsi="Times New Roman" w:cs="Times New Roman"/>
          <w:b w:val="0"/>
          <w:sz w:val="24"/>
          <w:szCs w:val="24"/>
        </w:rPr>
        <w:t>, f</w:t>
      </w:r>
      <w:r w:rsidRPr="0085010A">
        <w:rPr>
          <w:rFonts w:ascii="Times New Roman" w:hAnsi="Times New Roman" w:cs="Times New Roman"/>
          <w:b w:val="0"/>
          <w:sz w:val="24"/>
          <w:szCs w:val="24"/>
          <w:lang w:val="en-CA"/>
        </w:rPr>
        <w:t>or the same reason</w:t>
      </w:r>
      <w:r>
        <w:rPr>
          <w:rFonts w:ascii="Times New Roman" w:hAnsi="Times New Roman" w:cs="Times New Roman"/>
          <w:b w:val="0"/>
          <w:sz w:val="24"/>
          <w:szCs w:val="24"/>
          <w:lang w:val="en-CA"/>
        </w:rPr>
        <w:t>s</w:t>
      </w:r>
      <w:r w:rsidRPr="0085010A">
        <w:rPr>
          <w:rFonts w:ascii="Times New Roman" w:hAnsi="Times New Roman" w:cs="Times New Roman"/>
          <w:b w:val="0"/>
          <w:sz w:val="24"/>
          <w:szCs w:val="24"/>
          <w:lang w:val="en-CA"/>
        </w:rPr>
        <w:t xml:space="preserve"> </w:t>
      </w:r>
      <w:r>
        <w:rPr>
          <w:rFonts w:ascii="Times New Roman" w:hAnsi="Times New Roman" w:cs="Times New Roman"/>
          <w:b w:val="0"/>
          <w:sz w:val="24"/>
          <w:szCs w:val="24"/>
          <w:lang w:val="en-CA"/>
        </w:rPr>
        <w:t>given in support of</w:t>
      </w:r>
      <w:r w:rsidRPr="0085010A">
        <w:rPr>
          <w:rFonts w:ascii="Times New Roman" w:hAnsi="Times New Roman" w:cs="Times New Roman"/>
          <w:b w:val="0"/>
          <w:sz w:val="24"/>
          <w:szCs w:val="24"/>
          <w:lang w:val="en-CA"/>
        </w:rPr>
        <w:t xml:space="preserve"> </w:t>
      </w:r>
      <w:r>
        <w:rPr>
          <w:rFonts w:ascii="Times New Roman" w:hAnsi="Times New Roman" w:cs="Times New Roman"/>
          <w:b w:val="0"/>
          <w:sz w:val="24"/>
          <w:szCs w:val="24"/>
          <w:lang w:val="en-CA"/>
        </w:rPr>
        <w:t>Peoples’</w:t>
      </w:r>
      <w:r w:rsidRPr="0085010A">
        <w:rPr>
          <w:rFonts w:ascii="Times New Roman" w:hAnsi="Times New Roman" w:cs="Times New Roman"/>
          <w:b w:val="0"/>
          <w:sz w:val="24"/>
          <w:szCs w:val="24"/>
          <w:lang w:val="en-CA"/>
        </w:rPr>
        <w:t xml:space="preserve"> </w:t>
      </w:r>
      <w:r w:rsidR="00B5174D">
        <w:rPr>
          <w:rFonts w:ascii="Times New Roman" w:hAnsi="Times New Roman" w:cs="Times New Roman"/>
          <w:b w:val="0"/>
          <w:sz w:val="24"/>
          <w:szCs w:val="24"/>
          <w:lang w:val="en-CA"/>
        </w:rPr>
        <w:t>R</w:t>
      </w:r>
      <w:r w:rsidRPr="0085010A">
        <w:rPr>
          <w:rFonts w:ascii="Times New Roman" w:hAnsi="Times New Roman" w:cs="Times New Roman"/>
          <w:b w:val="0"/>
          <w:sz w:val="24"/>
          <w:szCs w:val="24"/>
          <w:lang w:val="en-CA"/>
        </w:rPr>
        <w:t>equest</w:t>
      </w:r>
      <w:r>
        <w:rPr>
          <w:rFonts w:ascii="Times New Roman" w:hAnsi="Times New Roman" w:cs="Times New Roman"/>
          <w:b w:val="0"/>
          <w:sz w:val="24"/>
          <w:szCs w:val="24"/>
          <w:lang w:val="en-CA"/>
        </w:rPr>
        <w:t xml:space="preserve"> for</w:t>
      </w:r>
      <w:r w:rsidRPr="0085010A">
        <w:rPr>
          <w:rFonts w:ascii="Times New Roman" w:hAnsi="Times New Roman" w:cs="Times New Roman"/>
          <w:b w:val="0"/>
          <w:sz w:val="24"/>
          <w:szCs w:val="24"/>
          <w:lang w:val="en-CA"/>
        </w:rPr>
        <w:t xml:space="preserve"> </w:t>
      </w:r>
      <w:r w:rsidR="00B5174D">
        <w:rPr>
          <w:rFonts w:ascii="Times New Roman" w:hAnsi="Times New Roman" w:cs="Times New Roman"/>
          <w:b w:val="0"/>
          <w:sz w:val="24"/>
          <w:szCs w:val="24"/>
          <w:lang w:val="en-CA"/>
        </w:rPr>
        <w:t>C</w:t>
      </w:r>
      <w:r w:rsidRPr="0085010A">
        <w:rPr>
          <w:rFonts w:ascii="Times New Roman" w:hAnsi="Times New Roman" w:cs="Times New Roman"/>
          <w:b w:val="0"/>
          <w:sz w:val="24"/>
          <w:szCs w:val="24"/>
          <w:lang w:val="en-CA"/>
        </w:rPr>
        <w:t xml:space="preserve">onfidential </w:t>
      </w:r>
      <w:r w:rsidR="00B5174D">
        <w:rPr>
          <w:rFonts w:ascii="Times New Roman" w:hAnsi="Times New Roman" w:cs="Times New Roman"/>
          <w:b w:val="0"/>
          <w:sz w:val="24"/>
          <w:szCs w:val="24"/>
          <w:lang w:val="en-CA"/>
        </w:rPr>
        <w:t>C</w:t>
      </w:r>
      <w:r w:rsidRPr="0085010A">
        <w:rPr>
          <w:rFonts w:ascii="Times New Roman" w:hAnsi="Times New Roman" w:cs="Times New Roman"/>
          <w:b w:val="0"/>
          <w:sz w:val="24"/>
          <w:szCs w:val="24"/>
          <w:lang w:val="en-CA"/>
        </w:rPr>
        <w:t>lassification</w:t>
      </w:r>
      <w:r>
        <w:rPr>
          <w:rFonts w:ascii="Times New Roman" w:hAnsi="Times New Roman" w:cs="Times New Roman"/>
          <w:b w:val="0"/>
          <w:sz w:val="24"/>
          <w:szCs w:val="24"/>
          <w:lang w:val="en-CA"/>
        </w:rPr>
        <w:t>.</w:t>
      </w:r>
      <w:r w:rsidR="0085010A" w:rsidRPr="0085010A">
        <w:rPr>
          <w:rFonts w:ascii="Times New Roman" w:hAnsi="Times New Roman" w:cs="Times New Roman"/>
          <w:b w:val="0"/>
          <w:sz w:val="24"/>
          <w:szCs w:val="24"/>
        </w:rPr>
        <w:t xml:space="preserve"> Rule 25-22.006(6)(c), F.A.C., states that if a </w:t>
      </w:r>
      <w:r w:rsidR="00D9441A">
        <w:rPr>
          <w:rFonts w:ascii="Times New Roman" w:hAnsi="Times New Roman" w:cs="Times New Roman"/>
          <w:b w:val="0"/>
          <w:sz w:val="24"/>
          <w:szCs w:val="24"/>
        </w:rPr>
        <w:t>utility</w:t>
      </w:r>
      <w:r w:rsidR="0085010A" w:rsidRPr="0085010A">
        <w:rPr>
          <w:rFonts w:ascii="Times New Roman" w:hAnsi="Times New Roman" w:cs="Times New Roman"/>
          <w:b w:val="0"/>
          <w:sz w:val="24"/>
          <w:szCs w:val="24"/>
        </w:rPr>
        <w:t xml:space="preserve"> allows </w:t>
      </w:r>
      <w:r>
        <w:rPr>
          <w:rFonts w:ascii="Times New Roman" w:hAnsi="Times New Roman" w:cs="Times New Roman"/>
          <w:b w:val="0"/>
          <w:sz w:val="24"/>
          <w:szCs w:val="24"/>
        </w:rPr>
        <w:t xml:space="preserve">Public Counsel </w:t>
      </w:r>
      <w:r w:rsidR="0085010A" w:rsidRPr="0085010A">
        <w:rPr>
          <w:rFonts w:ascii="Times New Roman" w:hAnsi="Times New Roman" w:cs="Times New Roman"/>
          <w:b w:val="0"/>
          <w:sz w:val="24"/>
          <w:szCs w:val="24"/>
        </w:rPr>
        <w:t xml:space="preserve">to inspect or take possession of utility information, then that “utility may request a temporary protective order </w:t>
      </w:r>
      <w:r w:rsidR="002C02A1">
        <w:rPr>
          <w:rFonts w:ascii="Times New Roman" w:hAnsi="Times New Roman" w:cs="Times New Roman"/>
          <w:b w:val="0"/>
          <w:sz w:val="24"/>
          <w:szCs w:val="24"/>
        </w:rPr>
        <w:t>exempting the information from S</w:t>
      </w:r>
      <w:r w:rsidR="0085010A" w:rsidRPr="0085010A">
        <w:rPr>
          <w:rFonts w:ascii="Times New Roman" w:hAnsi="Times New Roman" w:cs="Times New Roman"/>
          <w:b w:val="0"/>
          <w:sz w:val="24"/>
          <w:szCs w:val="24"/>
        </w:rPr>
        <w:t>ection 119.07(1), F.S.”</w:t>
      </w:r>
      <w:r w:rsidR="0085010A">
        <w:t xml:space="preserve"> </w:t>
      </w:r>
      <w:r w:rsidR="000A7977">
        <w:t xml:space="preserve"> </w:t>
      </w:r>
    </w:p>
    <w:p w:rsidR="0085010A" w:rsidRPr="000A7977" w:rsidRDefault="0085010A" w:rsidP="000A7977">
      <w:pPr>
        <w:pStyle w:val="Title"/>
        <w:ind w:firstLine="720"/>
        <w:jc w:val="both"/>
        <w:rPr>
          <w:rFonts w:ascii="Times New Roman" w:hAnsi="Times New Roman" w:cs="Times New Roman"/>
          <w:b w:val="0"/>
          <w:sz w:val="24"/>
          <w:szCs w:val="24"/>
        </w:rPr>
      </w:pPr>
      <w:r w:rsidRPr="000A7977">
        <w:rPr>
          <w:rFonts w:ascii="Times New Roman" w:hAnsi="Times New Roman" w:cs="Times New Roman"/>
          <w:b w:val="0"/>
          <w:sz w:val="24"/>
          <w:szCs w:val="24"/>
          <w:lang w:val="en-CA"/>
        </w:rPr>
        <w:fldChar w:fldCharType="begin"/>
      </w:r>
      <w:r w:rsidRPr="000A7977">
        <w:rPr>
          <w:rFonts w:ascii="Times New Roman" w:hAnsi="Times New Roman" w:cs="Times New Roman"/>
          <w:b w:val="0"/>
          <w:sz w:val="24"/>
          <w:szCs w:val="24"/>
          <w:lang w:val="en-CA"/>
        </w:rPr>
        <w:instrText xml:space="preserve"> SEQ CHAPTER \h \r 1</w:instrText>
      </w:r>
      <w:r w:rsidRPr="000A7977">
        <w:rPr>
          <w:rFonts w:ascii="Times New Roman" w:hAnsi="Times New Roman" w:cs="Times New Roman"/>
          <w:b w:val="0"/>
          <w:sz w:val="24"/>
          <w:szCs w:val="24"/>
        </w:rPr>
        <w:fldChar w:fldCharType="end"/>
      </w:r>
      <w:r w:rsidRPr="000A7977">
        <w:rPr>
          <w:rFonts w:ascii="Times New Roman" w:hAnsi="Times New Roman" w:cs="Times New Roman"/>
          <w:b w:val="0"/>
          <w:sz w:val="24"/>
          <w:szCs w:val="24"/>
        </w:rPr>
        <w:t>Section 366.093(2), F.S., directs that all records produced pursuant to a discovery request for which proprietary confidential status is requested shall be treated by any party subject to the public records law as confidential and exempt from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85010A" w:rsidRPr="0085010A" w:rsidRDefault="0085010A" w:rsidP="0085010A">
      <w:pPr>
        <w:pStyle w:val="Title"/>
        <w:ind w:left="720" w:right="720"/>
        <w:jc w:val="both"/>
        <w:rPr>
          <w:rFonts w:ascii="Times New Roman" w:hAnsi="Times New Roman" w:cs="Times New Roman"/>
          <w:b w:val="0"/>
          <w:sz w:val="24"/>
          <w:szCs w:val="24"/>
          <w:lang w:val="en-CA"/>
        </w:rPr>
      </w:pPr>
      <w:r w:rsidRPr="0085010A">
        <w:rPr>
          <w:rFonts w:ascii="Times New Roman" w:hAnsi="Times New Roman" w:cs="Times New Roman"/>
          <w:b w:val="0"/>
          <w:sz w:val="24"/>
          <w:szCs w:val="24"/>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w:t>
      </w:r>
      <w:r w:rsidRPr="0085010A">
        <w:rPr>
          <w:rFonts w:ascii="Times New Roman" w:hAnsi="Times New Roman" w:cs="Times New Roman"/>
          <w:b w:val="0"/>
          <w:sz w:val="24"/>
          <w:szCs w:val="24"/>
        </w:rPr>
        <w:lastRenderedPageBreak/>
        <w:t xml:space="preserve">a protective order limiting discovery in the manner provided for in Rule 1.280, Florida Rules of Civil Procedure.  </w:t>
      </w:r>
    </w:p>
    <w:p w:rsidR="0085010A" w:rsidRDefault="0085010A" w:rsidP="0085010A">
      <w:pPr>
        <w:jc w:val="both"/>
        <w:rPr>
          <w:lang w:val="en-CA"/>
        </w:rPr>
      </w:pPr>
    </w:p>
    <w:p w:rsidR="0085010A" w:rsidRDefault="0085010A" w:rsidP="0085010A">
      <w:pPr>
        <w:jc w:val="both"/>
        <w:rPr>
          <w:rFonts w:cs="Courier New"/>
        </w:rPr>
      </w:pPr>
      <w:r>
        <w:rPr>
          <w:lang w:val="en-CA"/>
        </w:rPr>
        <w:tab/>
      </w:r>
      <w:r>
        <w:rPr>
          <w:lang w:val="en-CA"/>
        </w:rPr>
        <w:fldChar w:fldCharType="begin"/>
      </w:r>
      <w:r>
        <w:rPr>
          <w:lang w:val="en-CA"/>
        </w:rPr>
        <w:instrText xml:space="preserve"> SEQ CHAPTER \h \r 1</w:instrText>
      </w:r>
      <w:r>
        <w:fldChar w:fldCharType="end"/>
      </w:r>
      <w:r>
        <w:t>Peoples’ Motion for Temporary Protective Order is hereby granted. As a result, this information shall be protected from disclosure pursuant to Rule 25-22.006(6), F.A.C.</w:t>
      </w:r>
    </w:p>
    <w:p w:rsidR="0085010A" w:rsidRDefault="0085010A" w:rsidP="0085010A">
      <w:pPr>
        <w:ind w:firstLine="720"/>
        <w:jc w:val="both"/>
      </w:pPr>
    </w:p>
    <w:p w:rsidR="0085010A" w:rsidRDefault="0085010A" w:rsidP="00EB6FBA">
      <w:pPr>
        <w:ind w:firstLine="720"/>
        <w:jc w:val="both"/>
        <w:rPr>
          <w:u w:val="single"/>
        </w:rPr>
      </w:pPr>
      <w:r>
        <w:t>Based on the foregoing, it is</w:t>
      </w:r>
    </w:p>
    <w:p w:rsidR="0085010A" w:rsidRDefault="0085010A" w:rsidP="0085010A">
      <w:pPr>
        <w:jc w:val="both"/>
      </w:pPr>
    </w:p>
    <w:p w:rsidR="0085010A" w:rsidRDefault="0085010A" w:rsidP="0085010A">
      <w:pPr>
        <w:ind w:firstLine="720"/>
        <w:jc w:val="both"/>
      </w:pPr>
      <w:r>
        <w:t xml:space="preserve">ORDERED by Commissioner Lisa Polak Edgar, as Prehearing Officer, that Peoples Gas System’s </w:t>
      </w:r>
      <w:r w:rsidR="00EB6FBA">
        <w:t>R</w:t>
      </w:r>
      <w:r>
        <w:t xml:space="preserve">equest for </w:t>
      </w:r>
      <w:r w:rsidR="00EB6FBA">
        <w:t>C</w:t>
      </w:r>
      <w:r>
        <w:t xml:space="preserve">onfidential </w:t>
      </w:r>
      <w:r w:rsidR="00EB6FBA">
        <w:t>Classification</w:t>
      </w:r>
      <w:r>
        <w:t xml:space="preserve"> of Document No. 01</w:t>
      </w:r>
      <w:r w:rsidR="00737DC5">
        <w:t>645</w:t>
      </w:r>
      <w:r>
        <w:t>-1</w:t>
      </w:r>
      <w:r w:rsidR="00D9441A">
        <w:t>6</w:t>
      </w:r>
      <w:r>
        <w:t xml:space="preserve"> is granted, as set forth herein.  It is further</w:t>
      </w:r>
    </w:p>
    <w:p w:rsidR="0085010A" w:rsidRDefault="0085010A" w:rsidP="0085010A">
      <w:pPr>
        <w:ind w:firstLine="720"/>
        <w:jc w:val="both"/>
      </w:pPr>
    </w:p>
    <w:p w:rsidR="0085010A" w:rsidRDefault="0085010A" w:rsidP="0085010A">
      <w:pPr>
        <w:jc w:val="both"/>
      </w:pPr>
      <w:r>
        <w:tab/>
        <w:t>ORDERED that Document No. 0</w:t>
      </w:r>
      <w:r w:rsidR="00D703C6">
        <w:t>1</w:t>
      </w:r>
      <w:r w:rsidR="00737DC5">
        <w:t>645</w:t>
      </w:r>
      <w:r w:rsidR="00D703C6">
        <w:t>-1</w:t>
      </w:r>
      <w:r w:rsidR="00D9441A">
        <w:t>6</w:t>
      </w:r>
      <w:r>
        <w:t xml:space="preserve"> shall be granted confidential classification for a period of </w:t>
      </w:r>
      <w:r w:rsidR="00D703C6">
        <w:t>eighteen months</w:t>
      </w:r>
      <w:r>
        <w:t xml:space="preserve"> from the date of the issuance of this Order.  It is further</w:t>
      </w:r>
    </w:p>
    <w:p w:rsidR="0085010A" w:rsidRDefault="0085010A" w:rsidP="0085010A">
      <w:pPr>
        <w:jc w:val="both"/>
      </w:pPr>
    </w:p>
    <w:p w:rsidR="0085010A" w:rsidRDefault="0085010A" w:rsidP="0085010A">
      <w:pPr>
        <w:jc w:val="both"/>
      </w:pPr>
      <w:r>
        <w:tab/>
        <w:t>ORDERED that this Order will be the only notification by the Commission to the parties concerning the expiration of the confidentiality time period.  It is further</w:t>
      </w:r>
    </w:p>
    <w:p w:rsidR="0085010A" w:rsidRDefault="0085010A" w:rsidP="0085010A">
      <w:pPr>
        <w:pStyle w:val="OrderBody"/>
      </w:pPr>
    </w:p>
    <w:p w:rsidR="0085010A" w:rsidRDefault="0085010A" w:rsidP="0085010A">
      <w:pPr>
        <w:pStyle w:val="OrderBody"/>
      </w:pPr>
      <w:r>
        <w:tab/>
        <w:t xml:space="preserve">ORDERED that </w:t>
      </w:r>
      <w:r w:rsidR="00CC1ACF">
        <w:t>Peoples Gas System’s</w:t>
      </w:r>
      <w:r>
        <w:t xml:space="preserve"> Motion for Temporary Protective Order is granted</w:t>
      </w:r>
      <w:r w:rsidR="00CC1ACF">
        <w:t>, as set forth herein</w:t>
      </w:r>
      <w:r>
        <w:t>.</w:t>
      </w:r>
    </w:p>
    <w:p w:rsidR="0012412A" w:rsidRDefault="0012412A"/>
    <w:p w:rsidR="0012412A" w:rsidRDefault="0012412A" w:rsidP="0012412A">
      <w:pPr>
        <w:keepNext/>
        <w:keepLines/>
      </w:pPr>
      <w:r>
        <w:tab/>
        <w:t xml:space="preserve">By ORDER of Commissioner Lisa Polak Edgar, as Prehearing Officer, this </w:t>
      </w:r>
      <w:bookmarkStart w:id="6" w:name="replaceDate"/>
      <w:bookmarkEnd w:id="6"/>
      <w:r w:rsidR="002F31CB">
        <w:rPr>
          <w:u w:val="single"/>
        </w:rPr>
        <w:t>4th</w:t>
      </w:r>
      <w:r w:rsidR="002F31CB">
        <w:t xml:space="preserve"> day of </w:t>
      </w:r>
      <w:r w:rsidR="002F31CB">
        <w:rPr>
          <w:u w:val="single"/>
        </w:rPr>
        <w:t>May</w:t>
      </w:r>
      <w:r w:rsidR="002F31CB">
        <w:t xml:space="preserve">, </w:t>
      </w:r>
      <w:r w:rsidR="002F31CB">
        <w:rPr>
          <w:u w:val="single"/>
        </w:rPr>
        <w:t>2016</w:t>
      </w:r>
      <w:r w:rsidR="002F31CB">
        <w:t>.</w:t>
      </w:r>
    </w:p>
    <w:p w:rsidR="002F31CB" w:rsidRPr="002F31CB" w:rsidRDefault="002F31CB" w:rsidP="0012412A">
      <w:pPr>
        <w:keepNext/>
        <w:keepLines/>
      </w:pPr>
    </w:p>
    <w:p w:rsidR="0012412A" w:rsidRDefault="0012412A" w:rsidP="0012412A">
      <w:pPr>
        <w:keepNext/>
        <w:keepLines/>
      </w:pPr>
    </w:p>
    <w:tbl>
      <w:tblPr>
        <w:tblW w:w="4720" w:type="dxa"/>
        <w:tblInd w:w="3800" w:type="dxa"/>
        <w:tblLayout w:type="fixed"/>
        <w:tblLook w:val="0000" w:firstRow="0" w:lastRow="0" w:firstColumn="0" w:lastColumn="0" w:noHBand="0" w:noVBand="0"/>
      </w:tblPr>
      <w:tblGrid>
        <w:gridCol w:w="686"/>
        <w:gridCol w:w="4034"/>
      </w:tblGrid>
      <w:tr w:rsidR="0012412A" w:rsidTr="0012412A">
        <w:tc>
          <w:tcPr>
            <w:tcW w:w="720" w:type="dxa"/>
            <w:shd w:val="clear" w:color="auto" w:fill="auto"/>
          </w:tcPr>
          <w:p w:rsidR="0012412A" w:rsidRDefault="0012412A" w:rsidP="0012412A">
            <w:pPr>
              <w:keepNext/>
              <w:keepLines/>
            </w:pPr>
            <w:bookmarkStart w:id="7" w:name="bkmrkSignature" w:colFirst="0" w:colLast="0"/>
          </w:p>
        </w:tc>
        <w:tc>
          <w:tcPr>
            <w:tcW w:w="4320" w:type="dxa"/>
            <w:tcBorders>
              <w:bottom w:val="single" w:sz="4" w:space="0" w:color="auto"/>
            </w:tcBorders>
            <w:shd w:val="clear" w:color="auto" w:fill="auto"/>
          </w:tcPr>
          <w:p w:rsidR="0012412A" w:rsidRDefault="002F31CB" w:rsidP="0012412A">
            <w:pPr>
              <w:keepNext/>
              <w:keepLines/>
            </w:pPr>
            <w:r>
              <w:t>/s/ Lisa Polak Edgar</w:t>
            </w:r>
            <w:bookmarkStart w:id="8" w:name="_GoBack"/>
            <w:bookmarkEnd w:id="8"/>
          </w:p>
        </w:tc>
      </w:tr>
      <w:bookmarkEnd w:id="7"/>
      <w:tr w:rsidR="0012412A" w:rsidTr="0012412A">
        <w:tc>
          <w:tcPr>
            <w:tcW w:w="720" w:type="dxa"/>
            <w:shd w:val="clear" w:color="auto" w:fill="auto"/>
          </w:tcPr>
          <w:p w:rsidR="0012412A" w:rsidRDefault="0012412A" w:rsidP="0012412A">
            <w:pPr>
              <w:keepNext/>
              <w:keepLines/>
            </w:pPr>
          </w:p>
        </w:tc>
        <w:tc>
          <w:tcPr>
            <w:tcW w:w="4320" w:type="dxa"/>
            <w:tcBorders>
              <w:top w:val="single" w:sz="4" w:space="0" w:color="auto"/>
            </w:tcBorders>
            <w:shd w:val="clear" w:color="auto" w:fill="auto"/>
          </w:tcPr>
          <w:p w:rsidR="0012412A" w:rsidRDefault="0012412A" w:rsidP="0012412A">
            <w:pPr>
              <w:keepNext/>
              <w:keepLines/>
            </w:pPr>
            <w:r>
              <w:t>LISA POLAK EDGAR</w:t>
            </w:r>
          </w:p>
          <w:p w:rsidR="0012412A" w:rsidRDefault="0012412A" w:rsidP="0012412A">
            <w:pPr>
              <w:keepNext/>
              <w:keepLines/>
            </w:pPr>
            <w:r>
              <w:t>Commissioner and Prehearing Officer</w:t>
            </w:r>
          </w:p>
        </w:tc>
      </w:tr>
    </w:tbl>
    <w:p w:rsidR="0012412A" w:rsidRDefault="0012412A" w:rsidP="0012412A">
      <w:pPr>
        <w:pStyle w:val="OrderSigInfo"/>
        <w:keepNext/>
        <w:keepLines/>
      </w:pPr>
      <w:r>
        <w:t>Florida Public Service Commission</w:t>
      </w:r>
    </w:p>
    <w:p w:rsidR="0012412A" w:rsidRDefault="0012412A" w:rsidP="0012412A">
      <w:pPr>
        <w:pStyle w:val="OrderSigInfo"/>
        <w:keepNext/>
        <w:keepLines/>
      </w:pPr>
      <w:r>
        <w:t>2540 Shumard Oak Boulevard</w:t>
      </w:r>
    </w:p>
    <w:p w:rsidR="0012412A" w:rsidRDefault="0012412A" w:rsidP="0012412A">
      <w:pPr>
        <w:pStyle w:val="OrderSigInfo"/>
        <w:keepNext/>
        <w:keepLines/>
      </w:pPr>
      <w:r>
        <w:t>Tallahassee, Florida  32399</w:t>
      </w:r>
    </w:p>
    <w:p w:rsidR="0012412A" w:rsidRDefault="0012412A" w:rsidP="0012412A">
      <w:pPr>
        <w:pStyle w:val="OrderSigInfo"/>
        <w:keepNext/>
        <w:keepLines/>
      </w:pPr>
      <w:r>
        <w:t>(850) 413</w:t>
      </w:r>
      <w:r>
        <w:noBreakHyphen/>
        <w:t>6770</w:t>
      </w:r>
    </w:p>
    <w:p w:rsidR="0012412A" w:rsidRDefault="0012412A" w:rsidP="0012412A">
      <w:pPr>
        <w:pStyle w:val="OrderSigInfo"/>
        <w:keepNext/>
        <w:keepLines/>
      </w:pPr>
      <w:r>
        <w:t>www.floridapsc.com</w:t>
      </w:r>
    </w:p>
    <w:p w:rsidR="0012412A" w:rsidRDefault="0012412A" w:rsidP="0012412A">
      <w:pPr>
        <w:pStyle w:val="OrderSigInfo"/>
        <w:keepNext/>
        <w:keepLines/>
      </w:pPr>
    </w:p>
    <w:p w:rsidR="0012412A" w:rsidRDefault="0012412A" w:rsidP="0012412A">
      <w:pPr>
        <w:pStyle w:val="OrderSigInfo"/>
        <w:keepNext/>
        <w:keepLines/>
      </w:pPr>
      <w:r>
        <w:t>Copies furnished:  A copy of this document is provided to the parties of record at the time of issuance and, if applicable, interested persons.</w:t>
      </w:r>
    </w:p>
    <w:p w:rsidR="0012412A" w:rsidRDefault="0012412A" w:rsidP="0012412A">
      <w:pPr>
        <w:pStyle w:val="OrderBody"/>
        <w:keepNext/>
        <w:keepLines/>
      </w:pPr>
    </w:p>
    <w:p w:rsidR="0012412A" w:rsidRDefault="0012412A" w:rsidP="0012412A">
      <w:pPr>
        <w:keepNext/>
        <w:keepLines/>
      </w:pPr>
    </w:p>
    <w:p w:rsidR="0012412A" w:rsidRDefault="0012412A" w:rsidP="0012412A">
      <w:pPr>
        <w:keepNext/>
        <w:keepLines/>
      </w:pPr>
      <w:r>
        <w:t>KGWC</w:t>
      </w:r>
    </w:p>
    <w:p w:rsidR="0012412A" w:rsidRDefault="0012412A"/>
    <w:p w:rsidR="00FB0351" w:rsidRDefault="00FB0351" w:rsidP="0012412A">
      <w:pPr>
        <w:pStyle w:val="CenterUnderline"/>
      </w:pPr>
    </w:p>
    <w:p w:rsidR="00FB0351" w:rsidRDefault="00FB0351" w:rsidP="0012412A">
      <w:pPr>
        <w:pStyle w:val="CenterUnderline"/>
      </w:pPr>
    </w:p>
    <w:p w:rsidR="00FB0351" w:rsidRDefault="00FB0351" w:rsidP="0012412A">
      <w:pPr>
        <w:pStyle w:val="CenterUnderline"/>
      </w:pPr>
    </w:p>
    <w:p w:rsidR="00FB0351" w:rsidRDefault="00FB0351" w:rsidP="0012412A">
      <w:pPr>
        <w:pStyle w:val="CenterUnderline"/>
      </w:pPr>
    </w:p>
    <w:p w:rsidR="00FB0351" w:rsidRDefault="00FB0351" w:rsidP="0012412A">
      <w:pPr>
        <w:pStyle w:val="CenterUnderline"/>
      </w:pPr>
    </w:p>
    <w:p w:rsidR="00FB0351" w:rsidRDefault="00FB0351" w:rsidP="0012412A">
      <w:pPr>
        <w:pStyle w:val="CenterUnderline"/>
      </w:pPr>
    </w:p>
    <w:p w:rsidR="0012412A" w:rsidRDefault="0012412A" w:rsidP="0012412A">
      <w:pPr>
        <w:pStyle w:val="CenterUnderline"/>
      </w:pPr>
      <w:r>
        <w:t>NOTICE OF FURTHER PROCEEDINGS OR JUDICIAL REVIEW</w:t>
      </w:r>
    </w:p>
    <w:p w:rsidR="0012412A" w:rsidRDefault="0012412A" w:rsidP="0012412A">
      <w:pPr>
        <w:pStyle w:val="CenterUnderline"/>
      </w:pPr>
    </w:p>
    <w:p w:rsidR="0012412A" w:rsidRDefault="0012412A" w:rsidP="0012412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12412A" w:rsidRDefault="0012412A" w:rsidP="0012412A">
      <w:pPr>
        <w:pStyle w:val="OrderBody"/>
      </w:pPr>
    </w:p>
    <w:p w:rsidR="0012412A" w:rsidRDefault="0012412A" w:rsidP="0012412A">
      <w:pPr>
        <w:pStyle w:val="OrderBody"/>
      </w:pPr>
      <w:r>
        <w:tab/>
        <w:t>Mediation may be available on a case-by-case basis.  If mediation is conducted, it does not affect a substantially interested person's right to a hearing.</w:t>
      </w:r>
    </w:p>
    <w:p w:rsidR="0012412A" w:rsidRDefault="0012412A" w:rsidP="0012412A">
      <w:pPr>
        <w:pStyle w:val="OrderBody"/>
      </w:pPr>
    </w:p>
    <w:p w:rsidR="0012412A" w:rsidRDefault="0012412A" w:rsidP="0012412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12412A" w:rsidRDefault="0012412A" w:rsidP="0012412A">
      <w:pPr>
        <w:pStyle w:val="OrderBody"/>
      </w:pPr>
    </w:p>
    <w:p w:rsidR="0012412A" w:rsidRPr="0012412A" w:rsidRDefault="0012412A" w:rsidP="0012412A">
      <w:pPr>
        <w:pStyle w:val="OrderBody"/>
      </w:pPr>
    </w:p>
    <w:sectPr w:rsidR="0012412A" w:rsidRPr="0012412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2A" w:rsidRDefault="0012412A">
      <w:r>
        <w:separator/>
      </w:r>
    </w:p>
  </w:endnote>
  <w:endnote w:type="continuationSeparator" w:id="0">
    <w:p w:rsidR="0012412A" w:rsidRDefault="00124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2A" w:rsidRDefault="0012412A">
      <w:r>
        <w:separator/>
      </w:r>
    </w:p>
  </w:footnote>
  <w:footnote w:type="continuationSeparator" w:id="0">
    <w:p w:rsidR="0012412A" w:rsidRDefault="00124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75 ">
      <w:r w:rsidR="002F31CB">
        <w:t>PSC-16-0175-CFO-GU</w:t>
      </w:r>
    </w:fldSimple>
  </w:p>
  <w:p w:rsidR="00FA6EFD" w:rsidRDefault="0012412A">
    <w:pPr>
      <w:pStyle w:val="OrderHeader"/>
    </w:pPr>
    <w:bookmarkStart w:id="9" w:name="HeaderDocketNo"/>
    <w:bookmarkEnd w:id="9"/>
    <w:r>
      <w:t>DOCKET NO. 150259-GU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F31CB">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59-GU"/>
  </w:docVars>
  <w:rsids>
    <w:rsidRoot w:val="0012412A"/>
    <w:rsid w:val="000022B8"/>
    <w:rsid w:val="00053AB9"/>
    <w:rsid w:val="00056229"/>
    <w:rsid w:val="0005625F"/>
    <w:rsid w:val="00065FC2"/>
    <w:rsid w:val="00090AFC"/>
    <w:rsid w:val="000A7977"/>
    <w:rsid w:val="000D06E8"/>
    <w:rsid w:val="000E344D"/>
    <w:rsid w:val="000F3B2C"/>
    <w:rsid w:val="000F7BE3"/>
    <w:rsid w:val="00101D56"/>
    <w:rsid w:val="00116AD3"/>
    <w:rsid w:val="0012412A"/>
    <w:rsid w:val="00126593"/>
    <w:rsid w:val="00142A96"/>
    <w:rsid w:val="00187E32"/>
    <w:rsid w:val="00194E81"/>
    <w:rsid w:val="001A33C9"/>
    <w:rsid w:val="001D008A"/>
    <w:rsid w:val="002002ED"/>
    <w:rsid w:val="00206F67"/>
    <w:rsid w:val="0022721A"/>
    <w:rsid w:val="00230BB9"/>
    <w:rsid w:val="00241CEF"/>
    <w:rsid w:val="00252B30"/>
    <w:rsid w:val="002A11AC"/>
    <w:rsid w:val="002A6F30"/>
    <w:rsid w:val="002C02A1"/>
    <w:rsid w:val="002D7D15"/>
    <w:rsid w:val="002E27EB"/>
    <w:rsid w:val="002F31CB"/>
    <w:rsid w:val="00303FDE"/>
    <w:rsid w:val="003140E8"/>
    <w:rsid w:val="003231C7"/>
    <w:rsid w:val="00331ED0"/>
    <w:rsid w:val="003508B6"/>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5C4A5E"/>
    <w:rsid w:val="006370CD"/>
    <w:rsid w:val="00660774"/>
    <w:rsid w:val="00665CC7"/>
    <w:rsid w:val="00683FC5"/>
    <w:rsid w:val="006A0BF3"/>
    <w:rsid w:val="006B0DA6"/>
    <w:rsid w:val="006C547E"/>
    <w:rsid w:val="00704C5D"/>
    <w:rsid w:val="00715275"/>
    <w:rsid w:val="00733B6B"/>
    <w:rsid w:val="00737DC5"/>
    <w:rsid w:val="0076170F"/>
    <w:rsid w:val="0076669C"/>
    <w:rsid w:val="007865E9"/>
    <w:rsid w:val="00792383"/>
    <w:rsid w:val="007A060F"/>
    <w:rsid w:val="007D3D20"/>
    <w:rsid w:val="007E3AFD"/>
    <w:rsid w:val="00803189"/>
    <w:rsid w:val="00804E7A"/>
    <w:rsid w:val="00805FBB"/>
    <w:rsid w:val="008169A4"/>
    <w:rsid w:val="008278FE"/>
    <w:rsid w:val="00831D2F"/>
    <w:rsid w:val="00832598"/>
    <w:rsid w:val="0083397E"/>
    <w:rsid w:val="0083534B"/>
    <w:rsid w:val="0085010A"/>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C7E29"/>
    <w:rsid w:val="00AD1ED3"/>
    <w:rsid w:val="00B0777D"/>
    <w:rsid w:val="00B4057A"/>
    <w:rsid w:val="00B40894"/>
    <w:rsid w:val="00B45E75"/>
    <w:rsid w:val="00B50876"/>
    <w:rsid w:val="00B5174D"/>
    <w:rsid w:val="00B55EE5"/>
    <w:rsid w:val="00B70F60"/>
    <w:rsid w:val="00B73DE6"/>
    <w:rsid w:val="00B86EF0"/>
    <w:rsid w:val="00B97900"/>
    <w:rsid w:val="00BA44A8"/>
    <w:rsid w:val="00BF6691"/>
    <w:rsid w:val="00C028FC"/>
    <w:rsid w:val="00C52AFB"/>
    <w:rsid w:val="00C66692"/>
    <w:rsid w:val="00C91123"/>
    <w:rsid w:val="00CA71FF"/>
    <w:rsid w:val="00CB5276"/>
    <w:rsid w:val="00CB68D7"/>
    <w:rsid w:val="00CC1ACF"/>
    <w:rsid w:val="00CC2E57"/>
    <w:rsid w:val="00CC7E68"/>
    <w:rsid w:val="00CD7132"/>
    <w:rsid w:val="00CE0E6F"/>
    <w:rsid w:val="00CE3FB5"/>
    <w:rsid w:val="00D30B48"/>
    <w:rsid w:val="00D4084E"/>
    <w:rsid w:val="00D46FAA"/>
    <w:rsid w:val="00D57BB2"/>
    <w:rsid w:val="00D703C6"/>
    <w:rsid w:val="00D8560E"/>
    <w:rsid w:val="00D8758F"/>
    <w:rsid w:val="00D9441A"/>
    <w:rsid w:val="00DB0C95"/>
    <w:rsid w:val="00DC1D94"/>
    <w:rsid w:val="00DE057F"/>
    <w:rsid w:val="00DE2082"/>
    <w:rsid w:val="00DE2289"/>
    <w:rsid w:val="00DE7BD4"/>
    <w:rsid w:val="00E04410"/>
    <w:rsid w:val="00E11351"/>
    <w:rsid w:val="00E85106"/>
    <w:rsid w:val="00EA172C"/>
    <w:rsid w:val="00EA259B"/>
    <w:rsid w:val="00EA35A3"/>
    <w:rsid w:val="00EA3E6A"/>
    <w:rsid w:val="00EB18EF"/>
    <w:rsid w:val="00EB6FBA"/>
    <w:rsid w:val="00EC6C0B"/>
    <w:rsid w:val="00EE17DF"/>
    <w:rsid w:val="00EE1AA4"/>
    <w:rsid w:val="00EF4621"/>
    <w:rsid w:val="00F277B6"/>
    <w:rsid w:val="00F31704"/>
    <w:rsid w:val="00F54380"/>
    <w:rsid w:val="00F54B47"/>
    <w:rsid w:val="00F70E84"/>
    <w:rsid w:val="00F863EF"/>
    <w:rsid w:val="00FA6EFD"/>
    <w:rsid w:val="00FB0351"/>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unhideWhenUsed/>
    <w:rsid w:val="00EE1AA4"/>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EE1AA4"/>
    <w:rPr>
      <w:rFonts w:asciiTheme="minorHAnsi" w:eastAsiaTheme="minorHAnsi" w:hAnsiTheme="minorHAnsi"/>
      <w:sz w:val="16"/>
      <w:szCs w:val="16"/>
    </w:rPr>
  </w:style>
  <w:style w:type="paragraph" w:styleId="Title">
    <w:name w:val="Title"/>
    <w:basedOn w:val="Normal"/>
    <w:next w:val="Normal"/>
    <w:link w:val="TitleChar"/>
    <w:qFormat/>
    <w:rsid w:val="0085010A"/>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rsid w:val="0085010A"/>
    <w:rPr>
      <w:rFonts w:asciiTheme="majorHAnsi" w:eastAsiaTheme="majorEastAsia" w:hAnsiTheme="majorHAnsi" w:cs="Arial"/>
      <w:b/>
      <w:bCs/>
      <w:kern w:val="28"/>
      <w:sz w:val="32"/>
      <w:szCs w:val="32"/>
    </w:rPr>
  </w:style>
  <w:style w:type="paragraph" w:styleId="BalloonText">
    <w:name w:val="Balloon Text"/>
    <w:basedOn w:val="Normal"/>
    <w:link w:val="BalloonTextChar"/>
    <w:rsid w:val="00D9441A"/>
    <w:rPr>
      <w:rFonts w:ascii="Tahoma" w:hAnsi="Tahoma" w:cs="Tahoma"/>
      <w:sz w:val="16"/>
      <w:szCs w:val="16"/>
    </w:rPr>
  </w:style>
  <w:style w:type="character" w:customStyle="1" w:styleId="BalloonTextChar">
    <w:name w:val="Balloon Text Char"/>
    <w:basedOn w:val="DefaultParagraphFont"/>
    <w:link w:val="BalloonText"/>
    <w:rsid w:val="00D944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odyText3">
    <w:name w:val="Body Text 3"/>
    <w:basedOn w:val="Normal"/>
    <w:link w:val="BodyText3Char"/>
    <w:uiPriority w:val="99"/>
    <w:unhideWhenUsed/>
    <w:rsid w:val="00EE1AA4"/>
    <w:pPr>
      <w:spacing w:after="120"/>
    </w:pPr>
    <w:rPr>
      <w:rFonts w:asciiTheme="minorHAnsi" w:eastAsiaTheme="minorHAnsi" w:hAnsiTheme="minorHAnsi"/>
      <w:sz w:val="16"/>
      <w:szCs w:val="16"/>
    </w:rPr>
  </w:style>
  <w:style w:type="character" w:customStyle="1" w:styleId="BodyText3Char">
    <w:name w:val="Body Text 3 Char"/>
    <w:basedOn w:val="DefaultParagraphFont"/>
    <w:link w:val="BodyText3"/>
    <w:uiPriority w:val="99"/>
    <w:rsid w:val="00EE1AA4"/>
    <w:rPr>
      <w:rFonts w:asciiTheme="minorHAnsi" w:eastAsiaTheme="minorHAnsi" w:hAnsiTheme="minorHAnsi"/>
      <w:sz w:val="16"/>
      <w:szCs w:val="16"/>
    </w:rPr>
  </w:style>
  <w:style w:type="paragraph" w:styleId="Title">
    <w:name w:val="Title"/>
    <w:basedOn w:val="Normal"/>
    <w:next w:val="Normal"/>
    <w:link w:val="TitleChar"/>
    <w:qFormat/>
    <w:rsid w:val="0085010A"/>
    <w:pPr>
      <w:spacing w:before="240" w:after="60"/>
      <w:jc w:val="center"/>
      <w:outlineLvl w:val="0"/>
    </w:pPr>
    <w:rPr>
      <w:rFonts w:asciiTheme="majorHAnsi" w:eastAsiaTheme="majorEastAsia" w:hAnsiTheme="majorHAnsi" w:cs="Arial"/>
      <w:b/>
      <w:bCs/>
      <w:kern w:val="28"/>
      <w:sz w:val="32"/>
      <w:szCs w:val="32"/>
    </w:rPr>
  </w:style>
  <w:style w:type="character" w:customStyle="1" w:styleId="TitleChar">
    <w:name w:val="Title Char"/>
    <w:basedOn w:val="DefaultParagraphFont"/>
    <w:link w:val="Title"/>
    <w:rsid w:val="0085010A"/>
    <w:rPr>
      <w:rFonts w:asciiTheme="majorHAnsi" w:eastAsiaTheme="majorEastAsia" w:hAnsiTheme="majorHAnsi" w:cs="Arial"/>
      <w:b/>
      <w:bCs/>
      <w:kern w:val="28"/>
      <w:sz w:val="32"/>
      <w:szCs w:val="32"/>
    </w:rPr>
  </w:style>
  <w:style w:type="paragraph" w:styleId="BalloonText">
    <w:name w:val="Balloon Text"/>
    <w:basedOn w:val="Normal"/>
    <w:link w:val="BalloonTextChar"/>
    <w:rsid w:val="00D9441A"/>
    <w:rPr>
      <w:rFonts w:ascii="Tahoma" w:hAnsi="Tahoma" w:cs="Tahoma"/>
      <w:sz w:val="16"/>
      <w:szCs w:val="16"/>
    </w:rPr>
  </w:style>
  <w:style w:type="character" w:customStyle="1" w:styleId="BalloonTextChar">
    <w:name w:val="Balloon Text Char"/>
    <w:basedOn w:val="DefaultParagraphFont"/>
    <w:link w:val="BalloonText"/>
    <w:rsid w:val="00D944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1351</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2016-05-04T12:20:00Z</dcterms:created>
  <dcterms:modified xsi:type="dcterms:W3CDTF">2016-05-04T12:28:00Z</dcterms:modified>
</cp:coreProperties>
</file>