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F433F" w:rsidP="00BF433F">
      <w:pPr>
        <w:pStyle w:val="OrderHeading"/>
      </w:pPr>
      <w:r>
        <w:t>BEFORE THE FLORIDA PUBLIC SERVICE COMMISSION</w:t>
      </w:r>
    </w:p>
    <w:p w:rsidR="00BF433F" w:rsidRDefault="00BF433F" w:rsidP="00BF433F">
      <w:pPr>
        <w:pStyle w:val="OrderHeading"/>
      </w:pPr>
    </w:p>
    <w:p w:rsidR="00BF433F" w:rsidRDefault="00BF433F" w:rsidP="00BF433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F433F" w:rsidRPr="00C63FCF" w:rsidTr="00C63FCF">
        <w:trPr>
          <w:trHeight w:val="828"/>
        </w:trPr>
        <w:tc>
          <w:tcPr>
            <w:tcW w:w="4788" w:type="dxa"/>
            <w:tcBorders>
              <w:bottom w:val="single" w:sz="8" w:space="0" w:color="auto"/>
              <w:right w:val="double" w:sz="6" w:space="0" w:color="auto"/>
            </w:tcBorders>
            <w:shd w:val="clear" w:color="auto" w:fill="auto"/>
          </w:tcPr>
          <w:p w:rsidR="00BF433F" w:rsidRDefault="00BF433F"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BF433F" w:rsidRDefault="00BF433F" w:rsidP="00BF433F">
            <w:pPr>
              <w:pStyle w:val="OrderBody"/>
            </w:pPr>
            <w:r>
              <w:t xml:space="preserve">DOCKET NO. </w:t>
            </w:r>
            <w:bookmarkStart w:id="1" w:name="SSDocketNo"/>
            <w:bookmarkEnd w:id="1"/>
            <w:r>
              <w:t>160009-EI</w:t>
            </w:r>
          </w:p>
          <w:p w:rsidR="00BF433F" w:rsidRDefault="00BF433F" w:rsidP="00C63FCF">
            <w:pPr>
              <w:pStyle w:val="OrderBody"/>
              <w:tabs>
                <w:tab w:val="center" w:pos="4320"/>
                <w:tab w:val="right" w:pos="8640"/>
              </w:tabs>
              <w:jc w:val="left"/>
            </w:pPr>
            <w:r>
              <w:t xml:space="preserve">ORDER NO. </w:t>
            </w:r>
            <w:bookmarkStart w:id="2" w:name="OrderNo0266"/>
            <w:r w:rsidR="00E01F37">
              <w:t>PSC-16-0266-PCO-EI</w:t>
            </w:r>
            <w:bookmarkEnd w:id="2"/>
          </w:p>
          <w:p w:rsidR="00BF433F" w:rsidRDefault="00BF433F" w:rsidP="00C63FCF">
            <w:pPr>
              <w:pStyle w:val="OrderBody"/>
              <w:tabs>
                <w:tab w:val="center" w:pos="4320"/>
                <w:tab w:val="right" w:pos="8640"/>
              </w:tabs>
              <w:jc w:val="left"/>
            </w:pPr>
            <w:r>
              <w:t xml:space="preserve">ISSUED: </w:t>
            </w:r>
            <w:r w:rsidR="00E01F37">
              <w:t>July 12, 2016</w:t>
            </w:r>
          </w:p>
        </w:tc>
      </w:tr>
    </w:tbl>
    <w:p w:rsidR="00BF433F" w:rsidRDefault="00BF433F" w:rsidP="00BF433F"/>
    <w:p w:rsidR="00BF433F" w:rsidRDefault="00BF433F" w:rsidP="00BF433F"/>
    <w:p w:rsidR="00BF433F" w:rsidRPr="00E46E1F" w:rsidRDefault="00BF433F">
      <w:pPr>
        <w:ind w:firstLine="720"/>
        <w:jc w:val="both"/>
      </w:pPr>
      <w:bookmarkStart w:id="3" w:name="Commissioners"/>
      <w:bookmarkEnd w:id="3"/>
      <w:r w:rsidRPr="00E46E1F">
        <w:t>The following Commissioners participated in the disposition of this matter:</w:t>
      </w:r>
    </w:p>
    <w:p w:rsidR="00BF433F" w:rsidRPr="00E46E1F" w:rsidRDefault="00BF433F"/>
    <w:p w:rsidR="00BF433F" w:rsidRDefault="00BF433F">
      <w:pPr>
        <w:jc w:val="center"/>
      </w:pPr>
      <w:r>
        <w:t>JULIE I. BROWN</w:t>
      </w:r>
      <w:r w:rsidRPr="00E46E1F">
        <w:t>, Chairman</w:t>
      </w:r>
    </w:p>
    <w:p w:rsidR="00BF433F" w:rsidRPr="00E46E1F" w:rsidRDefault="00BF433F">
      <w:pPr>
        <w:jc w:val="center"/>
      </w:pPr>
      <w:r w:rsidRPr="00E46E1F">
        <w:t>LISA POLAK EDGAR</w:t>
      </w:r>
    </w:p>
    <w:p w:rsidR="00BF433F" w:rsidRDefault="00BF433F">
      <w:pPr>
        <w:jc w:val="center"/>
      </w:pPr>
      <w:r>
        <w:t>ART GRAHAM</w:t>
      </w:r>
    </w:p>
    <w:p w:rsidR="00BF433F" w:rsidRDefault="00BF433F">
      <w:pPr>
        <w:jc w:val="center"/>
      </w:pPr>
      <w:r>
        <w:t>RONALD A. BRISÉ</w:t>
      </w:r>
    </w:p>
    <w:p w:rsidR="00BF433F" w:rsidRDefault="00BF433F">
      <w:pPr>
        <w:jc w:val="center"/>
      </w:pPr>
      <w:r>
        <w:t>JIMMY PATRONIS</w:t>
      </w:r>
    </w:p>
    <w:p w:rsidR="00CB5276" w:rsidRDefault="00CB5276">
      <w:pPr>
        <w:pStyle w:val="OrderBody"/>
      </w:pPr>
    </w:p>
    <w:p w:rsidR="00BF433F" w:rsidRDefault="00BF433F" w:rsidP="00BF433F">
      <w:pPr>
        <w:pStyle w:val="CenterUnderline"/>
      </w:pPr>
      <w:r>
        <w:t>ORDER</w:t>
      </w:r>
      <w:bookmarkStart w:id="4" w:name="OrderTitle"/>
      <w:r>
        <w:t xml:space="preserve"> </w:t>
      </w:r>
      <w:r w:rsidR="002854A3">
        <w:t>GRANTING</w:t>
      </w:r>
      <w:r w:rsidR="00BD26C0">
        <w:t xml:space="preserve"> FLORIDA POWER &amp; LIGHT COMPANY’S MOTION TO DEFER CONSIDERATION OF ISSUES AND COST RECOVERY</w:t>
      </w:r>
      <w:r>
        <w:t xml:space="preserve"> </w:t>
      </w:r>
      <w:bookmarkEnd w:id="4"/>
    </w:p>
    <w:p w:rsidR="00BF433F" w:rsidRDefault="00BF433F" w:rsidP="00BF433F">
      <w:pPr>
        <w:pStyle w:val="CenterUnderline"/>
      </w:pPr>
    </w:p>
    <w:p w:rsidR="00BF433F" w:rsidRDefault="00BF433F" w:rsidP="00BF433F">
      <w:pPr>
        <w:pStyle w:val="OrderBody"/>
      </w:pPr>
      <w:r>
        <w:t>BY THE COMMISSION:</w:t>
      </w:r>
    </w:p>
    <w:p w:rsidR="00BF433F" w:rsidRDefault="00BF433F" w:rsidP="00BF433F">
      <w:pPr>
        <w:pStyle w:val="OrderBody"/>
      </w:pPr>
    </w:p>
    <w:p w:rsidR="00BF433F" w:rsidRPr="00BF433F" w:rsidRDefault="00BF433F" w:rsidP="00BF433F">
      <w:pPr>
        <w:pStyle w:val="OrderBody"/>
        <w:jc w:val="center"/>
        <w:rPr>
          <w:u w:val="single"/>
        </w:rPr>
      </w:pPr>
      <w:r w:rsidRPr="00BF433F">
        <w:rPr>
          <w:u w:val="single"/>
        </w:rPr>
        <w:t>Background</w:t>
      </w:r>
    </w:p>
    <w:p w:rsidR="00BF433F" w:rsidRDefault="00BF433F" w:rsidP="00BF433F">
      <w:pPr>
        <w:pStyle w:val="OrderBody"/>
      </w:pPr>
    </w:p>
    <w:p w:rsidR="00BF433F" w:rsidRPr="00BF433F" w:rsidRDefault="00BF433F" w:rsidP="00BF433F">
      <w:pPr>
        <w:pStyle w:val="OrderBody"/>
        <w:spacing w:after="240"/>
        <w:ind w:firstLine="720"/>
      </w:pPr>
      <w:r w:rsidRPr="00BF433F">
        <w:t>Florida Power &amp; Light Company (FPL) obtained an affirmative need determination in 2008 for the construction of two new nuclear electric generating units: Turkey Point Units 6 and 7 (TP Project).</w:t>
      </w:r>
      <w:r w:rsidRPr="00BF433F">
        <w:rPr>
          <w:vertAlign w:val="superscript"/>
        </w:rPr>
        <w:footnoteReference w:id="1"/>
      </w:r>
      <w:r w:rsidRPr="00BF433F">
        <w:t xml:space="preserve"> Annually thereafter, FPL has requested recovery of project costs through the nuclear cost recovery proceeding (NCRC) pursuant to Rule 25-6.0423, Florida Administrative Code (F.A.C.), and Section 366.93, Florida Statutes (F.S.).</w:t>
      </w:r>
    </w:p>
    <w:p w:rsidR="00BF433F" w:rsidRPr="00BF433F" w:rsidRDefault="00BD26C0" w:rsidP="00BF433F">
      <w:pPr>
        <w:pStyle w:val="OrderBody"/>
        <w:spacing w:after="240"/>
        <w:ind w:firstLine="720"/>
      </w:pPr>
      <w:r>
        <w:t>We</w:t>
      </w:r>
      <w:r w:rsidR="00BF433F" w:rsidRPr="00BF433F">
        <w:t xml:space="preserve"> established Docket No. 160009-EI to address 2016 petitions for cost recovery through the NCRC. The Order Establishing Procedure (OEP) in this docket set dates for the filing of testimony and exhibits regarding project activities, costs, and long-term feasibility.</w:t>
      </w:r>
      <w:r w:rsidR="00BF433F" w:rsidRPr="00BF433F">
        <w:rPr>
          <w:vertAlign w:val="superscript"/>
        </w:rPr>
        <w:footnoteReference w:id="2"/>
      </w:r>
    </w:p>
    <w:p w:rsidR="00BF433F" w:rsidRPr="00BF433F" w:rsidRDefault="00BF433F" w:rsidP="00BF433F">
      <w:pPr>
        <w:pStyle w:val="OrderBody"/>
        <w:spacing w:after="240"/>
        <w:ind w:firstLine="720"/>
      </w:pPr>
      <w:r w:rsidRPr="00BF433F">
        <w:t>Consistent with the OEP, on March 1, 2016, FPL filed a request for prudence review and final true-up of actual 2015 costs for the TP Project. On April 27, 2016, FPL filed testimony seeking approval of estimated 2016 and 2017 activities and costs for the TP Project. Through these petitions, FPL requested recovery of $22,081,049, to be collected in 2017 through the Capacity Cost Recovery Clause, Docket No. 160001-EI.</w:t>
      </w:r>
    </w:p>
    <w:p w:rsidR="00BF433F" w:rsidRPr="00BF433F" w:rsidRDefault="00BF433F" w:rsidP="00BF433F">
      <w:pPr>
        <w:pStyle w:val="OrderBody"/>
        <w:spacing w:after="240"/>
        <w:ind w:firstLine="720"/>
      </w:pPr>
      <w:r w:rsidRPr="00BF433F">
        <w:t>FPL did not, however, file its long-term feasibility testimony and exhibits. Instead, FPL filed a Petition for Waiver of Rule 25-6.0423(6)(c)5., F.A.C., (Petition for Waiver). Rule 25-6.0423(6)(c)5., F.A.C., states:</w:t>
      </w:r>
    </w:p>
    <w:p w:rsidR="00BF433F" w:rsidRPr="00BF433F" w:rsidRDefault="00BF433F" w:rsidP="00BF433F">
      <w:pPr>
        <w:pStyle w:val="OrderBody"/>
        <w:spacing w:after="240"/>
        <w:ind w:left="720" w:right="720"/>
      </w:pPr>
      <w:r w:rsidRPr="00BF433F">
        <w:lastRenderedPageBreak/>
        <w:t>Along with the filings required by this paragraph, each year a utility shall submit for Commission review and approval a detailed analysis of the long-term feasibility of completing the power plant. Such analysis shall include evidence that the utility intends to construct the nuclear or integrated gasification combined cycle power plant by showing that it has committed sufficient, meaningful, and available resources to enable the project to be completed and that its intent is realistic and practical.</w:t>
      </w:r>
    </w:p>
    <w:p w:rsidR="00BF433F" w:rsidRPr="00BF433F" w:rsidRDefault="00BF433F" w:rsidP="00BF433F">
      <w:pPr>
        <w:pStyle w:val="OrderBody"/>
        <w:spacing w:after="240"/>
        <w:ind w:firstLine="720"/>
      </w:pPr>
      <w:r w:rsidRPr="00BF433F">
        <w:t>Pursuant to Section 120.542(6), F.S., notice of the Petition for Waiver was published in the Florida Administrative Register on May 2, 2016. Comments were filed by the Office of Public Counsel (OPC), Florida Industrial Power Users Group (FIPUG), Southern Alliance for Clean Energy (SACE), and the City of Miami (Miami).</w:t>
      </w:r>
    </w:p>
    <w:p w:rsidR="00BF433F" w:rsidRDefault="00BF433F" w:rsidP="002024F7">
      <w:pPr>
        <w:pStyle w:val="OrderBody"/>
        <w:spacing w:after="240"/>
        <w:ind w:firstLine="720"/>
      </w:pPr>
      <w:r w:rsidRPr="00BF433F">
        <w:t xml:space="preserve">On June 17, 2016, FPL filed a Motion to Defer Consideration of Issues and Cost Recovery (Motion to Defer). This </w:t>
      </w:r>
      <w:r w:rsidR="00BD26C0">
        <w:t xml:space="preserve">order </w:t>
      </w:r>
      <w:r w:rsidR="002854A3">
        <w:t>grants</w:t>
      </w:r>
      <w:r w:rsidRPr="00BF433F">
        <w:t xml:space="preserve"> FPL’s Motion to Defer.</w:t>
      </w:r>
      <w:r w:rsidR="002024F7">
        <w:t xml:space="preserve">  </w:t>
      </w:r>
      <w:r w:rsidR="00BD26C0">
        <w:t>We have</w:t>
      </w:r>
      <w:r w:rsidRPr="00BF433F">
        <w:t xml:space="preserve"> jurisdiction over this matter pursuant to Sections 366.93, 403.519, and 120.542, F.S.</w:t>
      </w:r>
    </w:p>
    <w:p w:rsidR="00BF433F" w:rsidRPr="00BF433F" w:rsidRDefault="00BF433F" w:rsidP="00BF433F">
      <w:pPr>
        <w:pStyle w:val="OrderBody"/>
        <w:jc w:val="center"/>
        <w:rPr>
          <w:u w:val="single"/>
        </w:rPr>
      </w:pPr>
      <w:r w:rsidRPr="00BF433F">
        <w:rPr>
          <w:u w:val="single"/>
        </w:rPr>
        <w:t>Decision</w:t>
      </w:r>
    </w:p>
    <w:p w:rsidR="00BF433F" w:rsidRDefault="00BF433F" w:rsidP="00BF433F">
      <w:pPr>
        <w:pStyle w:val="OrderBody"/>
      </w:pPr>
    </w:p>
    <w:p w:rsidR="00BF433F" w:rsidRPr="00BF433F" w:rsidRDefault="00BF433F" w:rsidP="00BF433F">
      <w:pPr>
        <w:pStyle w:val="OrderBody"/>
        <w:spacing w:after="240"/>
        <w:ind w:firstLine="720"/>
      </w:pPr>
      <w:r w:rsidRPr="00BF433F">
        <w:t xml:space="preserve">As noted </w:t>
      </w:r>
      <w:r w:rsidR="0042533E">
        <w:t>previously</w:t>
      </w:r>
      <w:r w:rsidRPr="00BF433F">
        <w:t>, FPL filed a Petition for Waiver of Rule 25-6.0423(6)(c)5., F.A.C., which requires the submission of a detailed analysis of the long-term feasibility of completing the power plant. On May 16, 2016, OPC, FIPUG, SACE, and Miami filed comments opposing FPL’s Petition for Waiver. No comments supporting FPL’s Petition for Waiver were received.</w:t>
      </w:r>
    </w:p>
    <w:p w:rsidR="00BF433F" w:rsidRPr="00BF433F" w:rsidRDefault="00BF433F" w:rsidP="00BF433F">
      <w:pPr>
        <w:pStyle w:val="OrderBody"/>
        <w:spacing w:after="240"/>
        <w:ind w:firstLine="720"/>
      </w:pPr>
      <w:r w:rsidRPr="00BF433F">
        <w:t>On June 17, 2016, FPL filed its Motion to Defer. In its Motion to Defer, FPL states:</w:t>
      </w:r>
    </w:p>
    <w:p w:rsidR="00BF433F" w:rsidRPr="00BF433F" w:rsidRDefault="00BF433F" w:rsidP="00BF433F">
      <w:pPr>
        <w:pStyle w:val="OrderBody"/>
        <w:tabs>
          <w:tab w:val="left" w:pos="720"/>
        </w:tabs>
        <w:spacing w:after="240"/>
        <w:ind w:left="720" w:right="720"/>
      </w:pPr>
      <w:r w:rsidRPr="00BF433F">
        <w:t>It is clear from the parties’ comments in opposition to the Petition for Waiver that there is a wide difference of opinion between FPL and parties who oppose FPL’s waiver request as to the need for and practical usefulness of a quantitative feasibility analysis at this time. In light of such disagreement, FPL is willing to defer consideration of its cost recovery request.</w:t>
      </w:r>
    </w:p>
    <w:p w:rsidR="00BF433F" w:rsidRPr="00BF433F" w:rsidRDefault="002024F7" w:rsidP="002024F7">
      <w:pPr>
        <w:pStyle w:val="OrderBody"/>
        <w:spacing w:after="240"/>
        <w:ind w:firstLine="720"/>
      </w:pPr>
      <w:r>
        <w:t>Further, FPL states that f</w:t>
      </w:r>
      <w:r w:rsidR="00BD26C0">
        <w:t>ollowing our</w:t>
      </w:r>
      <w:r w:rsidR="00BF433F" w:rsidRPr="00BF433F">
        <w:t xml:space="preserve"> approval of </w:t>
      </w:r>
      <w:r w:rsidR="00BD26C0">
        <w:t>this motion</w:t>
      </w:r>
      <w:r w:rsidR="00BF433F" w:rsidRPr="00BF433F">
        <w:t xml:space="preserve">, FPL </w:t>
      </w:r>
      <w:r>
        <w:t>will</w:t>
      </w:r>
      <w:r w:rsidR="00BF433F" w:rsidRPr="00BF433F">
        <w:t xml:space="preserve"> withdraw its Petition for Waiver</w:t>
      </w:r>
      <w:r w:rsidR="00DC2BCC">
        <w:t>.</w:t>
      </w:r>
      <w:r w:rsidR="00BF433F" w:rsidRPr="00BF433F">
        <w:t xml:space="preserve"> </w:t>
      </w:r>
      <w:r w:rsidR="00DC2BCC">
        <w:t>FPL</w:t>
      </w:r>
      <w:r w:rsidR="00BF433F" w:rsidRPr="00BF433F">
        <w:t xml:space="preserve"> plan</w:t>
      </w:r>
      <w:r>
        <w:t>s</w:t>
      </w:r>
      <w:r w:rsidR="00BF433F" w:rsidRPr="00BF433F">
        <w:t xml:space="preserve"> to file a long-term feasibility analysis in the 2017 NCRC docket.</w:t>
      </w:r>
      <w:r>
        <w:t xml:space="preserve">  Additionally, FPL requests that t</w:t>
      </w:r>
      <w:r w:rsidR="00BF433F" w:rsidRPr="00BF433F">
        <w:t>he deferral be implemented consistent with the requirements of Section 366.93, F.S., and Rule 25-6.0423, F.A.C., which afford deferred accounting treatment and accrual of carrying charges equal to FPL’s most recently approved allowance for funds used during construction rate until recovered in rates.</w:t>
      </w:r>
    </w:p>
    <w:p w:rsidR="00BF433F" w:rsidRPr="00BF433F" w:rsidRDefault="00BF433F" w:rsidP="00BF433F">
      <w:pPr>
        <w:pStyle w:val="OrderBody"/>
        <w:spacing w:after="240"/>
        <w:ind w:firstLine="720"/>
      </w:pPr>
      <w:r w:rsidRPr="00BF433F">
        <w:t>Pursuant to Rule 28-106.204, F.A.C., FPL contacted all intervenors to this docket to determine the intervenors’ position on FPL’s Motion. FPL asserted that OPC, Miami, and SACE do not object to its Motion to Defer. Duke Energy Florida, LLC, Florida Retail Federation, and White Springs Agricultural Chemicals Inc., d/d/a PCS Phosphate-W</w:t>
      </w:r>
      <w:r w:rsidR="002024F7">
        <w:t xml:space="preserve">hite Springs take no position. Prior to our Agenda Conference, FIPUG stated its opposition to FPL’s Motion to Defer, however, FIPUG did not ask to address this Commission on </w:t>
      </w:r>
      <w:r w:rsidR="00E06DAE">
        <w:t>the matter.</w:t>
      </w:r>
    </w:p>
    <w:p w:rsidR="00BF433F" w:rsidRDefault="00BD26C0" w:rsidP="00BF433F">
      <w:pPr>
        <w:pStyle w:val="OrderBody"/>
        <w:spacing w:after="240"/>
        <w:ind w:firstLine="720"/>
      </w:pPr>
      <w:r>
        <w:lastRenderedPageBreak/>
        <w:t>We note</w:t>
      </w:r>
      <w:r w:rsidR="00BF433F" w:rsidRPr="00BF433F">
        <w:t xml:space="preserve"> that</w:t>
      </w:r>
      <w:r>
        <w:t xml:space="preserve"> neither Section 366.93, F.S., </w:t>
      </w:r>
      <w:r w:rsidRPr="00BF433F">
        <w:t>nor</w:t>
      </w:r>
      <w:r w:rsidR="00BF433F" w:rsidRPr="00BF433F">
        <w:t xml:space="preserve"> Rule 25-6.0423, F.A.C., require a utility to seek recovery of nuclear project costs in any given year. </w:t>
      </w:r>
      <w:r>
        <w:t>We also note</w:t>
      </w:r>
      <w:r w:rsidR="00BF433F" w:rsidRPr="00BF433F">
        <w:t xml:space="preserve"> that in previous NCRC proceedings </w:t>
      </w:r>
      <w:r>
        <w:t>this</w:t>
      </w:r>
      <w:r w:rsidR="00BF433F" w:rsidRPr="00BF433F">
        <w:t xml:space="preserve"> Commission has deferred consideration of particular issues until the following year.</w:t>
      </w:r>
      <w:r w:rsidR="00BF433F" w:rsidRPr="00BF433F">
        <w:rPr>
          <w:vertAlign w:val="superscript"/>
        </w:rPr>
        <w:footnoteReference w:id="3"/>
      </w:r>
      <w:r w:rsidR="00BF433F" w:rsidRPr="00BF433F">
        <w:t xml:space="preserve"> Based on the for</w:t>
      </w:r>
      <w:r w:rsidR="00E01F37">
        <w:t>e</w:t>
      </w:r>
      <w:r w:rsidR="00BF433F" w:rsidRPr="00BF433F">
        <w:t xml:space="preserve">going, </w:t>
      </w:r>
      <w:r>
        <w:t>we find that</w:t>
      </w:r>
      <w:r w:rsidR="00BF433F" w:rsidRPr="00BF433F">
        <w:t xml:space="preserve"> FPL’s Motion to Defer is reasonable and </w:t>
      </w:r>
      <w:r>
        <w:t>is hereby</w:t>
      </w:r>
      <w:r w:rsidR="00BF433F" w:rsidRPr="00BF433F">
        <w:t xml:space="preserve"> </w:t>
      </w:r>
      <w:r w:rsidR="002854A3">
        <w:t>granted</w:t>
      </w:r>
      <w:r w:rsidR="00BF433F" w:rsidRPr="00BF433F">
        <w:t>.</w:t>
      </w:r>
    </w:p>
    <w:p w:rsidR="00BF433F" w:rsidRDefault="00BF433F" w:rsidP="00BF433F">
      <w:pPr>
        <w:pStyle w:val="OrderBody"/>
      </w:pPr>
      <w:bookmarkStart w:id="5" w:name="OrderText"/>
      <w:bookmarkEnd w:id="5"/>
      <w:r>
        <w:tab/>
        <w:t>Based on the foregoing, it is</w:t>
      </w:r>
    </w:p>
    <w:p w:rsidR="00BF433F" w:rsidRDefault="00BF433F" w:rsidP="00BF433F">
      <w:pPr>
        <w:pStyle w:val="OrderBody"/>
      </w:pPr>
    </w:p>
    <w:p w:rsidR="00BF433F" w:rsidRDefault="00BF433F" w:rsidP="00BF433F">
      <w:pPr>
        <w:pStyle w:val="OrderBody"/>
      </w:pPr>
      <w:r>
        <w:tab/>
        <w:t>ORDERED by the Florida Public Service Commission that</w:t>
      </w:r>
      <w:r w:rsidR="003D65A3">
        <w:t xml:space="preserve"> Florida Power &amp; Light</w:t>
      </w:r>
      <w:r w:rsidR="00BD26C0">
        <w:t xml:space="preserve"> Company’s Motion to Defer Consideration of Issues and Cost Recovery is hereby </w:t>
      </w:r>
      <w:r w:rsidR="002854A3">
        <w:t>granted</w:t>
      </w:r>
      <w:r w:rsidR="00BD26C0">
        <w:t xml:space="preserve">. </w:t>
      </w:r>
      <w:r w:rsidR="00DC2BCC">
        <w:t xml:space="preserve"> It is further</w:t>
      </w:r>
    </w:p>
    <w:p w:rsidR="00BF433F" w:rsidRDefault="00BF433F" w:rsidP="00BF433F">
      <w:pPr>
        <w:pStyle w:val="OrderBody"/>
      </w:pPr>
    </w:p>
    <w:p w:rsidR="00BF433F" w:rsidRDefault="00BF433F" w:rsidP="00BF433F">
      <w:pPr>
        <w:pStyle w:val="OrderBody"/>
        <w:keepNext/>
        <w:keepLines/>
      </w:pPr>
      <w:r>
        <w:tab/>
        <w:t xml:space="preserve">By ORDER of the Florida Public Service Commission this </w:t>
      </w:r>
      <w:bookmarkStart w:id="6" w:name="replaceDate"/>
      <w:bookmarkEnd w:id="6"/>
      <w:r w:rsidR="00E01F37">
        <w:rPr>
          <w:u w:val="single"/>
        </w:rPr>
        <w:t>12th</w:t>
      </w:r>
      <w:r w:rsidR="00E01F37">
        <w:t xml:space="preserve"> day of </w:t>
      </w:r>
      <w:r w:rsidR="00E01F37">
        <w:rPr>
          <w:u w:val="single"/>
        </w:rPr>
        <w:t>July</w:t>
      </w:r>
      <w:r w:rsidR="00E01F37">
        <w:t xml:space="preserve">, </w:t>
      </w:r>
      <w:r w:rsidR="00E01F37">
        <w:rPr>
          <w:u w:val="single"/>
        </w:rPr>
        <w:t>2016</w:t>
      </w:r>
      <w:r w:rsidR="00E01F37">
        <w:t>.</w:t>
      </w:r>
    </w:p>
    <w:p w:rsidR="00E01F37" w:rsidRPr="00E01F37" w:rsidRDefault="00E01F37" w:rsidP="00BF433F">
      <w:pPr>
        <w:pStyle w:val="OrderBody"/>
        <w:keepNext/>
        <w:keepLines/>
      </w:pPr>
    </w:p>
    <w:p w:rsidR="00BF433F" w:rsidRDefault="00BF433F" w:rsidP="00BF433F">
      <w:pPr>
        <w:pStyle w:val="OrderBody"/>
        <w:keepNext/>
        <w:keepLines/>
      </w:pPr>
    </w:p>
    <w:p w:rsidR="00BF433F" w:rsidRDefault="00BF433F" w:rsidP="00BF433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F433F" w:rsidTr="00BF433F">
        <w:tc>
          <w:tcPr>
            <w:tcW w:w="720" w:type="dxa"/>
            <w:shd w:val="clear" w:color="auto" w:fill="auto"/>
          </w:tcPr>
          <w:p w:rsidR="00BF433F" w:rsidRDefault="00BF433F" w:rsidP="00BF433F">
            <w:pPr>
              <w:pStyle w:val="OrderBody"/>
              <w:keepNext/>
              <w:keepLines/>
            </w:pPr>
            <w:bookmarkStart w:id="7" w:name="bkmrkSignature" w:colFirst="0" w:colLast="0"/>
          </w:p>
        </w:tc>
        <w:tc>
          <w:tcPr>
            <w:tcW w:w="4320" w:type="dxa"/>
            <w:tcBorders>
              <w:bottom w:val="single" w:sz="4" w:space="0" w:color="auto"/>
            </w:tcBorders>
            <w:shd w:val="clear" w:color="auto" w:fill="auto"/>
          </w:tcPr>
          <w:p w:rsidR="00BF433F" w:rsidRDefault="009B721B" w:rsidP="00BF433F">
            <w:pPr>
              <w:pStyle w:val="OrderBody"/>
              <w:keepNext/>
              <w:keepLines/>
            </w:pPr>
            <w:r>
              <w:t>/s/ Hong Wang</w:t>
            </w:r>
          </w:p>
        </w:tc>
      </w:tr>
      <w:bookmarkEnd w:id="7"/>
      <w:tr w:rsidR="00BF433F" w:rsidTr="00BF433F">
        <w:tc>
          <w:tcPr>
            <w:tcW w:w="720" w:type="dxa"/>
            <w:shd w:val="clear" w:color="auto" w:fill="auto"/>
          </w:tcPr>
          <w:p w:rsidR="00BF433F" w:rsidRDefault="00BF433F" w:rsidP="00BF433F">
            <w:pPr>
              <w:pStyle w:val="OrderBody"/>
              <w:keepNext/>
              <w:keepLines/>
            </w:pPr>
          </w:p>
        </w:tc>
        <w:tc>
          <w:tcPr>
            <w:tcW w:w="4320" w:type="dxa"/>
            <w:tcBorders>
              <w:top w:val="single" w:sz="4" w:space="0" w:color="auto"/>
            </w:tcBorders>
            <w:shd w:val="clear" w:color="auto" w:fill="auto"/>
          </w:tcPr>
          <w:p w:rsidR="009B721B" w:rsidRDefault="009B721B" w:rsidP="00BF433F">
            <w:pPr>
              <w:pStyle w:val="OrderBody"/>
              <w:keepNext/>
              <w:keepLines/>
            </w:pPr>
            <w:r>
              <w:t>HONG WANG</w:t>
            </w:r>
          </w:p>
          <w:p w:rsidR="00BF433F" w:rsidRDefault="009B721B" w:rsidP="00BF433F">
            <w:pPr>
              <w:pStyle w:val="OrderBody"/>
              <w:keepNext/>
              <w:keepLines/>
            </w:pPr>
            <w:r>
              <w:t>Chief Deputy Commission Clerk</w:t>
            </w:r>
            <w:bookmarkStart w:id="8" w:name="_GoBack"/>
            <w:bookmarkEnd w:id="8"/>
          </w:p>
        </w:tc>
      </w:tr>
    </w:tbl>
    <w:p w:rsidR="00BF433F" w:rsidRDefault="00BF433F" w:rsidP="00BF433F">
      <w:pPr>
        <w:pStyle w:val="OrderSigInfo"/>
        <w:keepNext/>
        <w:keepLines/>
      </w:pPr>
      <w:r>
        <w:t>Florida Public Service Commission</w:t>
      </w:r>
    </w:p>
    <w:p w:rsidR="00BF433F" w:rsidRDefault="00BF433F" w:rsidP="00BF433F">
      <w:pPr>
        <w:pStyle w:val="OrderSigInfo"/>
        <w:keepNext/>
        <w:keepLines/>
      </w:pPr>
      <w:r>
        <w:t>2540 Shumard Oak Boulevard</w:t>
      </w:r>
    </w:p>
    <w:p w:rsidR="00BF433F" w:rsidRDefault="00BF433F" w:rsidP="00BF433F">
      <w:pPr>
        <w:pStyle w:val="OrderSigInfo"/>
        <w:keepNext/>
        <w:keepLines/>
      </w:pPr>
      <w:r>
        <w:t>Tallahassee, Florida  32399</w:t>
      </w:r>
    </w:p>
    <w:p w:rsidR="00BF433F" w:rsidRDefault="00BF433F" w:rsidP="00BF433F">
      <w:pPr>
        <w:pStyle w:val="OrderSigInfo"/>
        <w:keepNext/>
        <w:keepLines/>
      </w:pPr>
      <w:r>
        <w:t>(850) 413</w:t>
      </w:r>
      <w:r>
        <w:noBreakHyphen/>
        <w:t>6770</w:t>
      </w:r>
    </w:p>
    <w:p w:rsidR="00BF433F" w:rsidRDefault="00BF433F" w:rsidP="00BF433F">
      <w:pPr>
        <w:pStyle w:val="OrderSigInfo"/>
        <w:keepNext/>
        <w:keepLines/>
      </w:pPr>
      <w:r>
        <w:t>www.floridapsc.com</w:t>
      </w:r>
    </w:p>
    <w:p w:rsidR="00BF433F" w:rsidRDefault="00BF433F" w:rsidP="00BF433F">
      <w:pPr>
        <w:pStyle w:val="OrderSigInfo"/>
        <w:keepNext/>
        <w:keepLines/>
      </w:pPr>
    </w:p>
    <w:p w:rsidR="00BF433F" w:rsidRDefault="00BF433F" w:rsidP="00BF433F">
      <w:pPr>
        <w:pStyle w:val="OrderSigInfo"/>
        <w:keepNext/>
        <w:keepLines/>
      </w:pPr>
      <w:r>
        <w:t>Copies furnished:  A copy of this document is provided to the parties of record at the time of issuance and, if applicable, interested persons.</w:t>
      </w:r>
    </w:p>
    <w:p w:rsidR="00BF433F" w:rsidRDefault="00BF433F" w:rsidP="00BF433F">
      <w:pPr>
        <w:pStyle w:val="OrderBody"/>
        <w:keepNext/>
        <w:keepLines/>
      </w:pPr>
    </w:p>
    <w:p w:rsidR="00BF433F" w:rsidRDefault="00BF433F" w:rsidP="00BF433F">
      <w:pPr>
        <w:pStyle w:val="OrderBody"/>
        <w:keepNext/>
        <w:keepLines/>
      </w:pPr>
      <w:r>
        <w:t>KRM</w:t>
      </w:r>
    </w:p>
    <w:p w:rsidR="00BF433F" w:rsidRDefault="00BF433F" w:rsidP="00BF433F">
      <w:pPr>
        <w:pStyle w:val="OrderBody"/>
      </w:pPr>
    </w:p>
    <w:p w:rsidR="0042533E" w:rsidRDefault="0042533E" w:rsidP="00603CA1">
      <w:pPr>
        <w:pStyle w:val="CenterUnderline"/>
      </w:pPr>
    </w:p>
    <w:p w:rsidR="0042533E" w:rsidRDefault="0042533E" w:rsidP="00603CA1">
      <w:pPr>
        <w:pStyle w:val="CenterUnderline"/>
      </w:pPr>
    </w:p>
    <w:p w:rsidR="0042533E" w:rsidRDefault="0042533E" w:rsidP="00603CA1">
      <w:pPr>
        <w:pStyle w:val="CenterUnderline"/>
      </w:pPr>
    </w:p>
    <w:p w:rsidR="0042533E" w:rsidRDefault="0042533E" w:rsidP="00603CA1">
      <w:pPr>
        <w:pStyle w:val="CenterUnderline"/>
      </w:pPr>
    </w:p>
    <w:p w:rsidR="0042533E" w:rsidRDefault="0042533E" w:rsidP="00603CA1">
      <w:pPr>
        <w:pStyle w:val="CenterUnderline"/>
      </w:pPr>
    </w:p>
    <w:p w:rsidR="0042533E" w:rsidRDefault="0042533E" w:rsidP="00603CA1">
      <w:pPr>
        <w:pStyle w:val="CenterUnderline"/>
      </w:pPr>
    </w:p>
    <w:p w:rsidR="0042533E" w:rsidRDefault="0042533E" w:rsidP="00603CA1">
      <w:pPr>
        <w:pStyle w:val="CenterUnderline"/>
      </w:pPr>
    </w:p>
    <w:p w:rsidR="0042533E" w:rsidRDefault="0042533E" w:rsidP="00603CA1">
      <w:pPr>
        <w:pStyle w:val="CenterUnderline"/>
      </w:pPr>
    </w:p>
    <w:p w:rsidR="0042533E" w:rsidRDefault="0042533E" w:rsidP="00603CA1">
      <w:pPr>
        <w:pStyle w:val="CenterUnderline"/>
      </w:pPr>
    </w:p>
    <w:p w:rsidR="00BF433F" w:rsidRDefault="00BF433F" w:rsidP="00603CA1">
      <w:pPr>
        <w:pStyle w:val="CenterUnderline"/>
      </w:pPr>
    </w:p>
    <w:p w:rsidR="00F15104" w:rsidRDefault="00603CA1" w:rsidP="00603CA1">
      <w:pPr>
        <w:pStyle w:val="OrderBody"/>
      </w:pPr>
      <w:r>
        <w:tab/>
      </w:r>
    </w:p>
    <w:p w:rsidR="00F15104" w:rsidRDefault="00F15104" w:rsidP="00F15104">
      <w:pPr>
        <w:pStyle w:val="CenterUnderline"/>
      </w:pPr>
      <w:r>
        <w:lastRenderedPageBreak/>
        <w:t>NOTICE OF FURTHER PROCEEDINGS OR JUDICIAL REVIEW</w:t>
      </w:r>
    </w:p>
    <w:p w:rsidR="00F15104" w:rsidRDefault="00F15104" w:rsidP="00603CA1">
      <w:pPr>
        <w:pStyle w:val="OrderBody"/>
      </w:pPr>
    </w:p>
    <w:p w:rsidR="00603CA1" w:rsidRDefault="00603CA1" w:rsidP="00F15104">
      <w:pPr>
        <w:pStyle w:val="OrderBody"/>
        <w:ind w:firstLine="720"/>
      </w:pPr>
      <w:r>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03CA1" w:rsidRDefault="00603CA1" w:rsidP="00603CA1">
      <w:pPr>
        <w:pStyle w:val="OrderBody"/>
      </w:pPr>
    </w:p>
    <w:p w:rsidR="00603CA1" w:rsidRDefault="00603CA1" w:rsidP="00603CA1">
      <w:pPr>
        <w:pStyle w:val="OrderBody"/>
      </w:pPr>
      <w:r>
        <w:tab/>
        <w:t>Mediation may be available on a case-by-case basis.  If mediation is conducted, it does not affect a substantially interested person's right to a hearing.</w:t>
      </w:r>
    </w:p>
    <w:p w:rsidR="00603CA1" w:rsidRDefault="00603CA1" w:rsidP="00603CA1">
      <w:pPr>
        <w:pStyle w:val="OrderBody"/>
      </w:pPr>
    </w:p>
    <w:p w:rsidR="00603CA1" w:rsidRDefault="00603CA1" w:rsidP="00603CA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03CA1" w:rsidRDefault="00603CA1" w:rsidP="00603CA1">
      <w:pPr>
        <w:pStyle w:val="OrderBody"/>
      </w:pPr>
    </w:p>
    <w:p w:rsidR="00603CA1" w:rsidRDefault="00603CA1" w:rsidP="00603CA1">
      <w:pPr>
        <w:pStyle w:val="OrderBody"/>
      </w:pPr>
    </w:p>
    <w:p w:rsidR="00603CA1" w:rsidRDefault="00603CA1" w:rsidP="00603CA1">
      <w:pPr>
        <w:pStyle w:val="OrderBody"/>
      </w:pPr>
    </w:p>
    <w:p w:rsidR="00BF433F" w:rsidRDefault="00BF433F" w:rsidP="00BF433F">
      <w:pPr>
        <w:pStyle w:val="OrderBody"/>
      </w:pPr>
    </w:p>
    <w:p w:rsidR="00BF433F" w:rsidRDefault="00BF433F" w:rsidP="00BF433F">
      <w:pPr>
        <w:pStyle w:val="OrderBody"/>
      </w:pPr>
    </w:p>
    <w:p w:rsidR="00BD26C0" w:rsidRDefault="00BD26C0" w:rsidP="00BF433F">
      <w:pPr>
        <w:pStyle w:val="CenterUnderline"/>
      </w:pPr>
    </w:p>
    <w:p w:rsidR="00BD26C0" w:rsidRDefault="00BD26C0" w:rsidP="00BF433F">
      <w:pPr>
        <w:pStyle w:val="CenterUnderline"/>
      </w:pPr>
    </w:p>
    <w:p w:rsidR="00BD26C0" w:rsidRDefault="00BD26C0" w:rsidP="00BF433F">
      <w:pPr>
        <w:pStyle w:val="CenterUnderline"/>
      </w:pPr>
    </w:p>
    <w:p w:rsidR="00BD26C0" w:rsidRDefault="00BD26C0" w:rsidP="00BF433F">
      <w:pPr>
        <w:pStyle w:val="CenterUnderline"/>
      </w:pPr>
    </w:p>
    <w:p w:rsidR="00CB5276" w:rsidRDefault="00CB5276" w:rsidP="00BF433F">
      <w:pPr>
        <w:pStyle w:val="OrderBody"/>
      </w:pPr>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33F" w:rsidRDefault="00BF433F">
      <w:r>
        <w:separator/>
      </w:r>
    </w:p>
  </w:endnote>
  <w:endnote w:type="continuationSeparator" w:id="0">
    <w:p w:rsidR="00BF433F" w:rsidRDefault="00BF4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33F" w:rsidRDefault="00BF433F">
      <w:r>
        <w:separator/>
      </w:r>
    </w:p>
  </w:footnote>
  <w:footnote w:type="continuationSeparator" w:id="0">
    <w:p w:rsidR="00BF433F" w:rsidRDefault="00BF433F">
      <w:r>
        <w:continuationSeparator/>
      </w:r>
    </w:p>
  </w:footnote>
  <w:footnote w:id="1">
    <w:p w:rsidR="00BF433F" w:rsidRPr="00D1088E" w:rsidRDefault="00BF433F" w:rsidP="00BF433F">
      <w:pPr>
        <w:pStyle w:val="FootnoteText"/>
        <w:rPr>
          <w:u w:val="single"/>
        </w:rPr>
      </w:pPr>
      <w:r>
        <w:rPr>
          <w:rStyle w:val="FootnoteReference"/>
        </w:rPr>
        <w:footnoteRef/>
      </w:r>
      <w:r>
        <w:t xml:space="preserve"> Order No. PSC-08-0237-FOF-EI, issued on April 11, 2008, in Docket No. 070650-EI, </w:t>
      </w:r>
      <w:r w:rsidRPr="00312865">
        <w:rPr>
          <w:u w:val="single"/>
        </w:rPr>
        <w:t>In re: Petition to determine need for Turkey Point Nuclear Units 6 and 7 electrical power plant, by Florida Power &amp; Light Company</w:t>
      </w:r>
      <w:r w:rsidRPr="00C06FB4">
        <w:t>.</w:t>
      </w:r>
    </w:p>
  </w:footnote>
  <w:footnote w:id="2">
    <w:p w:rsidR="00BF433F" w:rsidRPr="00C9304A" w:rsidRDefault="00BF433F" w:rsidP="00BF433F">
      <w:pPr>
        <w:pStyle w:val="FootnoteText"/>
      </w:pPr>
      <w:r>
        <w:rPr>
          <w:rStyle w:val="FootnoteReference"/>
        </w:rPr>
        <w:footnoteRef/>
      </w:r>
      <w:r>
        <w:t xml:space="preserve"> </w:t>
      </w:r>
      <w:r w:rsidRPr="00C9304A">
        <w:t xml:space="preserve">Order Nos. </w:t>
      </w:r>
      <w:r w:rsidRPr="00081BAA">
        <w:t>PSC-16-0105-PCO-EI</w:t>
      </w:r>
      <w:r>
        <w:t xml:space="preserve">, issued on March 11, 2016, in Docket 160009-EI, </w:t>
      </w:r>
      <w:r w:rsidRPr="007C0255">
        <w:rPr>
          <w:u w:val="single"/>
        </w:rPr>
        <w:t>In re: Nuclear cost recovery clause</w:t>
      </w:r>
      <w:r w:rsidRPr="0049501F">
        <w:t xml:space="preserve">; </w:t>
      </w:r>
      <w:r w:rsidRPr="00081BAA">
        <w:t>PSC-16-01</w:t>
      </w:r>
      <w:r>
        <w:t>40</w:t>
      </w:r>
      <w:r w:rsidRPr="00081BAA">
        <w:t>-PCO-EI</w:t>
      </w:r>
      <w:r>
        <w:t xml:space="preserve">, issued April 6, 2016, in Docket 160009-EI, </w:t>
      </w:r>
      <w:r w:rsidRPr="007C0255">
        <w:rPr>
          <w:u w:val="single"/>
        </w:rPr>
        <w:t>In re: Nuclear cost recovery clause</w:t>
      </w:r>
      <w:r>
        <w:t>.</w:t>
      </w:r>
    </w:p>
  </w:footnote>
  <w:footnote w:id="3">
    <w:p w:rsidR="00BF433F" w:rsidRDefault="00BF433F" w:rsidP="00BF433F">
      <w:pPr>
        <w:pStyle w:val="FootnoteText"/>
      </w:pPr>
      <w:r>
        <w:rPr>
          <w:rStyle w:val="FootnoteReference"/>
        </w:rPr>
        <w:footnoteRef/>
      </w:r>
      <w:r>
        <w:t xml:space="preserve"> </w:t>
      </w:r>
      <w:r w:rsidRPr="0049501F">
        <w:t>Order Nos. PSC-1</w:t>
      </w:r>
      <w:r>
        <w:t>1</w:t>
      </w:r>
      <w:r w:rsidRPr="0049501F">
        <w:t>-0</w:t>
      </w:r>
      <w:r>
        <w:t>09</w:t>
      </w:r>
      <w:r w:rsidRPr="0049501F">
        <w:t>5-</w:t>
      </w:r>
      <w:r>
        <w:t>FOF</w:t>
      </w:r>
      <w:r w:rsidRPr="0049501F">
        <w:t xml:space="preserve">-EI, issued on </w:t>
      </w:r>
      <w:r>
        <w:t>February 2</w:t>
      </w:r>
      <w:r w:rsidRPr="0049501F">
        <w:t>, 201</w:t>
      </w:r>
      <w:r>
        <w:t>1</w:t>
      </w:r>
      <w:r w:rsidRPr="0049501F">
        <w:t>, in Docket 1</w:t>
      </w:r>
      <w:r>
        <w:t>0</w:t>
      </w:r>
      <w:r w:rsidRPr="0049501F">
        <w:t xml:space="preserve">0009-EI, </w:t>
      </w:r>
      <w:r w:rsidRPr="0049501F">
        <w:rPr>
          <w:u w:val="single"/>
        </w:rPr>
        <w:t>In re: Nuclear cost recovery clause</w:t>
      </w:r>
      <w:r w:rsidRPr="0049501F">
        <w:t>; PSC-1</w:t>
      </w:r>
      <w:r>
        <w:t>1</w:t>
      </w:r>
      <w:r w:rsidRPr="0049501F">
        <w:t>-0</w:t>
      </w:r>
      <w:r>
        <w:t>547</w:t>
      </w:r>
      <w:r w:rsidRPr="0049501F">
        <w:t>-</w:t>
      </w:r>
      <w:r>
        <w:t>FOF</w:t>
      </w:r>
      <w:r w:rsidRPr="0049501F">
        <w:t xml:space="preserve">-EI, issued </w:t>
      </w:r>
      <w:r>
        <w:t>on November 23</w:t>
      </w:r>
      <w:r w:rsidRPr="0049501F">
        <w:t>, 201</w:t>
      </w:r>
      <w:r>
        <w:t>1</w:t>
      </w:r>
      <w:r w:rsidRPr="0049501F">
        <w:t>, in Docket 1</w:t>
      </w:r>
      <w:r>
        <w:t>1</w:t>
      </w:r>
      <w:r w:rsidRPr="0049501F">
        <w:t xml:space="preserve">0009-EI, </w:t>
      </w:r>
      <w:r w:rsidRPr="00EE19B8">
        <w:rPr>
          <w:u w:val="single"/>
        </w:rPr>
        <w:t>In re: Nuclear cost recovery clause</w:t>
      </w:r>
      <w:r w:rsidRPr="0049501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F15104">
      <w:fldChar w:fldCharType="begin"/>
    </w:r>
    <w:r w:rsidR="00F15104">
      <w:instrText xml:space="preserve"> REF OrderNo0266 </w:instrText>
    </w:r>
    <w:r w:rsidR="00F15104">
      <w:fldChar w:fldCharType="separate"/>
    </w:r>
    <w:r w:rsidR="00F15104">
      <w:t>PSC-16-0266-PCO-EI</w:t>
    </w:r>
    <w:r w:rsidR="00F15104">
      <w:fldChar w:fldCharType="end"/>
    </w:r>
  </w:p>
  <w:p w:rsidR="00FA6EFD" w:rsidRDefault="00BF433F">
    <w:pPr>
      <w:pStyle w:val="OrderHeader"/>
    </w:pPr>
    <w:bookmarkStart w:id="9" w:name="HeaderDocketNo"/>
    <w:bookmarkEnd w:id="9"/>
    <w:r>
      <w:t>DOCKET NO. 160009-EI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B721B">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9-EI"/>
  </w:docVars>
  <w:rsids>
    <w:rsidRoot w:val="00BF433F"/>
    <w:rsid w:val="000022B8"/>
    <w:rsid w:val="00053AB9"/>
    <w:rsid w:val="00056229"/>
    <w:rsid w:val="00065FC2"/>
    <w:rsid w:val="00090AFC"/>
    <w:rsid w:val="00097A7E"/>
    <w:rsid w:val="000D06E8"/>
    <w:rsid w:val="000D15EF"/>
    <w:rsid w:val="000E344D"/>
    <w:rsid w:val="000F3B2C"/>
    <w:rsid w:val="000F7BE3"/>
    <w:rsid w:val="00116AD3"/>
    <w:rsid w:val="00126593"/>
    <w:rsid w:val="00142A96"/>
    <w:rsid w:val="00187E32"/>
    <w:rsid w:val="00194E81"/>
    <w:rsid w:val="001A33C9"/>
    <w:rsid w:val="001D008A"/>
    <w:rsid w:val="002002ED"/>
    <w:rsid w:val="002024F7"/>
    <w:rsid w:val="0022721A"/>
    <w:rsid w:val="00230BB9"/>
    <w:rsid w:val="00241CEF"/>
    <w:rsid w:val="00252B30"/>
    <w:rsid w:val="002854A3"/>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D65A3"/>
    <w:rsid w:val="003E1D48"/>
    <w:rsid w:val="0042527B"/>
    <w:rsid w:val="0042533E"/>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03CA1"/>
    <w:rsid w:val="00660774"/>
    <w:rsid w:val="00665CC7"/>
    <w:rsid w:val="006A0BF3"/>
    <w:rsid w:val="006B0DA6"/>
    <w:rsid w:val="006C547E"/>
    <w:rsid w:val="00704C5D"/>
    <w:rsid w:val="00715275"/>
    <w:rsid w:val="00733B6B"/>
    <w:rsid w:val="0076170F"/>
    <w:rsid w:val="0076669C"/>
    <w:rsid w:val="00770C9E"/>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B721B"/>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D26C0"/>
    <w:rsid w:val="00BF433F"/>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C2BCC"/>
    <w:rsid w:val="00DE057F"/>
    <w:rsid w:val="00DE2082"/>
    <w:rsid w:val="00DE2289"/>
    <w:rsid w:val="00E01F37"/>
    <w:rsid w:val="00E04410"/>
    <w:rsid w:val="00E06DAE"/>
    <w:rsid w:val="00E11351"/>
    <w:rsid w:val="00EA172C"/>
    <w:rsid w:val="00EA259B"/>
    <w:rsid w:val="00EA35A3"/>
    <w:rsid w:val="00EA3E6A"/>
    <w:rsid w:val="00EB18EF"/>
    <w:rsid w:val="00EE17DF"/>
    <w:rsid w:val="00EF4621"/>
    <w:rsid w:val="00F15104"/>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D65A3"/>
    <w:rPr>
      <w:rFonts w:ascii="Tahoma" w:hAnsi="Tahoma" w:cs="Tahoma"/>
      <w:sz w:val="16"/>
      <w:szCs w:val="16"/>
    </w:rPr>
  </w:style>
  <w:style w:type="character" w:customStyle="1" w:styleId="BalloonTextChar">
    <w:name w:val="Balloon Text Char"/>
    <w:basedOn w:val="DefaultParagraphFont"/>
    <w:link w:val="BalloonText"/>
    <w:rsid w:val="003D65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D65A3"/>
    <w:rPr>
      <w:rFonts w:ascii="Tahoma" w:hAnsi="Tahoma" w:cs="Tahoma"/>
      <w:sz w:val="16"/>
      <w:szCs w:val="16"/>
    </w:rPr>
  </w:style>
  <w:style w:type="character" w:customStyle="1" w:styleId="BalloonTextChar">
    <w:name w:val="Balloon Text Char"/>
    <w:basedOn w:val="DefaultParagraphFont"/>
    <w:link w:val="BalloonText"/>
    <w:rsid w:val="003D65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94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1118</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2016-07-12T17:51:00Z</dcterms:created>
  <dcterms:modified xsi:type="dcterms:W3CDTF">2016-07-12T18:56:00Z</dcterms:modified>
</cp:coreProperties>
</file>