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752BAF" w:rsidP="00752BAF">
      <w:pPr>
        <w:pStyle w:val="OrderHeading"/>
      </w:pPr>
      <w:r>
        <w:t>BEFORE THE FLORIDA PUBLIC SERVICE COMMISSION</w:t>
      </w:r>
    </w:p>
    <w:p w:rsidR="00752BAF" w:rsidRDefault="00752BAF" w:rsidP="00752BAF">
      <w:pPr>
        <w:pStyle w:val="OrderHeading"/>
      </w:pPr>
    </w:p>
    <w:p w:rsidR="00752BAF" w:rsidRDefault="00752BAF" w:rsidP="00752BA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52BAF" w:rsidRPr="00C63FCF" w:rsidTr="00752BAF">
        <w:trPr>
          <w:trHeight w:val="828"/>
        </w:trPr>
        <w:tc>
          <w:tcPr>
            <w:tcW w:w="4788" w:type="dxa"/>
            <w:tcBorders>
              <w:bottom w:val="single" w:sz="8" w:space="0" w:color="auto"/>
              <w:right w:val="double" w:sz="6" w:space="0" w:color="auto"/>
            </w:tcBorders>
            <w:shd w:val="clear" w:color="auto" w:fill="auto"/>
          </w:tcPr>
          <w:p w:rsidR="00752BAF" w:rsidRDefault="00752BAF" w:rsidP="00752BAF">
            <w:pPr>
              <w:pStyle w:val="OrderBody"/>
              <w:tabs>
                <w:tab w:val="center" w:pos="4320"/>
                <w:tab w:val="right" w:pos="8640"/>
              </w:tabs>
              <w:jc w:val="left"/>
            </w:pPr>
            <w:r>
              <w:t xml:space="preserve">In re: </w:t>
            </w:r>
            <w:bookmarkStart w:id="0" w:name="SSInRe"/>
            <w:bookmarkEnd w:id="0"/>
            <w:r>
              <w:t>Request for submission of proposals for relay service, beginning in June 2015, for the deaf, hard of hearing, deaf/blind, or speech impaired, and other implementation matters in compliance with the Florida Telecommunications Access System Act of 1991.</w:t>
            </w:r>
          </w:p>
        </w:tc>
        <w:tc>
          <w:tcPr>
            <w:tcW w:w="4788" w:type="dxa"/>
            <w:tcBorders>
              <w:left w:val="double" w:sz="6" w:space="0" w:color="auto"/>
            </w:tcBorders>
            <w:shd w:val="clear" w:color="auto" w:fill="auto"/>
          </w:tcPr>
          <w:p w:rsidR="00752BAF" w:rsidRDefault="00752BAF" w:rsidP="00752BAF">
            <w:pPr>
              <w:pStyle w:val="OrderBody"/>
            </w:pPr>
            <w:r>
              <w:t xml:space="preserve">DOCKET NO. </w:t>
            </w:r>
            <w:bookmarkStart w:id="1" w:name="SSDocketNo"/>
            <w:bookmarkEnd w:id="1"/>
            <w:r>
              <w:t>140029-TP</w:t>
            </w:r>
          </w:p>
          <w:p w:rsidR="00752BAF" w:rsidRDefault="00752BAF" w:rsidP="00752BAF">
            <w:pPr>
              <w:pStyle w:val="OrderBody"/>
              <w:tabs>
                <w:tab w:val="center" w:pos="4320"/>
                <w:tab w:val="right" w:pos="8640"/>
              </w:tabs>
              <w:jc w:val="left"/>
            </w:pPr>
            <w:r>
              <w:t xml:space="preserve">ORDER NO. </w:t>
            </w:r>
            <w:bookmarkStart w:id="2" w:name="OrderNo0280"/>
            <w:r w:rsidR="00053BA1">
              <w:t>PSC-16-0280-PAA-TP</w:t>
            </w:r>
            <w:bookmarkEnd w:id="2"/>
          </w:p>
          <w:p w:rsidR="00752BAF" w:rsidRDefault="00752BAF" w:rsidP="00752BAF">
            <w:pPr>
              <w:pStyle w:val="OrderBody"/>
              <w:tabs>
                <w:tab w:val="center" w:pos="4320"/>
                <w:tab w:val="right" w:pos="8640"/>
              </w:tabs>
              <w:jc w:val="left"/>
            </w:pPr>
            <w:r>
              <w:t xml:space="preserve">ISSUED: </w:t>
            </w:r>
            <w:r w:rsidR="00053BA1">
              <w:t>July 21, 2016</w:t>
            </w:r>
          </w:p>
        </w:tc>
      </w:tr>
    </w:tbl>
    <w:p w:rsidR="00752BAF" w:rsidRDefault="00752BAF" w:rsidP="00752BAF"/>
    <w:p w:rsidR="00752BAF" w:rsidRDefault="00752BAF" w:rsidP="00752BAF"/>
    <w:p w:rsidR="00752BAF" w:rsidRPr="00E46E1F" w:rsidRDefault="00752BAF">
      <w:pPr>
        <w:ind w:firstLine="720"/>
        <w:jc w:val="both"/>
      </w:pPr>
      <w:bookmarkStart w:id="3" w:name="Commissioners"/>
      <w:bookmarkEnd w:id="3"/>
      <w:r w:rsidRPr="00E46E1F">
        <w:t>The following Commissioners participated in the disposition of this matter:</w:t>
      </w:r>
    </w:p>
    <w:p w:rsidR="00752BAF" w:rsidRPr="00E46E1F" w:rsidRDefault="00752BAF"/>
    <w:p w:rsidR="00752BAF" w:rsidRDefault="00752BAF">
      <w:pPr>
        <w:jc w:val="center"/>
      </w:pPr>
      <w:r>
        <w:t>JULIE I. BROWN</w:t>
      </w:r>
      <w:r w:rsidRPr="00E46E1F">
        <w:t>, Chairman</w:t>
      </w:r>
    </w:p>
    <w:p w:rsidR="00752BAF" w:rsidRPr="00E46E1F" w:rsidRDefault="00752BAF">
      <w:pPr>
        <w:jc w:val="center"/>
      </w:pPr>
      <w:r w:rsidRPr="00E46E1F">
        <w:t>LISA POLAK EDGAR</w:t>
      </w:r>
    </w:p>
    <w:p w:rsidR="00752BAF" w:rsidRDefault="00752BAF">
      <w:pPr>
        <w:jc w:val="center"/>
      </w:pPr>
      <w:r>
        <w:t>ART GRAHAM</w:t>
      </w:r>
    </w:p>
    <w:p w:rsidR="00752BAF" w:rsidRDefault="00752BAF">
      <w:pPr>
        <w:jc w:val="center"/>
      </w:pPr>
      <w:r>
        <w:t>RONALD A. BRISÉ</w:t>
      </w:r>
    </w:p>
    <w:p w:rsidR="00752BAF" w:rsidRDefault="00752BAF">
      <w:pPr>
        <w:jc w:val="center"/>
      </w:pPr>
      <w:r>
        <w:t>JIMMY PATRONIS</w:t>
      </w:r>
    </w:p>
    <w:p w:rsidR="00111E6E" w:rsidRDefault="00111E6E">
      <w:pPr>
        <w:jc w:val="center"/>
      </w:pPr>
    </w:p>
    <w:p w:rsidR="00752BAF" w:rsidRDefault="00111E6E" w:rsidP="00752BAF">
      <w:pPr>
        <w:pStyle w:val="CenterUnderline"/>
      </w:pPr>
      <w:bookmarkStart w:id="4" w:name="OrderTitle"/>
      <w:r>
        <w:t xml:space="preserve">NOTICE OF PROPOSED AGENCY ACTION ORDER ESTABLISHING FLORIDA TELECOMMUNICATIONS RELAY </w:t>
      </w:r>
      <w:r w:rsidR="00FB47CC">
        <w:t>I</w:t>
      </w:r>
      <w:r w:rsidR="006E7EC8">
        <w:t>NC</w:t>
      </w:r>
      <w:r w:rsidR="00FB47CC">
        <w:t>.’s</w:t>
      </w:r>
      <w:r>
        <w:t xml:space="preserve"> 2016/2017 BUDGE</w:t>
      </w:r>
      <w:bookmarkEnd w:id="4"/>
      <w:r w:rsidR="0083602F">
        <w:t xml:space="preserve">T </w:t>
      </w:r>
      <w:r>
        <w:t>AND REDUCING THE SURCHARGE TO $0.11</w:t>
      </w:r>
    </w:p>
    <w:p w:rsidR="00752BAF" w:rsidRDefault="00752BAF" w:rsidP="00752BAF">
      <w:pPr>
        <w:pStyle w:val="CenterUnderline"/>
      </w:pPr>
    </w:p>
    <w:p w:rsidR="00752BAF" w:rsidRDefault="00752BAF" w:rsidP="00752BAF">
      <w:pPr>
        <w:pStyle w:val="OrderBody"/>
      </w:pPr>
      <w:r>
        <w:t>BY THE COMMISSION:</w:t>
      </w:r>
    </w:p>
    <w:p w:rsidR="00E21F18" w:rsidRDefault="00E21F18" w:rsidP="00752BAF">
      <w:pPr>
        <w:pStyle w:val="OrderBody"/>
      </w:pPr>
    </w:p>
    <w:p w:rsidR="00E21F18" w:rsidRDefault="00E21F18" w:rsidP="00752BAF">
      <w:pPr>
        <w:pStyle w:val="OrderBody"/>
      </w:pPr>
      <w:r>
        <w:tab/>
        <w:t xml:space="preserve">NOTICE is hereby given by the Florida Public Service Commission that the action discussed herein is preliminary in nature and will become final unless a person whose interests are substantially affected files a petition for a formal proceeding, pursuant to Rule </w:t>
      </w:r>
      <w:r w:rsidR="00781784">
        <w:t>25-22</w:t>
      </w:r>
      <w:r>
        <w:t>.029, Florida Administrative Code.</w:t>
      </w:r>
    </w:p>
    <w:p w:rsidR="00CB5276" w:rsidRDefault="00CB5276">
      <w:pPr>
        <w:pStyle w:val="OrderBody"/>
      </w:pPr>
      <w:bookmarkStart w:id="5" w:name="OrderText"/>
      <w:bookmarkEnd w:id="5"/>
    </w:p>
    <w:p w:rsidR="000B2B7A" w:rsidRDefault="000B2B7A" w:rsidP="000B2B7A">
      <w:pPr>
        <w:pStyle w:val="OrderBody"/>
        <w:rPr>
          <w:u w:val="single"/>
        </w:rPr>
      </w:pPr>
      <w:r>
        <w:t>I.</w:t>
      </w:r>
      <w:r>
        <w:tab/>
      </w:r>
      <w:r w:rsidRPr="000B2B7A">
        <w:rPr>
          <w:u w:val="single"/>
        </w:rPr>
        <w:t>Background</w:t>
      </w:r>
    </w:p>
    <w:p w:rsidR="000B2B7A" w:rsidRDefault="000B2B7A" w:rsidP="000B2B7A">
      <w:pPr>
        <w:pStyle w:val="OrderBody"/>
      </w:pPr>
    </w:p>
    <w:p w:rsidR="00752BAF" w:rsidRPr="00752BAF" w:rsidRDefault="00752BAF" w:rsidP="00AA1844">
      <w:pPr>
        <w:spacing w:after="240"/>
        <w:ind w:firstLine="720"/>
        <w:jc w:val="both"/>
      </w:pPr>
      <w:bookmarkStart w:id="6" w:name="CaseBackground"/>
      <w:r w:rsidRPr="00752BAF">
        <w:t>The Florida Relay System provides deaf and hard of hearing persons access to basic telecommunications services by using a specialized Communications Assistant that relays information between the deaf or hard of hearing person and the other party to the call. The primary function of the Florida Relay System is accomplished by the deaf or hard of hearing person using a Telecommunications Device for the Deaf where the</w:t>
      </w:r>
      <w:r w:rsidR="006C1A89">
        <w:t xml:space="preserve"> person </w:t>
      </w:r>
      <w:r w:rsidRPr="00752BAF">
        <w:t xml:space="preserve">types a message to the Communications Assistant who in turn voices the message to the other party, or a Captioned Telephone which displays real-time captions of the conversation. </w:t>
      </w:r>
    </w:p>
    <w:p w:rsidR="00752BAF" w:rsidRPr="00752BAF" w:rsidRDefault="00752BAF" w:rsidP="00AA1844">
      <w:pPr>
        <w:spacing w:after="240"/>
        <w:ind w:firstLine="720"/>
        <w:jc w:val="both"/>
      </w:pPr>
      <w:r w:rsidRPr="00752BAF">
        <w:t xml:space="preserve">The Telecommunications Access System Act of 1991 (TASA) established a statewide telecommunications relay system which became effective May 24, 1991. TASA is authorized pursuant to Chapter 427, Florida Statutes (F.S.). Section 427.701(1), F.S., provides that the Commission shall establish, implement, promote, and oversee the administration of the statewide telecommunications access system to provide access to telecommunications relay services by </w:t>
      </w:r>
      <w:r w:rsidRPr="00752BAF">
        <w:lastRenderedPageBreak/>
        <w:t>persons who are deaf, hard of hearing or speech impaired, or others who communicate with them. It is estimated that approximately 2.5 to 3 million</w:t>
      </w:r>
      <w:r w:rsidRPr="00752BAF">
        <w:rPr>
          <w:vertAlign w:val="superscript"/>
        </w:rPr>
        <w:footnoteReference w:id="1"/>
      </w:r>
      <w:r w:rsidRPr="00752BAF">
        <w:t xml:space="preserve"> of the estimated 20 million persons living in Florida have been diagnosed as having a hearing loss. This system provides telecommunications service for deaf or hard of hearing persons functionally equivalent to the service provided to hearing persons. </w:t>
      </w:r>
    </w:p>
    <w:p w:rsidR="00752BAF" w:rsidRPr="00752BAF" w:rsidRDefault="00752BAF" w:rsidP="00AA1844">
      <w:pPr>
        <w:spacing w:after="240"/>
        <w:ind w:firstLine="720"/>
        <w:jc w:val="both"/>
      </w:pPr>
      <w:r w:rsidRPr="00752BAF">
        <w:t>TASA provides funding for the distribution of specialized telecommunications devices and provision of intrastate relay service through the imposition of a surcharge of up to $</w:t>
      </w:r>
      <w:r w:rsidR="00AA1844">
        <w:t>0</w:t>
      </w:r>
      <w:r w:rsidRPr="00752BAF">
        <w:t>.25 per landline access line per month. Accounts with over 25 access lines are billed for only 25 lines. Pursuant to Section 427.704(4)(a)1, F.S., a surcharge is collected only from landline access lines.</w:t>
      </w:r>
      <w:r w:rsidRPr="00752BAF">
        <w:rPr>
          <w:vertAlign w:val="superscript"/>
        </w:rPr>
        <w:footnoteReference w:id="2"/>
      </w:r>
      <w:r w:rsidRPr="00752BAF">
        <w:t xml:space="preserve"> </w:t>
      </w:r>
    </w:p>
    <w:p w:rsidR="00752BAF" w:rsidRDefault="00064E4E" w:rsidP="00AA1844">
      <w:pPr>
        <w:spacing w:after="240"/>
        <w:ind w:firstLine="720"/>
        <w:jc w:val="both"/>
      </w:pPr>
      <w:r>
        <w:t xml:space="preserve">We selected </w:t>
      </w:r>
      <w:r w:rsidR="00752BAF" w:rsidRPr="00752BAF">
        <w:t>Florida Telecommunications Relay, Inc. (FTRI), a non-profit corporation formed by the local exchange telephone companies, to serve as the Telecommunications Access System Act Administrator. On July 1, 1991, the local exchange telecommunications companies began collecting an initial $</w:t>
      </w:r>
      <w:r w:rsidR="00AA1844">
        <w:t>0</w:t>
      </w:r>
      <w:r w:rsidR="00752BAF" w:rsidRPr="00752BAF">
        <w:t>.05 per access line surcharge pursuant to Order No. 24581. Since July 1, 1991 the surcharge, which is currently $</w:t>
      </w:r>
      <w:r w:rsidR="00AA1844">
        <w:t>0</w:t>
      </w:r>
      <w:r w:rsidR="00752BAF" w:rsidRPr="00752BAF">
        <w:t>.12 per month, has changed to reflect FTRI budgetary needs and potential Federal Communications Commission (FCC) mandates.</w:t>
      </w:r>
    </w:p>
    <w:p w:rsidR="00064E4E" w:rsidRPr="00752BAF" w:rsidRDefault="007B32D2" w:rsidP="00AA1844">
      <w:pPr>
        <w:spacing w:after="240"/>
        <w:ind w:firstLine="720"/>
        <w:jc w:val="both"/>
      </w:pPr>
      <w:r>
        <w:t xml:space="preserve">On March 7, 2016, FTRI filed its proposed budget.  </w:t>
      </w:r>
      <w:r w:rsidR="00064E4E">
        <w:t xml:space="preserve">FTRI’s proposed budget is appended </w:t>
      </w:r>
      <w:r w:rsidR="00DB773F">
        <w:t xml:space="preserve">hereto </w:t>
      </w:r>
      <w:r w:rsidR="00064E4E">
        <w:t>as Attachment A.</w:t>
      </w:r>
    </w:p>
    <w:p w:rsidR="00752BAF" w:rsidRPr="00752BAF" w:rsidRDefault="00752BAF" w:rsidP="00AA1844">
      <w:pPr>
        <w:autoSpaceDE w:val="0"/>
        <w:autoSpaceDN w:val="0"/>
        <w:adjustRightInd w:val="0"/>
        <w:ind w:firstLine="720"/>
        <w:jc w:val="both"/>
      </w:pPr>
      <w:r w:rsidRPr="00752BAF">
        <w:t xml:space="preserve">Chapter 427, F.S., requires that the relay system be compliant with regulations adopted by the FCC to implement Title IV of the Americans with Disabilities Act. The FCC mandates the minimum requirements for services a state must provide, certifies each state program, and periodically proposes changes in the stipulated services. </w:t>
      </w:r>
    </w:p>
    <w:p w:rsidR="00752BAF" w:rsidRPr="00752BAF" w:rsidRDefault="00752BAF" w:rsidP="00752BAF">
      <w:pPr>
        <w:autoSpaceDE w:val="0"/>
        <w:autoSpaceDN w:val="0"/>
        <w:adjustRightInd w:val="0"/>
        <w:jc w:val="both"/>
      </w:pPr>
    </w:p>
    <w:p w:rsidR="00752BAF" w:rsidRPr="00752BAF" w:rsidRDefault="00752BAF" w:rsidP="00AA1844">
      <w:pPr>
        <w:autoSpaceDE w:val="0"/>
        <w:autoSpaceDN w:val="0"/>
        <w:adjustRightInd w:val="0"/>
        <w:ind w:firstLine="720"/>
        <w:jc w:val="both"/>
      </w:pPr>
      <w:r w:rsidRPr="00752BAF">
        <w:t xml:space="preserve">The current relay service provider in Florida is Sprint. </w:t>
      </w:r>
      <w:r w:rsidR="00AA1844">
        <w:t>We</w:t>
      </w:r>
      <w:r w:rsidRPr="00752BAF">
        <w:t xml:space="preserve"> awarded the contract to Sprint, effective March 1, 2015, for a period of three years. The contract contains options to extend the contract for four additional one-year periods, and requires mutual consent by both parties to extend the contract.</w:t>
      </w:r>
    </w:p>
    <w:p w:rsidR="00752BAF" w:rsidRPr="00752BAF" w:rsidRDefault="00752BAF" w:rsidP="00752BAF">
      <w:pPr>
        <w:autoSpaceDE w:val="0"/>
        <w:autoSpaceDN w:val="0"/>
        <w:adjustRightInd w:val="0"/>
        <w:ind w:firstLine="720"/>
        <w:jc w:val="both"/>
      </w:pPr>
    </w:p>
    <w:p w:rsidR="00752BAF" w:rsidRPr="00752BAF" w:rsidRDefault="008714B2" w:rsidP="00AA1844">
      <w:pPr>
        <w:autoSpaceDE w:val="0"/>
        <w:autoSpaceDN w:val="0"/>
        <w:adjustRightInd w:val="0"/>
        <w:ind w:firstLine="720"/>
        <w:jc w:val="both"/>
      </w:pPr>
      <w:r>
        <w:t xml:space="preserve">Our </w:t>
      </w:r>
      <w:r w:rsidR="00AA1844">
        <w:t>s</w:t>
      </w:r>
      <w:r w:rsidR="00752BAF" w:rsidRPr="00752BAF">
        <w:t xml:space="preserve">taff sent a data request to FTRI on a number of issues included in its proposed budget. FTRI’s responses to </w:t>
      </w:r>
      <w:r w:rsidR="007B32D2">
        <w:t>our</w:t>
      </w:r>
      <w:r w:rsidR="00AA1844">
        <w:t xml:space="preserve"> </w:t>
      </w:r>
      <w:r w:rsidR="00752BAF" w:rsidRPr="00752BAF">
        <w:t xml:space="preserve">staff’s data request are included in the docket file. Based on having more actual data for Fiscal Year 2015/2016, </w:t>
      </w:r>
      <w:r w:rsidR="007B32D2">
        <w:t>our</w:t>
      </w:r>
      <w:r w:rsidR="00840D1D">
        <w:t xml:space="preserve"> </w:t>
      </w:r>
      <w:r w:rsidR="00752BAF" w:rsidRPr="00752BAF">
        <w:t xml:space="preserve">staff </w:t>
      </w:r>
      <w:r w:rsidR="00570852">
        <w:t>updated</w:t>
      </w:r>
      <w:r w:rsidR="00752BAF" w:rsidRPr="00752BAF">
        <w:t xml:space="preserve"> the actual FTRI expenses for Fiscal Year 2015/2016</w:t>
      </w:r>
      <w:r w:rsidR="00840D1D">
        <w:t>.</w:t>
      </w:r>
      <w:r w:rsidR="00752BAF" w:rsidRPr="00752BAF">
        <w:t xml:space="preserve"> </w:t>
      </w:r>
      <w:r>
        <w:t>Our</w:t>
      </w:r>
      <w:r w:rsidR="00840D1D">
        <w:t xml:space="preserve"> s</w:t>
      </w:r>
      <w:r w:rsidR="00752BAF" w:rsidRPr="00752BAF">
        <w:t xml:space="preserve">taff used actual data from June 2015 through March 2016 and estimated the fourth quarter by averaging the first three quarters of the fiscal year. </w:t>
      </w:r>
    </w:p>
    <w:p w:rsidR="00752BAF" w:rsidRPr="00752BAF" w:rsidRDefault="00752BAF" w:rsidP="00752BAF">
      <w:pPr>
        <w:autoSpaceDE w:val="0"/>
        <w:autoSpaceDN w:val="0"/>
        <w:adjustRightInd w:val="0"/>
        <w:jc w:val="both"/>
      </w:pPr>
    </w:p>
    <w:p w:rsidR="00752BAF" w:rsidRPr="00752BAF" w:rsidRDefault="00752BAF" w:rsidP="00AA1844">
      <w:pPr>
        <w:ind w:firstLine="720"/>
        <w:jc w:val="both"/>
      </w:pPr>
      <w:r w:rsidRPr="00752BAF">
        <w:t>In 2013</w:t>
      </w:r>
      <w:r w:rsidR="00F15DA0">
        <w:t>,</w:t>
      </w:r>
      <w:r w:rsidRPr="00752BAF">
        <w:t xml:space="preserve"> the </w:t>
      </w:r>
      <w:r w:rsidR="00840D1D">
        <w:t xml:space="preserve">Commission’s </w:t>
      </w:r>
      <w:r w:rsidRPr="00752BAF">
        <w:t xml:space="preserve">Office of Auditing and Performance Analysis performed a management audit of FTRI. The audit produced seven findings and corresponding recommended </w:t>
      </w:r>
      <w:r w:rsidRPr="00752BAF">
        <w:lastRenderedPageBreak/>
        <w:t xml:space="preserve">actions. To assist the current analysis, </w:t>
      </w:r>
      <w:r w:rsidR="008714B2">
        <w:t>our</w:t>
      </w:r>
      <w:r w:rsidR="00840D1D">
        <w:t xml:space="preserve"> </w:t>
      </w:r>
      <w:r w:rsidRPr="00752BAF">
        <w:t>audit staff updated portions of its analysis and conducted a limited assessment of improvements FTRI has implemented in response to the 2013 findings.</w:t>
      </w:r>
    </w:p>
    <w:p w:rsidR="00752BAF" w:rsidRPr="00752BAF" w:rsidRDefault="00752BAF" w:rsidP="00752BAF">
      <w:pPr>
        <w:jc w:val="both"/>
      </w:pPr>
    </w:p>
    <w:p w:rsidR="00752BAF" w:rsidRPr="00752BAF" w:rsidRDefault="00752BAF" w:rsidP="00AA1844">
      <w:pPr>
        <w:autoSpaceDE w:val="0"/>
        <w:autoSpaceDN w:val="0"/>
        <w:adjustRightInd w:val="0"/>
        <w:ind w:firstLine="720"/>
        <w:jc w:val="both"/>
      </w:pPr>
      <w:r w:rsidRPr="00752BAF">
        <w:t xml:space="preserve">Through its recent analysis, </w:t>
      </w:r>
      <w:r w:rsidR="008714B2">
        <w:t>our</w:t>
      </w:r>
      <w:r w:rsidR="001C3A8E">
        <w:t xml:space="preserve"> </w:t>
      </w:r>
      <w:r w:rsidRPr="00752BAF">
        <w:t xml:space="preserve">audit staff concluded that FTRI had undertaken largely responsive and reasonable efforts to implement the suggested improvements from 2013. However, </w:t>
      </w:r>
      <w:r w:rsidR="008714B2">
        <w:t>our</w:t>
      </w:r>
      <w:r w:rsidR="001C3A8E">
        <w:t xml:space="preserve"> </w:t>
      </w:r>
      <w:r w:rsidRPr="00752BAF">
        <w:t>audit staff noted that FTRI’s Fiscal Year 2016/2017 proposed expenditures interrupt a three-year trend of reducing total expenditures.</w:t>
      </w:r>
    </w:p>
    <w:p w:rsidR="00752BAF" w:rsidRPr="00752BAF" w:rsidRDefault="00752BAF" w:rsidP="00752BAF">
      <w:pPr>
        <w:autoSpaceDE w:val="0"/>
        <w:autoSpaceDN w:val="0"/>
        <w:adjustRightInd w:val="0"/>
        <w:ind w:left="1440" w:hanging="1440"/>
        <w:jc w:val="both"/>
      </w:pPr>
    </w:p>
    <w:p w:rsidR="00752BAF" w:rsidRPr="00F15DA0" w:rsidRDefault="000B2B7A" w:rsidP="00F15DA0">
      <w:pPr>
        <w:ind w:left="720" w:firstLine="720"/>
        <w:jc w:val="both"/>
        <w:rPr>
          <w:u w:val="single"/>
        </w:rPr>
      </w:pPr>
      <w:r w:rsidRPr="00F15DA0">
        <w:rPr>
          <w:u w:val="single"/>
        </w:rPr>
        <w:t>National Deaf-Blind Equipment Distribution Program</w:t>
      </w:r>
    </w:p>
    <w:p w:rsidR="009C05F6" w:rsidRPr="000B2B7A" w:rsidRDefault="009C05F6" w:rsidP="009C05F6">
      <w:pPr>
        <w:pStyle w:val="ListParagraph"/>
        <w:ind w:left="1080"/>
        <w:jc w:val="both"/>
        <w:rPr>
          <w:u w:val="single"/>
        </w:rPr>
      </w:pPr>
    </w:p>
    <w:p w:rsidR="00752BAF" w:rsidRPr="00752BAF" w:rsidRDefault="00752BAF" w:rsidP="00AA1844">
      <w:pPr>
        <w:spacing w:after="240"/>
        <w:ind w:firstLine="720"/>
        <w:jc w:val="both"/>
      </w:pPr>
      <w:r w:rsidRPr="00752BAF">
        <w:t>FTRI was certified by the FCC to participate in the National Deaf-Blind Equipment Distribution Program (NDBEDP)</w:t>
      </w:r>
      <w:r w:rsidRPr="00752BAF">
        <w:rPr>
          <w:vertAlign w:val="superscript"/>
        </w:rPr>
        <w:footnoteReference w:id="3"/>
      </w:r>
      <w:r w:rsidRPr="00752BAF">
        <w:t xml:space="preserve"> and receive reimbursement from the Federal TRS Fund in 2012. Under current FCC guidelines, FTRI is reimbursed for some expenses related to administering the program, including equipment purchased and distributed, assessment of clients, and training of clients. Administrative costs are capped at 15 percent of the reimbursement expenses. </w:t>
      </w:r>
    </w:p>
    <w:p w:rsidR="00752BAF" w:rsidRPr="00752BAF" w:rsidRDefault="001C3A8E" w:rsidP="00AA1844">
      <w:pPr>
        <w:spacing w:after="240"/>
        <w:ind w:firstLine="720"/>
        <w:jc w:val="both"/>
      </w:pPr>
      <w:r>
        <w:t>O</w:t>
      </w:r>
      <w:r w:rsidR="00752BAF" w:rsidRPr="00752BAF">
        <w:t>n March 28, 2016, after it submitted its Fiscal Year 2016/2017 proposed budget, FTRI submitted a letter to th</w:t>
      </w:r>
      <w:r>
        <w:t>is</w:t>
      </w:r>
      <w:r w:rsidR="00752BAF" w:rsidRPr="00752BAF">
        <w:t xml:space="preserve"> Commission communicating that it will decertify from the NDBEDP. In the letter, FTRI explains that the FTRI Board directed that participation in the NDBEDP not adversely impact FTRI’s TASA function in Florida. FTRI further explain</w:t>
      </w:r>
      <w:r>
        <w:t>ed</w:t>
      </w:r>
      <w:r w:rsidR="00752BAF" w:rsidRPr="00752BAF">
        <w:t xml:space="preserve"> that its continued participation in the NDBEDP would result in absorbing some of the cost through its state relay budget. FTRI revenues for Fiscal Year 2015/2016 from the NDBEDP for Q1 and Q2 were $66,149 and expenses were $76,702, resulting in a net loss of $10,553. </w:t>
      </w:r>
    </w:p>
    <w:p w:rsidR="00752BAF" w:rsidRPr="00752BAF" w:rsidRDefault="00752BAF" w:rsidP="00AA1844">
      <w:pPr>
        <w:spacing w:after="240"/>
        <w:ind w:firstLine="720"/>
        <w:jc w:val="both"/>
      </w:pPr>
      <w:r w:rsidRPr="00752BAF">
        <w:t xml:space="preserve">FTRI </w:t>
      </w:r>
      <w:r w:rsidR="001C3A8E">
        <w:t>suggested that</w:t>
      </w:r>
      <w:r w:rsidRPr="00752BAF">
        <w:t xml:space="preserve"> continued participation in the program may lead to increased losses due to the 15 percent administrative cap. Further, FTRI state</w:t>
      </w:r>
      <w:r w:rsidR="001C3A8E">
        <w:t>d</w:t>
      </w:r>
      <w:r w:rsidRPr="00752BAF">
        <w:t xml:space="preserve"> that reimbursable expenses are shifting to lower cost equipment offered through the program, yielding a lower administrative reimbursement using the 15 percent cap.</w:t>
      </w:r>
    </w:p>
    <w:p w:rsidR="00752BAF" w:rsidRPr="00752BAF" w:rsidRDefault="00752BAF" w:rsidP="00AA1844">
      <w:pPr>
        <w:autoSpaceDE w:val="0"/>
        <w:autoSpaceDN w:val="0"/>
        <w:adjustRightInd w:val="0"/>
        <w:ind w:firstLine="720"/>
        <w:jc w:val="both"/>
      </w:pPr>
      <w:r w:rsidRPr="00752BAF">
        <w:t xml:space="preserve">If FTRI decertifies with the FCC, it is anticipated that the program and its offered services will continue with another entity distributing the NDBEDP equipment for the deaf-blind, low-income Floridians. The FCC will make that determination after reviewing interested applicants’ proposals. </w:t>
      </w:r>
    </w:p>
    <w:p w:rsidR="00752BAF" w:rsidRPr="00752BAF" w:rsidRDefault="00AA1844" w:rsidP="00752BAF">
      <w:pPr>
        <w:autoSpaceDE w:val="0"/>
        <w:autoSpaceDN w:val="0"/>
        <w:adjustRightInd w:val="0"/>
        <w:ind w:firstLine="720"/>
        <w:jc w:val="both"/>
      </w:pPr>
      <w:r>
        <w:tab/>
      </w:r>
    </w:p>
    <w:p w:rsidR="00752BAF" w:rsidRPr="00752BAF" w:rsidRDefault="001C3A8E" w:rsidP="001C3A8E">
      <w:pPr>
        <w:autoSpaceDE w:val="0"/>
        <w:autoSpaceDN w:val="0"/>
        <w:adjustRightInd w:val="0"/>
        <w:ind w:firstLine="720"/>
        <w:jc w:val="both"/>
      </w:pPr>
      <w:r>
        <w:t>We find that t</w:t>
      </w:r>
      <w:r w:rsidR="00752BAF" w:rsidRPr="00752BAF">
        <w:t xml:space="preserve">he full impact of continuing to participate in the NDBEDP on FTRI’s proposed Fiscal Year 2016/2017 budget </w:t>
      </w:r>
      <w:r>
        <w:t>is</w:t>
      </w:r>
      <w:r w:rsidR="00752BAF" w:rsidRPr="00752BAF">
        <w:t xml:space="preserve"> a projected $61,820 loss as presented by FTRI in its Fiscal Year 2015/2016 Estimated Revenue &amp; Expenses</w:t>
      </w:r>
      <w:r w:rsidR="008714B2">
        <w:t>.</w:t>
      </w:r>
    </w:p>
    <w:p w:rsidR="00752BAF" w:rsidRPr="00752BAF" w:rsidRDefault="00752BAF" w:rsidP="00752BAF">
      <w:pPr>
        <w:autoSpaceDE w:val="0"/>
        <w:autoSpaceDN w:val="0"/>
        <w:adjustRightInd w:val="0"/>
        <w:jc w:val="both"/>
      </w:pPr>
    </w:p>
    <w:p w:rsidR="008A65A8" w:rsidRDefault="00752BAF" w:rsidP="008A65A8">
      <w:pPr>
        <w:autoSpaceDE w:val="0"/>
        <w:autoSpaceDN w:val="0"/>
        <w:adjustRightInd w:val="0"/>
        <w:ind w:firstLine="720"/>
        <w:jc w:val="both"/>
      </w:pPr>
      <w:r w:rsidRPr="00752BAF">
        <w:lastRenderedPageBreak/>
        <w:t>Th</w:t>
      </w:r>
      <w:r w:rsidR="001C3A8E">
        <w:t xml:space="preserve">is order addresses the </w:t>
      </w:r>
      <w:r w:rsidRPr="00752BAF">
        <w:t xml:space="preserve">FTRI Fiscal Year 2016/2017 budget and the relay surcharge for the upcoming fiscal year. </w:t>
      </w:r>
      <w:r w:rsidR="001C3A8E">
        <w:t xml:space="preserve">We are </w:t>
      </w:r>
      <w:r w:rsidRPr="00752BAF">
        <w:t>vested with jurisdiction pursuant to Chapter 427, F.S.</w:t>
      </w:r>
      <w:bookmarkEnd w:id="6"/>
    </w:p>
    <w:p w:rsidR="008A65A8" w:rsidRDefault="008A65A8" w:rsidP="008A65A8">
      <w:pPr>
        <w:autoSpaceDE w:val="0"/>
        <w:autoSpaceDN w:val="0"/>
        <w:adjustRightInd w:val="0"/>
        <w:ind w:firstLine="720"/>
        <w:jc w:val="both"/>
      </w:pPr>
    </w:p>
    <w:p w:rsidR="008A65A8" w:rsidRDefault="000B2B7A" w:rsidP="008A65A8">
      <w:pPr>
        <w:spacing w:after="240"/>
        <w:jc w:val="both"/>
      </w:pPr>
      <w:r>
        <w:t>II.</w:t>
      </w:r>
      <w:r>
        <w:tab/>
      </w:r>
      <w:r w:rsidRPr="000B2B7A">
        <w:rPr>
          <w:u w:val="single"/>
        </w:rPr>
        <w:t>Decision</w:t>
      </w:r>
    </w:p>
    <w:p w:rsidR="00752BAF" w:rsidRPr="00752BAF" w:rsidRDefault="00191F5A" w:rsidP="008A65A8">
      <w:pPr>
        <w:spacing w:after="240"/>
        <w:ind w:firstLine="720"/>
        <w:jc w:val="both"/>
      </w:pPr>
      <w:r>
        <w:t>We find that m</w:t>
      </w:r>
      <w:r w:rsidR="00752BAF" w:rsidRPr="00752BAF">
        <w:t>inutes of use for traditional TRS have been declining. Sprint’s projections indicate that traditional minutes will continue to decline during the 2016/2017 Fiscal Year. Traditional relay users are transitioning to Internet Protocol Relay,</w:t>
      </w:r>
      <w:r w:rsidR="00752BAF" w:rsidRPr="00752BAF">
        <w:rPr>
          <w:vertAlign w:val="superscript"/>
        </w:rPr>
        <w:footnoteReference w:id="4"/>
      </w:r>
      <w:r w:rsidR="00752BAF" w:rsidRPr="00752BAF">
        <w:t xml:space="preserve"> Video Relay Service,</w:t>
      </w:r>
      <w:r w:rsidR="00752BAF" w:rsidRPr="00752BAF">
        <w:rPr>
          <w:vertAlign w:val="superscript"/>
        </w:rPr>
        <w:footnoteReference w:id="5"/>
      </w:r>
      <w:r w:rsidR="00752BAF" w:rsidRPr="00752BAF">
        <w:t xml:space="preserve"> Captioned Telephone Service,</w:t>
      </w:r>
      <w:r w:rsidR="00752BAF" w:rsidRPr="00752BAF">
        <w:rPr>
          <w:vertAlign w:val="superscript"/>
        </w:rPr>
        <w:footnoteReference w:id="6"/>
      </w:r>
      <w:r w:rsidR="00752BAF" w:rsidRPr="00752BAF">
        <w:t xml:space="preserve"> Internet Protocol Captioned Telephone Service,</w:t>
      </w:r>
      <w:r w:rsidR="00752BAF" w:rsidRPr="00752BAF">
        <w:rPr>
          <w:vertAlign w:val="superscript"/>
        </w:rPr>
        <w:footnoteReference w:id="7"/>
      </w:r>
      <w:r w:rsidR="00752BAF" w:rsidRPr="00752BAF">
        <w:t xml:space="preserve"> Internet Protocol Speech-to-Speech (STS) service,</w:t>
      </w:r>
      <w:r w:rsidR="00752BAF" w:rsidRPr="00752BAF">
        <w:rPr>
          <w:vertAlign w:val="superscript"/>
        </w:rPr>
        <w:footnoteReference w:id="8"/>
      </w:r>
      <w:r w:rsidR="00752BAF" w:rsidRPr="00752BAF">
        <w:t xml:space="preserve"> and wireless service. The traditional TRS cost as </w:t>
      </w:r>
      <w:r w:rsidR="009C05F6">
        <w:t xml:space="preserve">we </w:t>
      </w:r>
      <w:r w:rsidR="00752BAF" w:rsidRPr="00752BAF">
        <w:t xml:space="preserve">approved in Sprint’s contract remains at $1.09 per session minute. </w:t>
      </w:r>
    </w:p>
    <w:p w:rsidR="00752BAF" w:rsidRPr="00752BAF" w:rsidRDefault="00752BAF" w:rsidP="00EF6EAE">
      <w:pPr>
        <w:spacing w:after="240"/>
        <w:ind w:firstLine="720"/>
        <w:jc w:val="both"/>
      </w:pPr>
      <w:r w:rsidRPr="00752BAF">
        <w:t xml:space="preserve">CapTel service uses a specialized telephone that provides captioning of the incoming call for a deaf or hard of hearing person. </w:t>
      </w:r>
      <w:r w:rsidR="00191F5A">
        <w:t xml:space="preserve">We find that </w:t>
      </w:r>
      <w:r w:rsidRPr="00752BAF">
        <w:t xml:space="preserve">Sprint’s projections show that CapTel minutes of use will also decrease during the 2016/2017 Fiscal Year. The CapTel cost </w:t>
      </w:r>
      <w:r w:rsidR="008D4106">
        <w:t>which we approved</w:t>
      </w:r>
      <w:r w:rsidRPr="00752BAF">
        <w:t xml:space="preserve"> in the Sprint contract remains at $1.63 per session minute.</w:t>
      </w:r>
    </w:p>
    <w:p w:rsidR="00752BAF" w:rsidRPr="00752BAF" w:rsidRDefault="00752BAF" w:rsidP="00EF6EAE">
      <w:pPr>
        <w:spacing w:after="240"/>
        <w:ind w:firstLine="720"/>
        <w:jc w:val="both"/>
      </w:pPr>
      <w:r w:rsidRPr="00752BAF">
        <w:t>Attachment A reflects FTRI’s 2016/2017 Fiscal Year proposed budget, which was reviewed and adopted by FTRI’s Board of Directors prior to filing with th</w:t>
      </w:r>
      <w:r w:rsidR="00191F5A">
        <w:t>is</w:t>
      </w:r>
      <w:r w:rsidRPr="00752BAF">
        <w:t xml:space="preserve"> Commission. The proposed budget includes a decrease in expenses of approximately $774,299 from the Fiscal Year 2015/2016 budget</w:t>
      </w:r>
      <w:r w:rsidR="00191F5A">
        <w:t xml:space="preserve"> which we approved</w:t>
      </w:r>
      <w:r w:rsidRPr="00752BAF">
        <w:t xml:space="preserve">. The FTRI 2016/2017 proposed budget projects total operating revenues to be $8,269,418 and total expenses to be $7,977,633. FTRI </w:t>
      </w:r>
      <w:r w:rsidR="00D672BF">
        <w:t xml:space="preserve">suggested that </w:t>
      </w:r>
      <w:r w:rsidRPr="00752BAF">
        <w:t xml:space="preserve">the Telecommunications Relay surcharge should remain at $0.12 per access line for the 2016/2017 Fiscal Year. </w:t>
      </w:r>
    </w:p>
    <w:p w:rsidR="00752BAF" w:rsidRPr="00752BAF" w:rsidRDefault="00752BAF" w:rsidP="00EF6EAE">
      <w:pPr>
        <w:spacing w:after="240"/>
        <w:ind w:firstLine="720"/>
        <w:jc w:val="both"/>
      </w:pPr>
      <w:r w:rsidRPr="00752BAF">
        <w:lastRenderedPageBreak/>
        <w:t>Sprint’s estimated Fiscal Year 2016/2017 traditional Telecommunications Relay surcharge minutes of use are 1,013,262 at a rate of $1.09 per minute for a total of $1,104,456. Sprint’s estimated CapTel minutes of use for Fiscal Year 2016/2017 are 1,280,726 at a rate of $1.63 per minute for a total of $2,087,583.</w:t>
      </w:r>
    </w:p>
    <w:p w:rsidR="00752BAF" w:rsidRPr="00752BAF" w:rsidRDefault="00F15DA0" w:rsidP="00EF6EAE">
      <w:pPr>
        <w:spacing w:after="240"/>
        <w:ind w:firstLine="720"/>
        <w:jc w:val="both"/>
      </w:pPr>
      <w:r>
        <w:t>T</w:t>
      </w:r>
      <w:r w:rsidR="00EF6EAE">
        <w:t xml:space="preserve">he </w:t>
      </w:r>
      <w:r w:rsidR="00752BAF" w:rsidRPr="00752BAF">
        <w:t>biggest decrease in expense in the budget arises from relay provider services, resulting in $779,460 in savings when compared to the Fiscal Year 2015/2016 budget</w:t>
      </w:r>
      <w:r w:rsidR="008714B2">
        <w:t>.</w:t>
      </w:r>
      <w:r w:rsidR="00EF6EAE">
        <w:t xml:space="preserve"> </w:t>
      </w:r>
      <w:r w:rsidR="00752BAF" w:rsidRPr="00752BAF">
        <w:t>The largest increase in the budget is associated with FTRI Outreach. FTRI’s Outreach expense increased by $153,674 over the Fiscal Year 2015/2016 budget and FTRI’s 2015/2016 estimated expenditures for Outreach.</w:t>
      </w:r>
    </w:p>
    <w:p w:rsidR="00752BAF" w:rsidRPr="00752BAF" w:rsidRDefault="00FB47CC" w:rsidP="00EF6EAE">
      <w:pPr>
        <w:spacing w:after="240"/>
        <w:ind w:firstLine="720"/>
        <w:jc w:val="both"/>
      </w:pPr>
      <w:r w:rsidRPr="00752BAF">
        <w:t>Not including Category I</w:t>
      </w:r>
      <w:r w:rsidR="008714B2">
        <w:t>,</w:t>
      </w:r>
      <w:r w:rsidRPr="00752BAF">
        <w:t xml:space="preserve"> the relay provider expense</w:t>
      </w:r>
      <w:r>
        <w:t>,</w:t>
      </w:r>
      <w:r w:rsidRPr="00752BAF">
        <w:t xml:space="preserve"> or N</w:t>
      </w:r>
      <w:r>
        <w:t>D</w:t>
      </w:r>
      <w:r w:rsidRPr="00752BAF">
        <w:t>BEDP, FTRI’s proposed budget include</w:t>
      </w:r>
      <w:r>
        <w:t>d</w:t>
      </w:r>
      <w:r w:rsidRPr="00752BAF">
        <w:t xml:space="preserve"> a net increase in expenses for categories II-V of $1,386 compared to the </w:t>
      </w:r>
      <w:r>
        <w:t xml:space="preserve">budget we </w:t>
      </w:r>
      <w:r w:rsidRPr="00752BAF">
        <w:t>approved for Fiscal Year 2015/2016; $383,346 compared to FTRI’s estimated actual for Fiscal Year 2015</w:t>
      </w:r>
      <w:r w:rsidR="0061053A">
        <w:t>/2016; and $305,387 compared</w:t>
      </w:r>
      <w:r w:rsidR="00C93C70">
        <w:t xml:space="preserve"> to</w:t>
      </w:r>
      <w:r w:rsidR="0061053A">
        <w:t xml:space="preserve"> the</w:t>
      </w:r>
      <w:r>
        <w:t xml:space="preserve"> </w:t>
      </w:r>
      <w:r w:rsidRPr="00752BAF">
        <w:t>staff’s estimate of actual expense for Fiscal Year 2015/2016.</w:t>
      </w:r>
    </w:p>
    <w:p w:rsidR="00752BAF" w:rsidRPr="00752BAF" w:rsidRDefault="00752BAF" w:rsidP="00752BAF">
      <w:r w:rsidRPr="00752BAF">
        <w:br w:type="page"/>
      </w:r>
    </w:p>
    <w:p w:rsidR="00752BAF" w:rsidRPr="00752BAF" w:rsidRDefault="00752BAF" w:rsidP="00752BAF">
      <w:pPr>
        <w:spacing w:after="240"/>
        <w:jc w:val="both"/>
      </w:pPr>
      <w:r w:rsidRPr="00752BAF">
        <w:lastRenderedPageBreak/>
        <w:t xml:space="preserve">A comparison of FTRI’s Fiscal Year 2015/2016 budget and FTRI’s Fiscal Year 2016/2017 proposed budget as filed is shown in Table 1 below.  </w:t>
      </w:r>
    </w:p>
    <w:p w:rsidR="00752BAF" w:rsidRPr="00752BAF" w:rsidRDefault="00752BAF" w:rsidP="00752BAF">
      <w:pPr>
        <w:jc w:val="center"/>
        <w:rPr>
          <w:rFonts w:ascii="Arial" w:hAnsi="Arial" w:cs="Arial"/>
          <w:b/>
        </w:rPr>
      </w:pPr>
      <w:r w:rsidRPr="00752BAF">
        <w:rPr>
          <w:rFonts w:ascii="Arial" w:hAnsi="Arial" w:cs="Arial"/>
          <w:b/>
        </w:rPr>
        <w:t>Table 1</w:t>
      </w:r>
    </w:p>
    <w:p w:rsidR="00752BAF" w:rsidRPr="00752BAF" w:rsidRDefault="00752BAF" w:rsidP="00752BAF">
      <w:pPr>
        <w:jc w:val="center"/>
        <w:rPr>
          <w:rFonts w:ascii="Arial" w:hAnsi="Arial" w:cs="Arial"/>
          <w:b/>
        </w:rPr>
      </w:pPr>
      <w:r w:rsidRPr="00752BAF">
        <w:rPr>
          <w:rFonts w:ascii="Arial" w:hAnsi="Arial" w:cs="Arial"/>
          <w:b/>
        </w:rPr>
        <w:t>FTRI Fiscal Year 2016/2017 Budget Comparison</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2880"/>
        <w:gridCol w:w="2628"/>
      </w:tblGrid>
      <w:tr w:rsidR="00752BAF" w:rsidRPr="00752BAF" w:rsidTr="00752BAF">
        <w:trPr>
          <w:jc w:val="center"/>
        </w:trPr>
        <w:tc>
          <w:tcPr>
            <w:tcW w:w="3889" w:type="dxa"/>
            <w:shd w:val="clear" w:color="auto" w:fill="auto"/>
          </w:tcPr>
          <w:p w:rsidR="00752BAF" w:rsidRPr="00752BAF" w:rsidRDefault="00752BAF" w:rsidP="00752BAF"/>
        </w:tc>
        <w:tc>
          <w:tcPr>
            <w:tcW w:w="2880" w:type="dxa"/>
          </w:tcPr>
          <w:p w:rsidR="00752BAF" w:rsidRPr="00752BAF" w:rsidRDefault="00752BAF" w:rsidP="00752BAF">
            <w:pPr>
              <w:jc w:val="center"/>
              <w:rPr>
                <w:rFonts w:ascii="Arial" w:hAnsi="Arial" w:cs="Arial"/>
                <w:b/>
              </w:rPr>
            </w:pPr>
            <w:r w:rsidRPr="00752BAF">
              <w:rPr>
                <w:rFonts w:ascii="Arial" w:hAnsi="Arial" w:cs="Arial"/>
                <w:b/>
              </w:rPr>
              <w:t>Approved</w:t>
            </w:r>
          </w:p>
          <w:p w:rsidR="00752BAF" w:rsidRPr="00752BAF" w:rsidRDefault="00752BAF" w:rsidP="00752BAF">
            <w:pPr>
              <w:jc w:val="center"/>
              <w:rPr>
                <w:rFonts w:ascii="Arial" w:hAnsi="Arial" w:cs="Arial"/>
                <w:b/>
              </w:rPr>
            </w:pPr>
            <w:r w:rsidRPr="00752BAF">
              <w:rPr>
                <w:rFonts w:ascii="Arial" w:hAnsi="Arial" w:cs="Arial"/>
                <w:b/>
              </w:rPr>
              <w:t>2015-2016</w:t>
            </w:r>
          </w:p>
        </w:tc>
        <w:tc>
          <w:tcPr>
            <w:tcW w:w="2628" w:type="dxa"/>
            <w:shd w:val="clear" w:color="auto" w:fill="auto"/>
          </w:tcPr>
          <w:p w:rsidR="00752BAF" w:rsidRPr="00752BAF" w:rsidRDefault="00752BAF" w:rsidP="00752BAF">
            <w:pPr>
              <w:jc w:val="center"/>
              <w:rPr>
                <w:rFonts w:ascii="Arial" w:hAnsi="Arial" w:cs="Arial"/>
                <w:b/>
              </w:rPr>
            </w:pPr>
            <w:r w:rsidRPr="00752BAF">
              <w:rPr>
                <w:rFonts w:ascii="Arial" w:hAnsi="Arial" w:cs="Arial"/>
                <w:b/>
              </w:rPr>
              <w:t>FTRI Proposed</w:t>
            </w:r>
          </w:p>
          <w:p w:rsidR="00752BAF" w:rsidRPr="00752BAF" w:rsidRDefault="00752BAF" w:rsidP="00752BAF">
            <w:pPr>
              <w:jc w:val="center"/>
              <w:rPr>
                <w:rFonts w:ascii="Arial" w:hAnsi="Arial" w:cs="Arial"/>
                <w:b/>
              </w:rPr>
            </w:pPr>
            <w:r w:rsidRPr="00752BAF">
              <w:rPr>
                <w:rFonts w:ascii="Arial" w:hAnsi="Arial" w:cs="Arial"/>
                <w:b/>
              </w:rPr>
              <w:t>2016-2017</w:t>
            </w:r>
          </w:p>
        </w:tc>
      </w:tr>
      <w:tr w:rsidR="00752BAF" w:rsidRPr="00752BAF" w:rsidTr="00752BAF">
        <w:trPr>
          <w:jc w:val="center"/>
        </w:trPr>
        <w:tc>
          <w:tcPr>
            <w:tcW w:w="3889" w:type="dxa"/>
            <w:shd w:val="clear" w:color="auto" w:fill="auto"/>
          </w:tcPr>
          <w:p w:rsidR="00752BAF" w:rsidRPr="00752BAF" w:rsidRDefault="00752BAF" w:rsidP="00752BAF">
            <w:r w:rsidRPr="00752BAF">
              <w:t>Operating Revenue:</w:t>
            </w:r>
          </w:p>
        </w:tc>
        <w:tc>
          <w:tcPr>
            <w:tcW w:w="2880" w:type="dxa"/>
          </w:tcPr>
          <w:p w:rsidR="00752BAF" w:rsidRPr="00752BAF" w:rsidRDefault="00752BAF" w:rsidP="00752BAF">
            <w:pPr>
              <w:jc w:val="right"/>
            </w:pPr>
          </w:p>
        </w:tc>
        <w:tc>
          <w:tcPr>
            <w:tcW w:w="2628" w:type="dxa"/>
            <w:shd w:val="clear" w:color="auto" w:fill="auto"/>
          </w:tcPr>
          <w:p w:rsidR="00752BAF" w:rsidRPr="00752BAF" w:rsidRDefault="00752BAF" w:rsidP="00752BAF">
            <w:pPr>
              <w:jc w:val="right"/>
            </w:pPr>
          </w:p>
        </w:tc>
      </w:tr>
      <w:tr w:rsidR="00752BAF" w:rsidRPr="00752BAF" w:rsidTr="00752BAF">
        <w:trPr>
          <w:jc w:val="center"/>
        </w:trPr>
        <w:tc>
          <w:tcPr>
            <w:tcW w:w="3889" w:type="dxa"/>
            <w:shd w:val="clear" w:color="auto" w:fill="auto"/>
          </w:tcPr>
          <w:p w:rsidR="00752BAF" w:rsidRPr="00752BAF" w:rsidRDefault="00752BAF" w:rsidP="00752BAF">
            <w:r w:rsidRPr="00752BAF">
              <w:t>Surcharges</w:t>
            </w:r>
          </w:p>
        </w:tc>
        <w:tc>
          <w:tcPr>
            <w:tcW w:w="2880" w:type="dxa"/>
          </w:tcPr>
          <w:p w:rsidR="00752BAF" w:rsidRPr="00752BAF" w:rsidRDefault="00752BAF" w:rsidP="00752BAF">
            <w:pPr>
              <w:jc w:val="right"/>
            </w:pPr>
            <w:r w:rsidRPr="00752BAF">
              <w:t>$8,249,890</w:t>
            </w:r>
          </w:p>
        </w:tc>
        <w:tc>
          <w:tcPr>
            <w:tcW w:w="2628" w:type="dxa"/>
            <w:shd w:val="clear" w:color="auto" w:fill="auto"/>
          </w:tcPr>
          <w:p w:rsidR="00752BAF" w:rsidRPr="00752BAF" w:rsidRDefault="00752BAF" w:rsidP="00752BAF">
            <w:pPr>
              <w:jc w:val="right"/>
            </w:pPr>
            <w:r w:rsidRPr="00752BAF">
              <w:t xml:space="preserve"> $7,762,706</w:t>
            </w:r>
          </w:p>
        </w:tc>
      </w:tr>
      <w:tr w:rsidR="00752BAF" w:rsidRPr="00752BAF" w:rsidTr="00752BAF">
        <w:trPr>
          <w:jc w:val="center"/>
        </w:trPr>
        <w:tc>
          <w:tcPr>
            <w:tcW w:w="3889" w:type="dxa"/>
            <w:shd w:val="clear" w:color="auto" w:fill="auto"/>
          </w:tcPr>
          <w:p w:rsidR="00752BAF" w:rsidRPr="00752BAF" w:rsidRDefault="00752BAF" w:rsidP="00752BAF">
            <w:r w:rsidRPr="00752BAF">
              <w:t>Interest Income</w:t>
            </w:r>
          </w:p>
        </w:tc>
        <w:tc>
          <w:tcPr>
            <w:tcW w:w="2880" w:type="dxa"/>
          </w:tcPr>
          <w:p w:rsidR="00752BAF" w:rsidRPr="00752BAF" w:rsidRDefault="00752BAF" w:rsidP="00752BAF">
            <w:pPr>
              <w:jc w:val="right"/>
            </w:pPr>
            <w:r w:rsidRPr="00752BAF">
              <w:t xml:space="preserve">    33,941</w:t>
            </w:r>
          </w:p>
        </w:tc>
        <w:tc>
          <w:tcPr>
            <w:tcW w:w="2628" w:type="dxa"/>
            <w:shd w:val="clear" w:color="auto" w:fill="auto"/>
          </w:tcPr>
          <w:p w:rsidR="00752BAF" w:rsidRPr="00752BAF" w:rsidRDefault="00752BAF" w:rsidP="00752BAF">
            <w:pPr>
              <w:jc w:val="right"/>
            </w:pPr>
            <w:r w:rsidRPr="00752BAF">
              <w:t xml:space="preserve">     34,188</w:t>
            </w:r>
          </w:p>
        </w:tc>
      </w:tr>
      <w:tr w:rsidR="00752BAF" w:rsidRPr="00752BAF" w:rsidTr="00752BAF">
        <w:trPr>
          <w:jc w:val="center"/>
        </w:trPr>
        <w:tc>
          <w:tcPr>
            <w:tcW w:w="3889" w:type="dxa"/>
            <w:shd w:val="clear" w:color="auto" w:fill="auto"/>
          </w:tcPr>
          <w:p w:rsidR="00752BAF" w:rsidRPr="00752BAF" w:rsidRDefault="00752BAF" w:rsidP="00752BAF">
            <w:r w:rsidRPr="00752BAF">
              <w:t>NDBEDP</w:t>
            </w:r>
            <w:r w:rsidRPr="00752BAF">
              <w:rPr>
                <w:vertAlign w:val="superscript"/>
              </w:rPr>
              <w:footnoteReference w:id="9"/>
            </w:r>
          </w:p>
        </w:tc>
        <w:tc>
          <w:tcPr>
            <w:tcW w:w="2880" w:type="dxa"/>
          </w:tcPr>
          <w:p w:rsidR="00752BAF" w:rsidRPr="00752BAF" w:rsidRDefault="00752BAF" w:rsidP="00752BAF">
            <w:pPr>
              <w:jc w:val="right"/>
              <w:rPr>
                <w:u w:val="single"/>
              </w:rPr>
            </w:pPr>
            <w:r w:rsidRPr="00752BAF">
              <w:rPr>
                <w:u w:val="single"/>
              </w:rPr>
              <w:t xml:space="preserve">   468,749</w:t>
            </w:r>
          </w:p>
        </w:tc>
        <w:tc>
          <w:tcPr>
            <w:tcW w:w="2628" w:type="dxa"/>
            <w:shd w:val="clear" w:color="auto" w:fill="auto"/>
          </w:tcPr>
          <w:p w:rsidR="00752BAF" w:rsidRPr="00752BAF" w:rsidRDefault="00752BAF" w:rsidP="00752BAF">
            <w:pPr>
              <w:jc w:val="right"/>
              <w:rPr>
                <w:u w:val="single"/>
              </w:rPr>
            </w:pPr>
            <w:r w:rsidRPr="00752BAF">
              <w:rPr>
                <w:u w:val="single"/>
              </w:rPr>
              <w:t xml:space="preserve">   472,524</w:t>
            </w:r>
          </w:p>
        </w:tc>
      </w:tr>
      <w:tr w:rsidR="00752BAF" w:rsidRPr="00752BAF" w:rsidTr="00752BAF">
        <w:trPr>
          <w:jc w:val="center"/>
        </w:trPr>
        <w:tc>
          <w:tcPr>
            <w:tcW w:w="3889" w:type="dxa"/>
            <w:shd w:val="clear" w:color="auto" w:fill="auto"/>
          </w:tcPr>
          <w:p w:rsidR="00752BAF" w:rsidRPr="00752BAF" w:rsidRDefault="00752BAF" w:rsidP="00752BAF">
            <w:r w:rsidRPr="00752BAF">
              <w:t>Total Operating Revenue</w:t>
            </w:r>
          </w:p>
        </w:tc>
        <w:tc>
          <w:tcPr>
            <w:tcW w:w="2880" w:type="dxa"/>
          </w:tcPr>
          <w:p w:rsidR="00752BAF" w:rsidRPr="00752BAF" w:rsidRDefault="00752BAF" w:rsidP="00752BAF">
            <w:pPr>
              <w:jc w:val="right"/>
            </w:pPr>
            <w:r w:rsidRPr="00752BAF">
              <w:t>$8,752,580</w:t>
            </w:r>
          </w:p>
        </w:tc>
        <w:tc>
          <w:tcPr>
            <w:tcW w:w="2628" w:type="dxa"/>
            <w:shd w:val="clear" w:color="auto" w:fill="auto"/>
          </w:tcPr>
          <w:p w:rsidR="00752BAF" w:rsidRPr="00752BAF" w:rsidRDefault="00752BAF" w:rsidP="00752BAF">
            <w:pPr>
              <w:jc w:val="right"/>
            </w:pPr>
            <w:r w:rsidRPr="00752BAF">
              <w:t xml:space="preserve"> $8,269,418</w:t>
            </w:r>
          </w:p>
        </w:tc>
      </w:tr>
      <w:tr w:rsidR="00752BAF" w:rsidRPr="00752BAF" w:rsidTr="00752BAF">
        <w:trPr>
          <w:jc w:val="center"/>
        </w:trPr>
        <w:tc>
          <w:tcPr>
            <w:tcW w:w="3889" w:type="dxa"/>
            <w:shd w:val="clear" w:color="auto" w:fill="auto"/>
          </w:tcPr>
          <w:p w:rsidR="00752BAF" w:rsidRPr="00752BAF" w:rsidRDefault="00752BAF" w:rsidP="00752BAF"/>
        </w:tc>
        <w:tc>
          <w:tcPr>
            <w:tcW w:w="2880" w:type="dxa"/>
          </w:tcPr>
          <w:p w:rsidR="00752BAF" w:rsidRPr="00752BAF" w:rsidRDefault="00752BAF" w:rsidP="00752BAF">
            <w:pPr>
              <w:jc w:val="right"/>
            </w:pPr>
          </w:p>
        </w:tc>
        <w:tc>
          <w:tcPr>
            <w:tcW w:w="2628" w:type="dxa"/>
            <w:shd w:val="clear" w:color="auto" w:fill="auto"/>
          </w:tcPr>
          <w:p w:rsidR="00752BAF" w:rsidRPr="00752BAF" w:rsidRDefault="00752BAF" w:rsidP="00752BAF">
            <w:pPr>
              <w:jc w:val="right"/>
            </w:pPr>
          </w:p>
        </w:tc>
      </w:tr>
      <w:tr w:rsidR="00752BAF" w:rsidRPr="00752BAF" w:rsidTr="00752BAF">
        <w:trPr>
          <w:jc w:val="center"/>
        </w:trPr>
        <w:tc>
          <w:tcPr>
            <w:tcW w:w="3889" w:type="dxa"/>
            <w:shd w:val="clear" w:color="auto" w:fill="auto"/>
          </w:tcPr>
          <w:p w:rsidR="00752BAF" w:rsidRPr="00752BAF" w:rsidRDefault="00752BAF" w:rsidP="00752BAF">
            <w:r w:rsidRPr="00752BAF">
              <w:t>Operating Expenses:</w:t>
            </w:r>
          </w:p>
        </w:tc>
        <w:tc>
          <w:tcPr>
            <w:tcW w:w="2880" w:type="dxa"/>
          </w:tcPr>
          <w:p w:rsidR="00752BAF" w:rsidRPr="00752BAF" w:rsidRDefault="00752BAF" w:rsidP="00752BAF">
            <w:pPr>
              <w:jc w:val="right"/>
            </w:pPr>
          </w:p>
        </w:tc>
        <w:tc>
          <w:tcPr>
            <w:tcW w:w="2628" w:type="dxa"/>
            <w:shd w:val="clear" w:color="auto" w:fill="auto"/>
          </w:tcPr>
          <w:p w:rsidR="00752BAF" w:rsidRPr="00752BAF" w:rsidRDefault="00752BAF" w:rsidP="00752BAF">
            <w:pPr>
              <w:jc w:val="right"/>
            </w:pPr>
          </w:p>
        </w:tc>
      </w:tr>
      <w:tr w:rsidR="00752BAF" w:rsidRPr="00752BAF" w:rsidTr="00752BAF">
        <w:trPr>
          <w:jc w:val="center"/>
        </w:trPr>
        <w:tc>
          <w:tcPr>
            <w:tcW w:w="3889" w:type="dxa"/>
            <w:shd w:val="clear" w:color="auto" w:fill="auto"/>
          </w:tcPr>
          <w:p w:rsidR="00752BAF" w:rsidRPr="00752BAF" w:rsidRDefault="00752BAF" w:rsidP="00752BAF">
            <w:r w:rsidRPr="00752BAF">
              <w:t>Relay Provider Services</w:t>
            </w:r>
          </w:p>
        </w:tc>
        <w:tc>
          <w:tcPr>
            <w:tcW w:w="2880" w:type="dxa"/>
          </w:tcPr>
          <w:p w:rsidR="00752BAF" w:rsidRPr="00752BAF" w:rsidRDefault="00752BAF" w:rsidP="00752BAF">
            <w:pPr>
              <w:jc w:val="right"/>
            </w:pPr>
            <w:r w:rsidRPr="00752BAF">
              <w:t xml:space="preserve"> $3,971,499</w:t>
            </w:r>
          </w:p>
        </w:tc>
        <w:tc>
          <w:tcPr>
            <w:tcW w:w="2628" w:type="dxa"/>
            <w:shd w:val="clear" w:color="auto" w:fill="auto"/>
          </w:tcPr>
          <w:p w:rsidR="00752BAF" w:rsidRPr="00752BAF" w:rsidRDefault="00752BAF" w:rsidP="00752BAF">
            <w:pPr>
              <w:jc w:val="right"/>
            </w:pPr>
            <w:r w:rsidRPr="00752BAF">
              <w:t xml:space="preserve"> $3,192,039</w:t>
            </w:r>
          </w:p>
        </w:tc>
      </w:tr>
      <w:tr w:rsidR="00752BAF" w:rsidRPr="00752BAF" w:rsidTr="00752BAF">
        <w:trPr>
          <w:jc w:val="center"/>
        </w:trPr>
        <w:tc>
          <w:tcPr>
            <w:tcW w:w="3889" w:type="dxa"/>
            <w:shd w:val="clear" w:color="auto" w:fill="auto"/>
          </w:tcPr>
          <w:p w:rsidR="00752BAF" w:rsidRPr="00752BAF" w:rsidRDefault="00752BAF" w:rsidP="00752BAF">
            <w:r w:rsidRPr="00752BAF">
              <w:t>Equipment and Repairs</w:t>
            </w:r>
          </w:p>
        </w:tc>
        <w:tc>
          <w:tcPr>
            <w:tcW w:w="2880" w:type="dxa"/>
          </w:tcPr>
          <w:p w:rsidR="00752BAF" w:rsidRPr="00752BAF" w:rsidRDefault="00752BAF" w:rsidP="00752BAF">
            <w:pPr>
              <w:jc w:val="right"/>
            </w:pPr>
            <w:r w:rsidRPr="00752BAF">
              <w:t xml:space="preserve">   1,690,386</w:t>
            </w:r>
          </w:p>
        </w:tc>
        <w:tc>
          <w:tcPr>
            <w:tcW w:w="2628" w:type="dxa"/>
            <w:shd w:val="clear" w:color="auto" w:fill="auto"/>
          </w:tcPr>
          <w:p w:rsidR="00752BAF" w:rsidRPr="00752BAF" w:rsidRDefault="00752BAF" w:rsidP="00752BAF">
            <w:pPr>
              <w:jc w:val="right"/>
            </w:pPr>
            <w:r w:rsidRPr="00752BAF">
              <w:t xml:space="preserve">  1,621,478</w:t>
            </w:r>
          </w:p>
        </w:tc>
      </w:tr>
      <w:tr w:rsidR="00752BAF" w:rsidRPr="00752BAF" w:rsidTr="00752BAF">
        <w:trPr>
          <w:jc w:val="center"/>
        </w:trPr>
        <w:tc>
          <w:tcPr>
            <w:tcW w:w="3889" w:type="dxa"/>
            <w:shd w:val="clear" w:color="auto" w:fill="auto"/>
          </w:tcPr>
          <w:p w:rsidR="00752BAF" w:rsidRPr="00752BAF" w:rsidRDefault="00752BAF" w:rsidP="00752BAF">
            <w:r w:rsidRPr="00752BAF">
              <w:t>Equipment Distribution And Training</w:t>
            </w:r>
          </w:p>
        </w:tc>
        <w:tc>
          <w:tcPr>
            <w:tcW w:w="2880" w:type="dxa"/>
          </w:tcPr>
          <w:p w:rsidR="00752BAF" w:rsidRPr="00752BAF" w:rsidRDefault="00752BAF" w:rsidP="00752BAF">
            <w:pPr>
              <w:jc w:val="right"/>
            </w:pPr>
            <w:r w:rsidRPr="00752BAF">
              <w:t xml:space="preserve"> 1,054,737</w:t>
            </w:r>
          </w:p>
        </w:tc>
        <w:tc>
          <w:tcPr>
            <w:tcW w:w="2628" w:type="dxa"/>
            <w:shd w:val="clear" w:color="auto" w:fill="auto"/>
          </w:tcPr>
          <w:p w:rsidR="00752BAF" w:rsidRPr="00752BAF" w:rsidRDefault="00752BAF" w:rsidP="00752BAF">
            <w:pPr>
              <w:jc w:val="right"/>
            </w:pPr>
            <w:r w:rsidRPr="00752BAF">
              <w:t xml:space="preserve">  950,403</w:t>
            </w:r>
          </w:p>
        </w:tc>
      </w:tr>
      <w:tr w:rsidR="00752BAF" w:rsidRPr="00752BAF" w:rsidTr="00752BAF">
        <w:trPr>
          <w:jc w:val="center"/>
        </w:trPr>
        <w:tc>
          <w:tcPr>
            <w:tcW w:w="3889" w:type="dxa"/>
            <w:shd w:val="clear" w:color="auto" w:fill="auto"/>
          </w:tcPr>
          <w:p w:rsidR="00752BAF" w:rsidRPr="00752BAF" w:rsidRDefault="00752BAF" w:rsidP="00752BAF">
            <w:r w:rsidRPr="00752BAF">
              <w:t>Outreach</w:t>
            </w:r>
          </w:p>
        </w:tc>
        <w:tc>
          <w:tcPr>
            <w:tcW w:w="2880" w:type="dxa"/>
          </w:tcPr>
          <w:p w:rsidR="00752BAF" w:rsidRPr="00752BAF" w:rsidRDefault="00752BAF" w:rsidP="00752BAF">
            <w:pPr>
              <w:jc w:val="right"/>
            </w:pPr>
            <w:r w:rsidRPr="00752BAF">
              <w:t xml:space="preserve">     574,626</w:t>
            </w:r>
          </w:p>
        </w:tc>
        <w:tc>
          <w:tcPr>
            <w:tcW w:w="2628" w:type="dxa"/>
            <w:shd w:val="clear" w:color="auto" w:fill="auto"/>
          </w:tcPr>
          <w:p w:rsidR="00752BAF" w:rsidRPr="00752BAF" w:rsidRDefault="00752BAF" w:rsidP="00752BAF">
            <w:pPr>
              <w:jc w:val="right"/>
            </w:pPr>
            <w:r w:rsidRPr="00752BAF">
              <w:t xml:space="preserve">    728,300</w:t>
            </w:r>
          </w:p>
        </w:tc>
      </w:tr>
      <w:tr w:rsidR="00752BAF" w:rsidRPr="00752BAF" w:rsidTr="00752BAF">
        <w:trPr>
          <w:jc w:val="center"/>
        </w:trPr>
        <w:tc>
          <w:tcPr>
            <w:tcW w:w="3889" w:type="dxa"/>
            <w:shd w:val="clear" w:color="auto" w:fill="auto"/>
          </w:tcPr>
          <w:p w:rsidR="00752BAF" w:rsidRPr="00752BAF" w:rsidRDefault="00752BAF" w:rsidP="00752BAF">
            <w:r w:rsidRPr="00752BAF">
              <w:t>General &amp; Administrative</w:t>
            </w:r>
          </w:p>
        </w:tc>
        <w:tc>
          <w:tcPr>
            <w:tcW w:w="2880" w:type="dxa"/>
          </w:tcPr>
          <w:p w:rsidR="00752BAF" w:rsidRPr="00752BAF" w:rsidRDefault="00752BAF" w:rsidP="00752BAF">
            <w:pPr>
              <w:jc w:val="right"/>
            </w:pPr>
            <w:r w:rsidRPr="00752BAF">
              <w:t xml:space="preserve">   991,935</w:t>
            </w:r>
          </w:p>
        </w:tc>
        <w:tc>
          <w:tcPr>
            <w:tcW w:w="2628" w:type="dxa"/>
            <w:shd w:val="clear" w:color="auto" w:fill="auto"/>
          </w:tcPr>
          <w:p w:rsidR="00752BAF" w:rsidRPr="00752BAF" w:rsidRDefault="00752BAF" w:rsidP="00752BAF">
            <w:pPr>
              <w:jc w:val="right"/>
            </w:pPr>
            <w:r w:rsidRPr="00752BAF">
              <w:t xml:space="preserve">  1,012,889</w:t>
            </w:r>
          </w:p>
        </w:tc>
      </w:tr>
      <w:tr w:rsidR="00752BAF" w:rsidRPr="00752BAF" w:rsidTr="00752BAF">
        <w:trPr>
          <w:jc w:val="center"/>
        </w:trPr>
        <w:tc>
          <w:tcPr>
            <w:tcW w:w="3889" w:type="dxa"/>
            <w:shd w:val="clear" w:color="auto" w:fill="auto"/>
          </w:tcPr>
          <w:p w:rsidR="00752BAF" w:rsidRPr="00752BAF" w:rsidRDefault="00752BAF" w:rsidP="00752BAF">
            <w:r w:rsidRPr="00752BAF">
              <w:t>NDBEDP</w:t>
            </w:r>
          </w:p>
        </w:tc>
        <w:tc>
          <w:tcPr>
            <w:tcW w:w="2880" w:type="dxa"/>
          </w:tcPr>
          <w:p w:rsidR="00752BAF" w:rsidRPr="00752BAF" w:rsidRDefault="00752BAF" w:rsidP="00752BAF">
            <w:pPr>
              <w:jc w:val="right"/>
              <w:rPr>
                <w:u w:val="single"/>
              </w:rPr>
            </w:pPr>
            <w:r w:rsidRPr="00752BAF">
              <w:rPr>
                <w:u w:val="single"/>
              </w:rPr>
              <w:t xml:space="preserve">     468,749</w:t>
            </w:r>
          </w:p>
        </w:tc>
        <w:tc>
          <w:tcPr>
            <w:tcW w:w="2628" w:type="dxa"/>
            <w:shd w:val="clear" w:color="auto" w:fill="auto"/>
          </w:tcPr>
          <w:p w:rsidR="00752BAF" w:rsidRPr="00752BAF" w:rsidRDefault="00752BAF" w:rsidP="00752BAF">
            <w:pPr>
              <w:jc w:val="right"/>
              <w:rPr>
                <w:u w:val="single"/>
              </w:rPr>
            </w:pPr>
            <w:r w:rsidRPr="00752BAF">
              <w:rPr>
                <w:u w:val="single"/>
              </w:rPr>
              <w:t xml:space="preserve">    472,524</w:t>
            </w:r>
          </w:p>
        </w:tc>
      </w:tr>
      <w:tr w:rsidR="00752BAF" w:rsidRPr="00752BAF" w:rsidTr="00752BAF">
        <w:trPr>
          <w:jc w:val="center"/>
        </w:trPr>
        <w:tc>
          <w:tcPr>
            <w:tcW w:w="3889" w:type="dxa"/>
            <w:shd w:val="clear" w:color="auto" w:fill="auto"/>
          </w:tcPr>
          <w:p w:rsidR="00752BAF" w:rsidRPr="00752BAF" w:rsidRDefault="00752BAF" w:rsidP="00752BAF">
            <w:r w:rsidRPr="00752BAF">
              <w:t>Total Expenses</w:t>
            </w:r>
          </w:p>
        </w:tc>
        <w:tc>
          <w:tcPr>
            <w:tcW w:w="2880" w:type="dxa"/>
          </w:tcPr>
          <w:p w:rsidR="00752BAF" w:rsidRPr="00752BAF" w:rsidRDefault="00752BAF" w:rsidP="00752BAF">
            <w:pPr>
              <w:jc w:val="right"/>
            </w:pPr>
            <w:r w:rsidRPr="00752BAF">
              <w:t>$8,751,932</w:t>
            </w:r>
          </w:p>
        </w:tc>
        <w:tc>
          <w:tcPr>
            <w:tcW w:w="2628" w:type="dxa"/>
            <w:shd w:val="clear" w:color="auto" w:fill="auto"/>
          </w:tcPr>
          <w:p w:rsidR="00752BAF" w:rsidRPr="00752BAF" w:rsidRDefault="00752BAF" w:rsidP="00752BAF">
            <w:pPr>
              <w:jc w:val="right"/>
            </w:pPr>
            <w:r w:rsidRPr="00752BAF">
              <w:t xml:space="preserve"> $7,977,633</w:t>
            </w:r>
          </w:p>
        </w:tc>
      </w:tr>
      <w:tr w:rsidR="00752BAF" w:rsidRPr="00752BAF" w:rsidTr="00752BAF">
        <w:trPr>
          <w:jc w:val="center"/>
        </w:trPr>
        <w:tc>
          <w:tcPr>
            <w:tcW w:w="3889" w:type="dxa"/>
            <w:shd w:val="clear" w:color="auto" w:fill="auto"/>
          </w:tcPr>
          <w:p w:rsidR="00752BAF" w:rsidRPr="00752BAF" w:rsidRDefault="00752BAF" w:rsidP="00752BAF"/>
        </w:tc>
        <w:tc>
          <w:tcPr>
            <w:tcW w:w="2880" w:type="dxa"/>
          </w:tcPr>
          <w:p w:rsidR="00752BAF" w:rsidRPr="00752BAF" w:rsidRDefault="00752BAF" w:rsidP="00752BAF">
            <w:pPr>
              <w:jc w:val="right"/>
            </w:pPr>
          </w:p>
        </w:tc>
        <w:tc>
          <w:tcPr>
            <w:tcW w:w="2628" w:type="dxa"/>
            <w:shd w:val="clear" w:color="auto" w:fill="auto"/>
          </w:tcPr>
          <w:p w:rsidR="00752BAF" w:rsidRPr="00752BAF" w:rsidRDefault="00752BAF" w:rsidP="00752BAF">
            <w:pPr>
              <w:jc w:val="right"/>
            </w:pPr>
          </w:p>
        </w:tc>
      </w:tr>
      <w:tr w:rsidR="00752BAF" w:rsidRPr="00752BAF" w:rsidTr="00752BAF">
        <w:trPr>
          <w:jc w:val="center"/>
        </w:trPr>
        <w:tc>
          <w:tcPr>
            <w:tcW w:w="3889" w:type="dxa"/>
            <w:shd w:val="clear" w:color="auto" w:fill="auto"/>
          </w:tcPr>
          <w:p w:rsidR="00752BAF" w:rsidRPr="00752BAF" w:rsidRDefault="00752BAF" w:rsidP="00752BAF">
            <w:r w:rsidRPr="00752BAF">
              <w:t>Annual Surplus</w:t>
            </w:r>
            <w:r w:rsidRPr="00752BAF">
              <w:tab/>
            </w:r>
          </w:p>
        </w:tc>
        <w:tc>
          <w:tcPr>
            <w:tcW w:w="2880" w:type="dxa"/>
          </w:tcPr>
          <w:p w:rsidR="00752BAF" w:rsidRPr="00752BAF" w:rsidRDefault="00752BAF" w:rsidP="00752BAF">
            <w:pPr>
              <w:jc w:val="right"/>
            </w:pPr>
            <w:r w:rsidRPr="00752BAF">
              <w:t xml:space="preserve">       648</w:t>
            </w:r>
          </w:p>
        </w:tc>
        <w:tc>
          <w:tcPr>
            <w:tcW w:w="2628" w:type="dxa"/>
            <w:shd w:val="clear" w:color="auto" w:fill="auto"/>
          </w:tcPr>
          <w:p w:rsidR="00752BAF" w:rsidRPr="00752BAF" w:rsidRDefault="00752BAF" w:rsidP="00752BAF">
            <w:pPr>
              <w:jc w:val="right"/>
            </w:pPr>
            <w:r w:rsidRPr="00752BAF">
              <w:t xml:space="preserve">     291,785</w:t>
            </w:r>
          </w:p>
        </w:tc>
      </w:tr>
      <w:tr w:rsidR="00752BAF" w:rsidRPr="00752BAF" w:rsidTr="00752BAF">
        <w:trPr>
          <w:jc w:val="center"/>
        </w:trPr>
        <w:tc>
          <w:tcPr>
            <w:tcW w:w="3889" w:type="dxa"/>
            <w:shd w:val="clear" w:color="auto" w:fill="auto"/>
          </w:tcPr>
          <w:p w:rsidR="00752BAF" w:rsidRPr="00752BAF" w:rsidRDefault="00752BAF" w:rsidP="00752BAF">
            <w:r w:rsidRPr="00752BAF">
              <w:t>Total Surplus</w:t>
            </w:r>
            <w:r w:rsidRPr="00752BAF">
              <w:rPr>
                <w:vertAlign w:val="superscript"/>
              </w:rPr>
              <w:footnoteReference w:id="10"/>
            </w:r>
            <w:r w:rsidRPr="00752BAF">
              <w:t xml:space="preserve"> </w:t>
            </w:r>
          </w:p>
        </w:tc>
        <w:tc>
          <w:tcPr>
            <w:tcW w:w="2880" w:type="dxa"/>
          </w:tcPr>
          <w:p w:rsidR="00752BAF" w:rsidRPr="00752BAF" w:rsidRDefault="00752BAF" w:rsidP="00752BAF">
            <w:pPr>
              <w:jc w:val="right"/>
            </w:pPr>
            <w:r w:rsidRPr="00752BAF">
              <w:t>$15,723,243</w:t>
            </w:r>
          </w:p>
        </w:tc>
        <w:tc>
          <w:tcPr>
            <w:tcW w:w="2628" w:type="dxa"/>
            <w:shd w:val="clear" w:color="auto" w:fill="auto"/>
          </w:tcPr>
          <w:p w:rsidR="00752BAF" w:rsidRPr="00752BAF" w:rsidRDefault="00752BAF" w:rsidP="00752BAF">
            <w:pPr>
              <w:jc w:val="right"/>
            </w:pPr>
            <w:r w:rsidRPr="00752BAF">
              <w:t>$16,274,881</w:t>
            </w:r>
          </w:p>
        </w:tc>
      </w:tr>
    </w:tbl>
    <w:p w:rsidR="00752BAF" w:rsidRPr="00752BAF" w:rsidRDefault="00752BAF" w:rsidP="00752BAF">
      <w:pPr>
        <w:autoSpaceDE w:val="0"/>
        <w:autoSpaceDN w:val="0"/>
        <w:adjustRightInd w:val="0"/>
        <w:jc w:val="both"/>
        <w:rPr>
          <w:sz w:val="20"/>
          <w:szCs w:val="20"/>
        </w:rPr>
      </w:pPr>
      <w:r w:rsidRPr="00752BAF">
        <w:rPr>
          <w:sz w:val="20"/>
          <w:szCs w:val="20"/>
        </w:rPr>
        <w:t xml:space="preserve">Source: FTRI’s Fiscal Year 2016/2017 proposed budget. </w:t>
      </w:r>
    </w:p>
    <w:p w:rsidR="00752BAF" w:rsidRPr="00752BAF" w:rsidRDefault="00752BAF" w:rsidP="00752BAF">
      <w:pPr>
        <w:autoSpaceDE w:val="0"/>
        <w:autoSpaceDN w:val="0"/>
        <w:adjustRightInd w:val="0"/>
        <w:jc w:val="both"/>
      </w:pPr>
    </w:p>
    <w:p w:rsidR="00104392" w:rsidRDefault="00EF6EAE" w:rsidP="00AC048C">
      <w:pPr>
        <w:autoSpaceDE w:val="0"/>
        <w:autoSpaceDN w:val="0"/>
        <w:adjustRightInd w:val="0"/>
        <w:ind w:firstLine="720"/>
        <w:jc w:val="both"/>
      </w:pPr>
      <w:r>
        <w:t xml:space="preserve">We </w:t>
      </w:r>
      <w:r w:rsidR="00DF1831">
        <w:t>find</w:t>
      </w:r>
      <w:r>
        <w:t xml:space="preserve"> </w:t>
      </w:r>
      <w:r w:rsidR="00752BAF" w:rsidRPr="00752BAF">
        <w:t xml:space="preserve">that Category I, the Sprint relay charges, </w:t>
      </w:r>
      <w:r w:rsidR="00DF1831">
        <w:t>should</w:t>
      </w:r>
      <w:r w:rsidR="00752BAF" w:rsidRPr="00752BAF">
        <w:t xml:space="preserve"> not be adjusted</w:t>
      </w:r>
      <w:r w:rsidR="00AC048C">
        <w:t xml:space="preserve">.  </w:t>
      </w:r>
      <w:r w:rsidR="00752BAF" w:rsidRPr="00752BAF">
        <w:t xml:space="preserve">The minutes of use have been projected by Sprint. </w:t>
      </w:r>
      <w:r w:rsidR="00AC048C">
        <w:t xml:space="preserve">We </w:t>
      </w:r>
      <w:r w:rsidR="00570852">
        <w:t>conclude</w:t>
      </w:r>
      <w:r w:rsidR="00AC048C">
        <w:t xml:space="preserve"> that i</w:t>
      </w:r>
      <w:r w:rsidR="00752BAF" w:rsidRPr="00752BAF">
        <w:t>t has multi-state experience with such projections and its historic projections have prove</w:t>
      </w:r>
      <w:r w:rsidR="00AC048C">
        <w:t>d</w:t>
      </w:r>
      <w:r w:rsidR="00752BAF" w:rsidRPr="00752BAF">
        <w:t xml:space="preserve"> to be reasonable.</w:t>
      </w:r>
      <w:r w:rsidR="00104392">
        <w:t xml:space="preserve"> </w:t>
      </w:r>
    </w:p>
    <w:p w:rsidR="00104392" w:rsidRDefault="00104392" w:rsidP="00AC048C">
      <w:pPr>
        <w:autoSpaceDE w:val="0"/>
        <w:autoSpaceDN w:val="0"/>
        <w:adjustRightInd w:val="0"/>
        <w:ind w:firstLine="720"/>
        <w:jc w:val="both"/>
      </w:pPr>
    </w:p>
    <w:p w:rsidR="00752BAF" w:rsidRPr="00752BAF" w:rsidRDefault="00104392" w:rsidP="00AC048C">
      <w:pPr>
        <w:autoSpaceDE w:val="0"/>
        <w:autoSpaceDN w:val="0"/>
        <w:adjustRightInd w:val="0"/>
        <w:ind w:firstLine="720"/>
        <w:jc w:val="both"/>
      </w:pPr>
      <w:r w:rsidRPr="00752BAF">
        <w:t xml:space="preserve">In addition, </w:t>
      </w:r>
      <w:r>
        <w:t xml:space="preserve">we </w:t>
      </w:r>
      <w:r w:rsidR="00DF1831">
        <w:t>find</w:t>
      </w:r>
      <w:r>
        <w:t xml:space="preserve"> that </w:t>
      </w:r>
      <w:r w:rsidRPr="00752BAF">
        <w:t>FTRI’s projection methodology of the revenues for Fiscal Year 2016/2017 is reasonable</w:t>
      </w:r>
      <w:r>
        <w:t xml:space="preserve">.  </w:t>
      </w:r>
      <w:r w:rsidR="00AC048C">
        <w:t xml:space="preserve">We </w:t>
      </w:r>
      <w:r w:rsidR="00570852">
        <w:t>note</w:t>
      </w:r>
      <w:r w:rsidR="00AC048C">
        <w:t xml:space="preserve"> that t</w:t>
      </w:r>
      <w:r w:rsidR="00752BAF" w:rsidRPr="00752BAF">
        <w:t xml:space="preserve">he number of access lines assessed the relay surcharge is declining and has been for a number of years. The costs of Florida’s relay program are being spread among a fewer number of consumers as the number of landlines decline. In addition, the equipment that can be distributed by FTRI’s equipment distribution program is limited by the relay statute. </w:t>
      </w:r>
    </w:p>
    <w:p w:rsidR="00752BAF" w:rsidRPr="00752BAF" w:rsidRDefault="00752BAF" w:rsidP="00A43198">
      <w:pPr>
        <w:ind w:firstLine="720"/>
        <w:jc w:val="both"/>
      </w:pPr>
      <w:r w:rsidRPr="00752BAF">
        <w:lastRenderedPageBreak/>
        <w:t xml:space="preserve">In the 2013 management audit report, </w:t>
      </w:r>
      <w:r w:rsidR="00496824">
        <w:t>our</w:t>
      </w:r>
      <w:r w:rsidR="009C05F6">
        <w:t xml:space="preserve"> </w:t>
      </w:r>
      <w:r w:rsidRPr="00752BAF">
        <w:t xml:space="preserve">audit staff calculated FTRI’s “core” operating expenditures per new client added. Core operating expenditures </w:t>
      </w:r>
      <w:r w:rsidR="00A37D83">
        <w:t>is</w:t>
      </w:r>
      <w:r w:rsidRPr="00752BAF">
        <w:t xml:space="preserve"> defined as expenses for equipment, equipment distribution, repairs, training, outreach and general administration. The following chart displays updated results.</w:t>
      </w:r>
    </w:p>
    <w:p w:rsidR="00752BAF" w:rsidRPr="00752BAF" w:rsidRDefault="00752BAF" w:rsidP="00752BAF"/>
    <w:p w:rsidR="00752BAF" w:rsidRPr="00752BAF" w:rsidRDefault="00752BAF" w:rsidP="00752BAF">
      <w:pPr>
        <w:jc w:val="center"/>
        <w:rPr>
          <w:rFonts w:ascii="Arial" w:hAnsi="Arial" w:cs="Arial"/>
          <w:b/>
        </w:rPr>
      </w:pPr>
      <w:r w:rsidRPr="00752BAF">
        <w:rPr>
          <w:rFonts w:ascii="Arial" w:hAnsi="Arial" w:cs="Arial"/>
          <w:b/>
        </w:rPr>
        <w:t>Table 2</w:t>
      </w:r>
    </w:p>
    <w:p w:rsidR="00752BAF" w:rsidRPr="00752BAF" w:rsidRDefault="00752BAF" w:rsidP="00752BAF">
      <w:pPr>
        <w:jc w:val="center"/>
        <w:rPr>
          <w:rFonts w:ascii="Arial" w:hAnsi="Arial" w:cs="Arial"/>
          <w:b/>
        </w:rPr>
      </w:pPr>
      <w:bookmarkStart w:id="7" w:name="RANGE!B2:I8"/>
      <w:r w:rsidRPr="00752BAF">
        <w:rPr>
          <w:rFonts w:ascii="Arial" w:hAnsi="Arial" w:cs="Arial"/>
          <w:b/>
        </w:rPr>
        <w:t>Florida Telecommunications Relay, Inc.</w:t>
      </w:r>
      <w:r w:rsidRPr="00752BAF">
        <w:rPr>
          <w:rFonts w:ascii="Arial" w:hAnsi="Arial" w:cs="Arial"/>
          <w:b/>
        </w:rPr>
        <w:br/>
        <w:t>Core* Operating Expenditures per New Client</w:t>
      </w:r>
      <w:r w:rsidRPr="00752BAF">
        <w:rPr>
          <w:rFonts w:ascii="Arial" w:hAnsi="Arial" w:cs="Arial"/>
          <w:b/>
        </w:rPr>
        <w:br/>
        <w:t>Fiscal Year 2010-2017</w:t>
      </w:r>
      <w:bookmarkEnd w:id="7"/>
    </w:p>
    <w:tbl>
      <w:tblPr>
        <w:tblW w:w="0" w:type="auto"/>
        <w:tblLook w:val="04A0" w:firstRow="1" w:lastRow="0" w:firstColumn="1" w:lastColumn="0" w:noHBand="0" w:noVBand="1"/>
      </w:tblPr>
      <w:tblGrid>
        <w:gridCol w:w="1441"/>
        <w:gridCol w:w="1174"/>
        <w:gridCol w:w="1174"/>
        <w:gridCol w:w="1176"/>
        <w:gridCol w:w="1173"/>
        <w:gridCol w:w="1206"/>
        <w:gridCol w:w="1116"/>
        <w:gridCol w:w="1116"/>
      </w:tblGrid>
      <w:tr w:rsidR="00752BAF" w:rsidRPr="00752BAF" w:rsidTr="00752BAF">
        <w:trPr>
          <w:trHeight w:val="456"/>
        </w:trPr>
        <w:tc>
          <w:tcPr>
            <w:tcW w:w="1441" w:type="dxa"/>
            <w:shd w:val="clear" w:color="auto" w:fill="D9D9D9"/>
            <w:noWrap/>
            <w:hideMark/>
          </w:tcPr>
          <w:p w:rsidR="00752BAF" w:rsidRPr="00752BAF" w:rsidRDefault="00752BAF" w:rsidP="00752BAF">
            <w:pPr>
              <w:rPr>
                <w:sz w:val="20"/>
                <w:szCs w:val="20"/>
              </w:rPr>
            </w:pPr>
            <w:r w:rsidRPr="00752BAF">
              <w:rPr>
                <w:sz w:val="20"/>
                <w:szCs w:val="20"/>
              </w:rPr>
              <w:t> </w:t>
            </w:r>
          </w:p>
        </w:tc>
        <w:tc>
          <w:tcPr>
            <w:tcW w:w="1174" w:type="dxa"/>
            <w:shd w:val="clear" w:color="auto" w:fill="D9D9D9"/>
            <w:noWrap/>
            <w:hideMark/>
          </w:tcPr>
          <w:p w:rsidR="00752BAF" w:rsidRPr="00752BAF" w:rsidRDefault="00752BAF" w:rsidP="00752BAF">
            <w:pPr>
              <w:rPr>
                <w:b/>
                <w:bCs/>
                <w:sz w:val="20"/>
                <w:szCs w:val="20"/>
              </w:rPr>
            </w:pPr>
          </w:p>
          <w:p w:rsidR="00752BAF" w:rsidRPr="00752BAF" w:rsidRDefault="00752BAF" w:rsidP="00752BAF">
            <w:pPr>
              <w:rPr>
                <w:b/>
                <w:bCs/>
                <w:sz w:val="20"/>
                <w:szCs w:val="20"/>
              </w:rPr>
            </w:pPr>
            <w:r w:rsidRPr="00752BAF">
              <w:rPr>
                <w:b/>
                <w:bCs/>
                <w:sz w:val="20"/>
                <w:szCs w:val="20"/>
              </w:rPr>
              <w:t>FY ‘10-‘11</w:t>
            </w:r>
          </w:p>
        </w:tc>
        <w:tc>
          <w:tcPr>
            <w:tcW w:w="1174" w:type="dxa"/>
            <w:shd w:val="clear" w:color="auto" w:fill="D9D9D9"/>
            <w:noWrap/>
            <w:hideMark/>
          </w:tcPr>
          <w:p w:rsidR="00752BAF" w:rsidRPr="00752BAF" w:rsidRDefault="00752BAF" w:rsidP="00752BAF">
            <w:pPr>
              <w:rPr>
                <w:b/>
                <w:bCs/>
                <w:sz w:val="20"/>
                <w:szCs w:val="20"/>
              </w:rPr>
            </w:pPr>
          </w:p>
          <w:p w:rsidR="00752BAF" w:rsidRPr="00752BAF" w:rsidRDefault="00752BAF" w:rsidP="00752BAF">
            <w:pPr>
              <w:rPr>
                <w:b/>
                <w:bCs/>
                <w:sz w:val="20"/>
                <w:szCs w:val="20"/>
              </w:rPr>
            </w:pPr>
            <w:r w:rsidRPr="00752BAF">
              <w:rPr>
                <w:b/>
                <w:bCs/>
                <w:sz w:val="20"/>
                <w:szCs w:val="20"/>
              </w:rPr>
              <w:t>FY ‘11-‘12</w:t>
            </w:r>
          </w:p>
        </w:tc>
        <w:tc>
          <w:tcPr>
            <w:tcW w:w="1176" w:type="dxa"/>
            <w:shd w:val="clear" w:color="auto" w:fill="D9D9D9"/>
            <w:noWrap/>
            <w:hideMark/>
          </w:tcPr>
          <w:p w:rsidR="00752BAF" w:rsidRPr="00752BAF" w:rsidRDefault="00752BAF" w:rsidP="00752BAF">
            <w:pPr>
              <w:rPr>
                <w:b/>
                <w:bCs/>
                <w:sz w:val="20"/>
                <w:szCs w:val="20"/>
              </w:rPr>
            </w:pPr>
          </w:p>
          <w:p w:rsidR="00752BAF" w:rsidRPr="00752BAF" w:rsidRDefault="00752BAF" w:rsidP="00752BAF">
            <w:pPr>
              <w:rPr>
                <w:b/>
                <w:bCs/>
                <w:sz w:val="20"/>
                <w:szCs w:val="20"/>
              </w:rPr>
            </w:pPr>
            <w:r w:rsidRPr="00752BAF">
              <w:rPr>
                <w:b/>
                <w:bCs/>
                <w:sz w:val="20"/>
                <w:szCs w:val="20"/>
              </w:rPr>
              <w:t>FY ‘12-‘13</w:t>
            </w:r>
          </w:p>
        </w:tc>
        <w:tc>
          <w:tcPr>
            <w:tcW w:w="1173" w:type="dxa"/>
            <w:shd w:val="clear" w:color="auto" w:fill="D9D9D9"/>
            <w:noWrap/>
            <w:hideMark/>
          </w:tcPr>
          <w:p w:rsidR="00752BAF" w:rsidRPr="00752BAF" w:rsidRDefault="00752BAF" w:rsidP="00752BAF">
            <w:pPr>
              <w:rPr>
                <w:b/>
                <w:bCs/>
                <w:sz w:val="20"/>
                <w:szCs w:val="20"/>
              </w:rPr>
            </w:pPr>
          </w:p>
          <w:p w:rsidR="00752BAF" w:rsidRPr="00752BAF" w:rsidRDefault="00752BAF" w:rsidP="00752BAF">
            <w:pPr>
              <w:rPr>
                <w:b/>
                <w:bCs/>
                <w:sz w:val="20"/>
                <w:szCs w:val="20"/>
              </w:rPr>
            </w:pPr>
            <w:r w:rsidRPr="00752BAF">
              <w:rPr>
                <w:b/>
                <w:bCs/>
                <w:sz w:val="20"/>
                <w:szCs w:val="20"/>
              </w:rPr>
              <w:t>FY ‘13-‘14</w:t>
            </w:r>
          </w:p>
        </w:tc>
        <w:tc>
          <w:tcPr>
            <w:tcW w:w="1206" w:type="dxa"/>
            <w:shd w:val="clear" w:color="auto" w:fill="D9D9D9"/>
            <w:noWrap/>
            <w:hideMark/>
          </w:tcPr>
          <w:p w:rsidR="00752BAF" w:rsidRPr="00752BAF" w:rsidRDefault="00752BAF" w:rsidP="00752BAF">
            <w:pPr>
              <w:rPr>
                <w:b/>
                <w:bCs/>
                <w:sz w:val="20"/>
                <w:szCs w:val="20"/>
              </w:rPr>
            </w:pPr>
          </w:p>
          <w:p w:rsidR="00752BAF" w:rsidRPr="00752BAF" w:rsidRDefault="00752BAF" w:rsidP="00752BAF">
            <w:pPr>
              <w:rPr>
                <w:b/>
                <w:bCs/>
                <w:sz w:val="20"/>
                <w:szCs w:val="20"/>
              </w:rPr>
            </w:pPr>
            <w:r w:rsidRPr="00752BAF">
              <w:rPr>
                <w:b/>
                <w:bCs/>
                <w:sz w:val="20"/>
                <w:szCs w:val="20"/>
              </w:rPr>
              <w:t>FY '14-'15</w:t>
            </w:r>
          </w:p>
        </w:tc>
        <w:tc>
          <w:tcPr>
            <w:tcW w:w="1116" w:type="dxa"/>
            <w:shd w:val="clear" w:color="auto" w:fill="D9D9D9"/>
            <w:hideMark/>
          </w:tcPr>
          <w:p w:rsidR="00752BAF" w:rsidRPr="00752BAF" w:rsidRDefault="00752BAF" w:rsidP="00752BAF">
            <w:pPr>
              <w:rPr>
                <w:b/>
                <w:bCs/>
                <w:i/>
                <w:iCs/>
                <w:sz w:val="20"/>
                <w:szCs w:val="20"/>
              </w:rPr>
            </w:pPr>
            <w:r w:rsidRPr="00752BAF">
              <w:rPr>
                <w:b/>
                <w:bCs/>
                <w:i/>
                <w:iCs/>
                <w:sz w:val="20"/>
                <w:szCs w:val="20"/>
              </w:rPr>
              <w:t>Projected</w:t>
            </w:r>
            <w:r w:rsidRPr="00752BAF">
              <w:rPr>
                <w:b/>
                <w:bCs/>
                <w:i/>
                <w:iCs/>
                <w:sz w:val="20"/>
                <w:szCs w:val="20"/>
              </w:rPr>
              <w:br/>
            </w:r>
            <w:r w:rsidRPr="00752BAF">
              <w:rPr>
                <w:b/>
                <w:bCs/>
                <w:sz w:val="20"/>
                <w:szCs w:val="20"/>
              </w:rPr>
              <w:t>FY '15-'16</w:t>
            </w:r>
          </w:p>
        </w:tc>
        <w:tc>
          <w:tcPr>
            <w:tcW w:w="1116" w:type="dxa"/>
            <w:shd w:val="clear" w:color="auto" w:fill="D9D9D9"/>
            <w:hideMark/>
          </w:tcPr>
          <w:p w:rsidR="00752BAF" w:rsidRPr="00752BAF" w:rsidRDefault="00752BAF" w:rsidP="00752BAF">
            <w:pPr>
              <w:rPr>
                <w:b/>
                <w:bCs/>
                <w:i/>
                <w:iCs/>
                <w:sz w:val="20"/>
                <w:szCs w:val="20"/>
              </w:rPr>
            </w:pPr>
            <w:r w:rsidRPr="00752BAF">
              <w:rPr>
                <w:b/>
                <w:bCs/>
                <w:i/>
                <w:iCs/>
                <w:sz w:val="20"/>
                <w:szCs w:val="20"/>
              </w:rPr>
              <w:t>Budget</w:t>
            </w:r>
            <w:r w:rsidRPr="00752BAF">
              <w:rPr>
                <w:b/>
                <w:bCs/>
                <w:i/>
                <w:iCs/>
                <w:sz w:val="20"/>
                <w:szCs w:val="20"/>
              </w:rPr>
              <w:br/>
            </w:r>
            <w:r w:rsidRPr="00752BAF">
              <w:rPr>
                <w:b/>
                <w:bCs/>
                <w:sz w:val="20"/>
                <w:szCs w:val="20"/>
              </w:rPr>
              <w:t>FY '16-'17</w:t>
            </w:r>
          </w:p>
        </w:tc>
      </w:tr>
      <w:tr w:rsidR="00752BAF" w:rsidRPr="00752BAF" w:rsidTr="00752BAF">
        <w:trPr>
          <w:trHeight w:val="300"/>
        </w:trPr>
        <w:tc>
          <w:tcPr>
            <w:tcW w:w="1441" w:type="dxa"/>
            <w:noWrap/>
            <w:hideMark/>
          </w:tcPr>
          <w:p w:rsidR="00752BAF" w:rsidRPr="00752BAF" w:rsidRDefault="00752BAF" w:rsidP="00752BAF">
            <w:pPr>
              <w:rPr>
                <w:sz w:val="20"/>
                <w:szCs w:val="20"/>
              </w:rPr>
            </w:pPr>
            <w:r w:rsidRPr="00752BAF">
              <w:rPr>
                <w:sz w:val="20"/>
                <w:szCs w:val="20"/>
              </w:rPr>
              <w:t>Total Core* Expenditures</w:t>
            </w:r>
          </w:p>
        </w:tc>
        <w:tc>
          <w:tcPr>
            <w:tcW w:w="1174" w:type="dxa"/>
            <w:noWrap/>
            <w:vAlign w:val="bottom"/>
            <w:hideMark/>
          </w:tcPr>
          <w:p w:rsidR="00752BAF" w:rsidRPr="00752BAF" w:rsidRDefault="00752BAF" w:rsidP="00752BAF">
            <w:pPr>
              <w:rPr>
                <w:sz w:val="20"/>
                <w:szCs w:val="20"/>
              </w:rPr>
            </w:pPr>
            <w:r w:rsidRPr="00752BAF">
              <w:rPr>
                <w:sz w:val="20"/>
                <w:szCs w:val="20"/>
              </w:rPr>
              <w:t xml:space="preserve">$5,891,703 </w:t>
            </w:r>
          </w:p>
        </w:tc>
        <w:tc>
          <w:tcPr>
            <w:tcW w:w="1174" w:type="dxa"/>
            <w:noWrap/>
            <w:vAlign w:val="bottom"/>
            <w:hideMark/>
          </w:tcPr>
          <w:p w:rsidR="00752BAF" w:rsidRPr="00752BAF" w:rsidRDefault="00752BAF" w:rsidP="00752BAF">
            <w:pPr>
              <w:rPr>
                <w:sz w:val="20"/>
                <w:szCs w:val="20"/>
              </w:rPr>
            </w:pPr>
            <w:r w:rsidRPr="00752BAF">
              <w:rPr>
                <w:sz w:val="20"/>
                <w:szCs w:val="20"/>
              </w:rPr>
              <w:t xml:space="preserve">$5,066,067 </w:t>
            </w:r>
          </w:p>
        </w:tc>
        <w:tc>
          <w:tcPr>
            <w:tcW w:w="1176" w:type="dxa"/>
            <w:noWrap/>
            <w:vAlign w:val="bottom"/>
            <w:hideMark/>
          </w:tcPr>
          <w:p w:rsidR="00752BAF" w:rsidRPr="00752BAF" w:rsidRDefault="00752BAF" w:rsidP="00752BAF">
            <w:pPr>
              <w:rPr>
                <w:sz w:val="20"/>
                <w:szCs w:val="20"/>
              </w:rPr>
            </w:pPr>
            <w:r w:rsidRPr="00752BAF">
              <w:rPr>
                <w:sz w:val="20"/>
                <w:szCs w:val="20"/>
              </w:rPr>
              <w:t xml:space="preserve">$4,634,021 </w:t>
            </w:r>
          </w:p>
        </w:tc>
        <w:tc>
          <w:tcPr>
            <w:tcW w:w="1173" w:type="dxa"/>
            <w:noWrap/>
            <w:vAlign w:val="bottom"/>
            <w:hideMark/>
          </w:tcPr>
          <w:p w:rsidR="00752BAF" w:rsidRPr="00752BAF" w:rsidRDefault="00752BAF" w:rsidP="00752BAF">
            <w:pPr>
              <w:rPr>
                <w:sz w:val="20"/>
                <w:szCs w:val="20"/>
              </w:rPr>
            </w:pPr>
            <w:r w:rsidRPr="00752BAF">
              <w:rPr>
                <w:sz w:val="20"/>
                <w:szCs w:val="20"/>
              </w:rPr>
              <w:t xml:space="preserve">$4,166,422 </w:t>
            </w:r>
          </w:p>
        </w:tc>
        <w:tc>
          <w:tcPr>
            <w:tcW w:w="1206" w:type="dxa"/>
            <w:noWrap/>
            <w:vAlign w:val="bottom"/>
            <w:hideMark/>
          </w:tcPr>
          <w:p w:rsidR="00752BAF" w:rsidRPr="00752BAF" w:rsidRDefault="00752BAF" w:rsidP="00752BAF">
            <w:pPr>
              <w:rPr>
                <w:sz w:val="20"/>
                <w:szCs w:val="20"/>
              </w:rPr>
            </w:pPr>
            <w:r w:rsidRPr="00752BAF">
              <w:rPr>
                <w:sz w:val="20"/>
                <w:szCs w:val="20"/>
              </w:rPr>
              <w:t xml:space="preserve">$4,071,914 </w:t>
            </w:r>
          </w:p>
        </w:tc>
        <w:tc>
          <w:tcPr>
            <w:tcW w:w="1116" w:type="dxa"/>
            <w:noWrap/>
            <w:vAlign w:val="bottom"/>
            <w:hideMark/>
          </w:tcPr>
          <w:p w:rsidR="00752BAF" w:rsidRPr="00752BAF" w:rsidRDefault="00752BAF" w:rsidP="00752BAF">
            <w:pPr>
              <w:rPr>
                <w:sz w:val="20"/>
                <w:szCs w:val="20"/>
              </w:rPr>
            </w:pPr>
            <w:r w:rsidRPr="00752BAF">
              <w:rPr>
                <w:sz w:val="20"/>
                <w:szCs w:val="20"/>
              </w:rPr>
              <w:t xml:space="preserve">$4,007,686 </w:t>
            </w:r>
          </w:p>
        </w:tc>
        <w:tc>
          <w:tcPr>
            <w:tcW w:w="1116" w:type="dxa"/>
            <w:noWrap/>
            <w:vAlign w:val="bottom"/>
            <w:hideMark/>
          </w:tcPr>
          <w:p w:rsidR="00752BAF" w:rsidRPr="00752BAF" w:rsidRDefault="00752BAF" w:rsidP="00752BAF">
            <w:pPr>
              <w:rPr>
                <w:sz w:val="20"/>
                <w:szCs w:val="20"/>
              </w:rPr>
            </w:pPr>
            <w:r w:rsidRPr="00752BAF">
              <w:rPr>
                <w:sz w:val="20"/>
                <w:szCs w:val="20"/>
              </w:rPr>
              <w:t xml:space="preserve">$4,313,070 </w:t>
            </w:r>
          </w:p>
        </w:tc>
      </w:tr>
      <w:tr w:rsidR="00752BAF" w:rsidRPr="00752BAF" w:rsidTr="00752BAF">
        <w:trPr>
          <w:trHeight w:val="300"/>
        </w:trPr>
        <w:tc>
          <w:tcPr>
            <w:tcW w:w="1441" w:type="dxa"/>
            <w:tcBorders>
              <w:bottom w:val="single" w:sz="4" w:space="0" w:color="auto"/>
            </w:tcBorders>
            <w:noWrap/>
            <w:hideMark/>
          </w:tcPr>
          <w:p w:rsidR="00752BAF" w:rsidRPr="00752BAF" w:rsidRDefault="00752BAF" w:rsidP="00752BAF">
            <w:pPr>
              <w:rPr>
                <w:sz w:val="20"/>
                <w:szCs w:val="20"/>
              </w:rPr>
            </w:pPr>
            <w:r w:rsidRPr="00752BAF">
              <w:rPr>
                <w:sz w:val="20"/>
                <w:szCs w:val="20"/>
              </w:rPr>
              <w:t>Total New Clients</w:t>
            </w:r>
          </w:p>
        </w:tc>
        <w:tc>
          <w:tcPr>
            <w:tcW w:w="1174" w:type="dxa"/>
            <w:tcBorders>
              <w:bottom w:val="single" w:sz="4" w:space="0" w:color="auto"/>
            </w:tcBorders>
            <w:noWrap/>
            <w:vAlign w:val="bottom"/>
            <w:hideMark/>
          </w:tcPr>
          <w:p w:rsidR="00752BAF" w:rsidRPr="00752BAF" w:rsidRDefault="00570852" w:rsidP="00752BAF">
            <w:pPr>
              <w:rPr>
                <w:sz w:val="20"/>
                <w:szCs w:val="20"/>
              </w:rPr>
            </w:pPr>
            <w:r>
              <w:rPr>
                <w:sz w:val="20"/>
                <w:szCs w:val="20"/>
              </w:rPr>
              <w:t xml:space="preserve">      </w:t>
            </w:r>
            <w:r w:rsidR="00752BAF" w:rsidRPr="00752BAF">
              <w:rPr>
                <w:sz w:val="20"/>
                <w:szCs w:val="20"/>
              </w:rPr>
              <w:t>24,399</w:t>
            </w:r>
          </w:p>
        </w:tc>
        <w:tc>
          <w:tcPr>
            <w:tcW w:w="1174" w:type="dxa"/>
            <w:tcBorders>
              <w:bottom w:val="single" w:sz="4" w:space="0" w:color="auto"/>
            </w:tcBorders>
            <w:noWrap/>
            <w:vAlign w:val="bottom"/>
            <w:hideMark/>
          </w:tcPr>
          <w:p w:rsidR="00752BAF" w:rsidRPr="00752BAF" w:rsidRDefault="00570852" w:rsidP="00752BAF">
            <w:pPr>
              <w:rPr>
                <w:sz w:val="20"/>
                <w:szCs w:val="20"/>
              </w:rPr>
            </w:pPr>
            <w:r>
              <w:rPr>
                <w:sz w:val="20"/>
                <w:szCs w:val="20"/>
              </w:rPr>
              <w:t xml:space="preserve">       </w:t>
            </w:r>
            <w:r w:rsidR="00752BAF" w:rsidRPr="00752BAF">
              <w:rPr>
                <w:sz w:val="20"/>
                <w:szCs w:val="20"/>
              </w:rPr>
              <w:t>19,287</w:t>
            </w:r>
          </w:p>
        </w:tc>
        <w:tc>
          <w:tcPr>
            <w:tcW w:w="1176" w:type="dxa"/>
            <w:tcBorders>
              <w:bottom w:val="single" w:sz="4" w:space="0" w:color="auto"/>
            </w:tcBorders>
            <w:noWrap/>
            <w:vAlign w:val="bottom"/>
            <w:hideMark/>
          </w:tcPr>
          <w:p w:rsidR="00752BAF" w:rsidRPr="00752BAF" w:rsidRDefault="00570852" w:rsidP="00752BAF">
            <w:pPr>
              <w:rPr>
                <w:sz w:val="20"/>
                <w:szCs w:val="20"/>
              </w:rPr>
            </w:pPr>
            <w:r>
              <w:rPr>
                <w:sz w:val="20"/>
                <w:szCs w:val="20"/>
              </w:rPr>
              <w:t xml:space="preserve">       </w:t>
            </w:r>
            <w:r w:rsidR="00752BAF" w:rsidRPr="00752BAF">
              <w:rPr>
                <w:sz w:val="20"/>
                <w:szCs w:val="20"/>
              </w:rPr>
              <w:t>15,078</w:t>
            </w:r>
          </w:p>
        </w:tc>
        <w:tc>
          <w:tcPr>
            <w:tcW w:w="1173" w:type="dxa"/>
            <w:tcBorders>
              <w:bottom w:val="single" w:sz="4" w:space="0" w:color="auto"/>
            </w:tcBorders>
            <w:noWrap/>
            <w:vAlign w:val="bottom"/>
            <w:hideMark/>
          </w:tcPr>
          <w:p w:rsidR="00752BAF" w:rsidRPr="00752BAF" w:rsidRDefault="00570852" w:rsidP="00752BAF">
            <w:pPr>
              <w:rPr>
                <w:sz w:val="20"/>
                <w:szCs w:val="20"/>
              </w:rPr>
            </w:pPr>
            <w:r>
              <w:rPr>
                <w:sz w:val="20"/>
                <w:szCs w:val="20"/>
              </w:rPr>
              <w:t xml:space="preserve">        </w:t>
            </w:r>
            <w:r w:rsidR="00752BAF" w:rsidRPr="00752BAF">
              <w:rPr>
                <w:sz w:val="20"/>
                <w:szCs w:val="20"/>
              </w:rPr>
              <w:t>13,671</w:t>
            </w:r>
          </w:p>
        </w:tc>
        <w:tc>
          <w:tcPr>
            <w:tcW w:w="1206" w:type="dxa"/>
            <w:tcBorders>
              <w:bottom w:val="single" w:sz="4" w:space="0" w:color="auto"/>
            </w:tcBorders>
            <w:noWrap/>
            <w:vAlign w:val="bottom"/>
            <w:hideMark/>
          </w:tcPr>
          <w:p w:rsidR="00752BAF" w:rsidRPr="00752BAF" w:rsidRDefault="00570852" w:rsidP="00752BAF">
            <w:pPr>
              <w:rPr>
                <w:sz w:val="20"/>
                <w:szCs w:val="20"/>
              </w:rPr>
            </w:pPr>
            <w:r>
              <w:rPr>
                <w:sz w:val="20"/>
                <w:szCs w:val="20"/>
              </w:rPr>
              <w:t xml:space="preserve">        </w:t>
            </w:r>
            <w:r w:rsidR="00752BAF" w:rsidRPr="00752BAF">
              <w:rPr>
                <w:sz w:val="20"/>
                <w:szCs w:val="20"/>
              </w:rPr>
              <w:t>13,408</w:t>
            </w:r>
          </w:p>
        </w:tc>
        <w:tc>
          <w:tcPr>
            <w:tcW w:w="1116" w:type="dxa"/>
            <w:tcBorders>
              <w:bottom w:val="single" w:sz="4" w:space="0" w:color="auto"/>
            </w:tcBorders>
            <w:noWrap/>
            <w:vAlign w:val="bottom"/>
            <w:hideMark/>
          </w:tcPr>
          <w:p w:rsidR="00752BAF" w:rsidRPr="00752BAF" w:rsidRDefault="00570852" w:rsidP="00752BAF">
            <w:pPr>
              <w:rPr>
                <w:i/>
                <w:iCs/>
                <w:sz w:val="20"/>
                <w:szCs w:val="20"/>
              </w:rPr>
            </w:pPr>
            <w:r>
              <w:rPr>
                <w:i/>
                <w:iCs/>
                <w:sz w:val="20"/>
                <w:szCs w:val="20"/>
              </w:rPr>
              <w:t xml:space="preserve">    </w:t>
            </w:r>
            <w:r w:rsidR="00752BAF" w:rsidRPr="00752BAF">
              <w:rPr>
                <w:i/>
                <w:iCs/>
                <w:sz w:val="20"/>
                <w:szCs w:val="20"/>
              </w:rPr>
              <w:t>13,408**</w:t>
            </w:r>
          </w:p>
        </w:tc>
        <w:tc>
          <w:tcPr>
            <w:tcW w:w="1116" w:type="dxa"/>
            <w:tcBorders>
              <w:bottom w:val="single" w:sz="4" w:space="0" w:color="auto"/>
            </w:tcBorders>
            <w:noWrap/>
            <w:vAlign w:val="bottom"/>
            <w:hideMark/>
          </w:tcPr>
          <w:p w:rsidR="00752BAF" w:rsidRPr="00752BAF" w:rsidRDefault="00752BAF" w:rsidP="00752BAF">
            <w:pPr>
              <w:rPr>
                <w:i/>
                <w:iCs/>
                <w:sz w:val="20"/>
                <w:szCs w:val="20"/>
              </w:rPr>
            </w:pPr>
            <w:r w:rsidRPr="00752BAF">
              <w:rPr>
                <w:i/>
                <w:iCs/>
                <w:sz w:val="20"/>
                <w:szCs w:val="20"/>
              </w:rPr>
              <w:t>13,408**</w:t>
            </w:r>
          </w:p>
        </w:tc>
      </w:tr>
      <w:tr w:rsidR="00752BAF" w:rsidRPr="00752BAF" w:rsidTr="00752BAF">
        <w:trPr>
          <w:trHeight w:val="300"/>
        </w:trPr>
        <w:tc>
          <w:tcPr>
            <w:tcW w:w="1441" w:type="dxa"/>
            <w:tcBorders>
              <w:bottom w:val="single" w:sz="4" w:space="0" w:color="auto"/>
            </w:tcBorders>
            <w:noWrap/>
            <w:hideMark/>
          </w:tcPr>
          <w:p w:rsidR="00752BAF" w:rsidRPr="00752BAF" w:rsidRDefault="00752BAF" w:rsidP="00752BAF">
            <w:pPr>
              <w:rPr>
                <w:b/>
                <w:bCs/>
                <w:sz w:val="20"/>
                <w:szCs w:val="20"/>
              </w:rPr>
            </w:pPr>
            <w:r w:rsidRPr="00752BAF">
              <w:rPr>
                <w:b/>
                <w:bCs/>
                <w:sz w:val="20"/>
                <w:szCs w:val="20"/>
              </w:rPr>
              <w:t>Ratio Expenditures/</w:t>
            </w:r>
          </w:p>
          <w:p w:rsidR="00752BAF" w:rsidRPr="00752BAF" w:rsidRDefault="00752BAF" w:rsidP="00752BAF">
            <w:pPr>
              <w:rPr>
                <w:b/>
                <w:bCs/>
                <w:sz w:val="20"/>
                <w:szCs w:val="20"/>
              </w:rPr>
            </w:pPr>
            <w:r w:rsidRPr="00752BAF">
              <w:rPr>
                <w:b/>
                <w:bCs/>
                <w:sz w:val="20"/>
                <w:szCs w:val="20"/>
              </w:rPr>
              <w:t>New Client</w:t>
            </w:r>
          </w:p>
        </w:tc>
        <w:tc>
          <w:tcPr>
            <w:tcW w:w="1174" w:type="dxa"/>
            <w:tcBorders>
              <w:bottom w:val="single" w:sz="4" w:space="0" w:color="auto"/>
            </w:tcBorders>
            <w:noWrap/>
            <w:vAlign w:val="bottom"/>
            <w:hideMark/>
          </w:tcPr>
          <w:p w:rsidR="00752BAF" w:rsidRPr="00752BAF" w:rsidRDefault="00752BAF" w:rsidP="00752BAF">
            <w:pPr>
              <w:jc w:val="right"/>
              <w:rPr>
                <w:b/>
                <w:bCs/>
                <w:sz w:val="20"/>
                <w:szCs w:val="20"/>
              </w:rPr>
            </w:pPr>
            <w:r w:rsidRPr="00752BAF">
              <w:rPr>
                <w:b/>
                <w:bCs/>
                <w:sz w:val="20"/>
                <w:szCs w:val="20"/>
              </w:rPr>
              <w:t xml:space="preserve">$241 </w:t>
            </w:r>
          </w:p>
        </w:tc>
        <w:tc>
          <w:tcPr>
            <w:tcW w:w="1174" w:type="dxa"/>
            <w:tcBorders>
              <w:bottom w:val="single" w:sz="4" w:space="0" w:color="auto"/>
            </w:tcBorders>
            <w:noWrap/>
            <w:vAlign w:val="bottom"/>
            <w:hideMark/>
          </w:tcPr>
          <w:p w:rsidR="00752BAF" w:rsidRPr="00752BAF" w:rsidRDefault="00752BAF" w:rsidP="00752BAF">
            <w:pPr>
              <w:jc w:val="right"/>
              <w:rPr>
                <w:b/>
                <w:bCs/>
                <w:sz w:val="20"/>
                <w:szCs w:val="20"/>
              </w:rPr>
            </w:pPr>
            <w:r w:rsidRPr="00752BAF">
              <w:rPr>
                <w:b/>
                <w:bCs/>
                <w:sz w:val="20"/>
                <w:szCs w:val="20"/>
              </w:rPr>
              <w:t xml:space="preserve">$263 </w:t>
            </w:r>
          </w:p>
        </w:tc>
        <w:tc>
          <w:tcPr>
            <w:tcW w:w="1176" w:type="dxa"/>
            <w:tcBorders>
              <w:bottom w:val="single" w:sz="4" w:space="0" w:color="auto"/>
            </w:tcBorders>
            <w:noWrap/>
            <w:vAlign w:val="bottom"/>
            <w:hideMark/>
          </w:tcPr>
          <w:p w:rsidR="00752BAF" w:rsidRPr="00752BAF" w:rsidRDefault="00752BAF" w:rsidP="00752BAF">
            <w:pPr>
              <w:jc w:val="right"/>
              <w:rPr>
                <w:b/>
                <w:bCs/>
                <w:sz w:val="20"/>
                <w:szCs w:val="20"/>
              </w:rPr>
            </w:pPr>
            <w:r w:rsidRPr="00752BAF">
              <w:rPr>
                <w:b/>
                <w:bCs/>
                <w:sz w:val="20"/>
                <w:szCs w:val="20"/>
              </w:rPr>
              <w:t xml:space="preserve">$307 </w:t>
            </w:r>
          </w:p>
        </w:tc>
        <w:tc>
          <w:tcPr>
            <w:tcW w:w="1173" w:type="dxa"/>
            <w:tcBorders>
              <w:bottom w:val="single" w:sz="4" w:space="0" w:color="auto"/>
            </w:tcBorders>
            <w:noWrap/>
            <w:vAlign w:val="bottom"/>
            <w:hideMark/>
          </w:tcPr>
          <w:p w:rsidR="00752BAF" w:rsidRPr="00752BAF" w:rsidRDefault="00752BAF" w:rsidP="00752BAF">
            <w:pPr>
              <w:jc w:val="right"/>
              <w:rPr>
                <w:b/>
                <w:bCs/>
                <w:sz w:val="20"/>
                <w:szCs w:val="20"/>
              </w:rPr>
            </w:pPr>
            <w:r w:rsidRPr="00752BAF">
              <w:rPr>
                <w:b/>
                <w:bCs/>
                <w:sz w:val="20"/>
                <w:szCs w:val="20"/>
              </w:rPr>
              <w:t xml:space="preserve">$305 </w:t>
            </w:r>
          </w:p>
        </w:tc>
        <w:tc>
          <w:tcPr>
            <w:tcW w:w="1206" w:type="dxa"/>
            <w:tcBorders>
              <w:bottom w:val="single" w:sz="4" w:space="0" w:color="auto"/>
            </w:tcBorders>
            <w:noWrap/>
            <w:vAlign w:val="bottom"/>
            <w:hideMark/>
          </w:tcPr>
          <w:p w:rsidR="00752BAF" w:rsidRPr="00752BAF" w:rsidRDefault="00752BAF" w:rsidP="00752BAF">
            <w:pPr>
              <w:jc w:val="right"/>
              <w:rPr>
                <w:b/>
                <w:bCs/>
                <w:sz w:val="20"/>
                <w:szCs w:val="20"/>
              </w:rPr>
            </w:pPr>
            <w:r w:rsidRPr="00752BAF">
              <w:rPr>
                <w:b/>
                <w:bCs/>
                <w:sz w:val="20"/>
                <w:szCs w:val="20"/>
              </w:rPr>
              <w:t>$304</w:t>
            </w:r>
          </w:p>
        </w:tc>
        <w:tc>
          <w:tcPr>
            <w:tcW w:w="1116" w:type="dxa"/>
            <w:tcBorders>
              <w:bottom w:val="single" w:sz="4" w:space="0" w:color="auto"/>
            </w:tcBorders>
            <w:noWrap/>
            <w:vAlign w:val="bottom"/>
            <w:hideMark/>
          </w:tcPr>
          <w:p w:rsidR="00752BAF" w:rsidRPr="00752BAF" w:rsidRDefault="00752BAF" w:rsidP="00752BAF">
            <w:pPr>
              <w:jc w:val="right"/>
              <w:rPr>
                <w:b/>
                <w:bCs/>
                <w:sz w:val="20"/>
                <w:szCs w:val="20"/>
              </w:rPr>
            </w:pPr>
            <w:r w:rsidRPr="00752BAF">
              <w:rPr>
                <w:b/>
                <w:bCs/>
                <w:sz w:val="20"/>
                <w:szCs w:val="20"/>
              </w:rPr>
              <w:t>$299</w:t>
            </w:r>
          </w:p>
        </w:tc>
        <w:tc>
          <w:tcPr>
            <w:tcW w:w="1116" w:type="dxa"/>
            <w:tcBorders>
              <w:bottom w:val="single" w:sz="4" w:space="0" w:color="auto"/>
            </w:tcBorders>
            <w:noWrap/>
            <w:vAlign w:val="bottom"/>
            <w:hideMark/>
          </w:tcPr>
          <w:p w:rsidR="00752BAF" w:rsidRPr="00752BAF" w:rsidRDefault="00752BAF" w:rsidP="00752BAF">
            <w:pPr>
              <w:jc w:val="right"/>
              <w:rPr>
                <w:b/>
                <w:bCs/>
                <w:sz w:val="20"/>
                <w:szCs w:val="20"/>
              </w:rPr>
            </w:pPr>
            <w:r w:rsidRPr="00752BAF">
              <w:rPr>
                <w:b/>
                <w:bCs/>
                <w:sz w:val="20"/>
                <w:szCs w:val="20"/>
              </w:rPr>
              <w:t>$322</w:t>
            </w:r>
          </w:p>
        </w:tc>
      </w:tr>
      <w:tr w:rsidR="00752BAF" w:rsidRPr="00752BAF" w:rsidTr="00752BAF">
        <w:trPr>
          <w:trHeight w:val="300"/>
        </w:trPr>
        <w:tc>
          <w:tcPr>
            <w:tcW w:w="9576" w:type="dxa"/>
            <w:gridSpan w:val="8"/>
            <w:tcBorders>
              <w:top w:val="single" w:sz="4" w:space="0" w:color="auto"/>
              <w:left w:val="nil"/>
              <w:bottom w:val="nil"/>
              <w:right w:val="nil"/>
            </w:tcBorders>
            <w:noWrap/>
            <w:hideMark/>
          </w:tcPr>
          <w:p w:rsidR="00752BAF" w:rsidRPr="00752BAF" w:rsidRDefault="00752BAF" w:rsidP="00752BAF">
            <w:pPr>
              <w:rPr>
                <w:sz w:val="20"/>
                <w:szCs w:val="20"/>
              </w:rPr>
            </w:pPr>
            <w:r w:rsidRPr="00752BAF">
              <w:rPr>
                <w:sz w:val="20"/>
                <w:szCs w:val="20"/>
              </w:rPr>
              <w:t>*Core expenditures include Equipment/Repairs/Distribution/Training, Outreach, and General/Administrative</w:t>
            </w:r>
          </w:p>
        </w:tc>
      </w:tr>
      <w:tr w:rsidR="00752BAF" w:rsidRPr="00752BAF" w:rsidTr="00752BAF">
        <w:trPr>
          <w:trHeight w:val="300"/>
        </w:trPr>
        <w:tc>
          <w:tcPr>
            <w:tcW w:w="9576" w:type="dxa"/>
            <w:gridSpan w:val="8"/>
            <w:tcBorders>
              <w:top w:val="nil"/>
              <w:left w:val="nil"/>
              <w:bottom w:val="nil"/>
              <w:right w:val="nil"/>
            </w:tcBorders>
            <w:noWrap/>
            <w:hideMark/>
          </w:tcPr>
          <w:p w:rsidR="00752BAF" w:rsidRPr="00752BAF" w:rsidRDefault="00752BAF" w:rsidP="009C05F6">
            <w:pPr>
              <w:rPr>
                <w:sz w:val="20"/>
                <w:szCs w:val="20"/>
              </w:rPr>
            </w:pPr>
            <w:r w:rsidRPr="00752BAF">
              <w:rPr>
                <w:sz w:val="20"/>
                <w:szCs w:val="20"/>
              </w:rPr>
              <w:t>**Assumed for illustration purposes by</w:t>
            </w:r>
            <w:r w:rsidR="009C05F6">
              <w:rPr>
                <w:sz w:val="20"/>
                <w:szCs w:val="20"/>
              </w:rPr>
              <w:t xml:space="preserve"> Commission</w:t>
            </w:r>
            <w:r w:rsidRPr="00752BAF">
              <w:rPr>
                <w:sz w:val="20"/>
                <w:szCs w:val="20"/>
              </w:rPr>
              <w:t xml:space="preserve"> audit </w:t>
            </w:r>
            <w:r w:rsidR="009C05F6">
              <w:rPr>
                <w:sz w:val="20"/>
                <w:szCs w:val="20"/>
              </w:rPr>
              <w:t>s</w:t>
            </w:r>
            <w:r w:rsidRPr="00752BAF">
              <w:rPr>
                <w:sz w:val="20"/>
                <w:szCs w:val="20"/>
              </w:rPr>
              <w:t>taff to equal 2014-2015 total</w:t>
            </w:r>
          </w:p>
        </w:tc>
      </w:tr>
    </w:tbl>
    <w:p w:rsidR="00752BAF" w:rsidRPr="00752BAF" w:rsidRDefault="00752BAF" w:rsidP="00752BAF">
      <w:pPr>
        <w:jc w:val="center"/>
      </w:pPr>
      <w:r w:rsidRPr="00752BAF">
        <w:t xml:space="preserve"> </w:t>
      </w:r>
    </w:p>
    <w:p w:rsidR="008A65A8" w:rsidRDefault="00496824" w:rsidP="008A65A8">
      <w:pPr>
        <w:ind w:firstLine="720"/>
        <w:jc w:val="both"/>
        <w:rPr>
          <w:b/>
        </w:rPr>
      </w:pPr>
      <w:r>
        <w:t>Our</w:t>
      </w:r>
      <w:r w:rsidR="00AC048C">
        <w:t xml:space="preserve"> s</w:t>
      </w:r>
      <w:r w:rsidR="00752BAF" w:rsidRPr="00752BAF">
        <w:t>taff and FTRI recognize</w:t>
      </w:r>
      <w:r w:rsidR="004A2DC2">
        <w:t xml:space="preserve">d </w:t>
      </w:r>
      <w:r w:rsidR="00752BAF" w:rsidRPr="00752BAF">
        <w:t>that FTRI provides service to more clients than just the new ones; however, this chart focus</w:t>
      </w:r>
      <w:r>
        <w:t>es</w:t>
      </w:r>
      <w:r w:rsidR="00752BAF" w:rsidRPr="00752BAF">
        <w:t xml:space="preserve"> on the dollar impact of FTRI’s outreach efforts. Within its Fiscal Year 2016-2017 budget, FTRI propose</w:t>
      </w:r>
      <w:r>
        <w:t>s</w:t>
      </w:r>
      <w:r w:rsidR="00752BAF" w:rsidRPr="00752BAF">
        <w:t xml:space="preserve"> </w:t>
      </w:r>
      <w:r>
        <w:t xml:space="preserve">to </w:t>
      </w:r>
      <w:r w:rsidR="00752BAF" w:rsidRPr="00752BAF">
        <w:t xml:space="preserve">increase core operating expenses, which combined </w:t>
      </w:r>
      <w:r w:rsidR="00AC048C">
        <w:t xml:space="preserve">with </w:t>
      </w:r>
      <w:r w:rsidR="00752BAF" w:rsidRPr="00752BAF">
        <w:t xml:space="preserve">a continued decline in new clients, would </w:t>
      </w:r>
      <w:r w:rsidR="00AC048C">
        <w:t xml:space="preserve">result </w:t>
      </w:r>
      <w:r w:rsidR="00752BAF" w:rsidRPr="00752BAF">
        <w:t xml:space="preserve">in a significant increase </w:t>
      </w:r>
      <w:r w:rsidR="00AC048C">
        <w:t xml:space="preserve">in </w:t>
      </w:r>
      <w:r w:rsidR="00752BAF" w:rsidRPr="00752BAF">
        <w:t>costs per new client.</w:t>
      </w:r>
    </w:p>
    <w:p w:rsidR="003943B3" w:rsidRDefault="008A65A8" w:rsidP="008A65A8">
      <w:pPr>
        <w:ind w:firstLine="720"/>
        <w:jc w:val="both"/>
      </w:pPr>
      <w:r>
        <w:t xml:space="preserve"> </w:t>
      </w:r>
    </w:p>
    <w:p w:rsidR="00752BAF" w:rsidRPr="00752BAF" w:rsidRDefault="00752BAF" w:rsidP="003943B3">
      <w:pPr>
        <w:spacing w:after="240"/>
        <w:ind w:firstLine="720"/>
        <w:jc w:val="both"/>
      </w:pPr>
      <w:r w:rsidRPr="00752BAF">
        <w:t xml:space="preserve">FTRI’s budget for Fiscal Year 2016/2017 </w:t>
      </w:r>
      <w:r w:rsidR="00F15DA0">
        <w:t xml:space="preserve">shall be </w:t>
      </w:r>
      <w:r w:rsidRPr="00752BAF">
        <w:t>predicated on the actual expense level for Fiscal Year 2015/2016</w:t>
      </w:r>
      <w:r w:rsidR="008E36B7">
        <w:t xml:space="preserve"> as shown in Attachment B</w:t>
      </w:r>
      <w:r w:rsidRPr="00752BAF">
        <w:t xml:space="preserve">. </w:t>
      </w:r>
      <w:r w:rsidR="00F15DA0">
        <w:t>F</w:t>
      </w:r>
      <w:r w:rsidRPr="00752BAF">
        <w:t xml:space="preserve">or Fiscal Year 2015/2016, FTRI estimated the actual expenses by including six months of actual data and six months of estimated data based on a combination of actual data and projections of any changes. </w:t>
      </w:r>
    </w:p>
    <w:p w:rsidR="00752BAF" w:rsidRPr="00752BAF" w:rsidRDefault="00752BAF" w:rsidP="003943B3">
      <w:pPr>
        <w:spacing w:after="240"/>
        <w:ind w:firstLine="720"/>
        <w:jc w:val="both"/>
      </w:pPr>
      <w:r w:rsidRPr="00752BAF">
        <w:t xml:space="preserve">On May 16, 2016, FTRI filed its quarterly report with actual data for the third quarter of Fiscal Year 2015/2016. </w:t>
      </w:r>
      <w:r w:rsidR="00F15DA0">
        <w:t>T</w:t>
      </w:r>
      <w:r w:rsidRPr="00752BAF">
        <w:t>hat information</w:t>
      </w:r>
      <w:r w:rsidR="00F15DA0">
        <w:t xml:space="preserve"> was used</w:t>
      </w:r>
      <w:r w:rsidRPr="00752BAF">
        <w:t xml:space="preserve"> to update the “actual” amounts for Fiscal Year 2015/2016 with nine months (three quarters) of actual data and three months (one quarter) of estimated data. </w:t>
      </w:r>
      <w:r w:rsidR="00F15DA0">
        <w:t>T</w:t>
      </w:r>
      <w:r w:rsidRPr="00752BAF">
        <w:t xml:space="preserve">he fourth quarter </w:t>
      </w:r>
      <w:r w:rsidR="00F15DA0">
        <w:t xml:space="preserve">was established </w:t>
      </w:r>
      <w:r w:rsidRPr="00752BAF">
        <w:t xml:space="preserve">by averaging the first three quarters of actual data and using it as a proxy for the fourth quarter. </w:t>
      </w:r>
    </w:p>
    <w:p w:rsidR="00752BAF" w:rsidRPr="00752BAF" w:rsidRDefault="00592309" w:rsidP="003943B3">
      <w:pPr>
        <w:spacing w:after="240"/>
        <w:ind w:firstLine="720"/>
        <w:jc w:val="both"/>
      </w:pPr>
      <w:r>
        <w:t xml:space="preserve">As shown in Attachment B, </w:t>
      </w:r>
      <w:r w:rsidR="006C1A89">
        <w:t>we made three category exceptions in our calculations of our</w:t>
      </w:r>
      <w:r w:rsidR="00752BAF" w:rsidRPr="00752BAF">
        <w:t xml:space="preserve"> actual results. First, Category I-Relay Services include</w:t>
      </w:r>
      <w:r w:rsidR="00284F1A">
        <w:t>d</w:t>
      </w:r>
      <w:r w:rsidR="00752BAF" w:rsidRPr="00752BAF">
        <w:t xml:space="preserve"> the amount </w:t>
      </w:r>
      <w:r w:rsidR="00284F1A">
        <w:t>requested</w:t>
      </w:r>
      <w:r w:rsidR="00752BAF" w:rsidRPr="00752BAF">
        <w:t xml:space="preserve"> for Fiscal Year 2016/2017</w:t>
      </w:r>
      <w:r w:rsidR="00284F1A">
        <w:t xml:space="preserve">. </w:t>
      </w:r>
      <w:r w:rsidR="00752BAF" w:rsidRPr="00752BAF">
        <w:t xml:space="preserve">The second adjustment </w:t>
      </w:r>
      <w:r w:rsidR="00284F1A">
        <w:t>was</w:t>
      </w:r>
      <w:r w:rsidR="00752BAF" w:rsidRPr="00752BAF">
        <w:t xml:space="preserve"> to Category IV-Outreach. The outreach money has been committed</w:t>
      </w:r>
      <w:r w:rsidR="00F15DA0">
        <w:t>,</w:t>
      </w:r>
      <w:r w:rsidR="00752BAF" w:rsidRPr="00752BAF">
        <w:t xml:space="preserve"> so the amount budgeted for this item for Fiscal Year 2015/2016 will substantially be used by year end. The last proposed adjustment </w:t>
      </w:r>
      <w:r w:rsidR="00284F1A">
        <w:t>was</w:t>
      </w:r>
      <w:r w:rsidR="00752BAF" w:rsidRPr="00752BAF">
        <w:t xml:space="preserve"> to Category V-Advertising. FTRI currently has one vacancy; however</w:t>
      </w:r>
      <w:r w:rsidR="00ED3DE9">
        <w:t>,</w:t>
      </w:r>
      <w:r w:rsidR="00752BAF" w:rsidRPr="00752BAF">
        <w:t xml:space="preserve"> </w:t>
      </w:r>
      <w:r w:rsidR="00F15DA0">
        <w:t xml:space="preserve">we recognize that </w:t>
      </w:r>
      <w:r w:rsidR="00752BAF" w:rsidRPr="00752BAF">
        <w:t xml:space="preserve">actual advertising expenses for Fiscal Year 2014/2015 were significantly below average during this time period. </w:t>
      </w:r>
      <w:r w:rsidR="00ED3DE9">
        <w:t>A</w:t>
      </w:r>
      <w:r w:rsidR="00752BAF" w:rsidRPr="00752BAF">
        <w:t xml:space="preserve"> better estimate for advertising expenses </w:t>
      </w:r>
      <w:r w:rsidR="00284F1A">
        <w:t>is</w:t>
      </w:r>
      <w:r w:rsidR="00752BAF" w:rsidRPr="00752BAF">
        <w:t xml:space="preserve"> an average based on actual expenses for the prior three years.</w:t>
      </w:r>
    </w:p>
    <w:p w:rsidR="00752BAF" w:rsidRPr="00752BAF" w:rsidRDefault="00ED3D20" w:rsidP="00ED3D20">
      <w:pPr>
        <w:spacing w:after="240"/>
        <w:ind w:firstLine="720"/>
        <w:jc w:val="both"/>
      </w:pPr>
      <w:r>
        <w:lastRenderedPageBreak/>
        <w:t>We find that s</w:t>
      </w:r>
      <w:r w:rsidR="00752BAF" w:rsidRPr="00752BAF">
        <w:t xml:space="preserve">ince </w:t>
      </w:r>
      <w:r w:rsidR="00ED3DE9">
        <w:t>the</w:t>
      </w:r>
      <w:r w:rsidR="00752BAF" w:rsidRPr="00752BAF">
        <w:t xml:space="preserve"> results for Fiscal Year 2015/2016 are based on more actual data, estimates for Fiscal Year 2015/2016 </w:t>
      </w:r>
      <w:r w:rsidR="00F15DA0">
        <w:t>shall</w:t>
      </w:r>
      <w:r w:rsidR="00752BAF" w:rsidRPr="00752BAF">
        <w:t xml:space="preserve"> be used </w:t>
      </w:r>
      <w:r>
        <w:t xml:space="preserve">as </w:t>
      </w:r>
      <w:r w:rsidR="00752BAF" w:rsidRPr="00752BAF">
        <w:t>the actual results for Fiscal Year 2015/2016</w:t>
      </w:r>
      <w:r w:rsidR="00ED3DE9">
        <w:t>,</w:t>
      </w:r>
      <w:r w:rsidR="008D4106">
        <w:t xml:space="preserve"> as shown in Attachment </w:t>
      </w:r>
      <w:r w:rsidR="00FB47CC">
        <w:t>B.</w:t>
      </w:r>
      <w:r w:rsidR="00FB47CC" w:rsidRPr="00752BAF">
        <w:t xml:space="preserve"> </w:t>
      </w:r>
    </w:p>
    <w:p w:rsidR="00752BAF" w:rsidRPr="00752BAF" w:rsidRDefault="00A051AE" w:rsidP="000C6F21">
      <w:pPr>
        <w:spacing w:after="240"/>
        <w:ind w:firstLine="720"/>
        <w:jc w:val="both"/>
      </w:pPr>
      <w:r>
        <w:t xml:space="preserve">FTRI </w:t>
      </w:r>
      <w:r w:rsidR="00752BAF" w:rsidRPr="00752BAF">
        <w:t xml:space="preserve">expenses </w:t>
      </w:r>
      <w:r w:rsidR="000C6F21">
        <w:t>are</w:t>
      </w:r>
      <w:r w:rsidR="00752BAF" w:rsidRPr="00752BAF">
        <w:t xml:space="preserve"> $7,199,722. This represents a reduction from FTRI’s proposed budget of $305,387. FTRI </w:t>
      </w:r>
      <w:r w:rsidR="000C6F21">
        <w:t>is</w:t>
      </w:r>
      <w:r w:rsidR="00752BAF" w:rsidRPr="00752BAF">
        <w:t xml:space="preserve"> </w:t>
      </w:r>
      <w:r w:rsidR="00507066">
        <w:t xml:space="preserve">hereby </w:t>
      </w:r>
      <w:r w:rsidR="00752BAF" w:rsidRPr="00752BAF">
        <w:t>given the flexibility</w:t>
      </w:r>
      <w:r w:rsidR="00544BBA">
        <w:t>, if needed, to shift up to ten percent from category to category as a man</w:t>
      </w:r>
      <w:r w:rsidR="001A3022">
        <w:t>a</w:t>
      </w:r>
      <w:r w:rsidR="00544BBA">
        <w:t>gement tool.</w:t>
      </w:r>
      <w:r w:rsidR="001A3022">
        <w:t xml:space="preserve">  </w:t>
      </w:r>
      <w:r w:rsidR="00752BAF" w:rsidRPr="00752BAF">
        <w:t>The</w:t>
      </w:r>
      <w:r>
        <w:t xml:space="preserve"> amount for </w:t>
      </w:r>
      <w:r w:rsidR="00752BAF" w:rsidRPr="00752BAF">
        <w:t xml:space="preserve">Category I-Relay Services </w:t>
      </w:r>
      <w:r>
        <w:t xml:space="preserve">will </w:t>
      </w:r>
      <w:r w:rsidR="00752BAF" w:rsidRPr="00752BAF">
        <w:t xml:space="preserve">remain </w:t>
      </w:r>
      <w:r>
        <w:t xml:space="preserve">in the amount </w:t>
      </w:r>
      <w:r w:rsidR="00752BAF" w:rsidRPr="00752BAF">
        <w:t>projected</w:t>
      </w:r>
      <w:r>
        <w:t xml:space="preserve"> by FTRI in its </w:t>
      </w:r>
      <w:r w:rsidR="007E1D18">
        <w:t>budget</w:t>
      </w:r>
      <w:r>
        <w:t xml:space="preserve"> request.</w:t>
      </w:r>
    </w:p>
    <w:p w:rsidR="00191C1C" w:rsidRDefault="00ED3DE9" w:rsidP="008A65A8">
      <w:pPr>
        <w:autoSpaceDE w:val="0"/>
        <w:autoSpaceDN w:val="0"/>
        <w:adjustRightInd w:val="0"/>
        <w:ind w:firstLine="720"/>
        <w:contextualSpacing/>
        <w:jc w:val="both"/>
      </w:pPr>
      <w:r>
        <w:t>T</w:t>
      </w:r>
      <w:r w:rsidR="00A051AE">
        <w:t xml:space="preserve">he </w:t>
      </w:r>
      <w:r w:rsidR="00A051AE" w:rsidRPr="00752BAF">
        <w:t xml:space="preserve">surcharge </w:t>
      </w:r>
      <w:r w:rsidR="00627C50">
        <w:t xml:space="preserve">shall be </w:t>
      </w:r>
      <w:r w:rsidR="00A051AE">
        <w:t xml:space="preserve">reduced from $0.12 </w:t>
      </w:r>
      <w:r w:rsidR="00A051AE" w:rsidRPr="00752BAF">
        <w:t xml:space="preserve">to $0.11 </w:t>
      </w:r>
      <w:r w:rsidR="0083602F">
        <w:t>for the Fiscal Year 2016/2017, effective September 1, 2016</w:t>
      </w:r>
      <w:r w:rsidR="00F15DA0">
        <w:t>.  A</w:t>
      </w:r>
      <w:r w:rsidR="0083602F" w:rsidRPr="00752BAF">
        <w:t xml:space="preserve">ll telecommunications companies </w:t>
      </w:r>
      <w:r w:rsidR="00627C50">
        <w:t xml:space="preserve">shall </w:t>
      </w:r>
      <w:r w:rsidR="0083602F" w:rsidRPr="00752BAF">
        <w:t>begin billing the $0.11 surcharge for the Fiscal Year 2016/2017, effective September 1, 2016.</w:t>
      </w:r>
      <w:r w:rsidR="00AD4186">
        <w:t xml:space="preserve"> </w:t>
      </w:r>
      <w:r w:rsidR="00A051AE" w:rsidRPr="00752BAF">
        <w:t xml:space="preserve">FTRI </w:t>
      </w:r>
      <w:r w:rsidR="00AD4186">
        <w:t>may</w:t>
      </w:r>
      <w:r w:rsidR="00A051AE" w:rsidRPr="00752BAF">
        <w:t xml:space="preserve"> use the money from the </w:t>
      </w:r>
      <w:r w:rsidR="00A051AE">
        <w:t>reserve</w:t>
      </w:r>
      <w:r w:rsidR="00A051AE" w:rsidRPr="00752BAF">
        <w:t xml:space="preserve"> account to cover any shortfalls in revenue for Fiscal Year 2016/2017.</w:t>
      </w:r>
      <w:r w:rsidR="00A051AE">
        <w:t xml:space="preserve">  </w:t>
      </w:r>
    </w:p>
    <w:p w:rsidR="00570852" w:rsidRDefault="00570852" w:rsidP="008A65A8">
      <w:pPr>
        <w:autoSpaceDE w:val="0"/>
        <w:autoSpaceDN w:val="0"/>
        <w:adjustRightInd w:val="0"/>
        <w:ind w:firstLine="720"/>
        <w:contextualSpacing/>
        <w:jc w:val="both"/>
        <w:rPr>
          <w:rFonts w:ascii="Arial" w:hAnsi="Arial" w:cs="Arial"/>
          <w:b/>
          <w:bCs/>
          <w:i/>
          <w:iCs/>
          <w:szCs w:val="28"/>
        </w:rPr>
      </w:pPr>
    </w:p>
    <w:p w:rsidR="00191C1C" w:rsidRDefault="00191C1C" w:rsidP="008A65A8">
      <w:pPr>
        <w:autoSpaceDE w:val="0"/>
        <w:autoSpaceDN w:val="0"/>
        <w:adjustRightInd w:val="0"/>
        <w:ind w:firstLine="720"/>
        <w:jc w:val="both"/>
      </w:pPr>
      <w:r>
        <w:t>Based on the foregoing, it is</w:t>
      </w:r>
    </w:p>
    <w:p w:rsidR="00191C1C" w:rsidRDefault="00191C1C" w:rsidP="008A65A8">
      <w:pPr>
        <w:autoSpaceDE w:val="0"/>
        <w:autoSpaceDN w:val="0"/>
        <w:adjustRightInd w:val="0"/>
        <w:ind w:firstLine="720"/>
        <w:jc w:val="both"/>
      </w:pPr>
    </w:p>
    <w:p w:rsidR="008A65A8" w:rsidRDefault="001B3050" w:rsidP="008A65A8">
      <w:pPr>
        <w:autoSpaceDE w:val="0"/>
        <w:autoSpaceDN w:val="0"/>
        <w:adjustRightInd w:val="0"/>
        <w:ind w:firstLine="720"/>
        <w:jc w:val="both"/>
      </w:pPr>
      <w:r>
        <w:t xml:space="preserve">ORDERED by the Florida Public Service Commission that the TRS surcharge is reduced to $0.11 per month for Fiscal Year 2016/2017, effective September 1, 2016.  It is further </w:t>
      </w:r>
    </w:p>
    <w:p w:rsidR="00191C1C" w:rsidRDefault="00191C1C" w:rsidP="008A65A8">
      <w:pPr>
        <w:autoSpaceDE w:val="0"/>
        <w:autoSpaceDN w:val="0"/>
        <w:adjustRightInd w:val="0"/>
        <w:ind w:firstLine="720"/>
        <w:jc w:val="both"/>
      </w:pPr>
    </w:p>
    <w:p w:rsidR="00191C1C" w:rsidRDefault="00191C1C" w:rsidP="008A65A8">
      <w:pPr>
        <w:autoSpaceDE w:val="0"/>
        <w:autoSpaceDN w:val="0"/>
        <w:adjustRightInd w:val="0"/>
        <w:ind w:firstLine="720"/>
        <w:jc w:val="both"/>
      </w:pPr>
      <w:r>
        <w:t xml:space="preserve">ORDERED that the incumbent local </w:t>
      </w:r>
      <w:r w:rsidR="007E1D18">
        <w:t>exchange</w:t>
      </w:r>
      <w:r>
        <w:t xml:space="preserve"> companies, competitive local exchange companies, and shared tenant providers shall bill the $0.11 surcharge for fiscal year 2016/2017, effective September 1, 2016.  It is further</w:t>
      </w:r>
    </w:p>
    <w:p w:rsidR="00191C1C" w:rsidRDefault="00191C1C" w:rsidP="008A65A8">
      <w:pPr>
        <w:autoSpaceDE w:val="0"/>
        <w:autoSpaceDN w:val="0"/>
        <w:adjustRightInd w:val="0"/>
        <w:ind w:firstLine="720"/>
        <w:jc w:val="both"/>
      </w:pPr>
    </w:p>
    <w:p w:rsidR="00191C1C" w:rsidRDefault="00191C1C" w:rsidP="008A65A8">
      <w:pPr>
        <w:autoSpaceDE w:val="0"/>
        <w:autoSpaceDN w:val="0"/>
        <w:adjustRightInd w:val="0"/>
        <w:ind w:firstLine="720"/>
        <w:jc w:val="both"/>
      </w:pPr>
      <w:r>
        <w:t>ORDERED that FTRI reduce its proposed budget by $</w:t>
      </w:r>
      <w:r w:rsidR="00570852">
        <w:t>305,387.00</w:t>
      </w:r>
      <w:r>
        <w:t xml:space="preserve">.  It is further </w:t>
      </w:r>
    </w:p>
    <w:p w:rsidR="00191C1C" w:rsidRDefault="00191C1C" w:rsidP="008A65A8">
      <w:pPr>
        <w:autoSpaceDE w:val="0"/>
        <w:autoSpaceDN w:val="0"/>
        <w:adjustRightInd w:val="0"/>
        <w:ind w:firstLine="720"/>
        <w:jc w:val="both"/>
      </w:pPr>
    </w:p>
    <w:p w:rsidR="00191C1C" w:rsidRDefault="00191C1C" w:rsidP="008A65A8">
      <w:pPr>
        <w:autoSpaceDE w:val="0"/>
        <w:autoSpaceDN w:val="0"/>
        <w:adjustRightInd w:val="0"/>
        <w:ind w:firstLine="720"/>
        <w:jc w:val="both"/>
      </w:pPr>
      <w:r>
        <w:t xml:space="preserve">ORDERED that FTRI </w:t>
      </w:r>
      <w:r w:rsidR="00627C50">
        <w:t>has</w:t>
      </w:r>
      <w:r w:rsidR="001A3022" w:rsidRPr="00752BAF">
        <w:t xml:space="preserve"> the flexibility</w:t>
      </w:r>
      <w:r w:rsidR="001A3022">
        <w:t xml:space="preserve">, if needed, to shift up to ten percent from category to category as a </w:t>
      </w:r>
      <w:r w:rsidR="00FB47CC">
        <w:t>management</w:t>
      </w:r>
      <w:r w:rsidR="001A3022">
        <w:t xml:space="preserve"> tool.</w:t>
      </w:r>
      <w:r w:rsidR="00074ED5">
        <w:t xml:space="preserve"> It is further </w:t>
      </w:r>
    </w:p>
    <w:p w:rsidR="001A3022" w:rsidRDefault="001A3022" w:rsidP="008A65A8">
      <w:pPr>
        <w:autoSpaceDE w:val="0"/>
        <w:autoSpaceDN w:val="0"/>
        <w:adjustRightInd w:val="0"/>
        <w:ind w:firstLine="720"/>
        <w:jc w:val="both"/>
      </w:pPr>
    </w:p>
    <w:p w:rsidR="001A3022" w:rsidRDefault="001A3022" w:rsidP="008A65A8">
      <w:pPr>
        <w:autoSpaceDE w:val="0"/>
        <w:autoSpaceDN w:val="0"/>
        <w:adjustRightInd w:val="0"/>
        <w:ind w:firstLine="720"/>
        <w:jc w:val="both"/>
      </w:pPr>
      <w:r>
        <w:t xml:space="preserve">ORDERED that FTRI may use </w:t>
      </w:r>
      <w:r w:rsidR="00776F72">
        <w:t>funds</w:t>
      </w:r>
      <w:r>
        <w:t xml:space="preserve"> from the reserve account to cover any shortfalls in revenue for fiscal year 2016/2017.  It is further</w:t>
      </w:r>
    </w:p>
    <w:p w:rsidR="000F3DC0" w:rsidRDefault="000F3DC0" w:rsidP="008A65A8">
      <w:pPr>
        <w:autoSpaceDE w:val="0"/>
        <w:autoSpaceDN w:val="0"/>
        <w:adjustRightInd w:val="0"/>
        <w:ind w:firstLine="720"/>
        <w:jc w:val="both"/>
      </w:pPr>
    </w:p>
    <w:p w:rsidR="000F3DC0" w:rsidRDefault="000F3DC0" w:rsidP="008A65A8">
      <w:pPr>
        <w:autoSpaceDE w:val="0"/>
        <w:autoSpaceDN w:val="0"/>
        <w:adjustRightInd w:val="0"/>
        <w:ind w:firstLine="720"/>
        <w:jc w:val="both"/>
      </w:pPr>
      <w:r>
        <w:t xml:space="preserve">ORDERED that the provisions of this Order, issued as proposed agency action, shall </w:t>
      </w:r>
      <w:r w:rsidR="007E1D18">
        <w:t>become</w:t>
      </w:r>
      <w:r>
        <w:t xml:space="preserve"> final and effective upon issuance of a </w:t>
      </w:r>
      <w:r w:rsidR="007E1D18">
        <w:t>Consummating</w:t>
      </w:r>
      <w:r>
        <w:t xml:space="preserve">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0F3DC0" w:rsidRDefault="000F3DC0" w:rsidP="008A65A8">
      <w:pPr>
        <w:autoSpaceDE w:val="0"/>
        <w:autoSpaceDN w:val="0"/>
        <w:adjustRightInd w:val="0"/>
        <w:ind w:firstLine="720"/>
        <w:jc w:val="both"/>
      </w:pPr>
    </w:p>
    <w:p w:rsidR="000F3DC0" w:rsidRDefault="000F3DC0" w:rsidP="008A65A8">
      <w:pPr>
        <w:autoSpaceDE w:val="0"/>
        <w:autoSpaceDN w:val="0"/>
        <w:adjustRightInd w:val="0"/>
        <w:ind w:firstLine="720"/>
        <w:jc w:val="both"/>
      </w:pPr>
      <w:r>
        <w:t>ORDERED that in the event this Order becomes final, this docket shall remain open to address al</w:t>
      </w:r>
      <w:r w:rsidR="008D4106">
        <w:t>l</w:t>
      </w:r>
      <w:r>
        <w:t xml:space="preserve"> matters related to relay throughout the life of the contract.</w:t>
      </w:r>
    </w:p>
    <w:p w:rsidR="0087643D" w:rsidRDefault="0087643D"/>
    <w:p w:rsidR="00D663E9" w:rsidRDefault="0087643D" w:rsidP="0087643D">
      <w:pPr>
        <w:keepNext/>
        <w:keepLines/>
        <w:spacing w:after="240"/>
        <w:jc w:val="both"/>
      </w:pPr>
      <w:r>
        <w:lastRenderedPageBreak/>
        <w:tab/>
        <w:t xml:space="preserve">By ORDER of the Florida Public Service Commission this </w:t>
      </w:r>
      <w:bookmarkStart w:id="8" w:name="replaceDate"/>
      <w:bookmarkEnd w:id="8"/>
      <w:r w:rsidR="00053BA1">
        <w:rPr>
          <w:u w:val="single"/>
        </w:rPr>
        <w:t>21st</w:t>
      </w:r>
      <w:r w:rsidR="00053BA1">
        <w:t xml:space="preserve"> day of </w:t>
      </w:r>
      <w:r w:rsidR="00053BA1">
        <w:rPr>
          <w:u w:val="single"/>
        </w:rPr>
        <w:t>July</w:t>
      </w:r>
      <w:r w:rsidR="00053BA1">
        <w:t xml:space="preserve">, </w:t>
      </w:r>
      <w:r w:rsidR="00053BA1">
        <w:rPr>
          <w:u w:val="single"/>
        </w:rPr>
        <w:t>2016</w:t>
      </w:r>
      <w:r w:rsidR="00053BA1">
        <w:t>.</w:t>
      </w:r>
    </w:p>
    <w:p w:rsidR="00053BA1" w:rsidRPr="00053BA1" w:rsidRDefault="00053BA1" w:rsidP="0087643D">
      <w:pPr>
        <w:keepNext/>
        <w:keepLines/>
        <w:spacing w:after="240"/>
        <w:jc w:val="both"/>
      </w:pPr>
    </w:p>
    <w:tbl>
      <w:tblPr>
        <w:tblW w:w="4720" w:type="dxa"/>
        <w:tblInd w:w="3800" w:type="dxa"/>
        <w:tblLayout w:type="fixed"/>
        <w:tblLook w:val="0000" w:firstRow="0" w:lastRow="0" w:firstColumn="0" w:lastColumn="0" w:noHBand="0" w:noVBand="0"/>
      </w:tblPr>
      <w:tblGrid>
        <w:gridCol w:w="686"/>
        <w:gridCol w:w="4034"/>
      </w:tblGrid>
      <w:tr w:rsidR="0087643D" w:rsidTr="0087643D">
        <w:tc>
          <w:tcPr>
            <w:tcW w:w="720" w:type="dxa"/>
            <w:shd w:val="clear" w:color="auto" w:fill="auto"/>
          </w:tcPr>
          <w:p w:rsidR="0087643D" w:rsidRDefault="0087643D" w:rsidP="0087643D">
            <w:pPr>
              <w:keepNext/>
              <w:keepLines/>
              <w:spacing w:after="240"/>
              <w:jc w:val="both"/>
            </w:pPr>
            <w:bookmarkStart w:id="9" w:name="bkmrkSignature" w:colFirst="0" w:colLast="0"/>
          </w:p>
        </w:tc>
        <w:tc>
          <w:tcPr>
            <w:tcW w:w="4320" w:type="dxa"/>
            <w:tcBorders>
              <w:bottom w:val="single" w:sz="4" w:space="0" w:color="auto"/>
            </w:tcBorders>
            <w:shd w:val="clear" w:color="auto" w:fill="auto"/>
          </w:tcPr>
          <w:p w:rsidR="0087643D" w:rsidRDefault="00053BA1" w:rsidP="0087643D">
            <w:pPr>
              <w:keepNext/>
              <w:keepLines/>
              <w:spacing w:after="240"/>
              <w:jc w:val="both"/>
            </w:pPr>
            <w:r>
              <w:t>/s/ Carlotta S. Stauffer</w:t>
            </w:r>
            <w:bookmarkStart w:id="10" w:name="_GoBack"/>
            <w:bookmarkEnd w:id="10"/>
          </w:p>
        </w:tc>
      </w:tr>
      <w:bookmarkEnd w:id="9"/>
      <w:tr w:rsidR="0087643D" w:rsidTr="0087643D">
        <w:tc>
          <w:tcPr>
            <w:tcW w:w="720" w:type="dxa"/>
            <w:shd w:val="clear" w:color="auto" w:fill="auto"/>
          </w:tcPr>
          <w:p w:rsidR="0087643D" w:rsidRDefault="0087643D" w:rsidP="00053BA1">
            <w:pPr>
              <w:keepNext/>
              <w:keepLines/>
              <w:jc w:val="both"/>
            </w:pPr>
          </w:p>
        </w:tc>
        <w:tc>
          <w:tcPr>
            <w:tcW w:w="4320" w:type="dxa"/>
            <w:tcBorders>
              <w:top w:val="single" w:sz="4" w:space="0" w:color="auto"/>
            </w:tcBorders>
            <w:shd w:val="clear" w:color="auto" w:fill="auto"/>
          </w:tcPr>
          <w:p w:rsidR="0087643D" w:rsidRDefault="0087643D" w:rsidP="00053BA1">
            <w:pPr>
              <w:keepNext/>
              <w:keepLines/>
              <w:jc w:val="both"/>
            </w:pPr>
            <w:r>
              <w:t>CARLOTTA S. STAUFFER</w:t>
            </w:r>
          </w:p>
          <w:p w:rsidR="0087643D" w:rsidRDefault="0087643D" w:rsidP="00053BA1">
            <w:pPr>
              <w:keepNext/>
              <w:keepLines/>
              <w:jc w:val="both"/>
            </w:pPr>
            <w:r>
              <w:t>Commission Clerk</w:t>
            </w:r>
          </w:p>
        </w:tc>
      </w:tr>
    </w:tbl>
    <w:p w:rsidR="0087643D" w:rsidRDefault="0087643D" w:rsidP="00053BA1">
      <w:pPr>
        <w:pStyle w:val="OrderSigInfo"/>
        <w:keepNext/>
        <w:keepLines/>
      </w:pPr>
      <w:r>
        <w:t>Florida Public Service Commission</w:t>
      </w:r>
    </w:p>
    <w:p w:rsidR="0087643D" w:rsidRDefault="0087643D" w:rsidP="00053BA1">
      <w:pPr>
        <w:pStyle w:val="OrderSigInfo"/>
        <w:keepNext/>
        <w:keepLines/>
      </w:pPr>
      <w:r>
        <w:t>2540 Shumard Oak Boulevard</w:t>
      </w:r>
    </w:p>
    <w:p w:rsidR="0087643D" w:rsidRDefault="0087643D" w:rsidP="00053BA1">
      <w:pPr>
        <w:pStyle w:val="OrderSigInfo"/>
        <w:keepNext/>
        <w:keepLines/>
      </w:pPr>
      <w:r>
        <w:t>Tallahassee, Florida  32399</w:t>
      </w:r>
    </w:p>
    <w:p w:rsidR="0087643D" w:rsidRDefault="0087643D" w:rsidP="00053BA1">
      <w:pPr>
        <w:pStyle w:val="OrderSigInfo"/>
        <w:keepNext/>
        <w:keepLines/>
      </w:pPr>
      <w:r>
        <w:t>(850) 413</w:t>
      </w:r>
      <w:r>
        <w:noBreakHyphen/>
        <w:t>6770</w:t>
      </w:r>
    </w:p>
    <w:p w:rsidR="0087643D" w:rsidRDefault="0087643D" w:rsidP="00053BA1">
      <w:pPr>
        <w:pStyle w:val="OrderSigInfo"/>
        <w:keepNext/>
        <w:keepLines/>
      </w:pPr>
      <w:r>
        <w:t>www.floridapsc.com</w:t>
      </w:r>
    </w:p>
    <w:p w:rsidR="0087643D" w:rsidRDefault="0087643D" w:rsidP="0087643D">
      <w:pPr>
        <w:pStyle w:val="OrderSigInfo"/>
        <w:keepNext/>
        <w:keepLines/>
      </w:pPr>
    </w:p>
    <w:p w:rsidR="0087643D" w:rsidRDefault="0087643D" w:rsidP="0087643D">
      <w:pPr>
        <w:pStyle w:val="OrderSigInfo"/>
        <w:keepNext/>
        <w:keepLines/>
      </w:pPr>
      <w:r>
        <w:t>Copies furnished:  A copy of this document is provided to the parties of record at the time of issuance and, if applicable, interested persons.</w:t>
      </w:r>
    </w:p>
    <w:p w:rsidR="0087643D" w:rsidRDefault="0087643D" w:rsidP="0087643D">
      <w:pPr>
        <w:pStyle w:val="OrderBody"/>
        <w:keepNext/>
        <w:keepLines/>
      </w:pPr>
    </w:p>
    <w:p w:rsidR="0087643D" w:rsidRDefault="0087643D" w:rsidP="0087643D">
      <w:pPr>
        <w:keepNext/>
        <w:keepLines/>
        <w:spacing w:after="240"/>
        <w:jc w:val="both"/>
      </w:pPr>
    </w:p>
    <w:p w:rsidR="0087643D" w:rsidRDefault="0087643D" w:rsidP="0087643D">
      <w:pPr>
        <w:keepNext/>
        <w:keepLines/>
        <w:spacing w:after="240"/>
        <w:jc w:val="both"/>
      </w:pPr>
      <w:r>
        <w:t>PHP</w:t>
      </w:r>
    </w:p>
    <w:p w:rsidR="0087643D" w:rsidRDefault="0087643D" w:rsidP="00752BAF">
      <w:pPr>
        <w:spacing w:after="240"/>
        <w:jc w:val="both"/>
      </w:pPr>
    </w:p>
    <w:p w:rsidR="006D43C3" w:rsidRDefault="006D43C3" w:rsidP="006D43C3">
      <w:pPr>
        <w:pStyle w:val="CenterUnderline"/>
      </w:pPr>
      <w:r>
        <w:t>NOTICE OF FURTHER PROCEEDINGS OR JUDICIAL REVIEW</w:t>
      </w:r>
    </w:p>
    <w:p w:rsidR="0087643D" w:rsidRDefault="0087643D" w:rsidP="006D43C3">
      <w:pPr>
        <w:pStyle w:val="CenterUnderline"/>
      </w:pPr>
    </w:p>
    <w:p w:rsidR="006D43C3" w:rsidRDefault="006D43C3" w:rsidP="006D43C3">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6D43C3" w:rsidRDefault="006D43C3" w:rsidP="006D43C3">
      <w:pPr>
        <w:pStyle w:val="OrderBody"/>
      </w:pPr>
    </w:p>
    <w:p w:rsidR="006D43C3" w:rsidRDefault="006D43C3" w:rsidP="006D43C3">
      <w:pPr>
        <w:pStyle w:val="OrderBody"/>
      </w:pPr>
      <w:r>
        <w:tab/>
        <w:t>Mediation may be available on a case-by-case basis.  If mediation is conducted, it does not affect a substantially interested person's right to a hearing.</w:t>
      </w:r>
    </w:p>
    <w:p w:rsidR="006D43C3" w:rsidRDefault="006D43C3" w:rsidP="006D43C3">
      <w:pPr>
        <w:pStyle w:val="OrderBody"/>
      </w:pPr>
    </w:p>
    <w:p w:rsidR="006D43C3" w:rsidRDefault="006D43C3" w:rsidP="006D43C3">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053BA1">
        <w:rPr>
          <w:u w:val="single"/>
        </w:rPr>
        <w:t>August 11, 2016</w:t>
      </w:r>
      <w:r>
        <w:t>.</w:t>
      </w:r>
    </w:p>
    <w:p w:rsidR="006D43C3" w:rsidRDefault="006D43C3" w:rsidP="006D43C3">
      <w:pPr>
        <w:pStyle w:val="OrderBody"/>
      </w:pPr>
      <w:r>
        <w:tab/>
      </w:r>
    </w:p>
    <w:p w:rsidR="006D43C3" w:rsidRDefault="006D43C3" w:rsidP="006D43C3">
      <w:pPr>
        <w:pStyle w:val="OrderBody"/>
        <w:ind w:firstLine="720"/>
      </w:pPr>
      <w:r>
        <w:t>In the absence of such a petition, this order shall become final and effective upon the issuance of a Consummating Order.</w:t>
      </w:r>
    </w:p>
    <w:p w:rsidR="006D43C3" w:rsidRDefault="006D43C3" w:rsidP="006D43C3">
      <w:pPr>
        <w:pStyle w:val="OrderBody"/>
      </w:pPr>
    </w:p>
    <w:p w:rsidR="006D43C3" w:rsidRDefault="006D43C3" w:rsidP="006D43C3">
      <w:pPr>
        <w:pStyle w:val="OrderBody"/>
      </w:pPr>
      <w:r>
        <w:lastRenderedPageBreak/>
        <w:tab/>
        <w:t>Any objection or protest filed in this/these docket(s) before the issuance date of this order is considered abandoned unless it satisfies the foregoing conditions and is renewed within the specified protest period.</w:t>
      </w:r>
    </w:p>
    <w:p w:rsidR="006D43C3" w:rsidRDefault="006D43C3" w:rsidP="006D43C3">
      <w:pPr>
        <w:pStyle w:val="OrderBody"/>
      </w:pPr>
    </w:p>
    <w:p w:rsidR="006D43C3" w:rsidRDefault="006D43C3" w:rsidP="006D43C3">
      <w:pPr>
        <w:pStyle w:val="OrderBody"/>
      </w:pPr>
    </w:p>
    <w:p w:rsidR="006D43C3" w:rsidRPr="006D43C3" w:rsidRDefault="006D43C3" w:rsidP="006D43C3">
      <w:pPr>
        <w:pStyle w:val="OrderBody"/>
      </w:pPr>
    </w:p>
    <w:p w:rsidR="0087643D" w:rsidRDefault="0087643D" w:rsidP="0087643D">
      <w:pPr>
        <w:pStyle w:val="OrderBody"/>
      </w:pPr>
    </w:p>
    <w:p w:rsidR="0087643D" w:rsidRPr="0087643D" w:rsidRDefault="0087643D" w:rsidP="0087643D">
      <w:pPr>
        <w:pStyle w:val="OrderBody"/>
      </w:pPr>
    </w:p>
    <w:p w:rsidR="0087643D" w:rsidRPr="00752BAF" w:rsidRDefault="0087643D" w:rsidP="00752BAF">
      <w:pPr>
        <w:spacing w:after="240"/>
        <w:jc w:val="both"/>
      </w:pPr>
    </w:p>
    <w:p w:rsidR="00752BAF" w:rsidRPr="00752BAF" w:rsidRDefault="00752BAF" w:rsidP="00752BAF">
      <w:pPr>
        <w:rPr>
          <w:szCs w:val="20"/>
        </w:rPr>
        <w:sectPr w:rsidR="00752BAF" w:rsidRPr="00752BAF" w:rsidSect="00277E31">
          <w:headerReference w:type="default" r:id="rId8"/>
          <w:pgSz w:w="12240" w:h="15840" w:code="1"/>
          <w:pgMar w:top="1584" w:right="1440" w:bottom="1440" w:left="1440" w:header="720" w:footer="720" w:gutter="0"/>
          <w:cols w:space="720"/>
          <w:formProt w:val="0"/>
          <w:titlePg/>
          <w:docGrid w:linePitch="360"/>
        </w:sectPr>
      </w:pPr>
    </w:p>
    <w:p w:rsidR="00752BAF" w:rsidRPr="00752BAF" w:rsidRDefault="00752BAF" w:rsidP="00752BAF">
      <w:pPr>
        <w:rPr>
          <w:szCs w:val="20"/>
        </w:rPr>
      </w:pPr>
    </w:p>
    <w:p w:rsidR="00752BAF" w:rsidRPr="00752BAF" w:rsidRDefault="00D1290B" w:rsidP="00752BAF">
      <w:pPr>
        <w:spacing w:after="240"/>
        <w:jc w:val="both"/>
        <w:rPr>
          <w:szCs w:val="20"/>
        </w:rPr>
      </w:pPr>
      <w:r>
        <w:rPr>
          <w:noProof/>
          <w:szCs w:val="20"/>
        </w:rPr>
        <w:drawing>
          <wp:inline distT="0" distB="0" distL="0" distR="0" wp14:anchorId="1CF8318A" wp14:editId="78912BAF">
            <wp:extent cx="5943600" cy="77533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753350"/>
                    </a:xfrm>
                    <a:prstGeom prst="rect">
                      <a:avLst/>
                    </a:prstGeom>
                    <a:noFill/>
                    <a:ln>
                      <a:noFill/>
                    </a:ln>
                  </pic:spPr>
                </pic:pic>
              </a:graphicData>
            </a:graphic>
          </wp:inline>
        </w:drawing>
      </w:r>
    </w:p>
    <w:p w:rsidR="00D71CCD" w:rsidRDefault="00D1290B" w:rsidP="00752BAF">
      <w:pPr>
        <w:spacing w:after="240"/>
        <w:jc w:val="both"/>
        <w:rPr>
          <w:noProof/>
          <w:szCs w:val="20"/>
        </w:rPr>
      </w:pPr>
      <w:r>
        <w:rPr>
          <w:noProof/>
          <w:szCs w:val="20"/>
        </w:rPr>
        <w:lastRenderedPageBreak/>
        <w:drawing>
          <wp:inline distT="0" distB="0" distL="0" distR="0" wp14:anchorId="7445CD62" wp14:editId="34E52FB3">
            <wp:extent cx="5943600" cy="77724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inline>
        </w:drawing>
      </w:r>
      <w:r w:rsidR="00752BAF" w:rsidRPr="00752BAF">
        <w:rPr>
          <w:szCs w:val="20"/>
        </w:rPr>
        <w:t xml:space="preserve"> </w:t>
      </w:r>
    </w:p>
    <w:p w:rsidR="00D71CCD" w:rsidRDefault="00D71CCD" w:rsidP="00752BAF">
      <w:pPr>
        <w:spacing w:after="240"/>
        <w:jc w:val="both"/>
        <w:rPr>
          <w:szCs w:val="20"/>
        </w:rPr>
        <w:sectPr w:rsidR="00D71CCD" w:rsidSect="00752BAF">
          <w:headerReference w:type="default" r:id="rId11"/>
          <w:pgSz w:w="12240" w:h="15840" w:code="1"/>
          <w:pgMar w:top="1584" w:right="1440" w:bottom="1440" w:left="1440" w:header="720" w:footer="720" w:gutter="0"/>
          <w:cols w:space="720"/>
          <w:formProt w:val="0"/>
          <w:docGrid w:linePitch="360"/>
        </w:sectPr>
      </w:pPr>
    </w:p>
    <w:p w:rsidR="00752BAF" w:rsidRDefault="00D1290B" w:rsidP="00752BAF">
      <w:pPr>
        <w:spacing w:after="240"/>
        <w:jc w:val="both"/>
        <w:rPr>
          <w:szCs w:val="20"/>
        </w:rPr>
      </w:pPr>
      <w:r>
        <w:rPr>
          <w:noProof/>
          <w:szCs w:val="20"/>
        </w:rPr>
        <w:lastRenderedPageBreak/>
        <w:drawing>
          <wp:inline distT="0" distB="0" distL="0" distR="0" wp14:anchorId="04BBEAC7" wp14:editId="382A9269">
            <wp:extent cx="5943600" cy="7858125"/>
            <wp:effectExtent l="0" t="0" r="0"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858125"/>
                    </a:xfrm>
                    <a:prstGeom prst="rect">
                      <a:avLst/>
                    </a:prstGeom>
                    <a:noFill/>
                    <a:ln>
                      <a:noFill/>
                    </a:ln>
                  </pic:spPr>
                </pic:pic>
              </a:graphicData>
            </a:graphic>
          </wp:inline>
        </w:drawing>
      </w:r>
    </w:p>
    <w:p w:rsidR="00D71CCD" w:rsidRPr="00752BAF" w:rsidRDefault="00D71CCD" w:rsidP="00752BAF">
      <w:pPr>
        <w:spacing w:after="240"/>
        <w:jc w:val="both"/>
        <w:rPr>
          <w:szCs w:val="20"/>
        </w:rPr>
        <w:sectPr w:rsidR="00D71CCD" w:rsidRPr="00752BAF" w:rsidSect="00752BAF">
          <w:pgSz w:w="12240" w:h="15840" w:code="1"/>
          <w:pgMar w:top="1584" w:right="1440" w:bottom="1440" w:left="1440" w:header="720" w:footer="720" w:gutter="0"/>
          <w:cols w:space="720"/>
          <w:formProt w:val="0"/>
          <w:docGrid w:linePitch="360"/>
        </w:sectPr>
      </w:pPr>
    </w:p>
    <w:p w:rsidR="00D0041B" w:rsidRPr="00D0041B" w:rsidRDefault="00D0041B" w:rsidP="00D0041B">
      <w:pPr>
        <w:tabs>
          <w:tab w:val="center" w:pos="4680"/>
        </w:tabs>
        <w:jc w:val="center"/>
        <w:rPr>
          <w:rFonts w:ascii="Arial" w:hAnsi="Arial"/>
          <w:b/>
          <w:sz w:val="28"/>
        </w:rPr>
      </w:pPr>
      <w:r w:rsidRPr="00D0041B">
        <w:rPr>
          <w:rFonts w:ascii="Arial" w:hAnsi="Arial"/>
          <w:b/>
          <w:sz w:val="28"/>
        </w:rPr>
        <w:lastRenderedPageBreak/>
        <w:t>FTRI Approved Budget</w:t>
      </w:r>
    </w:p>
    <w:tbl>
      <w:tblPr>
        <w:tblW w:w="9468" w:type="dxa"/>
        <w:tblInd w:w="108" w:type="dxa"/>
        <w:tblLayout w:type="fixed"/>
        <w:tblLook w:val="04A0" w:firstRow="1" w:lastRow="0" w:firstColumn="1" w:lastColumn="0" w:noHBand="0" w:noVBand="1"/>
      </w:tblPr>
      <w:tblGrid>
        <w:gridCol w:w="450"/>
        <w:gridCol w:w="3778"/>
        <w:gridCol w:w="1828"/>
        <w:gridCol w:w="1828"/>
        <w:gridCol w:w="1584"/>
      </w:tblGrid>
      <w:tr w:rsidR="00D0041B" w:rsidRPr="00D0041B" w:rsidTr="00111E6E">
        <w:trPr>
          <w:trHeight w:val="315"/>
        </w:trPr>
        <w:tc>
          <w:tcPr>
            <w:tcW w:w="450" w:type="dxa"/>
            <w:tcBorders>
              <w:left w:val="nil"/>
              <w:bottom w:val="nil"/>
              <w:right w:val="nil"/>
            </w:tcBorders>
            <w:shd w:val="clear" w:color="auto" w:fill="auto"/>
            <w:noWrap/>
            <w:vAlign w:val="bottom"/>
          </w:tcPr>
          <w:p w:rsidR="00D0041B" w:rsidRPr="00D0041B" w:rsidRDefault="00D0041B" w:rsidP="00D0041B">
            <w:pPr>
              <w:jc w:val="center"/>
              <w:rPr>
                <w:rFonts w:cstheme="minorHAnsi"/>
                <w:sz w:val="20"/>
                <w:szCs w:val="20"/>
              </w:rPr>
            </w:pP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041B" w:rsidRPr="00D0041B" w:rsidRDefault="00D0041B" w:rsidP="00D0041B">
            <w:pPr>
              <w:rPr>
                <w:rFonts w:cstheme="minorHAnsi"/>
                <w:b/>
                <w:sz w:val="22"/>
                <w:szCs w:val="20"/>
              </w:rPr>
            </w:pPr>
          </w:p>
        </w:tc>
        <w:tc>
          <w:tcPr>
            <w:tcW w:w="1828" w:type="dxa"/>
            <w:tcBorders>
              <w:top w:val="single" w:sz="4" w:space="0" w:color="auto"/>
              <w:left w:val="nil"/>
              <w:bottom w:val="single" w:sz="4" w:space="0" w:color="auto"/>
              <w:right w:val="single" w:sz="4" w:space="0" w:color="auto"/>
            </w:tcBorders>
            <w:shd w:val="clear" w:color="auto" w:fill="auto"/>
            <w:noWrap/>
            <w:vAlign w:val="center"/>
          </w:tcPr>
          <w:p w:rsidR="00D0041B" w:rsidRPr="00D0041B" w:rsidRDefault="00D0041B" w:rsidP="00D0041B">
            <w:pPr>
              <w:jc w:val="center"/>
              <w:rPr>
                <w:rFonts w:cstheme="minorHAnsi"/>
                <w:sz w:val="22"/>
                <w:szCs w:val="20"/>
              </w:rPr>
            </w:pPr>
            <w:r w:rsidRPr="00D0041B">
              <w:rPr>
                <w:rFonts w:cstheme="minorHAnsi"/>
                <w:sz w:val="22"/>
                <w:szCs w:val="20"/>
              </w:rPr>
              <w:t xml:space="preserve"> 2015/2016 APPROVED BUDGET </w:t>
            </w:r>
          </w:p>
        </w:tc>
        <w:tc>
          <w:tcPr>
            <w:tcW w:w="1828" w:type="dxa"/>
            <w:tcBorders>
              <w:top w:val="single" w:sz="4" w:space="0" w:color="auto"/>
              <w:left w:val="nil"/>
              <w:bottom w:val="single" w:sz="4" w:space="0" w:color="auto"/>
              <w:right w:val="single" w:sz="4" w:space="0" w:color="auto"/>
            </w:tcBorders>
            <w:shd w:val="clear" w:color="auto" w:fill="auto"/>
            <w:noWrap/>
            <w:vAlign w:val="center"/>
          </w:tcPr>
          <w:p w:rsidR="00D0041B" w:rsidRPr="00D0041B" w:rsidRDefault="00D0041B" w:rsidP="00D0041B">
            <w:pPr>
              <w:jc w:val="center"/>
              <w:rPr>
                <w:rFonts w:cstheme="minorHAnsi"/>
                <w:sz w:val="22"/>
                <w:szCs w:val="20"/>
              </w:rPr>
            </w:pPr>
            <w:r w:rsidRPr="00D0041B">
              <w:rPr>
                <w:rFonts w:cstheme="minorHAnsi"/>
                <w:sz w:val="22"/>
                <w:szCs w:val="20"/>
              </w:rPr>
              <w:t xml:space="preserve"> 2016/2017 PROPOSED BUDGET </w:t>
            </w:r>
          </w:p>
        </w:tc>
        <w:tc>
          <w:tcPr>
            <w:tcW w:w="1584" w:type="dxa"/>
            <w:tcBorders>
              <w:top w:val="single" w:sz="4" w:space="0" w:color="auto"/>
              <w:left w:val="nil"/>
              <w:bottom w:val="single" w:sz="4" w:space="0" w:color="auto"/>
              <w:right w:val="single" w:sz="4" w:space="0" w:color="auto"/>
            </w:tcBorders>
            <w:shd w:val="clear" w:color="auto" w:fill="auto"/>
            <w:noWrap/>
            <w:vAlign w:val="center"/>
          </w:tcPr>
          <w:p w:rsidR="00D0041B" w:rsidRPr="00D0041B" w:rsidRDefault="00D0041B" w:rsidP="00D0041B">
            <w:pPr>
              <w:jc w:val="center"/>
              <w:rPr>
                <w:rFonts w:cstheme="minorHAnsi"/>
                <w:sz w:val="22"/>
                <w:szCs w:val="20"/>
              </w:rPr>
            </w:pPr>
            <w:r w:rsidRPr="00D0041B">
              <w:rPr>
                <w:rFonts w:cstheme="minorHAnsi"/>
                <w:sz w:val="22"/>
                <w:szCs w:val="20"/>
              </w:rPr>
              <w:t xml:space="preserve">2016/2017 APPROVED BUDGET </w:t>
            </w:r>
          </w:p>
        </w:tc>
      </w:tr>
      <w:tr w:rsidR="00D0041B" w:rsidRPr="00D0041B" w:rsidTr="00111E6E">
        <w:trPr>
          <w:trHeight w:val="315"/>
        </w:trPr>
        <w:tc>
          <w:tcPr>
            <w:tcW w:w="450" w:type="dxa"/>
            <w:tcBorders>
              <w:left w:val="nil"/>
              <w:bottom w:val="nil"/>
              <w:right w:val="nil"/>
            </w:tcBorders>
            <w:shd w:val="clear" w:color="auto" w:fill="auto"/>
            <w:noWrap/>
            <w:vAlign w:val="bottom"/>
          </w:tcPr>
          <w:p w:rsidR="00D0041B" w:rsidRPr="00D0041B" w:rsidRDefault="00D0041B" w:rsidP="00D0041B">
            <w:pPr>
              <w:jc w:val="center"/>
              <w:rPr>
                <w:rFonts w:cstheme="minorHAnsi"/>
                <w:sz w:val="20"/>
                <w:szCs w:val="20"/>
              </w:rPr>
            </w:pP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041B" w:rsidRPr="00D0041B" w:rsidRDefault="00D0041B" w:rsidP="00D0041B">
            <w:pPr>
              <w:rPr>
                <w:rFonts w:cstheme="minorHAnsi"/>
                <w:b/>
                <w:i/>
                <w:sz w:val="22"/>
                <w:szCs w:val="20"/>
              </w:rPr>
            </w:pPr>
            <w:r w:rsidRPr="00D0041B">
              <w:rPr>
                <w:rFonts w:cstheme="minorHAnsi"/>
                <w:b/>
                <w:i/>
                <w:sz w:val="22"/>
                <w:szCs w:val="20"/>
              </w:rPr>
              <w:t xml:space="preserve">   REVENUE</w:t>
            </w:r>
          </w:p>
        </w:tc>
        <w:tc>
          <w:tcPr>
            <w:tcW w:w="1828" w:type="dxa"/>
            <w:tcBorders>
              <w:top w:val="single" w:sz="4" w:space="0" w:color="auto"/>
              <w:left w:val="nil"/>
              <w:bottom w:val="single" w:sz="4" w:space="0" w:color="auto"/>
              <w:right w:val="single" w:sz="4" w:space="0" w:color="auto"/>
            </w:tcBorders>
            <w:shd w:val="clear" w:color="auto" w:fill="auto"/>
            <w:noWrap/>
            <w:vAlign w:val="bottom"/>
          </w:tcPr>
          <w:p w:rsidR="00D0041B" w:rsidRPr="00D0041B" w:rsidRDefault="00D0041B" w:rsidP="00D0041B">
            <w:pPr>
              <w:jc w:val="right"/>
              <w:rPr>
                <w:rFonts w:cstheme="minorHAnsi"/>
                <w:sz w:val="22"/>
                <w:szCs w:val="20"/>
              </w:rPr>
            </w:pPr>
          </w:p>
        </w:tc>
        <w:tc>
          <w:tcPr>
            <w:tcW w:w="1828" w:type="dxa"/>
            <w:tcBorders>
              <w:top w:val="single" w:sz="4" w:space="0" w:color="auto"/>
              <w:left w:val="nil"/>
              <w:bottom w:val="single" w:sz="4" w:space="0" w:color="auto"/>
              <w:right w:val="single" w:sz="4" w:space="0" w:color="auto"/>
            </w:tcBorders>
            <w:shd w:val="clear" w:color="auto" w:fill="auto"/>
            <w:noWrap/>
            <w:vAlign w:val="bottom"/>
          </w:tcPr>
          <w:p w:rsidR="00D0041B" w:rsidRPr="00D0041B" w:rsidRDefault="00D0041B" w:rsidP="00D0041B">
            <w:pPr>
              <w:jc w:val="right"/>
              <w:rPr>
                <w:rFonts w:cstheme="minorHAnsi"/>
                <w:sz w:val="22"/>
                <w:szCs w:val="20"/>
              </w:rPr>
            </w:pPr>
          </w:p>
        </w:tc>
        <w:tc>
          <w:tcPr>
            <w:tcW w:w="1584" w:type="dxa"/>
            <w:tcBorders>
              <w:top w:val="single" w:sz="4" w:space="0" w:color="auto"/>
              <w:left w:val="nil"/>
              <w:bottom w:val="single" w:sz="4" w:space="0" w:color="auto"/>
              <w:right w:val="single" w:sz="4" w:space="0" w:color="auto"/>
            </w:tcBorders>
            <w:shd w:val="clear" w:color="auto" w:fill="auto"/>
            <w:noWrap/>
            <w:vAlign w:val="bottom"/>
          </w:tcPr>
          <w:p w:rsidR="00D0041B" w:rsidRPr="00D0041B" w:rsidRDefault="00D0041B" w:rsidP="00D0041B">
            <w:pPr>
              <w:jc w:val="center"/>
              <w:rPr>
                <w:rFonts w:cstheme="minorHAnsi"/>
                <w:sz w:val="22"/>
                <w:szCs w:val="20"/>
              </w:rPr>
            </w:pPr>
            <w:r w:rsidRPr="00D0041B">
              <w:rPr>
                <w:rFonts w:cstheme="minorHAnsi"/>
                <w:b/>
                <w:bCs/>
                <w:iCs/>
                <w:sz w:val="22"/>
                <w:szCs w:val="20"/>
              </w:rPr>
              <w:t xml:space="preserve">@ </w:t>
            </w:r>
            <w:r w:rsidRPr="00D0041B">
              <w:rPr>
                <w:rFonts w:cstheme="minorHAnsi"/>
                <w:bCs/>
                <w:iCs/>
                <w:sz w:val="22"/>
                <w:szCs w:val="20"/>
              </w:rPr>
              <w:t>$0.11</w:t>
            </w:r>
            <w:r w:rsidRPr="00D0041B">
              <w:rPr>
                <w:rFonts w:cstheme="minorHAnsi"/>
                <w:bCs/>
                <w:iCs/>
                <w:sz w:val="22"/>
                <w:szCs w:val="20"/>
                <w:vertAlign w:val="superscript"/>
              </w:rPr>
              <w:footnoteReference w:id="11"/>
            </w:r>
          </w:p>
        </w:tc>
      </w:tr>
      <w:tr w:rsidR="00D0041B" w:rsidRPr="00D0041B" w:rsidTr="00111E6E">
        <w:trPr>
          <w:trHeight w:val="315"/>
        </w:trPr>
        <w:tc>
          <w:tcPr>
            <w:tcW w:w="450" w:type="dxa"/>
            <w:tcBorders>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1</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Surcharge</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 xml:space="preserve">8,249,890 </w:t>
            </w:r>
          </w:p>
        </w:tc>
        <w:tc>
          <w:tcPr>
            <w:tcW w:w="1828" w:type="dxa"/>
            <w:tcBorders>
              <w:top w:val="single" w:sz="4" w:space="0" w:color="auto"/>
              <w:left w:val="nil"/>
              <w:bottom w:val="single" w:sz="4" w:space="0" w:color="auto"/>
              <w:right w:val="single" w:sz="4" w:space="0" w:color="auto"/>
            </w:tcBorders>
            <w:shd w:val="clear" w:color="auto" w:fill="auto"/>
            <w:noWrap/>
            <w:vAlign w:val="bottom"/>
          </w:tcPr>
          <w:p w:rsidR="00D0041B" w:rsidRPr="00D0041B" w:rsidRDefault="00D0041B" w:rsidP="00D0041B">
            <w:pPr>
              <w:jc w:val="right"/>
              <w:rPr>
                <w:rFonts w:cstheme="minorHAnsi"/>
                <w:sz w:val="22"/>
                <w:szCs w:val="20"/>
              </w:rPr>
            </w:pPr>
            <w:r w:rsidRPr="00D0041B">
              <w:rPr>
                <w:rFonts w:cstheme="minorHAnsi"/>
                <w:sz w:val="22"/>
                <w:szCs w:val="20"/>
              </w:rPr>
              <w:t xml:space="preserve">7,762,706 </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7,297,393</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2</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Interest</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33,941</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34,188</w:t>
            </w:r>
          </w:p>
        </w:tc>
        <w:tc>
          <w:tcPr>
            <w:tcW w:w="1584"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34,188</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3</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NDBEDP</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468,749</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p>
        </w:tc>
        <w:tc>
          <w:tcPr>
            <w:tcW w:w="1584"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b/>
                <w:bCs/>
                <w:sz w:val="22"/>
                <w:szCs w:val="20"/>
              </w:rPr>
            </w:pPr>
            <w:r w:rsidRPr="00D0041B">
              <w:rPr>
                <w:rFonts w:cstheme="minorHAnsi"/>
                <w:b/>
                <w:bCs/>
                <w:sz w:val="22"/>
                <w:szCs w:val="20"/>
              </w:rPr>
              <w:t>TOTAL OPERATING REV.</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8,752,580</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7,796,894</w:t>
            </w:r>
          </w:p>
        </w:tc>
        <w:tc>
          <w:tcPr>
            <w:tcW w:w="1584"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7,331,581</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4</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Surplus Account</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15,722,595</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15,983,096</w:t>
            </w:r>
          </w:p>
        </w:tc>
        <w:tc>
          <w:tcPr>
            <w:tcW w:w="1584"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b/>
                <w:bCs/>
                <w:sz w:val="22"/>
                <w:szCs w:val="20"/>
              </w:rPr>
            </w:pPr>
            <w:r w:rsidRPr="00D0041B">
              <w:rPr>
                <w:rFonts w:cstheme="minorHAnsi"/>
                <w:b/>
                <w:bCs/>
                <w:sz w:val="22"/>
                <w:szCs w:val="20"/>
              </w:rPr>
              <w:t>TOTAL REVENUE</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24,475,175</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23,779,990</w:t>
            </w:r>
          </w:p>
        </w:tc>
        <w:tc>
          <w:tcPr>
            <w:tcW w:w="1584"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828"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828"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584"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tcPr>
          <w:p w:rsidR="00D0041B" w:rsidRPr="00D0041B" w:rsidRDefault="00D0041B" w:rsidP="00D0041B">
            <w:pPr>
              <w:jc w:val="center"/>
              <w:rPr>
                <w:rFonts w:cstheme="minorHAnsi"/>
                <w:sz w:val="20"/>
                <w:szCs w:val="20"/>
              </w:rPr>
            </w:pPr>
          </w:p>
        </w:tc>
        <w:tc>
          <w:tcPr>
            <w:tcW w:w="3778" w:type="dxa"/>
            <w:tcBorders>
              <w:top w:val="nil"/>
              <w:left w:val="nil"/>
              <w:bottom w:val="nil"/>
              <w:right w:val="nil"/>
            </w:tcBorders>
            <w:shd w:val="clear" w:color="auto" w:fill="auto"/>
            <w:noWrap/>
            <w:vAlign w:val="bottom"/>
          </w:tcPr>
          <w:p w:rsidR="00D0041B" w:rsidRPr="00D0041B" w:rsidRDefault="00D0041B" w:rsidP="00D0041B">
            <w:pPr>
              <w:rPr>
                <w:rFonts w:cstheme="minorHAnsi"/>
                <w:sz w:val="22"/>
                <w:szCs w:val="20"/>
              </w:rPr>
            </w:pPr>
            <w:r w:rsidRPr="00D0041B">
              <w:rPr>
                <w:rFonts w:cstheme="minorHAnsi"/>
                <w:b/>
                <w:bCs/>
                <w:i/>
                <w:iCs/>
                <w:sz w:val="22"/>
                <w:szCs w:val="20"/>
              </w:rPr>
              <w:t xml:space="preserve">   OPERATING EXPENSES</w:t>
            </w:r>
          </w:p>
        </w:tc>
        <w:tc>
          <w:tcPr>
            <w:tcW w:w="1828" w:type="dxa"/>
            <w:tcBorders>
              <w:top w:val="nil"/>
              <w:left w:val="nil"/>
              <w:bottom w:val="nil"/>
              <w:right w:val="nil"/>
            </w:tcBorders>
            <w:shd w:val="clear" w:color="auto" w:fill="auto"/>
            <w:noWrap/>
            <w:vAlign w:val="bottom"/>
          </w:tcPr>
          <w:p w:rsidR="00D0041B" w:rsidRPr="00D0041B" w:rsidRDefault="00D0041B" w:rsidP="00D0041B">
            <w:pPr>
              <w:rPr>
                <w:rFonts w:cstheme="minorHAnsi"/>
                <w:sz w:val="22"/>
                <w:szCs w:val="20"/>
              </w:rPr>
            </w:pPr>
          </w:p>
        </w:tc>
        <w:tc>
          <w:tcPr>
            <w:tcW w:w="1828" w:type="dxa"/>
            <w:tcBorders>
              <w:top w:val="nil"/>
              <w:left w:val="nil"/>
              <w:bottom w:val="nil"/>
              <w:right w:val="nil"/>
            </w:tcBorders>
            <w:shd w:val="clear" w:color="auto" w:fill="auto"/>
            <w:noWrap/>
            <w:vAlign w:val="bottom"/>
          </w:tcPr>
          <w:p w:rsidR="00D0041B" w:rsidRPr="00D0041B" w:rsidRDefault="00D0041B" w:rsidP="00D0041B">
            <w:pPr>
              <w:rPr>
                <w:rFonts w:cstheme="minorHAnsi"/>
                <w:sz w:val="22"/>
                <w:szCs w:val="20"/>
              </w:rPr>
            </w:pPr>
          </w:p>
        </w:tc>
        <w:tc>
          <w:tcPr>
            <w:tcW w:w="1584" w:type="dxa"/>
            <w:tcBorders>
              <w:top w:val="nil"/>
              <w:left w:val="nil"/>
              <w:bottom w:val="nil"/>
              <w:right w:val="nil"/>
            </w:tcBorders>
            <w:shd w:val="clear" w:color="auto" w:fill="auto"/>
            <w:noWrap/>
            <w:vAlign w:val="bottom"/>
          </w:tcPr>
          <w:p w:rsidR="00D0041B" w:rsidRPr="00D0041B" w:rsidRDefault="00D0041B" w:rsidP="00D0041B">
            <w:pPr>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tcPr>
          <w:p w:rsidR="00D0041B" w:rsidRPr="00D0041B" w:rsidRDefault="00D0041B" w:rsidP="00D0041B">
            <w:pPr>
              <w:jc w:val="center"/>
              <w:rPr>
                <w:rFonts w:cstheme="minorHAnsi"/>
                <w:sz w:val="20"/>
                <w:szCs w:val="20"/>
              </w:rPr>
            </w:pPr>
          </w:p>
        </w:tc>
        <w:tc>
          <w:tcPr>
            <w:tcW w:w="3778" w:type="dxa"/>
            <w:tcBorders>
              <w:top w:val="nil"/>
              <w:left w:val="nil"/>
              <w:bottom w:val="nil"/>
              <w:right w:val="nil"/>
            </w:tcBorders>
            <w:shd w:val="clear" w:color="auto" w:fill="auto"/>
            <w:noWrap/>
            <w:vAlign w:val="bottom"/>
          </w:tcPr>
          <w:p w:rsidR="00D0041B" w:rsidRPr="00D0041B" w:rsidRDefault="00D0041B" w:rsidP="00D0041B">
            <w:pPr>
              <w:rPr>
                <w:rFonts w:cstheme="minorHAnsi"/>
                <w:sz w:val="22"/>
                <w:szCs w:val="20"/>
              </w:rPr>
            </w:pPr>
            <w:r w:rsidRPr="00D0041B">
              <w:rPr>
                <w:rFonts w:cstheme="minorHAnsi"/>
                <w:b/>
                <w:bCs/>
                <w:sz w:val="22"/>
                <w:szCs w:val="20"/>
              </w:rPr>
              <w:t>CATEGORY I - RELAY SERVICES</w:t>
            </w:r>
          </w:p>
        </w:tc>
        <w:tc>
          <w:tcPr>
            <w:tcW w:w="1828" w:type="dxa"/>
            <w:tcBorders>
              <w:top w:val="nil"/>
              <w:left w:val="nil"/>
              <w:bottom w:val="nil"/>
              <w:right w:val="nil"/>
            </w:tcBorders>
            <w:shd w:val="clear" w:color="auto" w:fill="auto"/>
            <w:noWrap/>
            <w:vAlign w:val="bottom"/>
          </w:tcPr>
          <w:p w:rsidR="00D0041B" w:rsidRPr="00D0041B" w:rsidRDefault="00D0041B" w:rsidP="00D0041B">
            <w:pPr>
              <w:rPr>
                <w:rFonts w:cstheme="minorHAnsi"/>
                <w:sz w:val="22"/>
                <w:szCs w:val="20"/>
              </w:rPr>
            </w:pPr>
          </w:p>
        </w:tc>
        <w:tc>
          <w:tcPr>
            <w:tcW w:w="1828" w:type="dxa"/>
            <w:tcBorders>
              <w:top w:val="nil"/>
              <w:left w:val="nil"/>
              <w:bottom w:val="nil"/>
              <w:right w:val="nil"/>
            </w:tcBorders>
            <w:shd w:val="clear" w:color="auto" w:fill="auto"/>
            <w:noWrap/>
            <w:vAlign w:val="bottom"/>
          </w:tcPr>
          <w:p w:rsidR="00D0041B" w:rsidRPr="00D0041B" w:rsidRDefault="00D0041B" w:rsidP="00D0041B">
            <w:pPr>
              <w:rPr>
                <w:rFonts w:cstheme="minorHAnsi"/>
                <w:sz w:val="22"/>
                <w:szCs w:val="20"/>
              </w:rPr>
            </w:pPr>
          </w:p>
        </w:tc>
        <w:tc>
          <w:tcPr>
            <w:tcW w:w="1584" w:type="dxa"/>
            <w:tcBorders>
              <w:top w:val="nil"/>
              <w:left w:val="nil"/>
              <w:bottom w:val="single" w:sz="4" w:space="0" w:color="auto"/>
              <w:right w:val="nil"/>
            </w:tcBorders>
            <w:shd w:val="clear" w:color="auto" w:fill="auto"/>
            <w:noWrap/>
            <w:vAlign w:val="bottom"/>
          </w:tcPr>
          <w:p w:rsidR="00D0041B" w:rsidRPr="00D0041B" w:rsidRDefault="00D0041B" w:rsidP="00D0041B">
            <w:pPr>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5</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DPR Provider</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3,971,499</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3,192,039</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3,192,039</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b/>
                <w:bCs/>
                <w:sz w:val="22"/>
                <w:szCs w:val="20"/>
              </w:rPr>
            </w:pPr>
            <w:r w:rsidRPr="00D0041B">
              <w:rPr>
                <w:rFonts w:cstheme="minorHAnsi"/>
                <w:b/>
                <w:bCs/>
                <w:sz w:val="22"/>
                <w:szCs w:val="20"/>
              </w:rPr>
              <w:t>SUBTOTAL CATEGORY I</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3,971,499</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3,192,039</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3,192,039</w:t>
            </w:r>
          </w:p>
        </w:tc>
      </w:tr>
      <w:tr w:rsidR="00D0041B" w:rsidRPr="00D0041B" w:rsidTr="00111E6E">
        <w:trPr>
          <w:trHeight w:val="315"/>
        </w:trPr>
        <w:tc>
          <w:tcPr>
            <w:tcW w:w="450" w:type="dxa"/>
            <w:tcBorders>
              <w:top w:val="nil"/>
              <w:left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nil"/>
              <w:left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828" w:type="dxa"/>
            <w:tcBorders>
              <w:top w:val="nil"/>
              <w:left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828" w:type="dxa"/>
            <w:tcBorders>
              <w:top w:val="nil"/>
              <w:left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584" w:type="dxa"/>
            <w:tcBorders>
              <w:top w:val="nil"/>
              <w:left w:val="nil"/>
            </w:tcBorders>
            <w:shd w:val="clear" w:color="auto" w:fill="auto"/>
            <w:noWrap/>
            <w:vAlign w:val="bottom"/>
            <w:hideMark/>
          </w:tcPr>
          <w:p w:rsidR="00D0041B" w:rsidRPr="00D0041B" w:rsidRDefault="00D0041B" w:rsidP="00D0041B">
            <w:pPr>
              <w:rPr>
                <w:rFonts w:cstheme="minorHAnsi"/>
                <w:sz w:val="22"/>
                <w:szCs w:val="20"/>
              </w:rPr>
            </w:pPr>
          </w:p>
        </w:tc>
      </w:tr>
      <w:tr w:rsidR="00D0041B" w:rsidRPr="00D0041B" w:rsidTr="00111E6E">
        <w:trPr>
          <w:trHeight w:val="315"/>
        </w:trPr>
        <w:tc>
          <w:tcPr>
            <w:tcW w:w="450" w:type="dxa"/>
            <w:tcBorders>
              <w:top w:val="nil"/>
              <w:left w:val="nil"/>
              <w:right w:val="nil"/>
            </w:tcBorders>
            <w:shd w:val="clear" w:color="auto" w:fill="auto"/>
            <w:noWrap/>
            <w:vAlign w:val="bottom"/>
          </w:tcPr>
          <w:p w:rsidR="00D0041B" w:rsidRPr="00D0041B" w:rsidRDefault="00D0041B" w:rsidP="00D0041B">
            <w:pPr>
              <w:jc w:val="center"/>
              <w:rPr>
                <w:rFonts w:cstheme="minorHAnsi"/>
                <w:sz w:val="20"/>
                <w:szCs w:val="20"/>
              </w:rPr>
            </w:pPr>
          </w:p>
        </w:tc>
        <w:tc>
          <w:tcPr>
            <w:tcW w:w="5606" w:type="dxa"/>
            <w:gridSpan w:val="2"/>
            <w:tcBorders>
              <w:top w:val="nil"/>
              <w:left w:val="nil"/>
              <w:right w:val="nil"/>
            </w:tcBorders>
            <w:shd w:val="clear" w:color="auto" w:fill="auto"/>
            <w:noWrap/>
            <w:vAlign w:val="bottom"/>
          </w:tcPr>
          <w:p w:rsidR="00D0041B" w:rsidRPr="00D0041B" w:rsidRDefault="00D0041B" w:rsidP="00D0041B">
            <w:pPr>
              <w:rPr>
                <w:rFonts w:cstheme="minorHAnsi"/>
                <w:sz w:val="22"/>
                <w:szCs w:val="20"/>
              </w:rPr>
            </w:pPr>
            <w:r w:rsidRPr="00D0041B">
              <w:rPr>
                <w:rFonts w:cstheme="minorHAnsi"/>
                <w:b/>
                <w:bCs/>
                <w:sz w:val="22"/>
                <w:szCs w:val="20"/>
              </w:rPr>
              <w:t>CATEGORY II - EQUIPMENT &amp; REPAIRS</w:t>
            </w:r>
          </w:p>
        </w:tc>
        <w:tc>
          <w:tcPr>
            <w:tcW w:w="1828" w:type="dxa"/>
            <w:tcBorders>
              <w:top w:val="nil"/>
              <w:left w:val="nil"/>
              <w:bottom w:val="single" w:sz="4" w:space="0" w:color="auto"/>
              <w:right w:val="nil"/>
            </w:tcBorders>
            <w:shd w:val="clear" w:color="auto" w:fill="auto"/>
            <w:noWrap/>
            <w:vAlign w:val="bottom"/>
          </w:tcPr>
          <w:p w:rsidR="00D0041B" w:rsidRPr="00D0041B" w:rsidRDefault="00D0041B" w:rsidP="00D0041B">
            <w:pPr>
              <w:rPr>
                <w:rFonts w:cstheme="minorHAnsi"/>
                <w:sz w:val="22"/>
                <w:szCs w:val="20"/>
              </w:rPr>
            </w:pPr>
          </w:p>
        </w:tc>
        <w:tc>
          <w:tcPr>
            <w:tcW w:w="1584" w:type="dxa"/>
            <w:tcBorders>
              <w:top w:val="nil"/>
              <w:left w:val="nil"/>
              <w:bottom w:val="single" w:sz="4" w:space="0" w:color="auto"/>
            </w:tcBorders>
            <w:shd w:val="clear" w:color="auto" w:fill="auto"/>
            <w:noWrap/>
            <w:vAlign w:val="bottom"/>
          </w:tcPr>
          <w:p w:rsidR="00D0041B" w:rsidRPr="00D0041B" w:rsidRDefault="00D0041B" w:rsidP="00D0041B">
            <w:pPr>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6</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TDD Equipment</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7</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Large Print TDD</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568</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8</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VCO/HCO-TDD</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720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1,150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1,533</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9</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VCO-Telephone</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10</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Dual Sensory Equipment</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5,000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5,000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11</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CapTel Phone Equipment</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12</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VCP Hearing Impaired</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1,440,645</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1,434,745</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1,415,745</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13</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VCP Speech Impaired</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1,386</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693</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689</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14</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TeliTalk Speech Aid</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18,000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15,000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7,200</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15</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Jupiter Speaker phone</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16</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In Line Amplifier</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17</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ARS-Signaling Equipment</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6,501</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5,418</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1,589</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18</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VRS-Signaling Equipment</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16,080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15,246</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6,968</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19</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Accessories &amp; Supplies</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2,980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1,886</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481</w:t>
            </w:r>
          </w:p>
        </w:tc>
      </w:tr>
      <w:tr w:rsidR="00D0041B" w:rsidRPr="00D0041B" w:rsidTr="00111E6E">
        <w:trPr>
          <w:trHeight w:val="315"/>
        </w:trPr>
        <w:tc>
          <w:tcPr>
            <w:tcW w:w="450" w:type="dxa"/>
            <w:tcBorders>
              <w:top w:val="nil"/>
              <w:left w:val="nil"/>
              <w:bottom w:val="nil"/>
              <w:right w:val="single" w:sz="4" w:space="0" w:color="auto"/>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20</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Telecom Equipment Repair</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199,074</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141,772</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89,829</w:t>
            </w:r>
          </w:p>
        </w:tc>
      </w:tr>
      <w:tr w:rsidR="00D0041B" w:rsidRPr="00D0041B" w:rsidTr="00111E6E">
        <w:trPr>
          <w:trHeight w:val="330"/>
        </w:trPr>
        <w:tc>
          <w:tcPr>
            <w:tcW w:w="450" w:type="dxa"/>
            <w:tcBorders>
              <w:top w:val="nil"/>
              <w:left w:val="nil"/>
              <w:right w:val="single" w:sz="4" w:space="0" w:color="auto"/>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b/>
                <w:bCs/>
                <w:sz w:val="22"/>
                <w:szCs w:val="20"/>
              </w:rPr>
            </w:pPr>
            <w:r w:rsidRPr="00D0041B">
              <w:rPr>
                <w:rFonts w:cstheme="minorHAnsi"/>
                <w:b/>
                <w:bCs/>
                <w:sz w:val="22"/>
                <w:szCs w:val="20"/>
              </w:rPr>
              <w:t>SUBTOTAL CAT II</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1,690,386</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1,621,478</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1,524,034</w:t>
            </w:r>
          </w:p>
        </w:tc>
      </w:tr>
      <w:tr w:rsidR="00D0041B" w:rsidRPr="00D0041B" w:rsidTr="00111E6E">
        <w:trPr>
          <w:trHeight w:val="330"/>
        </w:trPr>
        <w:tc>
          <w:tcPr>
            <w:tcW w:w="450" w:type="dxa"/>
            <w:tcBorders>
              <w:left w:val="nil"/>
            </w:tcBorders>
            <w:shd w:val="clear" w:color="auto" w:fill="auto"/>
            <w:noWrap/>
            <w:vAlign w:val="bottom"/>
          </w:tcPr>
          <w:p w:rsidR="00D0041B" w:rsidRPr="00D0041B" w:rsidRDefault="00D0041B" w:rsidP="00D0041B">
            <w:pPr>
              <w:jc w:val="center"/>
              <w:rPr>
                <w:rFonts w:cstheme="minorHAnsi"/>
                <w:sz w:val="20"/>
                <w:szCs w:val="20"/>
              </w:rPr>
            </w:pPr>
          </w:p>
        </w:tc>
        <w:tc>
          <w:tcPr>
            <w:tcW w:w="3778" w:type="dxa"/>
            <w:tcBorders>
              <w:top w:val="single" w:sz="4" w:space="0" w:color="auto"/>
            </w:tcBorders>
            <w:shd w:val="clear" w:color="auto" w:fill="auto"/>
            <w:noWrap/>
            <w:vAlign w:val="bottom"/>
          </w:tcPr>
          <w:p w:rsidR="00D0041B" w:rsidRPr="00D0041B" w:rsidRDefault="00D0041B" w:rsidP="00D0041B">
            <w:pPr>
              <w:rPr>
                <w:rFonts w:cstheme="minorHAnsi"/>
                <w:b/>
                <w:bCs/>
                <w:sz w:val="22"/>
                <w:szCs w:val="20"/>
              </w:rPr>
            </w:pPr>
          </w:p>
        </w:tc>
        <w:tc>
          <w:tcPr>
            <w:tcW w:w="1828" w:type="dxa"/>
            <w:tcBorders>
              <w:top w:val="single" w:sz="4" w:space="0" w:color="auto"/>
            </w:tcBorders>
            <w:shd w:val="clear" w:color="auto" w:fill="auto"/>
            <w:noWrap/>
            <w:vAlign w:val="bottom"/>
          </w:tcPr>
          <w:p w:rsidR="00D0041B" w:rsidRPr="00D0041B" w:rsidRDefault="00D0041B" w:rsidP="00D0041B">
            <w:pPr>
              <w:jc w:val="right"/>
              <w:rPr>
                <w:rFonts w:cstheme="minorHAnsi"/>
                <w:sz w:val="22"/>
                <w:szCs w:val="20"/>
              </w:rPr>
            </w:pPr>
          </w:p>
        </w:tc>
        <w:tc>
          <w:tcPr>
            <w:tcW w:w="1828" w:type="dxa"/>
            <w:tcBorders>
              <w:top w:val="single" w:sz="4" w:space="0" w:color="auto"/>
            </w:tcBorders>
            <w:shd w:val="clear" w:color="auto" w:fill="auto"/>
            <w:noWrap/>
            <w:vAlign w:val="bottom"/>
          </w:tcPr>
          <w:p w:rsidR="00D0041B" w:rsidRPr="00D0041B" w:rsidRDefault="00D0041B" w:rsidP="00D0041B">
            <w:pPr>
              <w:jc w:val="right"/>
              <w:rPr>
                <w:rFonts w:cstheme="minorHAnsi"/>
                <w:sz w:val="22"/>
                <w:szCs w:val="20"/>
              </w:rPr>
            </w:pPr>
          </w:p>
        </w:tc>
        <w:tc>
          <w:tcPr>
            <w:tcW w:w="1584" w:type="dxa"/>
            <w:tcBorders>
              <w:top w:val="single" w:sz="4" w:space="0" w:color="auto"/>
            </w:tcBorders>
            <w:shd w:val="clear" w:color="auto" w:fill="auto"/>
            <w:noWrap/>
            <w:vAlign w:val="bottom"/>
          </w:tcPr>
          <w:p w:rsidR="00D0041B" w:rsidRPr="00D0041B" w:rsidRDefault="00D0041B" w:rsidP="00D0041B">
            <w:pPr>
              <w:jc w:val="right"/>
              <w:rPr>
                <w:rFonts w:cstheme="minorHAnsi"/>
                <w:sz w:val="22"/>
                <w:szCs w:val="20"/>
              </w:rPr>
            </w:pPr>
          </w:p>
        </w:tc>
      </w:tr>
      <w:tr w:rsidR="00D0041B" w:rsidRPr="00D0041B" w:rsidTr="00111E6E">
        <w:trPr>
          <w:trHeight w:val="330"/>
        </w:trPr>
        <w:tc>
          <w:tcPr>
            <w:tcW w:w="450" w:type="dxa"/>
            <w:tcBorders>
              <w:left w:val="nil"/>
            </w:tcBorders>
            <w:shd w:val="clear" w:color="auto" w:fill="auto"/>
            <w:noWrap/>
            <w:vAlign w:val="bottom"/>
          </w:tcPr>
          <w:p w:rsidR="00D0041B" w:rsidRPr="00D0041B" w:rsidRDefault="00D0041B" w:rsidP="00D0041B">
            <w:pPr>
              <w:jc w:val="center"/>
              <w:rPr>
                <w:rFonts w:cstheme="minorHAnsi"/>
                <w:sz w:val="20"/>
                <w:szCs w:val="20"/>
              </w:rPr>
            </w:pPr>
          </w:p>
        </w:tc>
        <w:tc>
          <w:tcPr>
            <w:tcW w:w="7434" w:type="dxa"/>
            <w:gridSpan w:val="3"/>
            <w:shd w:val="clear" w:color="auto" w:fill="auto"/>
            <w:noWrap/>
            <w:vAlign w:val="bottom"/>
          </w:tcPr>
          <w:p w:rsidR="00D0041B" w:rsidRPr="00D0041B" w:rsidRDefault="00D0041B" w:rsidP="00D0041B">
            <w:pPr>
              <w:rPr>
                <w:rFonts w:cstheme="minorHAnsi"/>
                <w:sz w:val="22"/>
                <w:szCs w:val="20"/>
              </w:rPr>
            </w:pPr>
            <w:r w:rsidRPr="00D0041B">
              <w:rPr>
                <w:rFonts w:cstheme="minorHAnsi"/>
                <w:b/>
                <w:bCs/>
                <w:sz w:val="22"/>
                <w:szCs w:val="20"/>
              </w:rPr>
              <w:t xml:space="preserve">CATEGORY III - </w:t>
            </w:r>
            <w:r w:rsidR="00FB47CC" w:rsidRPr="00D0041B">
              <w:rPr>
                <w:rFonts w:cstheme="minorHAnsi"/>
                <w:b/>
                <w:bCs/>
                <w:sz w:val="22"/>
                <w:szCs w:val="20"/>
              </w:rPr>
              <w:t>EQUIPMENT</w:t>
            </w:r>
            <w:r w:rsidRPr="00D0041B">
              <w:rPr>
                <w:rFonts w:cstheme="minorHAnsi"/>
                <w:b/>
                <w:bCs/>
                <w:sz w:val="22"/>
                <w:szCs w:val="20"/>
              </w:rPr>
              <w:t xml:space="preserve"> DISTRIBUTION &amp; TRAINING</w:t>
            </w:r>
          </w:p>
        </w:tc>
        <w:tc>
          <w:tcPr>
            <w:tcW w:w="1584" w:type="dxa"/>
            <w:tcBorders>
              <w:bottom w:val="single" w:sz="4" w:space="0" w:color="auto"/>
            </w:tcBorders>
            <w:shd w:val="clear" w:color="auto" w:fill="auto"/>
            <w:noWrap/>
            <w:vAlign w:val="bottom"/>
          </w:tcPr>
          <w:p w:rsidR="00D0041B" w:rsidRPr="00D0041B" w:rsidRDefault="00D0041B" w:rsidP="00D0041B">
            <w:pPr>
              <w:jc w:val="right"/>
              <w:rPr>
                <w:rFonts w:cstheme="minorHAnsi"/>
                <w:sz w:val="22"/>
                <w:szCs w:val="20"/>
              </w:rPr>
            </w:pPr>
          </w:p>
        </w:tc>
      </w:tr>
      <w:tr w:rsidR="00D0041B" w:rsidRPr="00D0041B" w:rsidTr="00A94CE4">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21</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Freight - Telecomm Equipment</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74,314</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47,325</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43,225</w:t>
            </w:r>
          </w:p>
        </w:tc>
      </w:tr>
      <w:tr w:rsidR="00D0041B" w:rsidRPr="00D0041B" w:rsidTr="00A94CE4">
        <w:trPr>
          <w:trHeight w:val="315"/>
        </w:trPr>
        <w:tc>
          <w:tcPr>
            <w:tcW w:w="450" w:type="dxa"/>
            <w:tcBorders>
              <w:top w:val="nil"/>
              <w:left w:val="nil"/>
              <w:bottom w:val="nil"/>
              <w:right w:val="single" w:sz="4" w:space="0" w:color="auto"/>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lastRenderedPageBreak/>
              <w:t>22</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Regional Distribution Centers</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978,423</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901,078</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981,481</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23</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Workshop Expense</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 xml:space="preserve">       -  </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 xml:space="preserve"> -  </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 xml:space="preserve"> -  </w:t>
            </w:r>
          </w:p>
        </w:tc>
      </w:tr>
      <w:tr w:rsidR="00D0041B" w:rsidRPr="00D0041B" w:rsidTr="00111E6E">
        <w:trPr>
          <w:trHeight w:val="315"/>
        </w:trPr>
        <w:tc>
          <w:tcPr>
            <w:tcW w:w="450" w:type="dxa"/>
            <w:tcBorders>
              <w:top w:val="nil"/>
              <w:left w:val="nil"/>
              <w:bottom w:val="nil"/>
              <w:right w:val="single" w:sz="4" w:space="0" w:color="auto"/>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24</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Training Expense for RDCs</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2,000</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2,000</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624</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b/>
                <w:bCs/>
                <w:sz w:val="22"/>
                <w:szCs w:val="20"/>
              </w:rPr>
            </w:pPr>
            <w:r w:rsidRPr="00D0041B">
              <w:rPr>
                <w:rFonts w:cstheme="minorHAnsi"/>
                <w:b/>
                <w:bCs/>
                <w:sz w:val="22"/>
                <w:szCs w:val="20"/>
              </w:rPr>
              <w:t>SUBTOTAL CAT III</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1,054,737</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950,403</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1,025,330</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828"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828" w:type="dxa"/>
            <w:tcBorders>
              <w:top w:val="nil"/>
              <w:left w:val="nil"/>
              <w:bottom w:val="nil"/>
              <w:right w:val="nil"/>
            </w:tcBorders>
            <w:shd w:val="clear" w:color="auto" w:fill="auto"/>
            <w:noWrap/>
            <w:vAlign w:val="bottom"/>
            <w:hideMark/>
          </w:tcPr>
          <w:p w:rsidR="00D0041B" w:rsidRPr="00D0041B" w:rsidRDefault="00D0041B" w:rsidP="00D0041B">
            <w:pPr>
              <w:jc w:val="right"/>
              <w:rPr>
                <w:rFonts w:cstheme="minorHAnsi"/>
                <w:sz w:val="22"/>
                <w:szCs w:val="20"/>
              </w:rPr>
            </w:pPr>
          </w:p>
        </w:tc>
        <w:tc>
          <w:tcPr>
            <w:tcW w:w="1584" w:type="dxa"/>
            <w:tcBorders>
              <w:top w:val="nil"/>
              <w:left w:val="nil"/>
              <w:bottom w:val="nil"/>
              <w:right w:val="nil"/>
            </w:tcBorders>
            <w:shd w:val="clear" w:color="auto" w:fill="auto"/>
            <w:noWrap/>
            <w:vAlign w:val="bottom"/>
            <w:hideMark/>
          </w:tcPr>
          <w:p w:rsidR="00D0041B" w:rsidRPr="00D0041B" w:rsidRDefault="00D0041B" w:rsidP="00D0041B">
            <w:pPr>
              <w:jc w:val="right"/>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tcPr>
          <w:p w:rsidR="00D0041B" w:rsidRPr="00D0041B" w:rsidRDefault="00D0041B" w:rsidP="00D0041B">
            <w:pPr>
              <w:jc w:val="center"/>
              <w:rPr>
                <w:rFonts w:cstheme="minorHAnsi"/>
                <w:sz w:val="20"/>
                <w:szCs w:val="20"/>
              </w:rPr>
            </w:pPr>
          </w:p>
        </w:tc>
        <w:tc>
          <w:tcPr>
            <w:tcW w:w="3778" w:type="dxa"/>
            <w:tcBorders>
              <w:top w:val="nil"/>
              <w:left w:val="nil"/>
              <w:bottom w:val="nil"/>
              <w:right w:val="nil"/>
            </w:tcBorders>
            <w:shd w:val="clear" w:color="auto" w:fill="auto"/>
            <w:noWrap/>
            <w:vAlign w:val="bottom"/>
          </w:tcPr>
          <w:p w:rsidR="00D0041B" w:rsidRPr="00D0041B" w:rsidRDefault="00D0041B" w:rsidP="00D0041B">
            <w:pPr>
              <w:rPr>
                <w:rFonts w:cstheme="minorHAnsi"/>
                <w:sz w:val="22"/>
                <w:szCs w:val="20"/>
              </w:rPr>
            </w:pPr>
            <w:r w:rsidRPr="00D0041B">
              <w:rPr>
                <w:rFonts w:cstheme="minorHAnsi"/>
                <w:b/>
                <w:bCs/>
                <w:sz w:val="22"/>
                <w:szCs w:val="20"/>
              </w:rPr>
              <w:t>CATEGORY IV - OUTREACH</w:t>
            </w:r>
            <w:r w:rsidRPr="00D0041B">
              <w:rPr>
                <w:rFonts w:cstheme="minorHAnsi"/>
                <w:sz w:val="22"/>
                <w:szCs w:val="20"/>
              </w:rPr>
              <w:t> </w:t>
            </w:r>
          </w:p>
        </w:tc>
        <w:tc>
          <w:tcPr>
            <w:tcW w:w="1828" w:type="dxa"/>
            <w:tcBorders>
              <w:top w:val="nil"/>
              <w:left w:val="nil"/>
              <w:bottom w:val="nil"/>
              <w:right w:val="nil"/>
            </w:tcBorders>
            <w:shd w:val="clear" w:color="auto" w:fill="auto"/>
            <w:noWrap/>
            <w:vAlign w:val="bottom"/>
          </w:tcPr>
          <w:p w:rsidR="00D0041B" w:rsidRPr="00D0041B" w:rsidRDefault="00D0041B" w:rsidP="00D0041B">
            <w:pPr>
              <w:rPr>
                <w:rFonts w:cstheme="minorHAnsi"/>
                <w:sz w:val="22"/>
                <w:szCs w:val="20"/>
              </w:rPr>
            </w:pPr>
          </w:p>
        </w:tc>
        <w:tc>
          <w:tcPr>
            <w:tcW w:w="1828" w:type="dxa"/>
            <w:tcBorders>
              <w:top w:val="nil"/>
              <w:left w:val="nil"/>
              <w:bottom w:val="nil"/>
              <w:right w:val="nil"/>
            </w:tcBorders>
            <w:shd w:val="clear" w:color="auto" w:fill="auto"/>
            <w:noWrap/>
            <w:vAlign w:val="bottom"/>
          </w:tcPr>
          <w:p w:rsidR="00D0041B" w:rsidRPr="00D0041B" w:rsidRDefault="00D0041B" w:rsidP="00D0041B">
            <w:pPr>
              <w:jc w:val="right"/>
              <w:rPr>
                <w:rFonts w:cstheme="minorHAnsi"/>
                <w:sz w:val="22"/>
                <w:szCs w:val="20"/>
              </w:rPr>
            </w:pPr>
          </w:p>
        </w:tc>
        <w:tc>
          <w:tcPr>
            <w:tcW w:w="1584" w:type="dxa"/>
            <w:tcBorders>
              <w:top w:val="nil"/>
              <w:left w:val="nil"/>
              <w:bottom w:val="single" w:sz="4" w:space="0" w:color="auto"/>
              <w:right w:val="nil"/>
            </w:tcBorders>
            <w:shd w:val="clear" w:color="auto" w:fill="auto"/>
            <w:noWrap/>
            <w:vAlign w:val="bottom"/>
          </w:tcPr>
          <w:p w:rsidR="00D0041B" w:rsidRPr="00D0041B" w:rsidRDefault="00D0041B" w:rsidP="00D0041B">
            <w:pPr>
              <w:jc w:val="right"/>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25</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Outreach Expense</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574,626</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728,300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574,626</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b/>
                <w:bCs/>
                <w:sz w:val="22"/>
                <w:szCs w:val="20"/>
              </w:rPr>
            </w:pPr>
            <w:r w:rsidRPr="00D0041B">
              <w:rPr>
                <w:rFonts w:cstheme="minorHAnsi"/>
                <w:b/>
                <w:bCs/>
                <w:sz w:val="22"/>
                <w:szCs w:val="20"/>
              </w:rPr>
              <w:t>SUBTOTAL CAT IV</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574,626</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728,300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574,626</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828"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828"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584"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tcPr>
          <w:p w:rsidR="00D0041B" w:rsidRPr="00D0041B" w:rsidRDefault="00D0041B" w:rsidP="00D0041B">
            <w:pPr>
              <w:jc w:val="center"/>
              <w:rPr>
                <w:rFonts w:cstheme="minorHAnsi"/>
                <w:sz w:val="20"/>
                <w:szCs w:val="20"/>
              </w:rPr>
            </w:pPr>
          </w:p>
        </w:tc>
        <w:tc>
          <w:tcPr>
            <w:tcW w:w="5606" w:type="dxa"/>
            <w:gridSpan w:val="2"/>
            <w:tcBorders>
              <w:top w:val="nil"/>
              <w:left w:val="nil"/>
              <w:bottom w:val="nil"/>
              <w:right w:val="nil"/>
            </w:tcBorders>
            <w:shd w:val="clear" w:color="auto" w:fill="auto"/>
            <w:noWrap/>
            <w:vAlign w:val="bottom"/>
          </w:tcPr>
          <w:p w:rsidR="00D0041B" w:rsidRPr="00D0041B" w:rsidRDefault="00D0041B" w:rsidP="00D0041B">
            <w:pPr>
              <w:rPr>
                <w:rFonts w:cstheme="minorHAnsi"/>
                <w:sz w:val="22"/>
                <w:szCs w:val="20"/>
              </w:rPr>
            </w:pPr>
            <w:r w:rsidRPr="00D0041B">
              <w:rPr>
                <w:rFonts w:cstheme="minorHAnsi"/>
                <w:b/>
                <w:bCs/>
                <w:sz w:val="22"/>
                <w:szCs w:val="20"/>
              </w:rPr>
              <w:t>CATEGORY V - GENERAL AND ADMINISTRATIVE</w:t>
            </w:r>
          </w:p>
        </w:tc>
        <w:tc>
          <w:tcPr>
            <w:tcW w:w="1828" w:type="dxa"/>
            <w:tcBorders>
              <w:top w:val="nil"/>
              <w:left w:val="nil"/>
              <w:bottom w:val="single" w:sz="4" w:space="0" w:color="auto"/>
              <w:right w:val="nil"/>
            </w:tcBorders>
            <w:shd w:val="clear" w:color="auto" w:fill="auto"/>
            <w:noWrap/>
            <w:vAlign w:val="bottom"/>
          </w:tcPr>
          <w:p w:rsidR="00D0041B" w:rsidRPr="00D0041B" w:rsidRDefault="00D0041B" w:rsidP="00D0041B">
            <w:pPr>
              <w:rPr>
                <w:rFonts w:cstheme="minorHAnsi"/>
                <w:sz w:val="22"/>
                <w:szCs w:val="20"/>
              </w:rPr>
            </w:pPr>
          </w:p>
        </w:tc>
        <w:tc>
          <w:tcPr>
            <w:tcW w:w="1584" w:type="dxa"/>
            <w:tcBorders>
              <w:top w:val="nil"/>
              <w:left w:val="nil"/>
              <w:bottom w:val="single" w:sz="4" w:space="0" w:color="auto"/>
              <w:right w:val="nil"/>
            </w:tcBorders>
            <w:shd w:val="clear" w:color="auto" w:fill="auto"/>
            <w:noWrap/>
            <w:vAlign w:val="bottom"/>
          </w:tcPr>
          <w:p w:rsidR="00D0041B" w:rsidRPr="00D0041B" w:rsidRDefault="00D0041B" w:rsidP="00D0041B">
            <w:pPr>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26</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Advertising</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2,641</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2,633</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1,340</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27</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Accounting/Audit</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24,896</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22,300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26,140</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28</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Legal</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72,000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72,000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71,400</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29</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Consultation-Computer</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23,970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15,980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7,187</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30</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Dues/Subscriptions</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3,034</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2,798</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3,439</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31</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Office Furniture</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250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250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32</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Office Equipment Purchase</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12,500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9,990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4,507</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33</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Office Equipment Lease</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1,886</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1,876</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1,695</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34</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Insurance -Health/Life/Disability</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158,262</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165,735</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114,077</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35</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Insurance-Other</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8,897</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9,844</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10,748</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36</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Office Expense</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16,524</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17,496</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14,197</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37</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Postage</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9,917</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8,124</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4,489</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38</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Printing</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1,537</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1,295</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719</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39</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Rent</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91,280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93,419</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93,921</w:t>
            </w:r>
          </w:p>
        </w:tc>
      </w:tr>
      <w:tr w:rsidR="00D0041B" w:rsidRPr="00D0041B" w:rsidTr="00111E6E">
        <w:trPr>
          <w:trHeight w:val="315"/>
        </w:trPr>
        <w:tc>
          <w:tcPr>
            <w:tcW w:w="450" w:type="dxa"/>
            <w:tcBorders>
              <w:top w:val="nil"/>
              <w:left w:val="nil"/>
              <w:bottom w:val="nil"/>
              <w:right w:val="single" w:sz="4" w:space="0" w:color="auto"/>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40</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Utilities</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5,808</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5,281</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5,065</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41</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Retirement</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58,575</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59,694</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59,101</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42</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Employee Compensation</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408,471</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430,264</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393,852</w:t>
            </w:r>
          </w:p>
        </w:tc>
      </w:tr>
      <w:tr w:rsidR="00D0041B" w:rsidRPr="00D0041B" w:rsidTr="00111E6E">
        <w:trPr>
          <w:trHeight w:val="315"/>
        </w:trPr>
        <w:tc>
          <w:tcPr>
            <w:tcW w:w="450" w:type="dxa"/>
            <w:tcBorders>
              <w:top w:val="nil"/>
              <w:left w:val="nil"/>
              <w:bottom w:val="nil"/>
              <w:right w:val="single" w:sz="4" w:space="0" w:color="auto"/>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43</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Temporary Employment</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8,000</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10,400</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9,640</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44</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Taxes - Payroll</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32,507</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32,916</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29,669</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45</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Taxes - Unemployment Comp</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1,863</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1,663</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2,012</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46</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Taxes - Licenses</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65</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65</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47</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Telephone</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18,670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16,708</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15,595</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48</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Travel &amp; Business Expense</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16,296</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18,700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9,755</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49</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Equipment Maintenance</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1,353</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1,287</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937</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50</w:t>
            </w: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Employee Training</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7,000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5,300</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567</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51</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Meeting Expense</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5,733</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6,871</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3,641</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52</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Miscellaneous</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b/>
                <w:bCs/>
                <w:sz w:val="22"/>
                <w:szCs w:val="20"/>
              </w:rPr>
            </w:pPr>
            <w:r w:rsidRPr="00D0041B">
              <w:rPr>
                <w:rFonts w:cstheme="minorHAnsi"/>
                <w:b/>
                <w:bCs/>
                <w:sz w:val="22"/>
                <w:szCs w:val="20"/>
              </w:rPr>
              <w:t>SUBTOTAL CAT V</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991,935</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1,012,889</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883,693</w:t>
            </w:r>
          </w:p>
        </w:tc>
      </w:tr>
      <w:tr w:rsidR="00A94CE4" w:rsidRPr="00D0041B" w:rsidTr="00A94CE4">
        <w:trPr>
          <w:trHeight w:val="315"/>
        </w:trPr>
        <w:tc>
          <w:tcPr>
            <w:tcW w:w="450" w:type="dxa"/>
            <w:tcBorders>
              <w:top w:val="nil"/>
              <w:left w:val="nil"/>
              <w:bottom w:val="nil"/>
            </w:tcBorders>
            <w:shd w:val="clear" w:color="auto" w:fill="auto"/>
            <w:noWrap/>
            <w:vAlign w:val="bottom"/>
          </w:tcPr>
          <w:p w:rsidR="00A94CE4" w:rsidRPr="00D0041B" w:rsidRDefault="00A94CE4" w:rsidP="00D0041B">
            <w:pPr>
              <w:jc w:val="center"/>
              <w:rPr>
                <w:rFonts w:cstheme="minorHAnsi"/>
                <w:sz w:val="20"/>
                <w:szCs w:val="20"/>
              </w:rPr>
            </w:pPr>
          </w:p>
        </w:tc>
        <w:tc>
          <w:tcPr>
            <w:tcW w:w="3778" w:type="dxa"/>
            <w:tcBorders>
              <w:top w:val="nil"/>
              <w:bottom w:val="single" w:sz="4" w:space="0" w:color="auto"/>
            </w:tcBorders>
            <w:shd w:val="clear" w:color="auto" w:fill="auto"/>
            <w:noWrap/>
            <w:vAlign w:val="bottom"/>
          </w:tcPr>
          <w:p w:rsidR="00A94CE4" w:rsidRPr="00D0041B" w:rsidRDefault="00A94CE4" w:rsidP="00D0041B">
            <w:pPr>
              <w:rPr>
                <w:rFonts w:cstheme="minorHAnsi"/>
                <w:b/>
                <w:bCs/>
                <w:sz w:val="22"/>
                <w:szCs w:val="20"/>
              </w:rPr>
            </w:pPr>
          </w:p>
        </w:tc>
        <w:tc>
          <w:tcPr>
            <w:tcW w:w="1828" w:type="dxa"/>
            <w:tcBorders>
              <w:top w:val="nil"/>
              <w:bottom w:val="single" w:sz="4" w:space="0" w:color="auto"/>
            </w:tcBorders>
            <w:shd w:val="clear" w:color="auto" w:fill="auto"/>
            <w:noWrap/>
            <w:vAlign w:val="bottom"/>
          </w:tcPr>
          <w:p w:rsidR="00A94CE4" w:rsidRPr="00D0041B" w:rsidRDefault="00A94CE4" w:rsidP="00D0041B">
            <w:pPr>
              <w:jc w:val="right"/>
              <w:rPr>
                <w:rFonts w:cstheme="minorHAnsi"/>
                <w:sz w:val="22"/>
                <w:szCs w:val="20"/>
              </w:rPr>
            </w:pPr>
          </w:p>
        </w:tc>
        <w:tc>
          <w:tcPr>
            <w:tcW w:w="1828" w:type="dxa"/>
            <w:tcBorders>
              <w:top w:val="nil"/>
              <w:bottom w:val="single" w:sz="4" w:space="0" w:color="auto"/>
            </w:tcBorders>
            <w:shd w:val="clear" w:color="auto" w:fill="auto"/>
            <w:noWrap/>
            <w:vAlign w:val="bottom"/>
          </w:tcPr>
          <w:p w:rsidR="00A94CE4" w:rsidRPr="00D0041B" w:rsidRDefault="00A94CE4" w:rsidP="00D0041B">
            <w:pPr>
              <w:jc w:val="right"/>
              <w:rPr>
                <w:rFonts w:cstheme="minorHAnsi"/>
                <w:sz w:val="22"/>
                <w:szCs w:val="20"/>
              </w:rPr>
            </w:pPr>
          </w:p>
        </w:tc>
        <w:tc>
          <w:tcPr>
            <w:tcW w:w="1584" w:type="dxa"/>
            <w:tcBorders>
              <w:top w:val="nil"/>
              <w:bottom w:val="single" w:sz="4" w:space="0" w:color="auto"/>
              <w:right w:val="nil"/>
            </w:tcBorders>
            <w:shd w:val="clear" w:color="auto" w:fill="auto"/>
            <w:noWrap/>
            <w:vAlign w:val="bottom"/>
          </w:tcPr>
          <w:p w:rsidR="00A94CE4" w:rsidRPr="00D0041B" w:rsidRDefault="00A94CE4" w:rsidP="00D0041B">
            <w:pPr>
              <w:jc w:val="right"/>
              <w:rPr>
                <w:rFonts w:cstheme="minorHAnsi"/>
                <w:sz w:val="22"/>
                <w:szCs w:val="20"/>
              </w:rPr>
            </w:pPr>
          </w:p>
        </w:tc>
      </w:tr>
      <w:tr w:rsidR="00D0041B" w:rsidRPr="00D0041B" w:rsidTr="00A94CE4">
        <w:trPr>
          <w:trHeight w:val="315"/>
        </w:trPr>
        <w:tc>
          <w:tcPr>
            <w:tcW w:w="450" w:type="dxa"/>
            <w:tcBorders>
              <w:top w:val="nil"/>
              <w:left w:val="nil"/>
              <w:bottom w:val="nil"/>
              <w:right w:val="single" w:sz="4" w:space="0" w:color="auto"/>
            </w:tcBorders>
            <w:shd w:val="clear" w:color="auto" w:fill="auto"/>
            <w:noWrap/>
            <w:vAlign w:val="bottom"/>
          </w:tcPr>
          <w:p w:rsidR="00D0041B" w:rsidRPr="00D0041B" w:rsidRDefault="00D0041B" w:rsidP="00D0041B">
            <w:pPr>
              <w:jc w:val="center"/>
              <w:rPr>
                <w:rFonts w:cstheme="minorHAnsi"/>
                <w:sz w:val="20"/>
                <w:szCs w:val="20"/>
              </w:rPr>
            </w:pPr>
          </w:p>
        </w:tc>
        <w:tc>
          <w:tcPr>
            <w:tcW w:w="3778" w:type="dxa"/>
            <w:tcBorders>
              <w:top w:val="single" w:sz="4" w:space="0" w:color="auto"/>
              <w:left w:val="single" w:sz="4" w:space="0" w:color="auto"/>
              <w:bottom w:val="single" w:sz="4" w:space="0" w:color="auto"/>
            </w:tcBorders>
            <w:shd w:val="clear" w:color="auto" w:fill="auto"/>
            <w:noWrap/>
            <w:vAlign w:val="bottom"/>
          </w:tcPr>
          <w:p w:rsidR="00D0041B" w:rsidRPr="00D0041B" w:rsidRDefault="00D0041B" w:rsidP="00D0041B">
            <w:pPr>
              <w:rPr>
                <w:rFonts w:cstheme="minorHAnsi"/>
                <w:b/>
                <w:bCs/>
                <w:sz w:val="22"/>
                <w:szCs w:val="20"/>
              </w:rPr>
            </w:pPr>
            <w:r w:rsidRPr="00D0041B">
              <w:rPr>
                <w:rFonts w:cstheme="minorHAnsi"/>
                <w:b/>
                <w:bCs/>
                <w:sz w:val="22"/>
                <w:szCs w:val="20"/>
              </w:rPr>
              <w:t>CATEGORY VI</w:t>
            </w:r>
          </w:p>
        </w:tc>
        <w:tc>
          <w:tcPr>
            <w:tcW w:w="1828" w:type="dxa"/>
            <w:tcBorders>
              <w:top w:val="single" w:sz="4" w:space="0" w:color="auto"/>
              <w:bottom w:val="single" w:sz="4" w:space="0" w:color="auto"/>
            </w:tcBorders>
            <w:shd w:val="clear" w:color="auto" w:fill="auto"/>
            <w:noWrap/>
            <w:vAlign w:val="bottom"/>
          </w:tcPr>
          <w:p w:rsidR="00D0041B" w:rsidRPr="00D0041B" w:rsidRDefault="00D0041B" w:rsidP="00D0041B">
            <w:pPr>
              <w:jc w:val="right"/>
              <w:rPr>
                <w:rFonts w:cstheme="minorHAnsi"/>
                <w:sz w:val="22"/>
                <w:szCs w:val="20"/>
              </w:rPr>
            </w:pPr>
          </w:p>
        </w:tc>
        <w:tc>
          <w:tcPr>
            <w:tcW w:w="1828" w:type="dxa"/>
            <w:tcBorders>
              <w:top w:val="single" w:sz="4" w:space="0" w:color="auto"/>
              <w:bottom w:val="single" w:sz="4" w:space="0" w:color="auto"/>
            </w:tcBorders>
            <w:shd w:val="clear" w:color="auto" w:fill="auto"/>
            <w:noWrap/>
            <w:vAlign w:val="bottom"/>
          </w:tcPr>
          <w:p w:rsidR="00D0041B" w:rsidRPr="00D0041B" w:rsidRDefault="00D0041B" w:rsidP="00D0041B">
            <w:pPr>
              <w:jc w:val="right"/>
              <w:rPr>
                <w:rFonts w:cstheme="minorHAnsi"/>
                <w:sz w:val="22"/>
                <w:szCs w:val="20"/>
              </w:rPr>
            </w:pPr>
          </w:p>
        </w:tc>
        <w:tc>
          <w:tcPr>
            <w:tcW w:w="1584" w:type="dxa"/>
            <w:tcBorders>
              <w:top w:val="single" w:sz="4" w:space="0" w:color="auto"/>
              <w:bottom w:val="single" w:sz="4" w:space="0" w:color="auto"/>
              <w:right w:val="single" w:sz="4" w:space="0" w:color="auto"/>
            </w:tcBorders>
            <w:shd w:val="clear" w:color="auto" w:fill="auto"/>
            <w:noWrap/>
            <w:vAlign w:val="bottom"/>
          </w:tcPr>
          <w:p w:rsidR="00D0041B" w:rsidRPr="00D0041B" w:rsidRDefault="00D0041B" w:rsidP="00D0041B">
            <w:pPr>
              <w:jc w:val="right"/>
              <w:rPr>
                <w:rFonts w:cstheme="minorHAnsi"/>
                <w:sz w:val="22"/>
                <w:szCs w:val="20"/>
              </w:rPr>
            </w:pPr>
          </w:p>
        </w:tc>
      </w:tr>
      <w:tr w:rsidR="00D0041B" w:rsidRPr="00D0041B" w:rsidTr="00A94CE4">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r w:rsidRPr="00D0041B">
              <w:rPr>
                <w:rFonts w:cstheme="minorHAnsi"/>
                <w:sz w:val="20"/>
                <w:szCs w:val="20"/>
              </w:rPr>
              <w:t>53</w:t>
            </w: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NDBEDP</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468,749</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nil"/>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b/>
                <w:bCs/>
                <w:sz w:val="22"/>
                <w:szCs w:val="20"/>
              </w:rPr>
            </w:pPr>
            <w:r w:rsidRPr="00D0041B">
              <w:rPr>
                <w:rFonts w:cstheme="minorHAnsi"/>
                <w:b/>
                <w:bCs/>
                <w:sz w:val="22"/>
                <w:szCs w:val="20"/>
              </w:rPr>
              <w:t>SUBTOTAL CAT VI</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468,749</w:t>
            </w:r>
          </w:p>
        </w:tc>
        <w:tc>
          <w:tcPr>
            <w:tcW w:w="1828"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c>
          <w:tcPr>
            <w:tcW w:w="1584" w:type="dxa"/>
            <w:tcBorders>
              <w:top w:val="nil"/>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828" w:type="dxa"/>
            <w:tcBorders>
              <w:top w:val="nil"/>
              <w:left w:val="nil"/>
              <w:bottom w:val="nil"/>
              <w:right w:val="nil"/>
            </w:tcBorders>
            <w:shd w:val="clear" w:color="auto" w:fill="auto"/>
            <w:noWrap/>
            <w:vAlign w:val="bottom"/>
            <w:hideMark/>
          </w:tcPr>
          <w:p w:rsidR="00D0041B" w:rsidRPr="00D0041B" w:rsidRDefault="00D0041B" w:rsidP="00D0041B">
            <w:pPr>
              <w:jc w:val="right"/>
              <w:rPr>
                <w:rFonts w:cstheme="minorHAnsi"/>
                <w:sz w:val="22"/>
                <w:szCs w:val="20"/>
              </w:rPr>
            </w:pPr>
          </w:p>
        </w:tc>
        <w:tc>
          <w:tcPr>
            <w:tcW w:w="1828" w:type="dxa"/>
            <w:tcBorders>
              <w:top w:val="nil"/>
              <w:left w:val="nil"/>
              <w:bottom w:val="nil"/>
              <w:right w:val="nil"/>
            </w:tcBorders>
            <w:shd w:val="clear" w:color="auto" w:fill="auto"/>
            <w:noWrap/>
            <w:vAlign w:val="bottom"/>
            <w:hideMark/>
          </w:tcPr>
          <w:p w:rsidR="00D0041B" w:rsidRPr="00D0041B" w:rsidRDefault="00D0041B" w:rsidP="00D0041B">
            <w:pPr>
              <w:jc w:val="right"/>
              <w:rPr>
                <w:rFonts w:cstheme="minorHAnsi"/>
                <w:sz w:val="22"/>
                <w:szCs w:val="20"/>
              </w:rPr>
            </w:pPr>
          </w:p>
        </w:tc>
        <w:tc>
          <w:tcPr>
            <w:tcW w:w="1584" w:type="dxa"/>
            <w:tcBorders>
              <w:top w:val="nil"/>
              <w:left w:val="nil"/>
              <w:bottom w:val="nil"/>
              <w:right w:val="nil"/>
            </w:tcBorders>
            <w:shd w:val="clear" w:color="auto" w:fill="auto"/>
            <w:noWrap/>
            <w:vAlign w:val="bottom"/>
            <w:hideMark/>
          </w:tcPr>
          <w:p w:rsidR="00D0041B" w:rsidRPr="00D0041B" w:rsidRDefault="00D0041B" w:rsidP="00D0041B">
            <w:pPr>
              <w:jc w:val="right"/>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TOTAL EXPENSES</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8,751,932</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7,505,109</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7,199,722</w:t>
            </w: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nil"/>
              <w:left w:val="nil"/>
              <w:bottom w:val="nil"/>
              <w:right w:val="nil"/>
            </w:tcBorders>
            <w:shd w:val="clear" w:color="auto" w:fill="auto"/>
            <w:noWrap/>
            <w:vAlign w:val="bottom"/>
            <w:hideMark/>
          </w:tcPr>
          <w:p w:rsidR="00D0041B" w:rsidRPr="00D0041B" w:rsidRDefault="00D0041B" w:rsidP="00D0041B">
            <w:pPr>
              <w:rPr>
                <w:rFonts w:cstheme="minorHAnsi"/>
                <w:sz w:val="22"/>
                <w:szCs w:val="20"/>
              </w:rPr>
            </w:pPr>
          </w:p>
        </w:tc>
        <w:tc>
          <w:tcPr>
            <w:tcW w:w="1828" w:type="dxa"/>
            <w:tcBorders>
              <w:top w:val="nil"/>
              <w:left w:val="nil"/>
              <w:bottom w:val="nil"/>
              <w:right w:val="nil"/>
            </w:tcBorders>
            <w:shd w:val="clear" w:color="auto" w:fill="auto"/>
            <w:noWrap/>
            <w:vAlign w:val="bottom"/>
            <w:hideMark/>
          </w:tcPr>
          <w:p w:rsidR="00D0041B" w:rsidRPr="00D0041B" w:rsidRDefault="00D0041B" w:rsidP="00D0041B">
            <w:pPr>
              <w:jc w:val="right"/>
              <w:rPr>
                <w:rFonts w:cstheme="minorHAnsi"/>
                <w:sz w:val="22"/>
                <w:szCs w:val="20"/>
              </w:rPr>
            </w:pPr>
          </w:p>
        </w:tc>
        <w:tc>
          <w:tcPr>
            <w:tcW w:w="1828" w:type="dxa"/>
            <w:tcBorders>
              <w:top w:val="nil"/>
              <w:left w:val="nil"/>
              <w:bottom w:val="nil"/>
              <w:right w:val="nil"/>
            </w:tcBorders>
            <w:shd w:val="clear" w:color="auto" w:fill="auto"/>
            <w:noWrap/>
            <w:vAlign w:val="bottom"/>
            <w:hideMark/>
          </w:tcPr>
          <w:p w:rsidR="00D0041B" w:rsidRPr="00D0041B" w:rsidRDefault="00D0041B" w:rsidP="00D0041B">
            <w:pPr>
              <w:jc w:val="right"/>
              <w:rPr>
                <w:rFonts w:cstheme="minorHAnsi"/>
                <w:sz w:val="22"/>
                <w:szCs w:val="20"/>
              </w:rPr>
            </w:pPr>
          </w:p>
        </w:tc>
        <w:tc>
          <w:tcPr>
            <w:tcW w:w="1584" w:type="dxa"/>
            <w:tcBorders>
              <w:top w:val="nil"/>
              <w:left w:val="nil"/>
              <w:bottom w:val="nil"/>
              <w:right w:val="nil"/>
            </w:tcBorders>
            <w:shd w:val="clear" w:color="auto" w:fill="auto"/>
            <w:noWrap/>
            <w:vAlign w:val="bottom"/>
            <w:hideMark/>
          </w:tcPr>
          <w:p w:rsidR="00D0041B" w:rsidRPr="00D0041B" w:rsidRDefault="00D0041B" w:rsidP="00D0041B">
            <w:pPr>
              <w:jc w:val="right"/>
              <w:rPr>
                <w:rFonts w:cstheme="minorHAnsi"/>
                <w:sz w:val="22"/>
                <w:szCs w:val="20"/>
              </w:rPr>
            </w:pPr>
          </w:p>
        </w:tc>
      </w:tr>
      <w:tr w:rsidR="00D0041B" w:rsidRPr="00D0041B" w:rsidTr="00111E6E">
        <w:trPr>
          <w:trHeight w:val="315"/>
        </w:trPr>
        <w:tc>
          <w:tcPr>
            <w:tcW w:w="450" w:type="dxa"/>
            <w:tcBorders>
              <w:top w:val="nil"/>
              <w:left w:val="nil"/>
              <w:bottom w:val="nil"/>
              <w:right w:val="nil"/>
            </w:tcBorders>
            <w:shd w:val="clear" w:color="auto" w:fill="auto"/>
            <w:noWrap/>
            <w:vAlign w:val="bottom"/>
            <w:hideMark/>
          </w:tcPr>
          <w:p w:rsidR="00D0041B" w:rsidRPr="00D0041B" w:rsidRDefault="00D0041B" w:rsidP="00D0041B">
            <w:pPr>
              <w:jc w:val="center"/>
              <w:rPr>
                <w:rFonts w:cstheme="minorHAnsi"/>
                <w:sz w:val="20"/>
                <w:szCs w:val="20"/>
              </w:rPr>
            </w:pPr>
          </w:p>
        </w:tc>
        <w:tc>
          <w:tcPr>
            <w:tcW w:w="3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41B" w:rsidRPr="00D0041B" w:rsidRDefault="00D0041B" w:rsidP="00D0041B">
            <w:pPr>
              <w:rPr>
                <w:rFonts w:cstheme="minorHAnsi"/>
                <w:sz w:val="22"/>
                <w:szCs w:val="20"/>
              </w:rPr>
            </w:pPr>
            <w:r w:rsidRPr="00D0041B">
              <w:rPr>
                <w:rFonts w:cstheme="minorHAnsi"/>
                <w:sz w:val="22"/>
                <w:szCs w:val="20"/>
              </w:rPr>
              <w:t>REVENUES LESS EXPENSES</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648</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291,785</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D0041B" w:rsidRPr="00D0041B" w:rsidRDefault="00D0041B" w:rsidP="00D0041B">
            <w:pPr>
              <w:jc w:val="right"/>
              <w:rPr>
                <w:rFonts w:cstheme="minorHAnsi"/>
                <w:sz w:val="22"/>
                <w:szCs w:val="20"/>
              </w:rPr>
            </w:pPr>
            <w:r w:rsidRPr="00D0041B">
              <w:rPr>
                <w:rFonts w:cstheme="minorHAnsi"/>
                <w:sz w:val="22"/>
                <w:szCs w:val="20"/>
              </w:rPr>
              <w:t>131,859</w:t>
            </w:r>
          </w:p>
        </w:tc>
      </w:tr>
    </w:tbl>
    <w:p w:rsidR="00752BAF" w:rsidRPr="00752BAF" w:rsidRDefault="00752BAF" w:rsidP="00752BAF">
      <w:pPr>
        <w:spacing w:after="240"/>
        <w:jc w:val="both"/>
        <w:rPr>
          <w:szCs w:val="20"/>
        </w:rPr>
      </w:pPr>
    </w:p>
    <w:sectPr w:rsidR="00752BAF" w:rsidRPr="00752BAF">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7BA" w:rsidRDefault="00B667BA">
      <w:r>
        <w:separator/>
      </w:r>
    </w:p>
  </w:endnote>
  <w:endnote w:type="continuationSeparator" w:id="0">
    <w:p w:rsidR="00B667BA" w:rsidRDefault="00B6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7BA" w:rsidRDefault="00B667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7BA" w:rsidRDefault="00B667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7BA" w:rsidRDefault="00B667BA">
    <w:pPr>
      <w:pStyle w:val="Footer"/>
    </w:pPr>
  </w:p>
  <w:p w:rsidR="00B667BA" w:rsidRDefault="00B667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7BA" w:rsidRDefault="00B667BA">
      <w:r>
        <w:separator/>
      </w:r>
    </w:p>
  </w:footnote>
  <w:footnote w:type="continuationSeparator" w:id="0">
    <w:p w:rsidR="00B667BA" w:rsidRDefault="00B667BA">
      <w:r>
        <w:continuationSeparator/>
      </w:r>
    </w:p>
  </w:footnote>
  <w:footnote w:id="1">
    <w:p w:rsidR="00B667BA" w:rsidRDefault="00B667BA" w:rsidP="00752BAF">
      <w:pPr>
        <w:pStyle w:val="FootnoteText"/>
      </w:pPr>
      <w:r>
        <w:rPr>
          <w:rStyle w:val="FootnoteReference"/>
        </w:rPr>
        <w:footnoteRef/>
      </w:r>
      <w:r>
        <w:t xml:space="preserve"> 2015 Florida Coordinating Council for the Deaf and Hard of Hearing Biennial Report to Governor Rick Scott, the Florida Legislature &amp; the Supreme Court and “</w:t>
      </w:r>
      <w:r w:rsidRPr="00BE3CA5">
        <w:t>Demographics and Statistics</w:t>
      </w:r>
      <w:r>
        <w:t xml:space="preserve">,” Florida Telecommunications Relay, Inc., </w:t>
      </w:r>
      <w:r w:rsidRPr="00927473">
        <w:t>http://ftri.org/index.cfm/go/public.view/page/12</w:t>
      </w:r>
      <w:r>
        <w:t>, accessed on April 21, 2016.</w:t>
      </w:r>
    </w:p>
  </w:footnote>
  <w:footnote w:id="2">
    <w:p w:rsidR="00B667BA" w:rsidRPr="001612F8" w:rsidRDefault="00B667BA" w:rsidP="00752BAF">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projects </w:t>
      </w:r>
      <w:r>
        <w:rPr>
          <w:sz w:val="20"/>
          <w:szCs w:val="20"/>
        </w:rPr>
        <w:t xml:space="preserve">a 4 percent </w:t>
      </w:r>
      <w:r w:rsidRPr="001612F8">
        <w:rPr>
          <w:sz w:val="20"/>
          <w:szCs w:val="20"/>
        </w:rPr>
        <w:t>decrease in landline access lines subject to the relay surcharge for the budget year 201</w:t>
      </w:r>
      <w:r>
        <w:rPr>
          <w:sz w:val="20"/>
          <w:szCs w:val="20"/>
        </w:rPr>
        <w:t>6/</w:t>
      </w:r>
      <w:r w:rsidRPr="001612F8">
        <w:rPr>
          <w:sz w:val="20"/>
          <w:szCs w:val="20"/>
        </w:rPr>
        <w:t>201</w:t>
      </w:r>
      <w:r>
        <w:rPr>
          <w:sz w:val="20"/>
          <w:szCs w:val="20"/>
        </w:rPr>
        <w:t>7</w:t>
      </w:r>
      <w:r w:rsidRPr="001612F8">
        <w:rPr>
          <w:sz w:val="20"/>
          <w:szCs w:val="20"/>
        </w:rPr>
        <w:t>.</w:t>
      </w:r>
      <w:r>
        <w:rPr>
          <w:sz w:val="20"/>
          <w:szCs w:val="20"/>
        </w:rPr>
        <w:t xml:space="preserve"> </w:t>
      </w:r>
    </w:p>
  </w:footnote>
  <w:footnote w:id="3">
    <w:p w:rsidR="00B667BA" w:rsidRDefault="00B667BA" w:rsidP="00752BAF">
      <w:pPr>
        <w:pStyle w:val="FootnoteText"/>
      </w:pPr>
      <w:r>
        <w:rPr>
          <w:rStyle w:val="FootnoteReference"/>
        </w:rPr>
        <w:footnoteRef/>
      </w:r>
      <w:r>
        <w:t xml:space="preserve"> </w:t>
      </w:r>
      <w:r w:rsidRPr="009B7C26">
        <w:rPr>
          <w:color w:val="1D2B3E"/>
          <w:lang w:val="en"/>
        </w:rPr>
        <w:t xml:space="preserve">The NDBEDP, also known as iCanConnect, provides equipment needed to make telecommunications, advanced communications, and the Internet accessible to low-income individuals who have both significant vision loss and significant hearing loss. </w:t>
      </w:r>
      <w:r w:rsidRPr="009B7C26">
        <w:rPr>
          <w:rStyle w:val="faqs"/>
          <w:color w:val="444444"/>
          <w:lang w:val="en"/>
        </w:rPr>
        <w:t>It was established and funded by the F</w:t>
      </w:r>
      <w:r>
        <w:rPr>
          <w:rStyle w:val="faqs"/>
          <w:color w:val="444444"/>
          <w:lang w:val="en"/>
        </w:rPr>
        <w:t xml:space="preserve">CC </w:t>
      </w:r>
      <w:r w:rsidRPr="009B7C26">
        <w:rPr>
          <w:rStyle w:val="faqs"/>
          <w:color w:val="444444"/>
          <w:lang w:val="en"/>
        </w:rPr>
        <w:t>in an effort to comply with the 21st Century Video and Communications Accessibility Act, a federal law that requires people with disabilities to have access to modern communications technology that enables distance communication.</w:t>
      </w:r>
    </w:p>
  </w:footnote>
  <w:footnote w:id="4">
    <w:p w:rsidR="00B667BA" w:rsidRPr="00ED71CE" w:rsidRDefault="00B667BA" w:rsidP="00752BAF">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IP Relay allows people who have difficulty hearing or speaking to communicate through an Internet connection using a computer and the Internet, rather than a TTY and a telephone.</w:t>
      </w:r>
    </w:p>
  </w:footnote>
  <w:footnote w:id="5">
    <w:p w:rsidR="00B667BA" w:rsidRPr="00ED71CE" w:rsidRDefault="00B667BA" w:rsidP="00752BAF">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Video Relay Service is a form of Telecommunications Relay Service that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 Because the conversation between the VRS user and the operator flows much more quickly than with a text-based TRS call, VRS has become a popular form of TRS.</w:t>
      </w:r>
      <w:r w:rsidRPr="00ED71CE">
        <w:t xml:space="preserve"> </w:t>
      </w:r>
    </w:p>
  </w:footnote>
  <w:footnote w:id="6">
    <w:p w:rsidR="00B667BA" w:rsidRDefault="00B667BA" w:rsidP="00752BAF">
      <w:pPr>
        <w:pStyle w:val="FootnoteText"/>
      </w:pPr>
      <w:r>
        <w:rPr>
          <w:rStyle w:val="FootnoteReference"/>
        </w:rPr>
        <w:footnoteRef/>
      </w:r>
      <w:r>
        <w:t xml:space="preserve"> A telephone that displays real-time captions of a conversation. The captions are typically displayed on a screen embedded into the telephone base.</w:t>
      </w:r>
    </w:p>
  </w:footnote>
  <w:footnote w:id="7">
    <w:p w:rsidR="00B667BA" w:rsidRPr="00E97598" w:rsidRDefault="00B667BA" w:rsidP="00752BAF">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8">
    <w:p w:rsidR="00B667BA" w:rsidRPr="00E97598" w:rsidRDefault="00B667BA" w:rsidP="00752BAF">
      <w:pPr>
        <w:autoSpaceDE w:val="0"/>
        <w:autoSpaceDN w:val="0"/>
        <w:adjustRightInd w:val="0"/>
        <w:jc w:val="both"/>
      </w:pPr>
      <w:r w:rsidRPr="00E97598">
        <w:rPr>
          <w:rStyle w:val="FootnoteReference"/>
          <w:sz w:val="20"/>
          <w:szCs w:val="20"/>
        </w:rPr>
        <w:footnoteRef/>
      </w:r>
      <w:r w:rsidRPr="00E97598">
        <w:rPr>
          <w:sz w:val="20"/>
          <w:szCs w:val="20"/>
        </w:rPr>
        <w:t xml:space="preserve"> </w:t>
      </w:r>
      <w:r w:rsidRPr="00E97598">
        <w:rPr>
          <w:color w:val="010101"/>
          <w:sz w:val="20"/>
          <w:szCs w:val="20"/>
        </w:rPr>
        <w:t>Speech</w:t>
      </w:r>
      <w:r>
        <w:rPr>
          <w:color w:val="010101"/>
          <w:sz w:val="20"/>
          <w:szCs w:val="20"/>
        </w:rPr>
        <w:t>-</w:t>
      </w:r>
      <w:r w:rsidRPr="00E97598">
        <w:rPr>
          <w:color w:val="010101"/>
          <w:sz w:val="20"/>
          <w:szCs w:val="20"/>
        </w:rPr>
        <w:t>to</w:t>
      </w:r>
      <w:r>
        <w:rPr>
          <w:color w:val="010101"/>
          <w:sz w:val="20"/>
          <w:szCs w:val="20"/>
        </w:rPr>
        <w:t>-</w:t>
      </w:r>
      <w:r w:rsidRPr="00E97598">
        <w:rPr>
          <w:color w:val="010101"/>
          <w:sz w:val="20"/>
          <w:szCs w:val="20"/>
        </w:rPr>
        <w:t>Speech</w:t>
      </w:r>
      <w:r>
        <w:rPr>
          <w:color w:val="010101"/>
          <w:sz w:val="20"/>
          <w:szCs w:val="20"/>
        </w:rPr>
        <w:t xml:space="preserve"> (STS)</w:t>
      </w:r>
      <w:r w:rsidRPr="00E97598">
        <w:rPr>
          <w:color w:val="010101"/>
          <w:sz w:val="20"/>
          <w:szCs w:val="20"/>
        </w:rPr>
        <w:t xml:space="preserve"> relay service utilizes a specially trained CA who understands the speech patterns of persons with speech disabilities and can repeat the words spoken by such an individual to the other party to the call.</w:t>
      </w:r>
      <w:r>
        <w:rPr>
          <w:color w:val="010101"/>
          <w:sz w:val="20"/>
          <w:szCs w:val="20"/>
        </w:rPr>
        <w:t xml:space="preserve"> </w:t>
      </w:r>
      <w:r w:rsidRPr="00E97598">
        <w:rPr>
          <w:color w:val="010101"/>
          <w:sz w:val="20"/>
          <w:szCs w:val="20"/>
        </w:rPr>
        <w:t>IP STS uses the Internet, rather than the public switched telephone network, to connect the consumer to the relay provider.</w:t>
      </w:r>
      <w:r>
        <w:rPr>
          <w:color w:val="010101"/>
          <w:sz w:val="20"/>
          <w:szCs w:val="20"/>
        </w:rPr>
        <w:t xml:space="preserve"> </w:t>
      </w:r>
      <w:r w:rsidRPr="00E97598">
        <w:rPr>
          <w:color w:val="010101"/>
          <w:sz w:val="20"/>
          <w:szCs w:val="20"/>
        </w:rPr>
        <w:t>Instead of using a standard telephone to make the relay call, an IP STS user can use a personal computer or personal digital assistant (PDA) device and, with the installation of softphone application software, can make a voice call via the Internet to the relay provider.</w:t>
      </w:r>
      <w:r>
        <w:rPr>
          <w:color w:val="010101"/>
          <w:sz w:val="20"/>
          <w:szCs w:val="20"/>
        </w:rPr>
        <w:t xml:space="preserve"> </w:t>
      </w:r>
      <w:r w:rsidRPr="00E97598">
        <w:rPr>
          <w:color w:val="010101"/>
          <w:sz w:val="20"/>
          <w:szCs w:val="20"/>
        </w:rPr>
        <w:t>The call is initiated by the user clicking on an icon on his or her computer or PDA; the relay user is then connected to a CA over the Internet and tells the CA the number to be dialed; the CA then connects the IP STS user with the called party and relays the call between the two parties.</w:t>
      </w:r>
    </w:p>
    <w:p w:rsidR="00B667BA" w:rsidRDefault="00B667BA" w:rsidP="00752BAF">
      <w:pPr>
        <w:pStyle w:val="FootnoteText"/>
      </w:pPr>
    </w:p>
  </w:footnote>
  <w:footnote w:id="9">
    <w:p w:rsidR="00B667BA" w:rsidRDefault="00B667BA" w:rsidP="00752BAF">
      <w:pPr>
        <w:pStyle w:val="FootnoteText"/>
      </w:pPr>
      <w:r>
        <w:rPr>
          <w:rStyle w:val="FootnoteReference"/>
        </w:rPr>
        <w:footnoteRef/>
      </w:r>
      <w:r>
        <w:t xml:space="preserve"> National Deaf Blind Equipment Distribution Program.</w:t>
      </w:r>
    </w:p>
  </w:footnote>
  <w:footnote w:id="10">
    <w:p w:rsidR="00B667BA" w:rsidRPr="006535D7" w:rsidRDefault="00B667BA" w:rsidP="00752BAF">
      <w:pPr>
        <w:autoSpaceDE w:val="0"/>
        <w:autoSpaceDN w:val="0"/>
        <w:adjustRightInd w:val="0"/>
        <w:jc w:val="both"/>
        <w:rPr>
          <w:sz w:val="20"/>
          <w:szCs w:val="20"/>
        </w:rPr>
      </w:pPr>
      <w:r w:rsidRPr="006535D7">
        <w:rPr>
          <w:rStyle w:val="FootnoteReference"/>
          <w:sz w:val="20"/>
          <w:szCs w:val="20"/>
        </w:rPr>
        <w:footnoteRef/>
      </w:r>
      <w:r w:rsidRPr="006535D7">
        <w:rPr>
          <w:sz w:val="20"/>
          <w:szCs w:val="20"/>
        </w:rPr>
        <w:t xml:space="preserve"> </w:t>
      </w:r>
      <w:r>
        <w:rPr>
          <w:sz w:val="20"/>
          <w:szCs w:val="20"/>
        </w:rPr>
        <w:t>T</w:t>
      </w:r>
      <w:r w:rsidRPr="006535D7">
        <w:rPr>
          <w:sz w:val="20"/>
          <w:szCs w:val="20"/>
        </w:rPr>
        <w:t>he F</w:t>
      </w:r>
      <w:r>
        <w:rPr>
          <w:sz w:val="20"/>
          <w:szCs w:val="20"/>
        </w:rPr>
        <w:t>CC</w:t>
      </w:r>
      <w:r w:rsidRPr="006535D7">
        <w:rPr>
          <w:sz w:val="20"/>
          <w:szCs w:val="20"/>
        </w:rPr>
        <w:t xml:space="preserve"> </w:t>
      </w:r>
      <w:r>
        <w:rPr>
          <w:sz w:val="20"/>
          <w:szCs w:val="20"/>
        </w:rPr>
        <w:t>may</w:t>
      </w:r>
      <w:r w:rsidRPr="006535D7">
        <w:rPr>
          <w:sz w:val="20"/>
          <w:szCs w:val="20"/>
        </w:rPr>
        <w:t xml:space="preserve"> mandate state funding of Video Relay Service, Internet Protocol Relay Service, and Internet Protocol Captioned Telephone Service</w:t>
      </w:r>
      <w:r>
        <w:rPr>
          <w:sz w:val="20"/>
          <w:szCs w:val="20"/>
        </w:rPr>
        <w:t>.</w:t>
      </w:r>
      <w:r w:rsidRPr="006535D7">
        <w:rPr>
          <w:sz w:val="20"/>
          <w:szCs w:val="20"/>
        </w:rPr>
        <w:t xml:space="preserve"> </w:t>
      </w:r>
      <w:r>
        <w:rPr>
          <w:sz w:val="20"/>
          <w:szCs w:val="20"/>
        </w:rPr>
        <w:t>I</w:t>
      </w:r>
      <w:r w:rsidRPr="006535D7">
        <w:rPr>
          <w:sz w:val="20"/>
          <w:szCs w:val="20"/>
        </w:rPr>
        <w:t xml:space="preserve">t is estimated that </w:t>
      </w:r>
      <w:r>
        <w:rPr>
          <w:sz w:val="20"/>
          <w:szCs w:val="20"/>
        </w:rPr>
        <w:t>at a minimum</w:t>
      </w:r>
      <w:r w:rsidRPr="006535D7">
        <w:rPr>
          <w:sz w:val="20"/>
          <w:szCs w:val="20"/>
        </w:rPr>
        <w:t xml:space="preserve"> $32 million would be needed to adequately fund the state program. </w:t>
      </w:r>
      <w:r w:rsidRPr="006535D7">
        <w:rPr>
          <w:color w:val="000000"/>
          <w:sz w:val="20"/>
          <w:szCs w:val="20"/>
        </w:rPr>
        <w:t>The Commission, b</w:t>
      </w:r>
      <w:r w:rsidRPr="006535D7">
        <w:rPr>
          <w:sz w:val="20"/>
          <w:szCs w:val="20"/>
        </w:rPr>
        <w:t>y Order PSC-06-0469-PAA-TP, issued June 1, 2006, in Docket No. 040763-TP, maintained the Florida Telecommunications Relay Service surcharge at $0.15/month for one year in lieu of a surcharge reduction, to prepare the state Telecommunications Relay Service Fund for assuming intrastate costs of Video Relay Service and Internet Protocol Relay, and to allow time to determine how the costs should be recovered</w:t>
      </w:r>
      <w:r>
        <w:rPr>
          <w:sz w:val="20"/>
          <w:szCs w:val="20"/>
        </w:rPr>
        <w:t xml:space="preserve"> should the need arise</w:t>
      </w:r>
      <w:r w:rsidRPr="006535D7">
        <w:rPr>
          <w:sz w:val="20"/>
          <w:szCs w:val="20"/>
        </w:rPr>
        <w:t xml:space="preserve">. </w:t>
      </w:r>
    </w:p>
    <w:p w:rsidR="00B667BA" w:rsidRDefault="00B667BA" w:rsidP="00752BAF">
      <w:pPr>
        <w:pStyle w:val="FootnoteText"/>
      </w:pPr>
    </w:p>
  </w:footnote>
  <w:footnote w:id="11">
    <w:p w:rsidR="00B667BA" w:rsidRDefault="00B667BA" w:rsidP="00D0041B">
      <w:pPr>
        <w:pStyle w:val="FootnoteText"/>
      </w:pPr>
      <w:r>
        <w:rPr>
          <w:rStyle w:val="FootnoteReference"/>
        </w:rPr>
        <w:footnoteRef/>
      </w:r>
      <w:r>
        <w:t xml:space="preserve">  $0.11 was used for ten months and $0.12 was used for two months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BA1" w:rsidRDefault="00B667BA" w:rsidP="00053BA1">
    <w:pPr>
      <w:pStyle w:val="OrderBody"/>
      <w:tabs>
        <w:tab w:val="center" w:pos="4320"/>
        <w:tab w:val="right" w:pos="8640"/>
      </w:tabs>
      <w:jc w:val="left"/>
    </w:pPr>
    <w:r>
      <w:t xml:space="preserve">ORDER NO. </w:t>
    </w:r>
    <w:r w:rsidR="00053BA1">
      <w:t>PSC-16-0280-PAA-TP</w:t>
    </w:r>
  </w:p>
  <w:p w:rsidR="00B667BA" w:rsidRDefault="00B667BA" w:rsidP="00752BAF">
    <w:pPr>
      <w:pStyle w:val="OrderHeader"/>
    </w:pPr>
    <w:r>
      <w:t>DOCKET NO. 140029-TP</w:t>
    </w:r>
  </w:p>
  <w:p w:rsidR="00B667BA" w:rsidRDefault="00B667BA" w:rsidP="00752BA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13EC">
      <w:rPr>
        <w:rStyle w:val="PageNumber"/>
        <w:noProof/>
      </w:rPr>
      <w:t>10</w:t>
    </w:r>
    <w:r>
      <w:rPr>
        <w:rStyle w:val="PageNumber"/>
      </w:rPr>
      <w:fldChar w:fldCharType="end"/>
    </w:r>
  </w:p>
  <w:p w:rsidR="00B667BA" w:rsidRDefault="00B667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7BA" w:rsidRDefault="00B667BA" w:rsidP="00752BAF">
    <w:pPr>
      <w:pStyle w:val="OrderHeader"/>
    </w:pPr>
    <w:r>
      <w:t xml:space="preserve">ORDER NO. </w:t>
    </w:r>
    <w:r w:rsidR="00053BA1">
      <w:t>PSC-16-0280-PAA-TP</w:t>
    </w:r>
    <w:r>
      <w:tab/>
    </w:r>
    <w:r>
      <w:tab/>
      <w:t>ATTACHMENT A</w:t>
    </w:r>
  </w:p>
  <w:p w:rsidR="00B667BA" w:rsidRDefault="00B667BA" w:rsidP="00752BAF">
    <w:pPr>
      <w:pStyle w:val="OrderHeader"/>
    </w:pPr>
    <w:r>
      <w:t>DOCKET NO. 140029-TP</w:t>
    </w:r>
  </w:p>
  <w:p w:rsidR="00B667BA" w:rsidRDefault="00B667BA" w:rsidP="00752BA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13EC">
      <w:rPr>
        <w:rStyle w:val="PageNumber"/>
        <w:noProof/>
      </w:rPr>
      <w:t>13</w:t>
    </w:r>
    <w:r>
      <w:rPr>
        <w:rStyle w:val="PageNumber"/>
      </w:rPr>
      <w:fldChar w:fldCharType="end"/>
    </w:r>
  </w:p>
  <w:p w:rsidR="00B667BA" w:rsidRDefault="00B667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7BA" w:rsidRDefault="00B667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7BA" w:rsidRDefault="00B667BA">
    <w:pPr>
      <w:pStyle w:val="OrderHeader"/>
    </w:pPr>
    <w:r>
      <w:t xml:space="preserve">ORDER NO. </w:t>
    </w:r>
    <w:fldSimple w:instr=" REF OrderNo0280 ">
      <w:r w:rsidR="009A13EC">
        <w:t>PSC-16-0280-PAA-TP</w:t>
      </w:r>
    </w:fldSimple>
    <w:r>
      <w:tab/>
    </w:r>
    <w:r>
      <w:tab/>
      <w:t>ATTACHMENT B</w:t>
    </w:r>
  </w:p>
  <w:p w:rsidR="00B667BA" w:rsidRDefault="00B667BA">
    <w:pPr>
      <w:pStyle w:val="OrderHeader"/>
    </w:pPr>
    <w:bookmarkStart w:id="11" w:name="HeaderDocketNo"/>
    <w:bookmarkEnd w:id="11"/>
    <w:r>
      <w:t>DOCKET NO. 140029-TP</w:t>
    </w:r>
  </w:p>
  <w:p w:rsidR="00B667BA" w:rsidRDefault="00B667B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13EC">
      <w:rPr>
        <w:rStyle w:val="PageNumber"/>
        <w:noProof/>
      </w:rPr>
      <w:t>16</w:t>
    </w:r>
    <w:r>
      <w:rPr>
        <w:rStyle w:val="PageNumber"/>
      </w:rPr>
      <w:fldChar w:fldCharType="end"/>
    </w:r>
  </w:p>
  <w:p w:rsidR="00B667BA" w:rsidRDefault="00B667BA">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7BA" w:rsidRDefault="00B667BA" w:rsidP="00D71CCD">
    <w:pPr>
      <w:pStyle w:val="OrderHeader"/>
    </w:pPr>
    <w:r>
      <w:t xml:space="preserve">ORDER NO. </w:t>
    </w:r>
    <w:r w:rsidR="00053BA1">
      <w:t>PSC-16-0280-PAA-TP</w:t>
    </w:r>
    <w:r>
      <w:tab/>
    </w:r>
    <w:r>
      <w:tab/>
      <w:t>ATTACHMENT B</w:t>
    </w:r>
  </w:p>
  <w:p w:rsidR="00B667BA" w:rsidRDefault="00B667BA" w:rsidP="00D71CCD">
    <w:pPr>
      <w:pStyle w:val="OrderHeader"/>
    </w:pPr>
    <w:r>
      <w:t>DOCKET NO. 140029-TP</w:t>
    </w:r>
  </w:p>
  <w:p w:rsidR="00B667BA" w:rsidRDefault="00B667BA" w:rsidP="00D71CC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13EC">
      <w:rPr>
        <w:rStyle w:val="PageNumber"/>
        <w:noProof/>
      </w:rPr>
      <w:t>14</w:t>
    </w:r>
    <w:r>
      <w:rPr>
        <w:rStyle w:val="PageNumber"/>
      </w:rPr>
      <w:fldChar w:fldCharType="end"/>
    </w:r>
  </w:p>
  <w:p w:rsidR="00B667BA" w:rsidRDefault="00B667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7F2769B"/>
    <w:multiLevelType w:val="hybridMultilevel"/>
    <w:tmpl w:val="B4F0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912ACC"/>
    <w:multiLevelType w:val="hybridMultilevel"/>
    <w:tmpl w:val="E43E9DE8"/>
    <w:lvl w:ilvl="0" w:tplc="383CD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53133EA"/>
    <w:multiLevelType w:val="hybridMultilevel"/>
    <w:tmpl w:val="85860A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2E3A1945"/>
    <w:multiLevelType w:val="hybridMultilevel"/>
    <w:tmpl w:val="308CB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F3359A"/>
    <w:multiLevelType w:val="hybridMultilevel"/>
    <w:tmpl w:val="C1347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2F603C"/>
    <w:multiLevelType w:val="hybridMultilevel"/>
    <w:tmpl w:val="9D7E7AD4"/>
    <w:lvl w:ilvl="0" w:tplc="37C25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2"/>
  </w:num>
  <w:num w:numId="14">
    <w:abstractNumId w:val="13"/>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40029-TP"/>
  </w:docVars>
  <w:rsids>
    <w:rsidRoot w:val="00752BAF"/>
    <w:rsid w:val="000022B8"/>
    <w:rsid w:val="00053AB9"/>
    <w:rsid w:val="00053BA1"/>
    <w:rsid w:val="00056229"/>
    <w:rsid w:val="00064E4E"/>
    <w:rsid w:val="00065FC2"/>
    <w:rsid w:val="00074ED5"/>
    <w:rsid w:val="00090AFC"/>
    <w:rsid w:val="000B2B7A"/>
    <w:rsid w:val="000B356F"/>
    <w:rsid w:val="000C6F21"/>
    <w:rsid w:val="000D06E8"/>
    <w:rsid w:val="000E344D"/>
    <w:rsid w:val="000F3B2C"/>
    <w:rsid w:val="000F3DC0"/>
    <w:rsid w:val="000F7BE3"/>
    <w:rsid w:val="00104392"/>
    <w:rsid w:val="00111E6E"/>
    <w:rsid w:val="00116AD3"/>
    <w:rsid w:val="00126593"/>
    <w:rsid w:val="00142A96"/>
    <w:rsid w:val="00187E32"/>
    <w:rsid w:val="00191C1C"/>
    <w:rsid w:val="00191F5A"/>
    <w:rsid w:val="00194E81"/>
    <w:rsid w:val="001A3022"/>
    <w:rsid w:val="001A33C9"/>
    <w:rsid w:val="001B3050"/>
    <w:rsid w:val="001C3A8E"/>
    <w:rsid w:val="001D008A"/>
    <w:rsid w:val="001E543D"/>
    <w:rsid w:val="002002ED"/>
    <w:rsid w:val="0022605C"/>
    <w:rsid w:val="0022721A"/>
    <w:rsid w:val="00230BB9"/>
    <w:rsid w:val="00241CEF"/>
    <w:rsid w:val="00252B30"/>
    <w:rsid w:val="00277E31"/>
    <w:rsid w:val="00284F1A"/>
    <w:rsid w:val="002A11AC"/>
    <w:rsid w:val="002A6F30"/>
    <w:rsid w:val="002B264B"/>
    <w:rsid w:val="002B4C52"/>
    <w:rsid w:val="002D7D15"/>
    <w:rsid w:val="002E27EB"/>
    <w:rsid w:val="00303FDE"/>
    <w:rsid w:val="003140E8"/>
    <w:rsid w:val="003231C7"/>
    <w:rsid w:val="00331ED0"/>
    <w:rsid w:val="0035495B"/>
    <w:rsid w:val="003744F5"/>
    <w:rsid w:val="00390DD8"/>
    <w:rsid w:val="003943B3"/>
    <w:rsid w:val="00394DC6"/>
    <w:rsid w:val="00397C3E"/>
    <w:rsid w:val="003A6363"/>
    <w:rsid w:val="003D4CCA"/>
    <w:rsid w:val="003D6416"/>
    <w:rsid w:val="003E1D48"/>
    <w:rsid w:val="00401CF5"/>
    <w:rsid w:val="0042527B"/>
    <w:rsid w:val="00457DC7"/>
    <w:rsid w:val="00472BCC"/>
    <w:rsid w:val="00496824"/>
    <w:rsid w:val="004A25CD"/>
    <w:rsid w:val="004A26CC"/>
    <w:rsid w:val="004A2DC2"/>
    <w:rsid w:val="004B2108"/>
    <w:rsid w:val="004B3A2B"/>
    <w:rsid w:val="004D2D1B"/>
    <w:rsid w:val="004F2DDE"/>
    <w:rsid w:val="0050097F"/>
    <w:rsid w:val="00507066"/>
    <w:rsid w:val="00510F99"/>
    <w:rsid w:val="00514B1F"/>
    <w:rsid w:val="00544BBA"/>
    <w:rsid w:val="00556A10"/>
    <w:rsid w:val="00570852"/>
    <w:rsid w:val="005738AC"/>
    <w:rsid w:val="00592309"/>
    <w:rsid w:val="005963C2"/>
    <w:rsid w:val="005B45F7"/>
    <w:rsid w:val="005B63EA"/>
    <w:rsid w:val="005E4942"/>
    <w:rsid w:val="0061053A"/>
    <w:rsid w:val="00627C50"/>
    <w:rsid w:val="00660774"/>
    <w:rsid w:val="006609D9"/>
    <w:rsid w:val="00665CC7"/>
    <w:rsid w:val="006A0BF3"/>
    <w:rsid w:val="006B0DA6"/>
    <w:rsid w:val="006C1A89"/>
    <w:rsid w:val="006C547E"/>
    <w:rsid w:val="006D1CC9"/>
    <w:rsid w:val="006D43C3"/>
    <w:rsid w:val="006E7EC8"/>
    <w:rsid w:val="00704C5D"/>
    <w:rsid w:val="00711874"/>
    <w:rsid w:val="00715275"/>
    <w:rsid w:val="00733B6B"/>
    <w:rsid w:val="00752BAF"/>
    <w:rsid w:val="0076170F"/>
    <w:rsid w:val="0076669C"/>
    <w:rsid w:val="00776F72"/>
    <w:rsid w:val="00781784"/>
    <w:rsid w:val="007865E9"/>
    <w:rsid w:val="00792383"/>
    <w:rsid w:val="007A060F"/>
    <w:rsid w:val="007B32D2"/>
    <w:rsid w:val="007D3D20"/>
    <w:rsid w:val="007E1D18"/>
    <w:rsid w:val="007E3AFD"/>
    <w:rsid w:val="00803189"/>
    <w:rsid w:val="00804E7A"/>
    <w:rsid w:val="00805FBB"/>
    <w:rsid w:val="008169A4"/>
    <w:rsid w:val="008278FE"/>
    <w:rsid w:val="00832598"/>
    <w:rsid w:val="0083397E"/>
    <w:rsid w:val="0083534B"/>
    <w:rsid w:val="0083602F"/>
    <w:rsid w:val="00840D1D"/>
    <w:rsid w:val="00863A66"/>
    <w:rsid w:val="008714B2"/>
    <w:rsid w:val="00874429"/>
    <w:rsid w:val="0087643D"/>
    <w:rsid w:val="00883D9A"/>
    <w:rsid w:val="008919EF"/>
    <w:rsid w:val="008A65A8"/>
    <w:rsid w:val="008C6A5B"/>
    <w:rsid w:val="008D4106"/>
    <w:rsid w:val="008E26A5"/>
    <w:rsid w:val="008E36B7"/>
    <w:rsid w:val="008E42D2"/>
    <w:rsid w:val="009040EE"/>
    <w:rsid w:val="009057FD"/>
    <w:rsid w:val="00922A7F"/>
    <w:rsid w:val="00923A5E"/>
    <w:rsid w:val="009924CF"/>
    <w:rsid w:val="00994100"/>
    <w:rsid w:val="009A13EC"/>
    <w:rsid w:val="009C05F6"/>
    <w:rsid w:val="009D4C29"/>
    <w:rsid w:val="00A051AE"/>
    <w:rsid w:val="00A24A60"/>
    <w:rsid w:val="00A37D83"/>
    <w:rsid w:val="00A43198"/>
    <w:rsid w:val="00A62DAB"/>
    <w:rsid w:val="00A67485"/>
    <w:rsid w:val="00A726A6"/>
    <w:rsid w:val="00A94CE4"/>
    <w:rsid w:val="00A97535"/>
    <w:rsid w:val="00AA1844"/>
    <w:rsid w:val="00AA73F1"/>
    <w:rsid w:val="00AB0E1A"/>
    <w:rsid w:val="00AB1A30"/>
    <w:rsid w:val="00AC048C"/>
    <w:rsid w:val="00AD1ED3"/>
    <w:rsid w:val="00AD4186"/>
    <w:rsid w:val="00B0777D"/>
    <w:rsid w:val="00B4057A"/>
    <w:rsid w:val="00B40894"/>
    <w:rsid w:val="00B45E75"/>
    <w:rsid w:val="00B50876"/>
    <w:rsid w:val="00B55EE5"/>
    <w:rsid w:val="00B667BA"/>
    <w:rsid w:val="00B73DE6"/>
    <w:rsid w:val="00B86EF0"/>
    <w:rsid w:val="00B97900"/>
    <w:rsid w:val="00BA44A8"/>
    <w:rsid w:val="00BF6691"/>
    <w:rsid w:val="00C028FC"/>
    <w:rsid w:val="00C66692"/>
    <w:rsid w:val="00C91123"/>
    <w:rsid w:val="00C93C70"/>
    <w:rsid w:val="00C948F0"/>
    <w:rsid w:val="00CA71FF"/>
    <w:rsid w:val="00CB5276"/>
    <w:rsid w:val="00CB68D7"/>
    <w:rsid w:val="00CC7E68"/>
    <w:rsid w:val="00CD7132"/>
    <w:rsid w:val="00CE0E6F"/>
    <w:rsid w:val="00D0041B"/>
    <w:rsid w:val="00D1290B"/>
    <w:rsid w:val="00D30B48"/>
    <w:rsid w:val="00D46FAA"/>
    <w:rsid w:val="00D57BB2"/>
    <w:rsid w:val="00D663E9"/>
    <w:rsid w:val="00D672BF"/>
    <w:rsid w:val="00D71CCD"/>
    <w:rsid w:val="00D8560E"/>
    <w:rsid w:val="00D8758F"/>
    <w:rsid w:val="00DB773F"/>
    <w:rsid w:val="00DC1D94"/>
    <w:rsid w:val="00DC3150"/>
    <w:rsid w:val="00DE057F"/>
    <w:rsid w:val="00DE2082"/>
    <w:rsid w:val="00DE2289"/>
    <w:rsid w:val="00DF1831"/>
    <w:rsid w:val="00E04410"/>
    <w:rsid w:val="00E11351"/>
    <w:rsid w:val="00E21F18"/>
    <w:rsid w:val="00EA172C"/>
    <w:rsid w:val="00EA259B"/>
    <w:rsid w:val="00EA35A3"/>
    <w:rsid w:val="00EA3E6A"/>
    <w:rsid w:val="00EB18EF"/>
    <w:rsid w:val="00ED3D20"/>
    <w:rsid w:val="00ED3DE9"/>
    <w:rsid w:val="00EE17DF"/>
    <w:rsid w:val="00EF4621"/>
    <w:rsid w:val="00EF6EAE"/>
    <w:rsid w:val="00F15DA0"/>
    <w:rsid w:val="00F277B6"/>
    <w:rsid w:val="00F54380"/>
    <w:rsid w:val="00F54B47"/>
    <w:rsid w:val="00F70E84"/>
    <w:rsid w:val="00FA6EFD"/>
    <w:rsid w:val="00FB47CC"/>
    <w:rsid w:val="00FB74EA"/>
    <w:rsid w:val="00FD2C9E"/>
    <w:rsid w:val="00FD4786"/>
    <w:rsid w:val="00FD616C"/>
    <w:rsid w:val="00FE53F2"/>
    <w:rsid w:val="00FF0A0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1Char">
    <w:name w:val="Heading 1 Char"/>
    <w:link w:val="Heading1"/>
    <w:rsid w:val="00CD7132"/>
    <w:rPr>
      <w:rFonts w:cs="Arial"/>
      <w:bCs/>
      <w:kern w:val="32"/>
      <w:sz w:val="24"/>
      <w:szCs w:val="32"/>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Heading9Char">
    <w:name w:val="Heading 9 Char"/>
    <w:link w:val="Heading9"/>
    <w:rsid w:val="00CD7132"/>
    <w:rPr>
      <w:rFonts w:ascii="Arial" w:hAnsi="Arial" w:cs="Arial"/>
      <w:sz w:val="22"/>
      <w:szCs w:val="22"/>
    </w:rPr>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paragraph" w:styleId="Header">
    <w:name w:val="header"/>
    <w:basedOn w:val="Normal"/>
    <w:rsid w:val="00CD7132"/>
    <w:pPr>
      <w:tabs>
        <w:tab w:val="center" w:pos="4320"/>
        <w:tab w:val="right" w:pos="8640"/>
      </w:tabs>
    </w:pPr>
  </w:style>
  <w:style w:type="character" w:styleId="PageNumber">
    <w:name w:val="page number"/>
    <w:rsid w:val="00CD7132"/>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character" w:customStyle="1" w:styleId="FootnoteTextChar">
    <w:name w:val="Footnote Text Char"/>
    <w:link w:val="FootnoteText"/>
    <w:rsid w:val="00752BAF"/>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paragraph" w:customStyle="1" w:styleId="MemoAddresses">
    <w:name w:val="Memo Addresses"/>
    <w:basedOn w:val="Normal"/>
    <w:next w:val="Normal"/>
    <w:rsid w:val="00752BAF"/>
    <w:pPr>
      <w:spacing w:before="120"/>
      <w:ind w:left="1008" w:hanging="1008"/>
      <w:jc w:val="both"/>
    </w:pPr>
  </w:style>
  <w:style w:type="paragraph" w:customStyle="1" w:styleId="MastHeadPSC">
    <w:name w:val="MastHead PSC"/>
    <w:basedOn w:val="Normal"/>
    <w:next w:val="Normal"/>
    <w:rsid w:val="00752BAF"/>
    <w:pPr>
      <w:jc w:val="center"/>
    </w:pPr>
    <w:rPr>
      <w:b/>
      <w:sz w:val="48"/>
      <w:szCs w:val="48"/>
    </w:rPr>
  </w:style>
  <w:style w:type="paragraph" w:customStyle="1" w:styleId="MastHeadMemorandum">
    <w:name w:val="MastHead Memorandum"/>
    <w:basedOn w:val="Normal"/>
    <w:next w:val="Normal"/>
    <w:rsid w:val="00752BAF"/>
    <w:pPr>
      <w:jc w:val="center"/>
    </w:pPr>
    <w:rPr>
      <w:b/>
      <w:sz w:val="28"/>
      <w:szCs w:val="28"/>
    </w:rPr>
  </w:style>
  <w:style w:type="paragraph" w:customStyle="1" w:styleId="MastHeadAddress">
    <w:name w:val="MastHead Address"/>
    <w:basedOn w:val="Normal"/>
    <w:next w:val="Normal"/>
    <w:rsid w:val="00752BAF"/>
    <w:pPr>
      <w:spacing w:after="200"/>
      <w:jc w:val="center"/>
    </w:pPr>
    <w:rPr>
      <w:b/>
      <w:smallCaps/>
      <w:sz w:val="20"/>
      <w:szCs w:val="20"/>
    </w:rPr>
  </w:style>
  <w:style w:type="paragraph" w:customStyle="1" w:styleId="MastHeadState">
    <w:name w:val="MastHead State"/>
    <w:basedOn w:val="Normal"/>
    <w:next w:val="Normal"/>
    <w:rsid w:val="00752BAF"/>
    <w:pPr>
      <w:jc w:val="center"/>
    </w:pPr>
    <w:rPr>
      <w:b/>
      <w:sz w:val="28"/>
      <w:szCs w:val="28"/>
    </w:rPr>
  </w:style>
  <w:style w:type="paragraph" w:customStyle="1" w:styleId="MemoHeading">
    <w:name w:val="Memo Heading"/>
    <w:basedOn w:val="Normal"/>
    <w:next w:val="Normal"/>
    <w:rsid w:val="00752BAF"/>
    <w:pPr>
      <w:jc w:val="both"/>
    </w:pPr>
  </w:style>
  <w:style w:type="paragraph" w:customStyle="1" w:styleId="BlockText5">
    <w:name w:val="Block Text .5&quot;"/>
    <w:basedOn w:val="Normal"/>
    <w:rsid w:val="00752BAF"/>
    <w:pPr>
      <w:spacing w:after="120"/>
      <w:ind w:left="720" w:right="720"/>
    </w:pPr>
  </w:style>
  <w:style w:type="paragraph" w:customStyle="1" w:styleId="BlockText1">
    <w:name w:val="Block Text 1&quot;"/>
    <w:basedOn w:val="Normal"/>
    <w:rsid w:val="00752BAF"/>
    <w:pPr>
      <w:spacing w:after="120"/>
      <w:ind w:left="1440" w:right="1440"/>
    </w:pPr>
  </w:style>
  <w:style w:type="paragraph" w:customStyle="1" w:styleId="BlockText15">
    <w:name w:val="Block Text 1.5&quot;"/>
    <w:basedOn w:val="Normal"/>
    <w:rsid w:val="00752BAF"/>
    <w:pPr>
      <w:spacing w:after="120"/>
      <w:ind w:left="2160" w:right="2160"/>
    </w:pPr>
  </w:style>
  <w:style w:type="paragraph" w:customStyle="1" w:styleId="IssueHeading">
    <w:name w:val="Issue Heading"/>
    <w:basedOn w:val="Heading1"/>
    <w:next w:val="BodyText"/>
    <w:link w:val="IssueHeadingChar"/>
    <w:qFormat/>
    <w:rsid w:val="00752BAF"/>
    <w:pPr>
      <w:keepNext w:val="0"/>
    </w:pPr>
    <w:rPr>
      <w:rFonts w:ascii="Arial" w:hAnsi="Arial"/>
      <w:b/>
      <w:i/>
    </w:rPr>
  </w:style>
  <w:style w:type="character" w:customStyle="1" w:styleId="IssueHeadingChar">
    <w:name w:val="Issue Heading Char"/>
    <w:link w:val="IssueHeading"/>
    <w:rsid w:val="00752BAF"/>
    <w:rPr>
      <w:rFonts w:ascii="Arial" w:hAnsi="Arial" w:cs="Arial"/>
      <w:b/>
      <w:bCs/>
      <w:i/>
      <w:kern w:val="32"/>
      <w:sz w:val="24"/>
      <w:szCs w:val="32"/>
    </w:rPr>
  </w:style>
  <w:style w:type="paragraph" w:customStyle="1" w:styleId="MemoHeadingRe">
    <w:name w:val="Memo Heading Re"/>
    <w:basedOn w:val="MemoHeading"/>
    <w:rsid w:val="00752BAF"/>
    <w:pPr>
      <w:tabs>
        <w:tab w:val="left" w:pos="2520"/>
        <w:tab w:val="left" w:pos="2736"/>
      </w:tabs>
    </w:pPr>
  </w:style>
  <w:style w:type="paragraph" w:styleId="TOC1">
    <w:name w:val="toc 1"/>
    <w:basedOn w:val="Normal"/>
    <w:next w:val="Normal"/>
    <w:rsid w:val="00752BAF"/>
    <w:pPr>
      <w:tabs>
        <w:tab w:val="left" w:pos="864"/>
        <w:tab w:val="right" w:leader="dot" w:pos="9360"/>
      </w:tabs>
      <w:ind w:left="864" w:right="360" w:hanging="864"/>
    </w:pPr>
  </w:style>
  <w:style w:type="character" w:styleId="Hyperlink">
    <w:name w:val="Hyperlink"/>
    <w:uiPriority w:val="99"/>
    <w:rsid w:val="00752BAF"/>
    <w:rPr>
      <w:color w:val="0000FF"/>
      <w:u w:val="single"/>
    </w:rPr>
  </w:style>
  <w:style w:type="paragraph" w:customStyle="1" w:styleId="RecommendationMajorSectionHeading">
    <w:name w:val="Recommendation Major Section Heading"/>
    <w:basedOn w:val="Heading1"/>
    <w:next w:val="BodyText"/>
    <w:rsid w:val="00752BAF"/>
    <w:pPr>
      <w:jc w:val="center"/>
    </w:pPr>
    <w:rPr>
      <w:rFonts w:ascii="Arial" w:hAnsi="Arial"/>
      <w:b/>
    </w:rPr>
  </w:style>
  <w:style w:type="paragraph" w:customStyle="1" w:styleId="IssueSubsectionHeading">
    <w:name w:val="Issue Subsection Heading"/>
    <w:basedOn w:val="Heading2"/>
    <w:next w:val="BodyText"/>
    <w:link w:val="IssueSubsectionHeadingChar"/>
    <w:qFormat/>
    <w:rsid w:val="00752BAF"/>
    <w:pPr>
      <w:keepNext w:val="0"/>
    </w:pPr>
    <w:rPr>
      <w:rFonts w:ascii="Arial" w:hAnsi="Arial"/>
      <w:b/>
      <w:i/>
    </w:rPr>
  </w:style>
  <w:style w:type="character" w:customStyle="1" w:styleId="IssueSubsectionHeadingChar">
    <w:name w:val="Issue Subsection Heading Char"/>
    <w:link w:val="IssueSubsectionHeading"/>
    <w:rsid w:val="00752BAF"/>
    <w:rPr>
      <w:rFonts w:ascii="Arial" w:hAnsi="Arial" w:cs="Arial"/>
      <w:b/>
      <w:bCs/>
      <w:i/>
      <w:iCs/>
      <w:sz w:val="24"/>
      <w:szCs w:val="28"/>
    </w:rPr>
  </w:style>
  <w:style w:type="paragraph" w:customStyle="1" w:styleId="RecommendationHeading">
    <w:name w:val="Recommendation Heading"/>
    <w:basedOn w:val="Heading1"/>
    <w:next w:val="BodyText"/>
    <w:rsid w:val="00752BAF"/>
    <w:pPr>
      <w:keepNext w:val="0"/>
      <w:jc w:val="center"/>
    </w:pPr>
    <w:rPr>
      <w:b/>
      <w:u w:val="single"/>
    </w:rPr>
  </w:style>
  <w:style w:type="paragraph" w:customStyle="1" w:styleId="DiscussionofIssues">
    <w:name w:val="Discussion of Issues"/>
    <w:basedOn w:val="RecommendationMajorSectionHeading"/>
    <w:next w:val="BodyText"/>
    <w:rsid w:val="00752BAF"/>
    <w:pPr>
      <w:spacing w:after="0"/>
    </w:pPr>
  </w:style>
  <w:style w:type="paragraph" w:customStyle="1" w:styleId="TOCColumnHeadings">
    <w:name w:val="TOC Column Headings"/>
    <w:basedOn w:val="Normal"/>
    <w:rsid w:val="00752BAF"/>
    <w:pPr>
      <w:tabs>
        <w:tab w:val="left" w:pos="864"/>
        <w:tab w:val="right" w:pos="9360"/>
      </w:tabs>
    </w:pPr>
    <w:rPr>
      <w:rFonts w:ascii="Arial" w:hAnsi="Arial"/>
      <w:b/>
      <w:i/>
    </w:rPr>
  </w:style>
  <w:style w:type="paragraph" w:customStyle="1" w:styleId="StyleHeading1BoldUnderline">
    <w:name w:val="Style Heading 1 + Bold Underline"/>
    <w:basedOn w:val="Heading1"/>
    <w:link w:val="StyleHeading1BoldUnderlineChar"/>
    <w:rsid w:val="00752BAF"/>
    <w:pPr>
      <w:keepNext w:val="0"/>
      <w:spacing w:before="240"/>
    </w:pPr>
    <w:rPr>
      <w:b/>
      <w:u w:val="single"/>
    </w:rPr>
  </w:style>
  <w:style w:type="character" w:customStyle="1" w:styleId="StyleHeading1BoldUnderlineChar">
    <w:name w:val="Style Heading 1 + Bold Underline Char"/>
    <w:link w:val="StyleHeading1BoldUnderline"/>
    <w:rsid w:val="00752BAF"/>
    <w:rPr>
      <w:rFonts w:cs="Arial"/>
      <w:b/>
      <w:bCs/>
      <w:kern w:val="32"/>
      <w:sz w:val="24"/>
      <w:szCs w:val="32"/>
      <w:u w:val="single"/>
    </w:rPr>
  </w:style>
  <w:style w:type="paragraph" w:customStyle="1" w:styleId="RecommendationIssueGroupingSection">
    <w:name w:val="Recommendation Issue Grouping Section"/>
    <w:basedOn w:val="RecommendationMajorSectionHeading"/>
    <w:next w:val="IssueHeading"/>
    <w:rsid w:val="00752BAF"/>
    <w:pPr>
      <w:jc w:val="left"/>
    </w:pPr>
  </w:style>
  <w:style w:type="paragraph" w:styleId="TOC3">
    <w:name w:val="toc 3"/>
    <w:basedOn w:val="TOC2"/>
    <w:next w:val="Normal"/>
    <w:rsid w:val="00752BAF"/>
    <w:pPr>
      <w:tabs>
        <w:tab w:val="clear" w:pos="1152"/>
        <w:tab w:val="left" w:pos="1584"/>
      </w:tabs>
      <w:ind w:left="1584" w:hanging="432"/>
    </w:pPr>
  </w:style>
  <w:style w:type="paragraph" w:styleId="TOC2">
    <w:name w:val="toc 2"/>
    <w:basedOn w:val="TOC1"/>
    <w:next w:val="Normal"/>
    <w:rsid w:val="00752BAF"/>
    <w:pPr>
      <w:tabs>
        <w:tab w:val="clear" w:pos="864"/>
        <w:tab w:val="left" w:pos="1152"/>
      </w:tabs>
      <w:ind w:left="1152" w:hanging="288"/>
    </w:pPr>
  </w:style>
  <w:style w:type="paragraph" w:styleId="DocumentMap">
    <w:name w:val="Document Map"/>
    <w:basedOn w:val="Normal"/>
    <w:link w:val="DocumentMapChar"/>
    <w:rsid w:val="00752BAF"/>
    <w:pPr>
      <w:shd w:val="clear" w:color="auto" w:fill="000080"/>
    </w:pPr>
    <w:rPr>
      <w:rFonts w:ascii="Tahoma" w:hAnsi="Tahoma" w:cs="Tahoma"/>
    </w:rPr>
  </w:style>
  <w:style w:type="character" w:customStyle="1" w:styleId="DocumentMapChar">
    <w:name w:val="Document Map Char"/>
    <w:basedOn w:val="DefaultParagraphFont"/>
    <w:link w:val="DocumentMap"/>
    <w:rsid w:val="00752BAF"/>
    <w:rPr>
      <w:rFonts w:ascii="Tahoma" w:hAnsi="Tahoma" w:cs="Tahoma"/>
      <w:sz w:val="24"/>
      <w:szCs w:val="24"/>
      <w:shd w:val="clear" w:color="auto" w:fill="000080"/>
    </w:rPr>
  </w:style>
  <w:style w:type="paragraph" w:styleId="BalloonText">
    <w:name w:val="Balloon Text"/>
    <w:basedOn w:val="Normal"/>
    <w:link w:val="BalloonTextChar"/>
    <w:rsid w:val="00752BAF"/>
    <w:rPr>
      <w:rFonts w:ascii="Tahoma" w:hAnsi="Tahoma" w:cs="Tahoma"/>
      <w:sz w:val="16"/>
      <w:szCs w:val="16"/>
    </w:rPr>
  </w:style>
  <w:style w:type="character" w:customStyle="1" w:styleId="BalloonTextChar">
    <w:name w:val="Balloon Text Char"/>
    <w:basedOn w:val="DefaultParagraphFont"/>
    <w:link w:val="BalloonText"/>
    <w:rsid w:val="00752BAF"/>
    <w:rPr>
      <w:rFonts w:ascii="Tahoma" w:hAnsi="Tahoma" w:cs="Tahoma"/>
      <w:sz w:val="16"/>
      <w:szCs w:val="16"/>
    </w:rPr>
  </w:style>
  <w:style w:type="paragraph" w:styleId="BlockText">
    <w:name w:val="Block Text"/>
    <w:basedOn w:val="Normal"/>
    <w:rsid w:val="00752BAF"/>
    <w:pPr>
      <w:spacing w:after="120"/>
      <w:ind w:left="1440" w:right="1440"/>
    </w:pPr>
  </w:style>
  <w:style w:type="paragraph" w:styleId="BodyText2">
    <w:name w:val="Body Text 2"/>
    <w:basedOn w:val="Normal"/>
    <w:link w:val="BodyText2Char"/>
    <w:rsid w:val="00752BAF"/>
    <w:pPr>
      <w:spacing w:after="120" w:line="480" w:lineRule="auto"/>
    </w:pPr>
  </w:style>
  <w:style w:type="character" w:customStyle="1" w:styleId="BodyText2Char">
    <w:name w:val="Body Text 2 Char"/>
    <w:basedOn w:val="DefaultParagraphFont"/>
    <w:link w:val="BodyText2"/>
    <w:rsid w:val="00752BAF"/>
    <w:rPr>
      <w:sz w:val="24"/>
      <w:szCs w:val="24"/>
    </w:rPr>
  </w:style>
  <w:style w:type="paragraph" w:styleId="BodyText3">
    <w:name w:val="Body Text 3"/>
    <w:basedOn w:val="Normal"/>
    <w:link w:val="BodyText3Char"/>
    <w:rsid w:val="00752BAF"/>
    <w:pPr>
      <w:spacing w:after="120"/>
    </w:pPr>
    <w:rPr>
      <w:sz w:val="16"/>
      <w:szCs w:val="16"/>
    </w:rPr>
  </w:style>
  <w:style w:type="character" w:customStyle="1" w:styleId="BodyText3Char">
    <w:name w:val="Body Text 3 Char"/>
    <w:basedOn w:val="DefaultParagraphFont"/>
    <w:link w:val="BodyText3"/>
    <w:rsid w:val="00752BAF"/>
    <w:rPr>
      <w:sz w:val="16"/>
      <w:szCs w:val="16"/>
    </w:rPr>
  </w:style>
  <w:style w:type="paragraph" w:styleId="BodyTextFirstIndent">
    <w:name w:val="Body Text First Indent"/>
    <w:basedOn w:val="BodyText"/>
    <w:link w:val="BodyTextFirstIndentChar"/>
    <w:rsid w:val="00752BAF"/>
    <w:pPr>
      <w:ind w:firstLine="210"/>
    </w:pPr>
  </w:style>
  <w:style w:type="character" w:customStyle="1" w:styleId="BodyTextFirstIndentChar">
    <w:name w:val="Body Text First Indent Char"/>
    <w:basedOn w:val="BodyTextChar"/>
    <w:link w:val="BodyTextFirstIndent"/>
    <w:rsid w:val="00752BAF"/>
    <w:rPr>
      <w:sz w:val="24"/>
      <w:szCs w:val="24"/>
    </w:rPr>
  </w:style>
  <w:style w:type="paragraph" w:styleId="BodyTextIndent">
    <w:name w:val="Body Text Indent"/>
    <w:basedOn w:val="Normal"/>
    <w:link w:val="BodyTextIndentChar"/>
    <w:rsid w:val="00752BAF"/>
    <w:pPr>
      <w:spacing w:after="120"/>
      <w:ind w:left="360"/>
    </w:pPr>
  </w:style>
  <w:style w:type="character" w:customStyle="1" w:styleId="BodyTextIndentChar">
    <w:name w:val="Body Text Indent Char"/>
    <w:basedOn w:val="DefaultParagraphFont"/>
    <w:link w:val="BodyTextIndent"/>
    <w:rsid w:val="00752BAF"/>
    <w:rPr>
      <w:sz w:val="24"/>
      <w:szCs w:val="24"/>
    </w:rPr>
  </w:style>
  <w:style w:type="paragraph" w:styleId="BodyTextFirstIndent2">
    <w:name w:val="Body Text First Indent 2"/>
    <w:basedOn w:val="BodyTextIndent"/>
    <w:link w:val="BodyTextFirstIndent2Char"/>
    <w:rsid w:val="00752BAF"/>
    <w:pPr>
      <w:ind w:firstLine="210"/>
    </w:pPr>
  </w:style>
  <w:style w:type="character" w:customStyle="1" w:styleId="BodyTextFirstIndent2Char">
    <w:name w:val="Body Text First Indent 2 Char"/>
    <w:basedOn w:val="BodyTextIndentChar"/>
    <w:link w:val="BodyTextFirstIndent2"/>
    <w:rsid w:val="00752BAF"/>
    <w:rPr>
      <w:sz w:val="24"/>
      <w:szCs w:val="24"/>
    </w:rPr>
  </w:style>
  <w:style w:type="paragraph" w:styleId="BodyTextIndent2">
    <w:name w:val="Body Text Indent 2"/>
    <w:basedOn w:val="Normal"/>
    <w:link w:val="BodyTextIndent2Char"/>
    <w:rsid w:val="00752BAF"/>
    <w:pPr>
      <w:spacing w:after="120" w:line="480" w:lineRule="auto"/>
      <w:ind w:left="360"/>
    </w:pPr>
  </w:style>
  <w:style w:type="character" w:customStyle="1" w:styleId="BodyTextIndent2Char">
    <w:name w:val="Body Text Indent 2 Char"/>
    <w:basedOn w:val="DefaultParagraphFont"/>
    <w:link w:val="BodyTextIndent2"/>
    <w:rsid w:val="00752BAF"/>
    <w:rPr>
      <w:sz w:val="24"/>
      <w:szCs w:val="24"/>
    </w:rPr>
  </w:style>
  <w:style w:type="paragraph" w:styleId="BodyTextIndent3">
    <w:name w:val="Body Text Indent 3"/>
    <w:basedOn w:val="Normal"/>
    <w:link w:val="BodyTextIndent3Char"/>
    <w:rsid w:val="00752BAF"/>
    <w:pPr>
      <w:spacing w:after="120"/>
      <w:ind w:left="360"/>
    </w:pPr>
    <w:rPr>
      <w:sz w:val="16"/>
      <w:szCs w:val="16"/>
    </w:rPr>
  </w:style>
  <w:style w:type="character" w:customStyle="1" w:styleId="BodyTextIndent3Char">
    <w:name w:val="Body Text Indent 3 Char"/>
    <w:basedOn w:val="DefaultParagraphFont"/>
    <w:link w:val="BodyTextIndent3"/>
    <w:rsid w:val="00752BAF"/>
    <w:rPr>
      <w:sz w:val="16"/>
      <w:szCs w:val="16"/>
    </w:rPr>
  </w:style>
  <w:style w:type="paragraph" w:styleId="Caption">
    <w:name w:val="caption"/>
    <w:basedOn w:val="Normal"/>
    <w:next w:val="Normal"/>
    <w:qFormat/>
    <w:rsid w:val="00752BAF"/>
    <w:pPr>
      <w:spacing w:before="120" w:after="120"/>
    </w:pPr>
    <w:rPr>
      <w:b/>
      <w:bCs/>
      <w:sz w:val="20"/>
      <w:szCs w:val="20"/>
    </w:rPr>
  </w:style>
  <w:style w:type="paragraph" w:styleId="Closing">
    <w:name w:val="Closing"/>
    <w:basedOn w:val="Normal"/>
    <w:link w:val="ClosingChar"/>
    <w:rsid w:val="00752BAF"/>
    <w:pPr>
      <w:ind w:left="4320"/>
    </w:pPr>
  </w:style>
  <w:style w:type="character" w:customStyle="1" w:styleId="ClosingChar">
    <w:name w:val="Closing Char"/>
    <w:basedOn w:val="DefaultParagraphFont"/>
    <w:link w:val="Closing"/>
    <w:rsid w:val="00752BAF"/>
    <w:rPr>
      <w:sz w:val="24"/>
      <w:szCs w:val="24"/>
    </w:rPr>
  </w:style>
  <w:style w:type="paragraph" w:styleId="CommentText">
    <w:name w:val="annotation text"/>
    <w:basedOn w:val="Normal"/>
    <w:link w:val="CommentTextChar"/>
    <w:rsid w:val="00752BAF"/>
    <w:rPr>
      <w:sz w:val="20"/>
      <w:szCs w:val="20"/>
    </w:rPr>
  </w:style>
  <w:style w:type="character" w:customStyle="1" w:styleId="CommentTextChar">
    <w:name w:val="Comment Text Char"/>
    <w:basedOn w:val="DefaultParagraphFont"/>
    <w:link w:val="CommentText"/>
    <w:rsid w:val="00752BAF"/>
  </w:style>
  <w:style w:type="paragraph" w:styleId="CommentSubject">
    <w:name w:val="annotation subject"/>
    <w:basedOn w:val="CommentText"/>
    <w:next w:val="CommentText"/>
    <w:link w:val="CommentSubjectChar"/>
    <w:rsid w:val="00752BAF"/>
    <w:rPr>
      <w:b/>
      <w:bCs/>
    </w:rPr>
  </w:style>
  <w:style w:type="character" w:customStyle="1" w:styleId="CommentSubjectChar">
    <w:name w:val="Comment Subject Char"/>
    <w:basedOn w:val="CommentTextChar"/>
    <w:link w:val="CommentSubject"/>
    <w:rsid w:val="00752BAF"/>
    <w:rPr>
      <w:b/>
      <w:bCs/>
    </w:rPr>
  </w:style>
  <w:style w:type="paragraph" w:styleId="Date">
    <w:name w:val="Date"/>
    <w:basedOn w:val="Normal"/>
    <w:next w:val="Normal"/>
    <w:link w:val="DateChar"/>
    <w:rsid w:val="00752BAF"/>
  </w:style>
  <w:style w:type="character" w:customStyle="1" w:styleId="DateChar">
    <w:name w:val="Date Char"/>
    <w:basedOn w:val="DefaultParagraphFont"/>
    <w:link w:val="Date"/>
    <w:rsid w:val="00752BAF"/>
    <w:rPr>
      <w:sz w:val="24"/>
      <w:szCs w:val="24"/>
    </w:rPr>
  </w:style>
  <w:style w:type="paragraph" w:styleId="E-mailSignature">
    <w:name w:val="E-mail Signature"/>
    <w:basedOn w:val="Normal"/>
    <w:link w:val="E-mailSignatureChar"/>
    <w:rsid w:val="00752BAF"/>
  </w:style>
  <w:style w:type="character" w:customStyle="1" w:styleId="E-mailSignatureChar">
    <w:name w:val="E-mail Signature Char"/>
    <w:basedOn w:val="DefaultParagraphFont"/>
    <w:link w:val="E-mailSignature"/>
    <w:rsid w:val="00752BAF"/>
    <w:rPr>
      <w:sz w:val="24"/>
      <w:szCs w:val="24"/>
    </w:rPr>
  </w:style>
  <w:style w:type="paragraph" w:styleId="EndnoteText">
    <w:name w:val="endnote text"/>
    <w:basedOn w:val="Normal"/>
    <w:link w:val="EndnoteTextChar"/>
    <w:rsid w:val="00752BAF"/>
    <w:rPr>
      <w:sz w:val="20"/>
      <w:szCs w:val="20"/>
    </w:rPr>
  </w:style>
  <w:style w:type="character" w:customStyle="1" w:styleId="EndnoteTextChar">
    <w:name w:val="Endnote Text Char"/>
    <w:basedOn w:val="DefaultParagraphFont"/>
    <w:link w:val="EndnoteText"/>
    <w:rsid w:val="00752BAF"/>
  </w:style>
  <w:style w:type="paragraph" w:styleId="EnvelopeAddress">
    <w:name w:val="envelope address"/>
    <w:basedOn w:val="Normal"/>
    <w:rsid w:val="00752BA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752BAF"/>
    <w:rPr>
      <w:rFonts w:ascii="Arial" w:hAnsi="Arial" w:cs="Arial"/>
      <w:sz w:val="20"/>
      <w:szCs w:val="20"/>
    </w:rPr>
  </w:style>
  <w:style w:type="paragraph" w:styleId="HTMLAddress">
    <w:name w:val="HTML Address"/>
    <w:basedOn w:val="Normal"/>
    <w:link w:val="HTMLAddressChar"/>
    <w:rsid w:val="00752BAF"/>
    <w:rPr>
      <w:i/>
      <w:iCs/>
    </w:rPr>
  </w:style>
  <w:style w:type="character" w:customStyle="1" w:styleId="HTMLAddressChar">
    <w:name w:val="HTML Address Char"/>
    <w:basedOn w:val="DefaultParagraphFont"/>
    <w:link w:val="HTMLAddress"/>
    <w:rsid w:val="00752BAF"/>
    <w:rPr>
      <w:i/>
      <w:iCs/>
      <w:sz w:val="24"/>
      <w:szCs w:val="24"/>
    </w:rPr>
  </w:style>
  <w:style w:type="paragraph" w:styleId="HTMLPreformatted">
    <w:name w:val="HTML Preformatted"/>
    <w:basedOn w:val="Normal"/>
    <w:link w:val="HTMLPreformattedChar"/>
    <w:rsid w:val="00752BAF"/>
    <w:rPr>
      <w:rFonts w:ascii="Courier New" w:hAnsi="Courier New" w:cs="Courier New"/>
      <w:sz w:val="20"/>
      <w:szCs w:val="20"/>
    </w:rPr>
  </w:style>
  <w:style w:type="character" w:customStyle="1" w:styleId="HTMLPreformattedChar">
    <w:name w:val="HTML Preformatted Char"/>
    <w:basedOn w:val="DefaultParagraphFont"/>
    <w:link w:val="HTMLPreformatted"/>
    <w:rsid w:val="00752BAF"/>
    <w:rPr>
      <w:rFonts w:ascii="Courier New" w:hAnsi="Courier New" w:cs="Courier New"/>
    </w:rPr>
  </w:style>
  <w:style w:type="paragraph" w:styleId="Index1">
    <w:name w:val="index 1"/>
    <w:basedOn w:val="Normal"/>
    <w:next w:val="Normal"/>
    <w:autoRedefine/>
    <w:rsid w:val="00752BAF"/>
    <w:pPr>
      <w:ind w:left="240" w:hanging="240"/>
    </w:pPr>
  </w:style>
  <w:style w:type="paragraph" w:styleId="Index2">
    <w:name w:val="index 2"/>
    <w:basedOn w:val="Normal"/>
    <w:next w:val="Normal"/>
    <w:autoRedefine/>
    <w:rsid w:val="00752BAF"/>
    <w:pPr>
      <w:ind w:left="480" w:hanging="240"/>
    </w:pPr>
  </w:style>
  <w:style w:type="paragraph" w:styleId="Index3">
    <w:name w:val="index 3"/>
    <w:basedOn w:val="Normal"/>
    <w:next w:val="Normal"/>
    <w:autoRedefine/>
    <w:rsid w:val="00752BAF"/>
    <w:pPr>
      <w:ind w:left="720" w:hanging="240"/>
    </w:pPr>
  </w:style>
  <w:style w:type="paragraph" w:styleId="Index4">
    <w:name w:val="index 4"/>
    <w:basedOn w:val="Normal"/>
    <w:next w:val="Normal"/>
    <w:autoRedefine/>
    <w:rsid w:val="00752BAF"/>
    <w:pPr>
      <w:ind w:left="960" w:hanging="240"/>
    </w:pPr>
  </w:style>
  <w:style w:type="paragraph" w:styleId="Index5">
    <w:name w:val="index 5"/>
    <w:basedOn w:val="Normal"/>
    <w:next w:val="Normal"/>
    <w:autoRedefine/>
    <w:rsid w:val="00752BAF"/>
    <w:pPr>
      <w:ind w:left="1200" w:hanging="240"/>
    </w:pPr>
  </w:style>
  <w:style w:type="paragraph" w:styleId="Index6">
    <w:name w:val="index 6"/>
    <w:basedOn w:val="Normal"/>
    <w:next w:val="Normal"/>
    <w:autoRedefine/>
    <w:rsid w:val="00752BAF"/>
    <w:pPr>
      <w:ind w:left="1440" w:hanging="240"/>
    </w:pPr>
  </w:style>
  <w:style w:type="paragraph" w:styleId="Index7">
    <w:name w:val="index 7"/>
    <w:basedOn w:val="Normal"/>
    <w:next w:val="Normal"/>
    <w:autoRedefine/>
    <w:rsid w:val="00752BAF"/>
    <w:pPr>
      <w:ind w:left="1680" w:hanging="240"/>
    </w:pPr>
  </w:style>
  <w:style w:type="paragraph" w:styleId="Index8">
    <w:name w:val="index 8"/>
    <w:basedOn w:val="Normal"/>
    <w:next w:val="Normal"/>
    <w:autoRedefine/>
    <w:rsid w:val="00752BAF"/>
    <w:pPr>
      <w:ind w:left="1920" w:hanging="240"/>
    </w:pPr>
  </w:style>
  <w:style w:type="paragraph" w:styleId="Index9">
    <w:name w:val="index 9"/>
    <w:basedOn w:val="Normal"/>
    <w:next w:val="Normal"/>
    <w:autoRedefine/>
    <w:rsid w:val="00752BAF"/>
    <w:pPr>
      <w:ind w:left="2160" w:hanging="240"/>
    </w:pPr>
  </w:style>
  <w:style w:type="paragraph" w:styleId="IndexHeading">
    <w:name w:val="index heading"/>
    <w:basedOn w:val="Normal"/>
    <w:next w:val="Index1"/>
    <w:rsid w:val="00752BAF"/>
    <w:rPr>
      <w:rFonts w:ascii="Arial" w:hAnsi="Arial" w:cs="Arial"/>
      <w:b/>
      <w:bCs/>
    </w:rPr>
  </w:style>
  <w:style w:type="paragraph" w:styleId="List">
    <w:name w:val="List"/>
    <w:basedOn w:val="Normal"/>
    <w:rsid w:val="00752BAF"/>
    <w:pPr>
      <w:ind w:left="360" w:hanging="360"/>
    </w:pPr>
  </w:style>
  <w:style w:type="paragraph" w:styleId="List2">
    <w:name w:val="List 2"/>
    <w:basedOn w:val="Normal"/>
    <w:rsid w:val="00752BAF"/>
    <w:pPr>
      <w:ind w:left="720" w:hanging="360"/>
    </w:pPr>
  </w:style>
  <w:style w:type="paragraph" w:styleId="List3">
    <w:name w:val="List 3"/>
    <w:basedOn w:val="Normal"/>
    <w:rsid w:val="00752BAF"/>
    <w:pPr>
      <w:ind w:left="1080" w:hanging="360"/>
    </w:pPr>
  </w:style>
  <w:style w:type="paragraph" w:styleId="List4">
    <w:name w:val="List 4"/>
    <w:basedOn w:val="Normal"/>
    <w:rsid w:val="00752BAF"/>
    <w:pPr>
      <w:ind w:left="1440" w:hanging="360"/>
    </w:pPr>
  </w:style>
  <w:style w:type="paragraph" w:styleId="List5">
    <w:name w:val="List 5"/>
    <w:basedOn w:val="Normal"/>
    <w:rsid w:val="00752BAF"/>
    <w:pPr>
      <w:ind w:left="1800" w:hanging="360"/>
    </w:pPr>
  </w:style>
  <w:style w:type="paragraph" w:styleId="ListBullet">
    <w:name w:val="List Bullet"/>
    <w:basedOn w:val="Normal"/>
    <w:autoRedefine/>
    <w:rsid w:val="00752BAF"/>
    <w:pPr>
      <w:tabs>
        <w:tab w:val="num" w:pos="360"/>
      </w:tabs>
      <w:ind w:left="360" w:hanging="360"/>
    </w:pPr>
  </w:style>
  <w:style w:type="paragraph" w:styleId="ListBullet2">
    <w:name w:val="List Bullet 2"/>
    <w:basedOn w:val="Normal"/>
    <w:autoRedefine/>
    <w:rsid w:val="00752BAF"/>
    <w:pPr>
      <w:tabs>
        <w:tab w:val="num" w:pos="720"/>
      </w:tabs>
      <w:ind w:left="720" w:hanging="360"/>
    </w:pPr>
  </w:style>
  <w:style w:type="paragraph" w:styleId="ListBullet3">
    <w:name w:val="List Bullet 3"/>
    <w:basedOn w:val="Normal"/>
    <w:autoRedefine/>
    <w:rsid w:val="00752BAF"/>
    <w:pPr>
      <w:tabs>
        <w:tab w:val="num" w:pos="1080"/>
      </w:tabs>
      <w:ind w:left="1080" w:hanging="360"/>
    </w:pPr>
  </w:style>
  <w:style w:type="paragraph" w:styleId="ListBullet4">
    <w:name w:val="List Bullet 4"/>
    <w:basedOn w:val="Normal"/>
    <w:autoRedefine/>
    <w:rsid w:val="00752BAF"/>
    <w:pPr>
      <w:tabs>
        <w:tab w:val="num" w:pos="1440"/>
      </w:tabs>
      <w:ind w:left="1440" w:hanging="360"/>
    </w:pPr>
  </w:style>
  <w:style w:type="paragraph" w:styleId="ListBullet5">
    <w:name w:val="List Bullet 5"/>
    <w:basedOn w:val="Normal"/>
    <w:autoRedefine/>
    <w:rsid w:val="00752BAF"/>
    <w:pPr>
      <w:tabs>
        <w:tab w:val="num" w:pos="1800"/>
      </w:tabs>
      <w:ind w:left="1800" w:hanging="360"/>
    </w:pPr>
  </w:style>
  <w:style w:type="paragraph" w:styleId="ListContinue">
    <w:name w:val="List Continue"/>
    <w:basedOn w:val="Normal"/>
    <w:rsid w:val="00752BAF"/>
    <w:pPr>
      <w:spacing w:after="120"/>
      <w:ind w:left="360"/>
    </w:pPr>
  </w:style>
  <w:style w:type="paragraph" w:styleId="ListContinue2">
    <w:name w:val="List Continue 2"/>
    <w:basedOn w:val="Normal"/>
    <w:rsid w:val="00752BAF"/>
    <w:pPr>
      <w:spacing w:after="120"/>
      <w:ind w:left="720"/>
    </w:pPr>
  </w:style>
  <w:style w:type="paragraph" w:styleId="ListContinue3">
    <w:name w:val="List Continue 3"/>
    <w:basedOn w:val="Normal"/>
    <w:rsid w:val="00752BAF"/>
    <w:pPr>
      <w:spacing w:after="120"/>
      <w:ind w:left="1080"/>
    </w:pPr>
  </w:style>
  <w:style w:type="paragraph" w:styleId="ListContinue4">
    <w:name w:val="List Continue 4"/>
    <w:basedOn w:val="Normal"/>
    <w:rsid w:val="00752BAF"/>
    <w:pPr>
      <w:spacing w:after="120"/>
      <w:ind w:left="1440"/>
    </w:pPr>
  </w:style>
  <w:style w:type="paragraph" w:styleId="ListContinue5">
    <w:name w:val="List Continue 5"/>
    <w:basedOn w:val="Normal"/>
    <w:rsid w:val="00752BAF"/>
    <w:pPr>
      <w:spacing w:after="120"/>
      <w:ind w:left="1800"/>
    </w:pPr>
  </w:style>
  <w:style w:type="paragraph" w:styleId="ListNumber">
    <w:name w:val="List Number"/>
    <w:basedOn w:val="Normal"/>
    <w:rsid w:val="00752BAF"/>
    <w:pPr>
      <w:tabs>
        <w:tab w:val="num" w:pos="360"/>
      </w:tabs>
      <w:ind w:left="360" w:hanging="360"/>
    </w:pPr>
  </w:style>
  <w:style w:type="paragraph" w:styleId="ListNumber2">
    <w:name w:val="List Number 2"/>
    <w:basedOn w:val="Normal"/>
    <w:rsid w:val="00752BAF"/>
    <w:pPr>
      <w:tabs>
        <w:tab w:val="num" w:pos="720"/>
      </w:tabs>
      <w:ind w:left="720" w:hanging="360"/>
    </w:pPr>
  </w:style>
  <w:style w:type="paragraph" w:styleId="ListNumber3">
    <w:name w:val="List Number 3"/>
    <w:basedOn w:val="Normal"/>
    <w:rsid w:val="00752BAF"/>
    <w:pPr>
      <w:tabs>
        <w:tab w:val="num" w:pos="1080"/>
      </w:tabs>
      <w:ind w:left="1080" w:hanging="360"/>
    </w:pPr>
  </w:style>
  <w:style w:type="paragraph" w:styleId="ListNumber4">
    <w:name w:val="List Number 4"/>
    <w:basedOn w:val="Normal"/>
    <w:rsid w:val="00752BAF"/>
    <w:pPr>
      <w:tabs>
        <w:tab w:val="num" w:pos="1440"/>
      </w:tabs>
      <w:ind w:left="1440" w:hanging="360"/>
    </w:pPr>
  </w:style>
  <w:style w:type="paragraph" w:styleId="ListNumber5">
    <w:name w:val="List Number 5"/>
    <w:basedOn w:val="Normal"/>
    <w:rsid w:val="00752BAF"/>
    <w:pPr>
      <w:tabs>
        <w:tab w:val="num" w:pos="1800"/>
      </w:tabs>
      <w:ind w:left="1800" w:hanging="360"/>
    </w:pPr>
  </w:style>
  <w:style w:type="paragraph" w:styleId="MacroText">
    <w:name w:val="macro"/>
    <w:link w:val="MacroTextChar"/>
    <w:rsid w:val="00752BA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752BAF"/>
    <w:rPr>
      <w:rFonts w:ascii="Courier New" w:hAnsi="Courier New" w:cs="Courier New"/>
    </w:rPr>
  </w:style>
  <w:style w:type="paragraph" w:styleId="MessageHeader">
    <w:name w:val="Message Header"/>
    <w:basedOn w:val="Normal"/>
    <w:link w:val="MessageHeaderChar"/>
    <w:rsid w:val="00752BA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752BAF"/>
    <w:rPr>
      <w:rFonts w:ascii="Arial" w:hAnsi="Arial" w:cs="Arial"/>
      <w:sz w:val="24"/>
      <w:szCs w:val="24"/>
      <w:shd w:val="pct20" w:color="auto" w:fill="auto"/>
    </w:rPr>
  </w:style>
  <w:style w:type="paragraph" w:styleId="NormalWeb">
    <w:name w:val="Normal (Web)"/>
    <w:basedOn w:val="Normal"/>
    <w:rsid w:val="00752BAF"/>
  </w:style>
  <w:style w:type="paragraph" w:styleId="NormalIndent">
    <w:name w:val="Normal Indent"/>
    <w:basedOn w:val="Normal"/>
    <w:rsid w:val="00752BAF"/>
    <w:pPr>
      <w:ind w:left="720"/>
    </w:pPr>
  </w:style>
  <w:style w:type="paragraph" w:styleId="NoteHeading">
    <w:name w:val="Note Heading"/>
    <w:basedOn w:val="Normal"/>
    <w:next w:val="Normal"/>
    <w:link w:val="NoteHeadingChar"/>
    <w:rsid w:val="00752BAF"/>
  </w:style>
  <w:style w:type="character" w:customStyle="1" w:styleId="NoteHeadingChar">
    <w:name w:val="Note Heading Char"/>
    <w:basedOn w:val="DefaultParagraphFont"/>
    <w:link w:val="NoteHeading"/>
    <w:rsid w:val="00752BAF"/>
    <w:rPr>
      <w:sz w:val="24"/>
      <w:szCs w:val="24"/>
    </w:rPr>
  </w:style>
  <w:style w:type="paragraph" w:styleId="PlainText">
    <w:name w:val="Plain Text"/>
    <w:basedOn w:val="Normal"/>
    <w:link w:val="PlainTextChar"/>
    <w:rsid w:val="00752BAF"/>
    <w:rPr>
      <w:rFonts w:ascii="Courier New" w:hAnsi="Courier New" w:cs="Courier New"/>
      <w:sz w:val="20"/>
      <w:szCs w:val="20"/>
    </w:rPr>
  </w:style>
  <w:style w:type="character" w:customStyle="1" w:styleId="PlainTextChar">
    <w:name w:val="Plain Text Char"/>
    <w:basedOn w:val="DefaultParagraphFont"/>
    <w:link w:val="PlainText"/>
    <w:rsid w:val="00752BAF"/>
    <w:rPr>
      <w:rFonts w:ascii="Courier New" w:hAnsi="Courier New" w:cs="Courier New"/>
    </w:rPr>
  </w:style>
  <w:style w:type="paragraph" w:styleId="Salutation">
    <w:name w:val="Salutation"/>
    <w:basedOn w:val="Normal"/>
    <w:next w:val="Normal"/>
    <w:link w:val="SalutationChar"/>
    <w:rsid w:val="00752BAF"/>
  </w:style>
  <w:style w:type="character" w:customStyle="1" w:styleId="SalutationChar">
    <w:name w:val="Salutation Char"/>
    <w:basedOn w:val="DefaultParagraphFont"/>
    <w:link w:val="Salutation"/>
    <w:rsid w:val="00752BAF"/>
    <w:rPr>
      <w:sz w:val="24"/>
      <w:szCs w:val="24"/>
    </w:rPr>
  </w:style>
  <w:style w:type="paragraph" w:styleId="Signature">
    <w:name w:val="Signature"/>
    <w:basedOn w:val="Normal"/>
    <w:link w:val="SignatureChar"/>
    <w:rsid w:val="00752BAF"/>
    <w:pPr>
      <w:ind w:left="4320"/>
    </w:pPr>
  </w:style>
  <w:style w:type="character" w:customStyle="1" w:styleId="SignatureChar">
    <w:name w:val="Signature Char"/>
    <w:basedOn w:val="DefaultParagraphFont"/>
    <w:link w:val="Signature"/>
    <w:rsid w:val="00752BAF"/>
    <w:rPr>
      <w:sz w:val="24"/>
      <w:szCs w:val="24"/>
    </w:rPr>
  </w:style>
  <w:style w:type="paragraph" w:styleId="Subtitle">
    <w:name w:val="Subtitle"/>
    <w:basedOn w:val="Normal"/>
    <w:link w:val="SubtitleChar"/>
    <w:qFormat/>
    <w:rsid w:val="00752BAF"/>
    <w:pPr>
      <w:spacing w:after="60"/>
      <w:jc w:val="center"/>
      <w:outlineLvl w:val="1"/>
    </w:pPr>
    <w:rPr>
      <w:rFonts w:ascii="Arial" w:hAnsi="Arial" w:cs="Arial"/>
    </w:rPr>
  </w:style>
  <w:style w:type="character" w:customStyle="1" w:styleId="SubtitleChar">
    <w:name w:val="Subtitle Char"/>
    <w:basedOn w:val="DefaultParagraphFont"/>
    <w:link w:val="Subtitle"/>
    <w:rsid w:val="00752BAF"/>
    <w:rPr>
      <w:rFonts w:ascii="Arial" w:hAnsi="Arial" w:cs="Arial"/>
      <w:sz w:val="24"/>
      <w:szCs w:val="24"/>
    </w:rPr>
  </w:style>
  <w:style w:type="paragraph" w:styleId="TableofAuthorities">
    <w:name w:val="table of authorities"/>
    <w:basedOn w:val="Normal"/>
    <w:next w:val="Normal"/>
    <w:rsid w:val="00752BAF"/>
    <w:pPr>
      <w:ind w:left="240" w:hanging="240"/>
    </w:pPr>
  </w:style>
  <w:style w:type="paragraph" w:styleId="TableofFigures">
    <w:name w:val="table of figures"/>
    <w:basedOn w:val="Normal"/>
    <w:next w:val="Normal"/>
    <w:rsid w:val="00752BAF"/>
    <w:pPr>
      <w:ind w:left="480" w:hanging="480"/>
    </w:pPr>
  </w:style>
  <w:style w:type="paragraph" w:styleId="Title">
    <w:name w:val="Title"/>
    <w:basedOn w:val="Normal"/>
    <w:link w:val="TitleChar"/>
    <w:qFormat/>
    <w:rsid w:val="00752BA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52BAF"/>
    <w:rPr>
      <w:rFonts w:ascii="Arial" w:hAnsi="Arial" w:cs="Arial"/>
      <w:b/>
      <w:bCs/>
      <w:kern w:val="28"/>
      <w:sz w:val="32"/>
      <w:szCs w:val="32"/>
    </w:rPr>
  </w:style>
  <w:style w:type="paragraph" w:styleId="TOAHeading">
    <w:name w:val="toa heading"/>
    <w:basedOn w:val="Normal"/>
    <w:next w:val="Normal"/>
    <w:rsid w:val="00752BAF"/>
    <w:pPr>
      <w:spacing w:before="120"/>
    </w:pPr>
    <w:rPr>
      <w:rFonts w:ascii="Arial" w:hAnsi="Arial" w:cs="Arial"/>
      <w:b/>
      <w:bCs/>
    </w:rPr>
  </w:style>
  <w:style w:type="paragraph" w:styleId="TOC4">
    <w:name w:val="toc 4"/>
    <w:basedOn w:val="Normal"/>
    <w:next w:val="Normal"/>
    <w:autoRedefine/>
    <w:rsid w:val="00752BAF"/>
    <w:pPr>
      <w:ind w:left="720"/>
    </w:pPr>
  </w:style>
  <w:style w:type="paragraph" w:styleId="TOC5">
    <w:name w:val="toc 5"/>
    <w:basedOn w:val="Normal"/>
    <w:next w:val="Normal"/>
    <w:autoRedefine/>
    <w:rsid w:val="00752BAF"/>
    <w:pPr>
      <w:ind w:left="960"/>
    </w:pPr>
  </w:style>
  <w:style w:type="paragraph" w:styleId="TOC6">
    <w:name w:val="toc 6"/>
    <w:basedOn w:val="Normal"/>
    <w:next w:val="Normal"/>
    <w:autoRedefine/>
    <w:rsid w:val="00752BAF"/>
    <w:pPr>
      <w:ind w:left="1200"/>
    </w:pPr>
  </w:style>
  <w:style w:type="paragraph" w:styleId="TOC9">
    <w:name w:val="toc 9"/>
    <w:basedOn w:val="TOC1"/>
    <w:next w:val="Normal"/>
    <w:autoRedefine/>
    <w:rsid w:val="00752BAF"/>
    <w:pPr>
      <w:ind w:left="1728"/>
    </w:pPr>
    <w:rPr>
      <w:u w:val="single"/>
    </w:rPr>
  </w:style>
  <w:style w:type="paragraph" w:customStyle="1" w:styleId="MemoHeadingLabel">
    <w:name w:val="Memo Heading Label"/>
    <w:basedOn w:val="MemoHeading"/>
    <w:qFormat/>
    <w:rsid w:val="00752BAF"/>
    <w:rPr>
      <w:rFonts w:ascii="Arial" w:hAnsi="Arial"/>
      <w:b/>
    </w:rPr>
  </w:style>
  <w:style w:type="paragraph" w:customStyle="1" w:styleId="First-LevelSubheading">
    <w:name w:val="First-Level Subheading"/>
    <w:basedOn w:val="IssueSubsectionHeading"/>
    <w:next w:val="BodyText"/>
    <w:qFormat/>
    <w:rsid w:val="00752BAF"/>
    <w:pPr>
      <w:spacing w:after="0"/>
      <w:outlineLvl w:val="2"/>
    </w:pPr>
    <w:rPr>
      <w:i w:val="0"/>
    </w:rPr>
  </w:style>
  <w:style w:type="paragraph" w:customStyle="1" w:styleId="Second-LevelSubheading">
    <w:name w:val="Second-Level Subheading"/>
    <w:basedOn w:val="First-LevelSubheading"/>
    <w:next w:val="BodyText"/>
    <w:qFormat/>
    <w:rsid w:val="00752BAF"/>
    <w:pPr>
      <w:ind w:left="720"/>
      <w:outlineLvl w:val="3"/>
    </w:pPr>
    <w:rPr>
      <w:i/>
    </w:rPr>
  </w:style>
  <w:style w:type="paragraph" w:customStyle="1" w:styleId="TableNumber">
    <w:name w:val="Table Number"/>
    <w:basedOn w:val="BodyText"/>
    <w:next w:val="BodyText"/>
    <w:qFormat/>
    <w:rsid w:val="00752BAF"/>
    <w:pPr>
      <w:spacing w:before="480" w:after="0"/>
      <w:jc w:val="center"/>
    </w:pPr>
    <w:rPr>
      <w:rFonts w:ascii="Arial" w:hAnsi="Arial"/>
      <w:b/>
    </w:rPr>
  </w:style>
  <w:style w:type="paragraph" w:customStyle="1" w:styleId="TableTitle">
    <w:name w:val="Table Title"/>
    <w:basedOn w:val="BodyText"/>
    <w:next w:val="BodyText"/>
    <w:qFormat/>
    <w:rsid w:val="00752BAF"/>
    <w:pPr>
      <w:spacing w:after="0"/>
      <w:jc w:val="center"/>
    </w:pPr>
    <w:rPr>
      <w:rFonts w:ascii="Arial" w:hAnsi="Arial"/>
      <w:b/>
    </w:rPr>
  </w:style>
  <w:style w:type="paragraph" w:customStyle="1" w:styleId="TableSource">
    <w:name w:val="Table Source"/>
    <w:basedOn w:val="BodyText"/>
    <w:next w:val="BodyText"/>
    <w:qFormat/>
    <w:rsid w:val="00752BAF"/>
    <w:pPr>
      <w:spacing w:after="480"/>
      <w:jc w:val="both"/>
    </w:pPr>
  </w:style>
  <w:style w:type="paragraph" w:customStyle="1" w:styleId="PartyName">
    <w:name w:val="Party Name"/>
    <w:basedOn w:val="IssueSubsectionHeading"/>
    <w:next w:val="BodyText"/>
    <w:qFormat/>
    <w:rsid w:val="00752BAF"/>
    <w:rPr>
      <w:i w:val="0"/>
    </w:rPr>
  </w:style>
  <w:style w:type="paragraph" w:customStyle="1" w:styleId="Third-LevelSubheading">
    <w:name w:val="Third-Level Subheading"/>
    <w:basedOn w:val="Second-LevelSubheading"/>
    <w:next w:val="BodyText"/>
    <w:qFormat/>
    <w:rsid w:val="00752BAF"/>
    <w:pPr>
      <w:ind w:left="1440"/>
      <w:outlineLvl w:val="4"/>
    </w:pPr>
  </w:style>
  <w:style w:type="paragraph" w:customStyle="1" w:styleId="factsbody">
    <w:name w:val="factsbody"/>
    <w:basedOn w:val="Normal"/>
    <w:rsid w:val="00752BAF"/>
    <w:pPr>
      <w:spacing w:before="100" w:beforeAutospacing="1" w:after="100" w:afterAutospacing="1"/>
    </w:pPr>
    <w:rPr>
      <w:rFonts w:ascii="Arial" w:hAnsi="Arial" w:cs="Arial"/>
      <w:color w:val="000000"/>
      <w:sz w:val="22"/>
      <w:szCs w:val="22"/>
    </w:rPr>
  </w:style>
  <w:style w:type="paragraph" w:customStyle="1" w:styleId="Default">
    <w:name w:val="Default"/>
    <w:rsid w:val="00752BAF"/>
    <w:pPr>
      <w:autoSpaceDE w:val="0"/>
      <w:autoSpaceDN w:val="0"/>
      <w:adjustRightInd w:val="0"/>
    </w:pPr>
    <w:rPr>
      <w:color w:val="000000"/>
      <w:sz w:val="24"/>
      <w:szCs w:val="24"/>
    </w:rPr>
  </w:style>
  <w:style w:type="paragraph" w:styleId="ListParagraph">
    <w:name w:val="List Paragraph"/>
    <w:basedOn w:val="Normal"/>
    <w:uiPriority w:val="34"/>
    <w:qFormat/>
    <w:rsid w:val="00752BAF"/>
    <w:pPr>
      <w:ind w:left="720"/>
      <w:contextualSpacing/>
    </w:pPr>
  </w:style>
  <w:style w:type="character" w:styleId="CommentReference">
    <w:name w:val="annotation reference"/>
    <w:rsid w:val="00752BAF"/>
    <w:rPr>
      <w:sz w:val="16"/>
      <w:szCs w:val="16"/>
    </w:rPr>
  </w:style>
  <w:style w:type="character" w:customStyle="1" w:styleId="faqs">
    <w:name w:val="faqs"/>
    <w:rsid w:val="00752B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1Char">
    <w:name w:val="Heading 1 Char"/>
    <w:link w:val="Heading1"/>
    <w:rsid w:val="00CD7132"/>
    <w:rPr>
      <w:rFonts w:cs="Arial"/>
      <w:bCs/>
      <w:kern w:val="32"/>
      <w:sz w:val="24"/>
      <w:szCs w:val="32"/>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Heading9Char">
    <w:name w:val="Heading 9 Char"/>
    <w:link w:val="Heading9"/>
    <w:rsid w:val="00CD7132"/>
    <w:rPr>
      <w:rFonts w:ascii="Arial" w:hAnsi="Arial" w:cs="Arial"/>
      <w:sz w:val="22"/>
      <w:szCs w:val="22"/>
    </w:rPr>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paragraph" w:styleId="Header">
    <w:name w:val="header"/>
    <w:basedOn w:val="Normal"/>
    <w:rsid w:val="00CD7132"/>
    <w:pPr>
      <w:tabs>
        <w:tab w:val="center" w:pos="4320"/>
        <w:tab w:val="right" w:pos="8640"/>
      </w:tabs>
    </w:pPr>
  </w:style>
  <w:style w:type="character" w:styleId="PageNumber">
    <w:name w:val="page number"/>
    <w:rsid w:val="00CD7132"/>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character" w:customStyle="1" w:styleId="FootnoteTextChar">
    <w:name w:val="Footnote Text Char"/>
    <w:link w:val="FootnoteText"/>
    <w:rsid w:val="00752BAF"/>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paragraph" w:customStyle="1" w:styleId="MemoAddresses">
    <w:name w:val="Memo Addresses"/>
    <w:basedOn w:val="Normal"/>
    <w:next w:val="Normal"/>
    <w:rsid w:val="00752BAF"/>
    <w:pPr>
      <w:spacing w:before="120"/>
      <w:ind w:left="1008" w:hanging="1008"/>
      <w:jc w:val="both"/>
    </w:pPr>
  </w:style>
  <w:style w:type="paragraph" w:customStyle="1" w:styleId="MastHeadPSC">
    <w:name w:val="MastHead PSC"/>
    <w:basedOn w:val="Normal"/>
    <w:next w:val="Normal"/>
    <w:rsid w:val="00752BAF"/>
    <w:pPr>
      <w:jc w:val="center"/>
    </w:pPr>
    <w:rPr>
      <w:b/>
      <w:sz w:val="48"/>
      <w:szCs w:val="48"/>
    </w:rPr>
  </w:style>
  <w:style w:type="paragraph" w:customStyle="1" w:styleId="MastHeadMemorandum">
    <w:name w:val="MastHead Memorandum"/>
    <w:basedOn w:val="Normal"/>
    <w:next w:val="Normal"/>
    <w:rsid w:val="00752BAF"/>
    <w:pPr>
      <w:jc w:val="center"/>
    </w:pPr>
    <w:rPr>
      <w:b/>
      <w:sz w:val="28"/>
      <w:szCs w:val="28"/>
    </w:rPr>
  </w:style>
  <w:style w:type="paragraph" w:customStyle="1" w:styleId="MastHeadAddress">
    <w:name w:val="MastHead Address"/>
    <w:basedOn w:val="Normal"/>
    <w:next w:val="Normal"/>
    <w:rsid w:val="00752BAF"/>
    <w:pPr>
      <w:spacing w:after="200"/>
      <w:jc w:val="center"/>
    </w:pPr>
    <w:rPr>
      <w:b/>
      <w:smallCaps/>
      <w:sz w:val="20"/>
      <w:szCs w:val="20"/>
    </w:rPr>
  </w:style>
  <w:style w:type="paragraph" w:customStyle="1" w:styleId="MastHeadState">
    <w:name w:val="MastHead State"/>
    <w:basedOn w:val="Normal"/>
    <w:next w:val="Normal"/>
    <w:rsid w:val="00752BAF"/>
    <w:pPr>
      <w:jc w:val="center"/>
    </w:pPr>
    <w:rPr>
      <w:b/>
      <w:sz w:val="28"/>
      <w:szCs w:val="28"/>
    </w:rPr>
  </w:style>
  <w:style w:type="paragraph" w:customStyle="1" w:styleId="MemoHeading">
    <w:name w:val="Memo Heading"/>
    <w:basedOn w:val="Normal"/>
    <w:next w:val="Normal"/>
    <w:rsid w:val="00752BAF"/>
    <w:pPr>
      <w:jc w:val="both"/>
    </w:pPr>
  </w:style>
  <w:style w:type="paragraph" w:customStyle="1" w:styleId="BlockText5">
    <w:name w:val="Block Text .5&quot;"/>
    <w:basedOn w:val="Normal"/>
    <w:rsid w:val="00752BAF"/>
    <w:pPr>
      <w:spacing w:after="120"/>
      <w:ind w:left="720" w:right="720"/>
    </w:pPr>
  </w:style>
  <w:style w:type="paragraph" w:customStyle="1" w:styleId="BlockText1">
    <w:name w:val="Block Text 1&quot;"/>
    <w:basedOn w:val="Normal"/>
    <w:rsid w:val="00752BAF"/>
    <w:pPr>
      <w:spacing w:after="120"/>
      <w:ind w:left="1440" w:right="1440"/>
    </w:pPr>
  </w:style>
  <w:style w:type="paragraph" w:customStyle="1" w:styleId="BlockText15">
    <w:name w:val="Block Text 1.5&quot;"/>
    <w:basedOn w:val="Normal"/>
    <w:rsid w:val="00752BAF"/>
    <w:pPr>
      <w:spacing w:after="120"/>
      <w:ind w:left="2160" w:right="2160"/>
    </w:pPr>
  </w:style>
  <w:style w:type="paragraph" w:customStyle="1" w:styleId="IssueHeading">
    <w:name w:val="Issue Heading"/>
    <w:basedOn w:val="Heading1"/>
    <w:next w:val="BodyText"/>
    <w:link w:val="IssueHeadingChar"/>
    <w:qFormat/>
    <w:rsid w:val="00752BAF"/>
    <w:pPr>
      <w:keepNext w:val="0"/>
    </w:pPr>
    <w:rPr>
      <w:rFonts w:ascii="Arial" w:hAnsi="Arial"/>
      <w:b/>
      <w:i/>
    </w:rPr>
  </w:style>
  <w:style w:type="character" w:customStyle="1" w:styleId="IssueHeadingChar">
    <w:name w:val="Issue Heading Char"/>
    <w:link w:val="IssueHeading"/>
    <w:rsid w:val="00752BAF"/>
    <w:rPr>
      <w:rFonts w:ascii="Arial" w:hAnsi="Arial" w:cs="Arial"/>
      <w:b/>
      <w:bCs/>
      <w:i/>
      <w:kern w:val="32"/>
      <w:sz w:val="24"/>
      <w:szCs w:val="32"/>
    </w:rPr>
  </w:style>
  <w:style w:type="paragraph" w:customStyle="1" w:styleId="MemoHeadingRe">
    <w:name w:val="Memo Heading Re"/>
    <w:basedOn w:val="MemoHeading"/>
    <w:rsid w:val="00752BAF"/>
    <w:pPr>
      <w:tabs>
        <w:tab w:val="left" w:pos="2520"/>
        <w:tab w:val="left" w:pos="2736"/>
      </w:tabs>
    </w:pPr>
  </w:style>
  <w:style w:type="paragraph" w:styleId="TOC1">
    <w:name w:val="toc 1"/>
    <w:basedOn w:val="Normal"/>
    <w:next w:val="Normal"/>
    <w:rsid w:val="00752BAF"/>
    <w:pPr>
      <w:tabs>
        <w:tab w:val="left" w:pos="864"/>
        <w:tab w:val="right" w:leader="dot" w:pos="9360"/>
      </w:tabs>
      <w:ind w:left="864" w:right="360" w:hanging="864"/>
    </w:pPr>
  </w:style>
  <w:style w:type="character" w:styleId="Hyperlink">
    <w:name w:val="Hyperlink"/>
    <w:uiPriority w:val="99"/>
    <w:rsid w:val="00752BAF"/>
    <w:rPr>
      <w:color w:val="0000FF"/>
      <w:u w:val="single"/>
    </w:rPr>
  </w:style>
  <w:style w:type="paragraph" w:customStyle="1" w:styleId="RecommendationMajorSectionHeading">
    <w:name w:val="Recommendation Major Section Heading"/>
    <w:basedOn w:val="Heading1"/>
    <w:next w:val="BodyText"/>
    <w:rsid w:val="00752BAF"/>
    <w:pPr>
      <w:jc w:val="center"/>
    </w:pPr>
    <w:rPr>
      <w:rFonts w:ascii="Arial" w:hAnsi="Arial"/>
      <w:b/>
    </w:rPr>
  </w:style>
  <w:style w:type="paragraph" w:customStyle="1" w:styleId="IssueSubsectionHeading">
    <w:name w:val="Issue Subsection Heading"/>
    <w:basedOn w:val="Heading2"/>
    <w:next w:val="BodyText"/>
    <w:link w:val="IssueSubsectionHeadingChar"/>
    <w:qFormat/>
    <w:rsid w:val="00752BAF"/>
    <w:pPr>
      <w:keepNext w:val="0"/>
    </w:pPr>
    <w:rPr>
      <w:rFonts w:ascii="Arial" w:hAnsi="Arial"/>
      <w:b/>
      <w:i/>
    </w:rPr>
  </w:style>
  <w:style w:type="character" w:customStyle="1" w:styleId="IssueSubsectionHeadingChar">
    <w:name w:val="Issue Subsection Heading Char"/>
    <w:link w:val="IssueSubsectionHeading"/>
    <w:rsid w:val="00752BAF"/>
    <w:rPr>
      <w:rFonts w:ascii="Arial" w:hAnsi="Arial" w:cs="Arial"/>
      <w:b/>
      <w:bCs/>
      <w:i/>
      <w:iCs/>
      <w:sz w:val="24"/>
      <w:szCs w:val="28"/>
    </w:rPr>
  </w:style>
  <w:style w:type="paragraph" w:customStyle="1" w:styleId="RecommendationHeading">
    <w:name w:val="Recommendation Heading"/>
    <w:basedOn w:val="Heading1"/>
    <w:next w:val="BodyText"/>
    <w:rsid w:val="00752BAF"/>
    <w:pPr>
      <w:keepNext w:val="0"/>
      <w:jc w:val="center"/>
    </w:pPr>
    <w:rPr>
      <w:b/>
      <w:u w:val="single"/>
    </w:rPr>
  </w:style>
  <w:style w:type="paragraph" w:customStyle="1" w:styleId="DiscussionofIssues">
    <w:name w:val="Discussion of Issues"/>
    <w:basedOn w:val="RecommendationMajorSectionHeading"/>
    <w:next w:val="BodyText"/>
    <w:rsid w:val="00752BAF"/>
    <w:pPr>
      <w:spacing w:after="0"/>
    </w:pPr>
  </w:style>
  <w:style w:type="paragraph" w:customStyle="1" w:styleId="TOCColumnHeadings">
    <w:name w:val="TOC Column Headings"/>
    <w:basedOn w:val="Normal"/>
    <w:rsid w:val="00752BAF"/>
    <w:pPr>
      <w:tabs>
        <w:tab w:val="left" w:pos="864"/>
        <w:tab w:val="right" w:pos="9360"/>
      </w:tabs>
    </w:pPr>
    <w:rPr>
      <w:rFonts w:ascii="Arial" w:hAnsi="Arial"/>
      <w:b/>
      <w:i/>
    </w:rPr>
  </w:style>
  <w:style w:type="paragraph" w:customStyle="1" w:styleId="StyleHeading1BoldUnderline">
    <w:name w:val="Style Heading 1 + Bold Underline"/>
    <w:basedOn w:val="Heading1"/>
    <w:link w:val="StyleHeading1BoldUnderlineChar"/>
    <w:rsid w:val="00752BAF"/>
    <w:pPr>
      <w:keepNext w:val="0"/>
      <w:spacing w:before="240"/>
    </w:pPr>
    <w:rPr>
      <w:b/>
      <w:u w:val="single"/>
    </w:rPr>
  </w:style>
  <w:style w:type="character" w:customStyle="1" w:styleId="StyleHeading1BoldUnderlineChar">
    <w:name w:val="Style Heading 1 + Bold Underline Char"/>
    <w:link w:val="StyleHeading1BoldUnderline"/>
    <w:rsid w:val="00752BAF"/>
    <w:rPr>
      <w:rFonts w:cs="Arial"/>
      <w:b/>
      <w:bCs/>
      <w:kern w:val="32"/>
      <w:sz w:val="24"/>
      <w:szCs w:val="32"/>
      <w:u w:val="single"/>
    </w:rPr>
  </w:style>
  <w:style w:type="paragraph" w:customStyle="1" w:styleId="RecommendationIssueGroupingSection">
    <w:name w:val="Recommendation Issue Grouping Section"/>
    <w:basedOn w:val="RecommendationMajorSectionHeading"/>
    <w:next w:val="IssueHeading"/>
    <w:rsid w:val="00752BAF"/>
    <w:pPr>
      <w:jc w:val="left"/>
    </w:pPr>
  </w:style>
  <w:style w:type="paragraph" w:styleId="TOC3">
    <w:name w:val="toc 3"/>
    <w:basedOn w:val="TOC2"/>
    <w:next w:val="Normal"/>
    <w:rsid w:val="00752BAF"/>
    <w:pPr>
      <w:tabs>
        <w:tab w:val="clear" w:pos="1152"/>
        <w:tab w:val="left" w:pos="1584"/>
      </w:tabs>
      <w:ind w:left="1584" w:hanging="432"/>
    </w:pPr>
  </w:style>
  <w:style w:type="paragraph" w:styleId="TOC2">
    <w:name w:val="toc 2"/>
    <w:basedOn w:val="TOC1"/>
    <w:next w:val="Normal"/>
    <w:rsid w:val="00752BAF"/>
    <w:pPr>
      <w:tabs>
        <w:tab w:val="clear" w:pos="864"/>
        <w:tab w:val="left" w:pos="1152"/>
      </w:tabs>
      <w:ind w:left="1152" w:hanging="288"/>
    </w:pPr>
  </w:style>
  <w:style w:type="paragraph" w:styleId="DocumentMap">
    <w:name w:val="Document Map"/>
    <w:basedOn w:val="Normal"/>
    <w:link w:val="DocumentMapChar"/>
    <w:rsid w:val="00752BAF"/>
    <w:pPr>
      <w:shd w:val="clear" w:color="auto" w:fill="000080"/>
    </w:pPr>
    <w:rPr>
      <w:rFonts w:ascii="Tahoma" w:hAnsi="Tahoma" w:cs="Tahoma"/>
    </w:rPr>
  </w:style>
  <w:style w:type="character" w:customStyle="1" w:styleId="DocumentMapChar">
    <w:name w:val="Document Map Char"/>
    <w:basedOn w:val="DefaultParagraphFont"/>
    <w:link w:val="DocumentMap"/>
    <w:rsid w:val="00752BAF"/>
    <w:rPr>
      <w:rFonts w:ascii="Tahoma" w:hAnsi="Tahoma" w:cs="Tahoma"/>
      <w:sz w:val="24"/>
      <w:szCs w:val="24"/>
      <w:shd w:val="clear" w:color="auto" w:fill="000080"/>
    </w:rPr>
  </w:style>
  <w:style w:type="paragraph" w:styleId="BalloonText">
    <w:name w:val="Balloon Text"/>
    <w:basedOn w:val="Normal"/>
    <w:link w:val="BalloonTextChar"/>
    <w:rsid w:val="00752BAF"/>
    <w:rPr>
      <w:rFonts w:ascii="Tahoma" w:hAnsi="Tahoma" w:cs="Tahoma"/>
      <w:sz w:val="16"/>
      <w:szCs w:val="16"/>
    </w:rPr>
  </w:style>
  <w:style w:type="character" w:customStyle="1" w:styleId="BalloonTextChar">
    <w:name w:val="Balloon Text Char"/>
    <w:basedOn w:val="DefaultParagraphFont"/>
    <w:link w:val="BalloonText"/>
    <w:rsid w:val="00752BAF"/>
    <w:rPr>
      <w:rFonts w:ascii="Tahoma" w:hAnsi="Tahoma" w:cs="Tahoma"/>
      <w:sz w:val="16"/>
      <w:szCs w:val="16"/>
    </w:rPr>
  </w:style>
  <w:style w:type="paragraph" w:styleId="BlockText">
    <w:name w:val="Block Text"/>
    <w:basedOn w:val="Normal"/>
    <w:rsid w:val="00752BAF"/>
    <w:pPr>
      <w:spacing w:after="120"/>
      <w:ind w:left="1440" w:right="1440"/>
    </w:pPr>
  </w:style>
  <w:style w:type="paragraph" w:styleId="BodyText2">
    <w:name w:val="Body Text 2"/>
    <w:basedOn w:val="Normal"/>
    <w:link w:val="BodyText2Char"/>
    <w:rsid w:val="00752BAF"/>
    <w:pPr>
      <w:spacing w:after="120" w:line="480" w:lineRule="auto"/>
    </w:pPr>
  </w:style>
  <w:style w:type="character" w:customStyle="1" w:styleId="BodyText2Char">
    <w:name w:val="Body Text 2 Char"/>
    <w:basedOn w:val="DefaultParagraphFont"/>
    <w:link w:val="BodyText2"/>
    <w:rsid w:val="00752BAF"/>
    <w:rPr>
      <w:sz w:val="24"/>
      <w:szCs w:val="24"/>
    </w:rPr>
  </w:style>
  <w:style w:type="paragraph" w:styleId="BodyText3">
    <w:name w:val="Body Text 3"/>
    <w:basedOn w:val="Normal"/>
    <w:link w:val="BodyText3Char"/>
    <w:rsid w:val="00752BAF"/>
    <w:pPr>
      <w:spacing w:after="120"/>
    </w:pPr>
    <w:rPr>
      <w:sz w:val="16"/>
      <w:szCs w:val="16"/>
    </w:rPr>
  </w:style>
  <w:style w:type="character" w:customStyle="1" w:styleId="BodyText3Char">
    <w:name w:val="Body Text 3 Char"/>
    <w:basedOn w:val="DefaultParagraphFont"/>
    <w:link w:val="BodyText3"/>
    <w:rsid w:val="00752BAF"/>
    <w:rPr>
      <w:sz w:val="16"/>
      <w:szCs w:val="16"/>
    </w:rPr>
  </w:style>
  <w:style w:type="paragraph" w:styleId="BodyTextFirstIndent">
    <w:name w:val="Body Text First Indent"/>
    <w:basedOn w:val="BodyText"/>
    <w:link w:val="BodyTextFirstIndentChar"/>
    <w:rsid w:val="00752BAF"/>
    <w:pPr>
      <w:ind w:firstLine="210"/>
    </w:pPr>
  </w:style>
  <w:style w:type="character" w:customStyle="1" w:styleId="BodyTextFirstIndentChar">
    <w:name w:val="Body Text First Indent Char"/>
    <w:basedOn w:val="BodyTextChar"/>
    <w:link w:val="BodyTextFirstIndent"/>
    <w:rsid w:val="00752BAF"/>
    <w:rPr>
      <w:sz w:val="24"/>
      <w:szCs w:val="24"/>
    </w:rPr>
  </w:style>
  <w:style w:type="paragraph" w:styleId="BodyTextIndent">
    <w:name w:val="Body Text Indent"/>
    <w:basedOn w:val="Normal"/>
    <w:link w:val="BodyTextIndentChar"/>
    <w:rsid w:val="00752BAF"/>
    <w:pPr>
      <w:spacing w:after="120"/>
      <w:ind w:left="360"/>
    </w:pPr>
  </w:style>
  <w:style w:type="character" w:customStyle="1" w:styleId="BodyTextIndentChar">
    <w:name w:val="Body Text Indent Char"/>
    <w:basedOn w:val="DefaultParagraphFont"/>
    <w:link w:val="BodyTextIndent"/>
    <w:rsid w:val="00752BAF"/>
    <w:rPr>
      <w:sz w:val="24"/>
      <w:szCs w:val="24"/>
    </w:rPr>
  </w:style>
  <w:style w:type="paragraph" w:styleId="BodyTextFirstIndent2">
    <w:name w:val="Body Text First Indent 2"/>
    <w:basedOn w:val="BodyTextIndent"/>
    <w:link w:val="BodyTextFirstIndent2Char"/>
    <w:rsid w:val="00752BAF"/>
    <w:pPr>
      <w:ind w:firstLine="210"/>
    </w:pPr>
  </w:style>
  <w:style w:type="character" w:customStyle="1" w:styleId="BodyTextFirstIndent2Char">
    <w:name w:val="Body Text First Indent 2 Char"/>
    <w:basedOn w:val="BodyTextIndentChar"/>
    <w:link w:val="BodyTextFirstIndent2"/>
    <w:rsid w:val="00752BAF"/>
    <w:rPr>
      <w:sz w:val="24"/>
      <w:szCs w:val="24"/>
    </w:rPr>
  </w:style>
  <w:style w:type="paragraph" w:styleId="BodyTextIndent2">
    <w:name w:val="Body Text Indent 2"/>
    <w:basedOn w:val="Normal"/>
    <w:link w:val="BodyTextIndent2Char"/>
    <w:rsid w:val="00752BAF"/>
    <w:pPr>
      <w:spacing w:after="120" w:line="480" w:lineRule="auto"/>
      <w:ind w:left="360"/>
    </w:pPr>
  </w:style>
  <w:style w:type="character" w:customStyle="1" w:styleId="BodyTextIndent2Char">
    <w:name w:val="Body Text Indent 2 Char"/>
    <w:basedOn w:val="DefaultParagraphFont"/>
    <w:link w:val="BodyTextIndent2"/>
    <w:rsid w:val="00752BAF"/>
    <w:rPr>
      <w:sz w:val="24"/>
      <w:szCs w:val="24"/>
    </w:rPr>
  </w:style>
  <w:style w:type="paragraph" w:styleId="BodyTextIndent3">
    <w:name w:val="Body Text Indent 3"/>
    <w:basedOn w:val="Normal"/>
    <w:link w:val="BodyTextIndent3Char"/>
    <w:rsid w:val="00752BAF"/>
    <w:pPr>
      <w:spacing w:after="120"/>
      <w:ind w:left="360"/>
    </w:pPr>
    <w:rPr>
      <w:sz w:val="16"/>
      <w:szCs w:val="16"/>
    </w:rPr>
  </w:style>
  <w:style w:type="character" w:customStyle="1" w:styleId="BodyTextIndent3Char">
    <w:name w:val="Body Text Indent 3 Char"/>
    <w:basedOn w:val="DefaultParagraphFont"/>
    <w:link w:val="BodyTextIndent3"/>
    <w:rsid w:val="00752BAF"/>
    <w:rPr>
      <w:sz w:val="16"/>
      <w:szCs w:val="16"/>
    </w:rPr>
  </w:style>
  <w:style w:type="paragraph" w:styleId="Caption">
    <w:name w:val="caption"/>
    <w:basedOn w:val="Normal"/>
    <w:next w:val="Normal"/>
    <w:qFormat/>
    <w:rsid w:val="00752BAF"/>
    <w:pPr>
      <w:spacing w:before="120" w:after="120"/>
    </w:pPr>
    <w:rPr>
      <w:b/>
      <w:bCs/>
      <w:sz w:val="20"/>
      <w:szCs w:val="20"/>
    </w:rPr>
  </w:style>
  <w:style w:type="paragraph" w:styleId="Closing">
    <w:name w:val="Closing"/>
    <w:basedOn w:val="Normal"/>
    <w:link w:val="ClosingChar"/>
    <w:rsid w:val="00752BAF"/>
    <w:pPr>
      <w:ind w:left="4320"/>
    </w:pPr>
  </w:style>
  <w:style w:type="character" w:customStyle="1" w:styleId="ClosingChar">
    <w:name w:val="Closing Char"/>
    <w:basedOn w:val="DefaultParagraphFont"/>
    <w:link w:val="Closing"/>
    <w:rsid w:val="00752BAF"/>
    <w:rPr>
      <w:sz w:val="24"/>
      <w:szCs w:val="24"/>
    </w:rPr>
  </w:style>
  <w:style w:type="paragraph" w:styleId="CommentText">
    <w:name w:val="annotation text"/>
    <w:basedOn w:val="Normal"/>
    <w:link w:val="CommentTextChar"/>
    <w:rsid w:val="00752BAF"/>
    <w:rPr>
      <w:sz w:val="20"/>
      <w:szCs w:val="20"/>
    </w:rPr>
  </w:style>
  <w:style w:type="character" w:customStyle="1" w:styleId="CommentTextChar">
    <w:name w:val="Comment Text Char"/>
    <w:basedOn w:val="DefaultParagraphFont"/>
    <w:link w:val="CommentText"/>
    <w:rsid w:val="00752BAF"/>
  </w:style>
  <w:style w:type="paragraph" w:styleId="CommentSubject">
    <w:name w:val="annotation subject"/>
    <w:basedOn w:val="CommentText"/>
    <w:next w:val="CommentText"/>
    <w:link w:val="CommentSubjectChar"/>
    <w:rsid w:val="00752BAF"/>
    <w:rPr>
      <w:b/>
      <w:bCs/>
    </w:rPr>
  </w:style>
  <w:style w:type="character" w:customStyle="1" w:styleId="CommentSubjectChar">
    <w:name w:val="Comment Subject Char"/>
    <w:basedOn w:val="CommentTextChar"/>
    <w:link w:val="CommentSubject"/>
    <w:rsid w:val="00752BAF"/>
    <w:rPr>
      <w:b/>
      <w:bCs/>
    </w:rPr>
  </w:style>
  <w:style w:type="paragraph" w:styleId="Date">
    <w:name w:val="Date"/>
    <w:basedOn w:val="Normal"/>
    <w:next w:val="Normal"/>
    <w:link w:val="DateChar"/>
    <w:rsid w:val="00752BAF"/>
  </w:style>
  <w:style w:type="character" w:customStyle="1" w:styleId="DateChar">
    <w:name w:val="Date Char"/>
    <w:basedOn w:val="DefaultParagraphFont"/>
    <w:link w:val="Date"/>
    <w:rsid w:val="00752BAF"/>
    <w:rPr>
      <w:sz w:val="24"/>
      <w:szCs w:val="24"/>
    </w:rPr>
  </w:style>
  <w:style w:type="paragraph" w:styleId="E-mailSignature">
    <w:name w:val="E-mail Signature"/>
    <w:basedOn w:val="Normal"/>
    <w:link w:val="E-mailSignatureChar"/>
    <w:rsid w:val="00752BAF"/>
  </w:style>
  <w:style w:type="character" w:customStyle="1" w:styleId="E-mailSignatureChar">
    <w:name w:val="E-mail Signature Char"/>
    <w:basedOn w:val="DefaultParagraphFont"/>
    <w:link w:val="E-mailSignature"/>
    <w:rsid w:val="00752BAF"/>
    <w:rPr>
      <w:sz w:val="24"/>
      <w:szCs w:val="24"/>
    </w:rPr>
  </w:style>
  <w:style w:type="paragraph" w:styleId="EndnoteText">
    <w:name w:val="endnote text"/>
    <w:basedOn w:val="Normal"/>
    <w:link w:val="EndnoteTextChar"/>
    <w:rsid w:val="00752BAF"/>
    <w:rPr>
      <w:sz w:val="20"/>
      <w:szCs w:val="20"/>
    </w:rPr>
  </w:style>
  <w:style w:type="character" w:customStyle="1" w:styleId="EndnoteTextChar">
    <w:name w:val="Endnote Text Char"/>
    <w:basedOn w:val="DefaultParagraphFont"/>
    <w:link w:val="EndnoteText"/>
    <w:rsid w:val="00752BAF"/>
  </w:style>
  <w:style w:type="paragraph" w:styleId="EnvelopeAddress">
    <w:name w:val="envelope address"/>
    <w:basedOn w:val="Normal"/>
    <w:rsid w:val="00752BA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752BAF"/>
    <w:rPr>
      <w:rFonts w:ascii="Arial" w:hAnsi="Arial" w:cs="Arial"/>
      <w:sz w:val="20"/>
      <w:szCs w:val="20"/>
    </w:rPr>
  </w:style>
  <w:style w:type="paragraph" w:styleId="HTMLAddress">
    <w:name w:val="HTML Address"/>
    <w:basedOn w:val="Normal"/>
    <w:link w:val="HTMLAddressChar"/>
    <w:rsid w:val="00752BAF"/>
    <w:rPr>
      <w:i/>
      <w:iCs/>
    </w:rPr>
  </w:style>
  <w:style w:type="character" w:customStyle="1" w:styleId="HTMLAddressChar">
    <w:name w:val="HTML Address Char"/>
    <w:basedOn w:val="DefaultParagraphFont"/>
    <w:link w:val="HTMLAddress"/>
    <w:rsid w:val="00752BAF"/>
    <w:rPr>
      <w:i/>
      <w:iCs/>
      <w:sz w:val="24"/>
      <w:szCs w:val="24"/>
    </w:rPr>
  </w:style>
  <w:style w:type="paragraph" w:styleId="HTMLPreformatted">
    <w:name w:val="HTML Preformatted"/>
    <w:basedOn w:val="Normal"/>
    <w:link w:val="HTMLPreformattedChar"/>
    <w:rsid w:val="00752BAF"/>
    <w:rPr>
      <w:rFonts w:ascii="Courier New" w:hAnsi="Courier New" w:cs="Courier New"/>
      <w:sz w:val="20"/>
      <w:szCs w:val="20"/>
    </w:rPr>
  </w:style>
  <w:style w:type="character" w:customStyle="1" w:styleId="HTMLPreformattedChar">
    <w:name w:val="HTML Preformatted Char"/>
    <w:basedOn w:val="DefaultParagraphFont"/>
    <w:link w:val="HTMLPreformatted"/>
    <w:rsid w:val="00752BAF"/>
    <w:rPr>
      <w:rFonts w:ascii="Courier New" w:hAnsi="Courier New" w:cs="Courier New"/>
    </w:rPr>
  </w:style>
  <w:style w:type="paragraph" w:styleId="Index1">
    <w:name w:val="index 1"/>
    <w:basedOn w:val="Normal"/>
    <w:next w:val="Normal"/>
    <w:autoRedefine/>
    <w:rsid w:val="00752BAF"/>
    <w:pPr>
      <w:ind w:left="240" w:hanging="240"/>
    </w:pPr>
  </w:style>
  <w:style w:type="paragraph" w:styleId="Index2">
    <w:name w:val="index 2"/>
    <w:basedOn w:val="Normal"/>
    <w:next w:val="Normal"/>
    <w:autoRedefine/>
    <w:rsid w:val="00752BAF"/>
    <w:pPr>
      <w:ind w:left="480" w:hanging="240"/>
    </w:pPr>
  </w:style>
  <w:style w:type="paragraph" w:styleId="Index3">
    <w:name w:val="index 3"/>
    <w:basedOn w:val="Normal"/>
    <w:next w:val="Normal"/>
    <w:autoRedefine/>
    <w:rsid w:val="00752BAF"/>
    <w:pPr>
      <w:ind w:left="720" w:hanging="240"/>
    </w:pPr>
  </w:style>
  <w:style w:type="paragraph" w:styleId="Index4">
    <w:name w:val="index 4"/>
    <w:basedOn w:val="Normal"/>
    <w:next w:val="Normal"/>
    <w:autoRedefine/>
    <w:rsid w:val="00752BAF"/>
    <w:pPr>
      <w:ind w:left="960" w:hanging="240"/>
    </w:pPr>
  </w:style>
  <w:style w:type="paragraph" w:styleId="Index5">
    <w:name w:val="index 5"/>
    <w:basedOn w:val="Normal"/>
    <w:next w:val="Normal"/>
    <w:autoRedefine/>
    <w:rsid w:val="00752BAF"/>
    <w:pPr>
      <w:ind w:left="1200" w:hanging="240"/>
    </w:pPr>
  </w:style>
  <w:style w:type="paragraph" w:styleId="Index6">
    <w:name w:val="index 6"/>
    <w:basedOn w:val="Normal"/>
    <w:next w:val="Normal"/>
    <w:autoRedefine/>
    <w:rsid w:val="00752BAF"/>
    <w:pPr>
      <w:ind w:left="1440" w:hanging="240"/>
    </w:pPr>
  </w:style>
  <w:style w:type="paragraph" w:styleId="Index7">
    <w:name w:val="index 7"/>
    <w:basedOn w:val="Normal"/>
    <w:next w:val="Normal"/>
    <w:autoRedefine/>
    <w:rsid w:val="00752BAF"/>
    <w:pPr>
      <w:ind w:left="1680" w:hanging="240"/>
    </w:pPr>
  </w:style>
  <w:style w:type="paragraph" w:styleId="Index8">
    <w:name w:val="index 8"/>
    <w:basedOn w:val="Normal"/>
    <w:next w:val="Normal"/>
    <w:autoRedefine/>
    <w:rsid w:val="00752BAF"/>
    <w:pPr>
      <w:ind w:left="1920" w:hanging="240"/>
    </w:pPr>
  </w:style>
  <w:style w:type="paragraph" w:styleId="Index9">
    <w:name w:val="index 9"/>
    <w:basedOn w:val="Normal"/>
    <w:next w:val="Normal"/>
    <w:autoRedefine/>
    <w:rsid w:val="00752BAF"/>
    <w:pPr>
      <w:ind w:left="2160" w:hanging="240"/>
    </w:pPr>
  </w:style>
  <w:style w:type="paragraph" w:styleId="IndexHeading">
    <w:name w:val="index heading"/>
    <w:basedOn w:val="Normal"/>
    <w:next w:val="Index1"/>
    <w:rsid w:val="00752BAF"/>
    <w:rPr>
      <w:rFonts w:ascii="Arial" w:hAnsi="Arial" w:cs="Arial"/>
      <w:b/>
      <w:bCs/>
    </w:rPr>
  </w:style>
  <w:style w:type="paragraph" w:styleId="List">
    <w:name w:val="List"/>
    <w:basedOn w:val="Normal"/>
    <w:rsid w:val="00752BAF"/>
    <w:pPr>
      <w:ind w:left="360" w:hanging="360"/>
    </w:pPr>
  </w:style>
  <w:style w:type="paragraph" w:styleId="List2">
    <w:name w:val="List 2"/>
    <w:basedOn w:val="Normal"/>
    <w:rsid w:val="00752BAF"/>
    <w:pPr>
      <w:ind w:left="720" w:hanging="360"/>
    </w:pPr>
  </w:style>
  <w:style w:type="paragraph" w:styleId="List3">
    <w:name w:val="List 3"/>
    <w:basedOn w:val="Normal"/>
    <w:rsid w:val="00752BAF"/>
    <w:pPr>
      <w:ind w:left="1080" w:hanging="360"/>
    </w:pPr>
  </w:style>
  <w:style w:type="paragraph" w:styleId="List4">
    <w:name w:val="List 4"/>
    <w:basedOn w:val="Normal"/>
    <w:rsid w:val="00752BAF"/>
    <w:pPr>
      <w:ind w:left="1440" w:hanging="360"/>
    </w:pPr>
  </w:style>
  <w:style w:type="paragraph" w:styleId="List5">
    <w:name w:val="List 5"/>
    <w:basedOn w:val="Normal"/>
    <w:rsid w:val="00752BAF"/>
    <w:pPr>
      <w:ind w:left="1800" w:hanging="360"/>
    </w:pPr>
  </w:style>
  <w:style w:type="paragraph" w:styleId="ListBullet">
    <w:name w:val="List Bullet"/>
    <w:basedOn w:val="Normal"/>
    <w:autoRedefine/>
    <w:rsid w:val="00752BAF"/>
    <w:pPr>
      <w:tabs>
        <w:tab w:val="num" w:pos="360"/>
      </w:tabs>
      <w:ind w:left="360" w:hanging="360"/>
    </w:pPr>
  </w:style>
  <w:style w:type="paragraph" w:styleId="ListBullet2">
    <w:name w:val="List Bullet 2"/>
    <w:basedOn w:val="Normal"/>
    <w:autoRedefine/>
    <w:rsid w:val="00752BAF"/>
    <w:pPr>
      <w:tabs>
        <w:tab w:val="num" w:pos="720"/>
      </w:tabs>
      <w:ind w:left="720" w:hanging="360"/>
    </w:pPr>
  </w:style>
  <w:style w:type="paragraph" w:styleId="ListBullet3">
    <w:name w:val="List Bullet 3"/>
    <w:basedOn w:val="Normal"/>
    <w:autoRedefine/>
    <w:rsid w:val="00752BAF"/>
    <w:pPr>
      <w:tabs>
        <w:tab w:val="num" w:pos="1080"/>
      </w:tabs>
      <w:ind w:left="1080" w:hanging="360"/>
    </w:pPr>
  </w:style>
  <w:style w:type="paragraph" w:styleId="ListBullet4">
    <w:name w:val="List Bullet 4"/>
    <w:basedOn w:val="Normal"/>
    <w:autoRedefine/>
    <w:rsid w:val="00752BAF"/>
    <w:pPr>
      <w:tabs>
        <w:tab w:val="num" w:pos="1440"/>
      </w:tabs>
      <w:ind w:left="1440" w:hanging="360"/>
    </w:pPr>
  </w:style>
  <w:style w:type="paragraph" w:styleId="ListBullet5">
    <w:name w:val="List Bullet 5"/>
    <w:basedOn w:val="Normal"/>
    <w:autoRedefine/>
    <w:rsid w:val="00752BAF"/>
    <w:pPr>
      <w:tabs>
        <w:tab w:val="num" w:pos="1800"/>
      </w:tabs>
      <w:ind w:left="1800" w:hanging="360"/>
    </w:pPr>
  </w:style>
  <w:style w:type="paragraph" w:styleId="ListContinue">
    <w:name w:val="List Continue"/>
    <w:basedOn w:val="Normal"/>
    <w:rsid w:val="00752BAF"/>
    <w:pPr>
      <w:spacing w:after="120"/>
      <w:ind w:left="360"/>
    </w:pPr>
  </w:style>
  <w:style w:type="paragraph" w:styleId="ListContinue2">
    <w:name w:val="List Continue 2"/>
    <w:basedOn w:val="Normal"/>
    <w:rsid w:val="00752BAF"/>
    <w:pPr>
      <w:spacing w:after="120"/>
      <w:ind w:left="720"/>
    </w:pPr>
  </w:style>
  <w:style w:type="paragraph" w:styleId="ListContinue3">
    <w:name w:val="List Continue 3"/>
    <w:basedOn w:val="Normal"/>
    <w:rsid w:val="00752BAF"/>
    <w:pPr>
      <w:spacing w:after="120"/>
      <w:ind w:left="1080"/>
    </w:pPr>
  </w:style>
  <w:style w:type="paragraph" w:styleId="ListContinue4">
    <w:name w:val="List Continue 4"/>
    <w:basedOn w:val="Normal"/>
    <w:rsid w:val="00752BAF"/>
    <w:pPr>
      <w:spacing w:after="120"/>
      <w:ind w:left="1440"/>
    </w:pPr>
  </w:style>
  <w:style w:type="paragraph" w:styleId="ListContinue5">
    <w:name w:val="List Continue 5"/>
    <w:basedOn w:val="Normal"/>
    <w:rsid w:val="00752BAF"/>
    <w:pPr>
      <w:spacing w:after="120"/>
      <w:ind w:left="1800"/>
    </w:pPr>
  </w:style>
  <w:style w:type="paragraph" w:styleId="ListNumber">
    <w:name w:val="List Number"/>
    <w:basedOn w:val="Normal"/>
    <w:rsid w:val="00752BAF"/>
    <w:pPr>
      <w:tabs>
        <w:tab w:val="num" w:pos="360"/>
      </w:tabs>
      <w:ind w:left="360" w:hanging="360"/>
    </w:pPr>
  </w:style>
  <w:style w:type="paragraph" w:styleId="ListNumber2">
    <w:name w:val="List Number 2"/>
    <w:basedOn w:val="Normal"/>
    <w:rsid w:val="00752BAF"/>
    <w:pPr>
      <w:tabs>
        <w:tab w:val="num" w:pos="720"/>
      </w:tabs>
      <w:ind w:left="720" w:hanging="360"/>
    </w:pPr>
  </w:style>
  <w:style w:type="paragraph" w:styleId="ListNumber3">
    <w:name w:val="List Number 3"/>
    <w:basedOn w:val="Normal"/>
    <w:rsid w:val="00752BAF"/>
    <w:pPr>
      <w:tabs>
        <w:tab w:val="num" w:pos="1080"/>
      </w:tabs>
      <w:ind w:left="1080" w:hanging="360"/>
    </w:pPr>
  </w:style>
  <w:style w:type="paragraph" w:styleId="ListNumber4">
    <w:name w:val="List Number 4"/>
    <w:basedOn w:val="Normal"/>
    <w:rsid w:val="00752BAF"/>
    <w:pPr>
      <w:tabs>
        <w:tab w:val="num" w:pos="1440"/>
      </w:tabs>
      <w:ind w:left="1440" w:hanging="360"/>
    </w:pPr>
  </w:style>
  <w:style w:type="paragraph" w:styleId="ListNumber5">
    <w:name w:val="List Number 5"/>
    <w:basedOn w:val="Normal"/>
    <w:rsid w:val="00752BAF"/>
    <w:pPr>
      <w:tabs>
        <w:tab w:val="num" w:pos="1800"/>
      </w:tabs>
      <w:ind w:left="1800" w:hanging="360"/>
    </w:pPr>
  </w:style>
  <w:style w:type="paragraph" w:styleId="MacroText">
    <w:name w:val="macro"/>
    <w:link w:val="MacroTextChar"/>
    <w:rsid w:val="00752BA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752BAF"/>
    <w:rPr>
      <w:rFonts w:ascii="Courier New" w:hAnsi="Courier New" w:cs="Courier New"/>
    </w:rPr>
  </w:style>
  <w:style w:type="paragraph" w:styleId="MessageHeader">
    <w:name w:val="Message Header"/>
    <w:basedOn w:val="Normal"/>
    <w:link w:val="MessageHeaderChar"/>
    <w:rsid w:val="00752BA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752BAF"/>
    <w:rPr>
      <w:rFonts w:ascii="Arial" w:hAnsi="Arial" w:cs="Arial"/>
      <w:sz w:val="24"/>
      <w:szCs w:val="24"/>
      <w:shd w:val="pct20" w:color="auto" w:fill="auto"/>
    </w:rPr>
  </w:style>
  <w:style w:type="paragraph" w:styleId="NormalWeb">
    <w:name w:val="Normal (Web)"/>
    <w:basedOn w:val="Normal"/>
    <w:rsid w:val="00752BAF"/>
  </w:style>
  <w:style w:type="paragraph" w:styleId="NormalIndent">
    <w:name w:val="Normal Indent"/>
    <w:basedOn w:val="Normal"/>
    <w:rsid w:val="00752BAF"/>
    <w:pPr>
      <w:ind w:left="720"/>
    </w:pPr>
  </w:style>
  <w:style w:type="paragraph" w:styleId="NoteHeading">
    <w:name w:val="Note Heading"/>
    <w:basedOn w:val="Normal"/>
    <w:next w:val="Normal"/>
    <w:link w:val="NoteHeadingChar"/>
    <w:rsid w:val="00752BAF"/>
  </w:style>
  <w:style w:type="character" w:customStyle="1" w:styleId="NoteHeadingChar">
    <w:name w:val="Note Heading Char"/>
    <w:basedOn w:val="DefaultParagraphFont"/>
    <w:link w:val="NoteHeading"/>
    <w:rsid w:val="00752BAF"/>
    <w:rPr>
      <w:sz w:val="24"/>
      <w:szCs w:val="24"/>
    </w:rPr>
  </w:style>
  <w:style w:type="paragraph" w:styleId="PlainText">
    <w:name w:val="Plain Text"/>
    <w:basedOn w:val="Normal"/>
    <w:link w:val="PlainTextChar"/>
    <w:rsid w:val="00752BAF"/>
    <w:rPr>
      <w:rFonts w:ascii="Courier New" w:hAnsi="Courier New" w:cs="Courier New"/>
      <w:sz w:val="20"/>
      <w:szCs w:val="20"/>
    </w:rPr>
  </w:style>
  <w:style w:type="character" w:customStyle="1" w:styleId="PlainTextChar">
    <w:name w:val="Plain Text Char"/>
    <w:basedOn w:val="DefaultParagraphFont"/>
    <w:link w:val="PlainText"/>
    <w:rsid w:val="00752BAF"/>
    <w:rPr>
      <w:rFonts w:ascii="Courier New" w:hAnsi="Courier New" w:cs="Courier New"/>
    </w:rPr>
  </w:style>
  <w:style w:type="paragraph" w:styleId="Salutation">
    <w:name w:val="Salutation"/>
    <w:basedOn w:val="Normal"/>
    <w:next w:val="Normal"/>
    <w:link w:val="SalutationChar"/>
    <w:rsid w:val="00752BAF"/>
  </w:style>
  <w:style w:type="character" w:customStyle="1" w:styleId="SalutationChar">
    <w:name w:val="Salutation Char"/>
    <w:basedOn w:val="DefaultParagraphFont"/>
    <w:link w:val="Salutation"/>
    <w:rsid w:val="00752BAF"/>
    <w:rPr>
      <w:sz w:val="24"/>
      <w:szCs w:val="24"/>
    </w:rPr>
  </w:style>
  <w:style w:type="paragraph" w:styleId="Signature">
    <w:name w:val="Signature"/>
    <w:basedOn w:val="Normal"/>
    <w:link w:val="SignatureChar"/>
    <w:rsid w:val="00752BAF"/>
    <w:pPr>
      <w:ind w:left="4320"/>
    </w:pPr>
  </w:style>
  <w:style w:type="character" w:customStyle="1" w:styleId="SignatureChar">
    <w:name w:val="Signature Char"/>
    <w:basedOn w:val="DefaultParagraphFont"/>
    <w:link w:val="Signature"/>
    <w:rsid w:val="00752BAF"/>
    <w:rPr>
      <w:sz w:val="24"/>
      <w:szCs w:val="24"/>
    </w:rPr>
  </w:style>
  <w:style w:type="paragraph" w:styleId="Subtitle">
    <w:name w:val="Subtitle"/>
    <w:basedOn w:val="Normal"/>
    <w:link w:val="SubtitleChar"/>
    <w:qFormat/>
    <w:rsid w:val="00752BAF"/>
    <w:pPr>
      <w:spacing w:after="60"/>
      <w:jc w:val="center"/>
      <w:outlineLvl w:val="1"/>
    </w:pPr>
    <w:rPr>
      <w:rFonts w:ascii="Arial" w:hAnsi="Arial" w:cs="Arial"/>
    </w:rPr>
  </w:style>
  <w:style w:type="character" w:customStyle="1" w:styleId="SubtitleChar">
    <w:name w:val="Subtitle Char"/>
    <w:basedOn w:val="DefaultParagraphFont"/>
    <w:link w:val="Subtitle"/>
    <w:rsid w:val="00752BAF"/>
    <w:rPr>
      <w:rFonts w:ascii="Arial" w:hAnsi="Arial" w:cs="Arial"/>
      <w:sz w:val="24"/>
      <w:szCs w:val="24"/>
    </w:rPr>
  </w:style>
  <w:style w:type="paragraph" w:styleId="TableofAuthorities">
    <w:name w:val="table of authorities"/>
    <w:basedOn w:val="Normal"/>
    <w:next w:val="Normal"/>
    <w:rsid w:val="00752BAF"/>
    <w:pPr>
      <w:ind w:left="240" w:hanging="240"/>
    </w:pPr>
  </w:style>
  <w:style w:type="paragraph" w:styleId="TableofFigures">
    <w:name w:val="table of figures"/>
    <w:basedOn w:val="Normal"/>
    <w:next w:val="Normal"/>
    <w:rsid w:val="00752BAF"/>
    <w:pPr>
      <w:ind w:left="480" w:hanging="480"/>
    </w:pPr>
  </w:style>
  <w:style w:type="paragraph" w:styleId="Title">
    <w:name w:val="Title"/>
    <w:basedOn w:val="Normal"/>
    <w:link w:val="TitleChar"/>
    <w:qFormat/>
    <w:rsid w:val="00752BA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52BAF"/>
    <w:rPr>
      <w:rFonts w:ascii="Arial" w:hAnsi="Arial" w:cs="Arial"/>
      <w:b/>
      <w:bCs/>
      <w:kern w:val="28"/>
      <w:sz w:val="32"/>
      <w:szCs w:val="32"/>
    </w:rPr>
  </w:style>
  <w:style w:type="paragraph" w:styleId="TOAHeading">
    <w:name w:val="toa heading"/>
    <w:basedOn w:val="Normal"/>
    <w:next w:val="Normal"/>
    <w:rsid w:val="00752BAF"/>
    <w:pPr>
      <w:spacing w:before="120"/>
    </w:pPr>
    <w:rPr>
      <w:rFonts w:ascii="Arial" w:hAnsi="Arial" w:cs="Arial"/>
      <w:b/>
      <w:bCs/>
    </w:rPr>
  </w:style>
  <w:style w:type="paragraph" w:styleId="TOC4">
    <w:name w:val="toc 4"/>
    <w:basedOn w:val="Normal"/>
    <w:next w:val="Normal"/>
    <w:autoRedefine/>
    <w:rsid w:val="00752BAF"/>
    <w:pPr>
      <w:ind w:left="720"/>
    </w:pPr>
  </w:style>
  <w:style w:type="paragraph" w:styleId="TOC5">
    <w:name w:val="toc 5"/>
    <w:basedOn w:val="Normal"/>
    <w:next w:val="Normal"/>
    <w:autoRedefine/>
    <w:rsid w:val="00752BAF"/>
    <w:pPr>
      <w:ind w:left="960"/>
    </w:pPr>
  </w:style>
  <w:style w:type="paragraph" w:styleId="TOC6">
    <w:name w:val="toc 6"/>
    <w:basedOn w:val="Normal"/>
    <w:next w:val="Normal"/>
    <w:autoRedefine/>
    <w:rsid w:val="00752BAF"/>
    <w:pPr>
      <w:ind w:left="1200"/>
    </w:pPr>
  </w:style>
  <w:style w:type="paragraph" w:styleId="TOC9">
    <w:name w:val="toc 9"/>
    <w:basedOn w:val="TOC1"/>
    <w:next w:val="Normal"/>
    <w:autoRedefine/>
    <w:rsid w:val="00752BAF"/>
    <w:pPr>
      <w:ind w:left="1728"/>
    </w:pPr>
    <w:rPr>
      <w:u w:val="single"/>
    </w:rPr>
  </w:style>
  <w:style w:type="paragraph" w:customStyle="1" w:styleId="MemoHeadingLabel">
    <w:name w:val="Memo Heading Label"/>
    <w:basedOn w:val="MemoHeading"/>
    <w:qFormat/>
    <w:rsid w:val="00752BAF"/>
    <w:rPr>
      <w:rFonts w:ascii="Arial" w:hAnsi="Arial"/>
      <w:b/>
    </w:rPr>
  </w:style>
  <w:style w:type="paragraph" w:customStyle="1" w:styleId="First-LevelSubheading">
    <w:name w:val="First-Level Subheading"/>
    <w:basedOn w:val="IssueSubsectionHeading"/>
    <w:next w:val="BodyText"/>
    <w:qFormat/>
    <w:rsid w:val="00752BAF"/>
    <w:pPr>
      <w:spacing w:after="0"/>
      <w:outlineLvl w:val="2"/>
    </w:pPr>
    <w:rPr>
      <w:i w:val="0"/>
    </w:rPr>
  </w:style>
  <w:style w:type="paragraph" w:customStyle="1" w:styleId="Second-LevelSubheading">
    <w:name w:val="Second-Level Subheading"/>
    <w:basedOn w:val="First-LevelSubheading"/>
    <w:next w:val="BodyText"/>
    <w:qFormat/>
    <w:rsid w:val="00752BAF"/>
    <w:pPr>
      <w:ind w:left="720"/>
      <w:outlineLvl w:val="3"/>
    </w:pPr>
    <w:rPr>
      <w:i/>
    </w:rPr>
  </w:style>
  <w:style w:type="paragraph" w:customStyle="1" w:styleId="TableNumber">
    <w:name w:val="Table Number"/>
    <w:basedOn w:val="BodyText"/>
    <w:next w:val="BodyText"/>
    <w:qFormat/>
    <w:rsid w:val="00752BAF"/>
    <w:pPr>
      <w:spacing w:before="480" w:after="0"/>
      <w:jc w:val="center"/>
    </w:pPr>
    <w:rPr>
      <w:rFonts w:ascii="Arial" w:hAnsi="Arial"/>
      <w:b/>
    </w:rPr>
  </w:style>
  <w:style w:type="paragraph" w:customStyle="1" w:styleId="TableTitle">
    <w:name w:val="Table Title"/>
    <w:basedOn w:val="BodyText"/>
    <w:next w:val="BodyText"/>
    <w:qFormat/>
    <w:rsid w:val="00752BAF"/>
    <w:pPr>
      <w:spacing w:after="0"/>
      <w:jc w:val="center"/>
    </w:pPr>
    <w:rPr>
      <w:rFonts w:ascii="Arial" w:hAnsi="Arial"/>
      <w:b/>
    </w:rPr>
  </w:style>
  <w:style w:type="paragraph" w:customStyle="1" w:styleId="TableSource">
    <w:name w:val="Table Source"/>
    <w:basedOn w:val="BodyText"/>
    <w:next w:val="BodyText"/>
    <w:qFormat/>
    <w:rsid w:val="00752BAF"/>
    <w:pPr>
      <w:spacing w:after="480"/>
      <w:jc w:val="both"/>
    </w:pPr>
  </w:style>
  <w:style w:type="paragraph" w:customStyle="1" w:styleId="PartyName">
    <w:name w:val="Party Name"/>
    <w:basedOn w:val="IssueSubsectionHeading"/>
    <w:next w:val="BodyText"/>
    <w:qFormat/>
    <w:rsid w:val="00752BAF"/>
    <w:rPr>
      <w:i w:val="0"/>
    </w:rPr>
  </w:style>
  <w:style w:type="paragraph" w:customStyle="1" w:styleId="Third-LevelSubheading">
    <w:name w:val="Third-Level Subheading"/>
    <w:basedOn w:val="Second-LevelSubheading"/>
    <w:next w:val="BodyText"/>
    <w:qFormat/>
    <w:rsid w:val="00752BAF"/>
    <w:pPr>
      <w:ind w:left="1440"/>
      <w:outlineLvl w:val="4"/>
    </w:pPr>
  </w:style>
  <w:style w:type="paragraph" w:customStyle="1" w:styleId="factsbody">
    <w:name w:val="factsbody"/>
    <w:basedOn w:val="Normal"/>
    <w:rsid w:val="00752BAF"/>
    <w:pPr>
      <w:spacing w:before="100" w:beforeAutospacing="1" w:after="100" w:afterAutospacing="1"/>
    </w:pPr>
    <w:rPr>
      <w:rFonts w:ascii="Arial" w:hAnsi="Arial" w:cs="Arial"/>
      <w:color w:val="000000"/>
      <w:sz w:val="22"/>
      <w:szCs w:val="22"/>
    </w:rPr>
  </w:style>
  <w:style w:type="paragraph" w:customStyle="1" w:styleId="Default">
    <w:name w:val="Default"/>
    <w:rsid w:val="00752BAF"/>
    <w:pPr>
      <w:autoSpaceDE w:val="0"/>
      <w:autoSpaceDN w:val="0"/>
      <w:adjustRightInd w:val="0"/>
    </w:pPr>
    <w:rPr>
      <w:color w:val="000000"/>
      <w:sz w:val="24"/>
      <w:szCs w:val="24"/>
    </w:rPr>
  </w:style>
  <w:style w:type="paragraph" w:styleId="ListParagraph">
    <w:name w:val="List Paragraph"/>
    <w:basedOn w:val="Normal"/>
    <w:uiPriority w:val="34"/>
    <w:qFormat/>
    <w:rsid w:val="00752BAF"/>
    <w:pPr>
      <w:ind w:left="720"/>
      <w:contextualSpacing/>
    </w:pPr>
  </w:style>
  <w:style w:type="character" w:styleId="CommentReference">
    <w:name w:val="annotation reference"/>
    <w:rsid w:val="00752BAF"/>
    <w:rPr>
      <w:sz w:val="16"/>
      <w:szCs w:val="16"/>
    </w:rPr>
  </w:style>
  <w:style w:type="character" w:customStyle="1" w:styleId="faqs">
    <w:name w:val="faqs"/>
    <w:rsid w:val="00752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0</TotalTime>
  <Pages>16</Pages>
  <Words>3199</Words>
  <Characters>18340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2016-07-21T17:32:00Z</dcterms:created>
  <dcterms:modified xsi:type="dcterms:W3CDTF">2016-07-21T18:17:00Z</dcterms:modified>
</cp:coreProperties>
</file>