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r>
              <w:t>State of Florida</w:t>
            </w:r>
          </w:p>
          <w:p w:rsidR="007C0528" w:rsidRDefault="00EC657C">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bookmarkStart w:id="0" w:name="_GoBack"/>
        <w:bookmarkEnd w:id="0"/>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EC657C">
            <w:pPr>
              <w:pStyle w:val="MemoHeading"/>
            </w:pPr>
            <w:bookmarkStart w:id="1" w:name="FilingDate"/>
            <w:r>
              <w:t>July 28, 2016</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EC657C" w:rsidRDefault="00EC657C">
            <w:pPr>
              <w:pStyle w:val="MemoHeading"/>
            </w:pPr>
            <w:bookmarkStart w:id="2" w:name="From"/>
            <w:r>
              <w:t xml:space="preserve">Division of </w:t>
            </w:r>
            <w:r w:rsidR="00CB3F97">
              <w:t>Accounting and Finance (Mouring</w:t>
            </w:r>
            <w:r>
              <w:t>)</w:t>
            </w:r>
          </w:p>
          <w:p w:rsidR="00EC657C" w:rsidRDefault="00EC657C">
            <w:pPr>
              <w:pStyle w:val="MemoHeading"/>
            </w:pPr>
            <w:r>
              <w:t>Division of Engineering (Lee)</w:t>
            </w:r>
          </w:p>
          <w:p w:rsidR="007C0528" w:rsidRDefault="00EC657C">
            <w:pPr>
              <w:pStyle w:val="MemoHeading"/>
            </w:pPr>
            <w:r>
              <w:t>Office of the General Counsel (Janjic)</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EC657C">
            <w:pPr>
              <w:pStyle w:val="MemoHeadingRe"/>
            </w:pPr>
            <w:bookmarkStart w:id="3" w:name="Re"/>
            <w:r>
              <w:t>Docket No. 160134-EI – Petition for accounting recognition of Gulf Power Company's ownership in Plant Scherer as being in service to retail customers.</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EC657C">
            <w:pPr>
              <w:pStyle w:val="MemoHeading"/>
            </w:pPr>
            <w:bookmarkStart w:id="4" w:name="AgendaDate"/>
            <w:r>
              <w:t>08/09/16</w:t>
            </w:r>
            <w:bookmarkEnd w:id="4"/>
            <w:r w:rsidR="007C0528">
              <w:t xml:space="preserve"> – </w:t>
            </w:r>
            <w:bookmarkStart w:id="5" w:name="PermittedStatus"/>
            <w:r>
              <w:t>Regular Agenda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EC657C">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EC657C">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EC657C">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EC657C">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E879A6" w:rsidRPr="0047340B" w:rsidRDefault="00E879A6" w:rsidP="00E879A6">
      <w:pPr>
        <w:pStyle w:val="BodyText"/>
      </w:pPr>
      <w:r>
        <w:t>On May 5, 2016, Gulf Power Company (Gulf</w:t>
      </w:r>
      <w:r w:rsidR="00AD2485">
        <w:t xml:space="preserve"> or Company</w:t>
      </w:r>
      <w:r>
        <w:t xml:space="preserve">) filed a </w:t>
      </w:r>
      <w:r w:rsidR="005F5DA6">
        <w:t>letter</w:t>
      </w:r>
      <w:r w:rsidRPr="00E879A6">
        <w:t xml:space="preserve"> notify</w:t>
      </w:r>
      <w:r w:rsidR="005F5DA6">
        <w:t>ing</w:t>
      </w:r>
      <w:r w:rsidRPr="00E879A6">
        <w:t xml:space="preserve"> the Commission of the change in status of Gulf’s ownership interest in the Plant Scherer Unit No. 3 (Scherer Unit 3) and the associated common facilities</w:t>
      </w:r>
      <w:proofErr w:type="gramStart"/>
      <w:r w:rsidR="005F5DA6">
        <w:t>.</w:t>
      </w:r>
      <w:r w:rsidRPr="00E879A6">
        <w:t xml:space="preserve"> </w:t>
      </w:r>
      <w:r w:rsidR="005F5DA6">
        <w:t xml:space="preserve"> </w:t>
      </w:r>
      <w:proofErr w:type="gramEnd"/>
      <w:r w:rsidR="005F5DA6">
        <w:t>In addition to notifying the Co</w:t>
      </w:r>
      <w:r w:rsidR="00A902FE">
        <w:t>mmission that Plant Scherer is n</w:t>
      </w:r>
      <w:r w:rsidR="005F5DA6">
        <w:t>ow</w:t>
      </w:r>
      <w:r w:rsidRPr="00E879A6">
        <w:t xml:space="preserve"> dedicated to serving native load customer</w:t>
      </w:r>
      <w:r w:rsidRPr="0047340B">
        <w:t>s</w:t>
      </w:r>
      <w:r w:rsidR="005F5DA6">
        <w:t xml:space="preserve">, </w:t>
      </w:r>
      <w:r w:rsidRPr="0047340B">
        <w:t>Gulf specifically requested that it may</w:t>
      </w:r>
      <w:r w:rsidR="00AD2485">
        <w:t>:</w:t>
      </w:r>
      <w:r w:rsidRPr="0047340B">
        <w:t xml:space="preserve"> 1) stop making adjustments to its monthly Earning </w:t>
      </w:r>
      <w:r w:rsidR="00AD2485" w:rsidRPr="0047340B">
        <w:t>Surveillance</w:t>
      </w:r>
      <w:r w:rsidRPr="0047340B">
        <w:t xml:space="preserve"> Reports (ESRs) to remove Scherer Unit 3’s related investment and expenses from the retail jurisdictional rate of return calculation to the extent that it is not </w:t>
      </w:r>
      <w:r w:rsidR="0047340B" w:rsidRPr="0047340B">
        <w:t xml:space="preserve">currently committed to off </w:t>
      </w:r>
      <w:r w:rsidRPr="0047340B">
        <w:t>system sales</w:t>
      </w:r>
      <w:r w:rsidR="0047340B" w:rsidRPr="0047340B">
        <w:t>; and 2) reflect the Scherer Unit 3 as a native load serving resource in all other regulatory filings with the Commission</w:t>
      </w:r>
      <w:r w:rsidRPr="0047340B">
        <w:t>.</w:t>
      </w:r>
      <w:r w:rsidR="0047340B">
        <w:t xml:space="preserve"> The Company has been making adjustments to remove Scherer Unit 3 from retail jurisdictional filings since 1990 pursuant to Order No. 23573.</w:t>
      </w:r>
      <w:r w:rsidR="0047340B">
        <w:rPr>
          <w:rStyle w:val="FootnoteReference"/>
        </w:rPr>
        <w:footnoteReference w:id="1"/>
      </w:r>
      <w:proofErr w:type="gramStart"/>
      <w:r w:rsidR="0026004C">
        <w:t xml:space="preserve">  </w:t>
      </w:r>
      <w:proofErr w:type="gramEnd"/>
      <w:r w:rsidR="0026004C">
        <w:t xml:space="preserve">The Office of Public Counsel </w:t>
      </w:r>
      <w:r w:rsidR="0026004C">
        <w:lastRenderedPageBreak/>
        <w:t>filed a Notice of Intervention in this docket on July 21, 2016</w:t>
      </w:r>
      <w:proofErr w:type="gramStart"/>
      <w:r w:rsidR="0026004C">
        <w:t>.</w:t>
      </w:r>
      <w:r w:rsidR="004216AE">
        <w:t xml:space="preserve">  </w:t>
      </w:r>
      <w:proofErr w:type="gramEnd"/>
      <w:r w:rsidR="004216AE">
        <w:t xml:space="preserve">Also, by letter dated July 27, 2016, the Sierra Club urged the Commission to deny the Company’s request or to defer its decision on this item, citing what the Sierra Club believes are substantive omissions in the Company’s request. </w:t>
      </w:r>
    </w:p>
    <w:p w:rsidR="0068481F" w:rsidRPr="00EB547B" w:rsidRDefault="00E879A6" w:rsidP="00E879A6">
      <w:pPr>
        <w:pStyle w:val="BodyText"/>
      </w:pPr>
      <w:r w:rsidRPr="00EB547B">
        <w:t xml:space="preserve">This recommendation addresses the </w:t>
      </w:r>
      <w:r w:rsidR="00EB547B" w:rsidRPr="00EB547B">
        <w:t>requested change in status for the Scherer Unit 3</w:t>
      </w:r>
      <w:r w:rsidRPr="00EB547B">
        <w:t>. The Commission has jurisdiction over this matter pursuant to Se</w:t>
      </w:r>
      <w:r w:rsidRPr="00AD2485">
        <w:t>ction 366.</w:t>
      </w:r>
      <w:r w:rsidR="00AD2485" w:rsidRPr="00AD2485">
        <w:t>04</w:t>
      </w:r>
      <w:r w:rsidRPr="00AD2485">
        <w:t>, Florid</w:t>
      </w:r>
      <w:r w:rsidRPr="00EB547B">
        <w:t>a Statutes (F.S.).</w:t>
      </w: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EB547B" w:rsidRDefault="00EB547B">
      <w:pPr>
        <w:pStyle w:val="IssueHeading"/>
        <w:rPr>
          <w:vanish/>
          <w:specVanish/>
        </w:rPr>
      </w:pPr>
      <w:r w:rsidRPr="004C3641">
        <w:t xml:space="preserve">Issue </w:t>
      </w:r>
      <w:r w:rsidR="00E64FB8">
        <w:fldChar w:fldCharType="begin"/>
      </w:r>
      <w:r w:rsidR="00E64FB8">
        <w:instrText xml:space="preserve"> SEQ Issue \* MERGEFORMAT </w:instrText>
      </w:r>
      <w:r w:rsidR="00E64FB8">
        <w:fldChar w:fldCharType="separate"/>
      </w:r>
      <w:r w:rsidR="003C4E30">
        <w:rPr>
          <w:noProof/>
        </w:rPr>
        <w:t>1</w:t>
      </w:r>
      <w:r w:rsidR="00E64FB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3C4E30">
        <w:rPr>
          <w:noProof/>
        </w:rPr>
        <w:instrText>1</w:instrText>
      </w:r>
      <w:r>
        <w:fldChar w:fldCharType="end"/>
      </w:r>
      <w:r>
        <w:tab/>
        <w:instrText>(Mouring</w:instrText>
      </w:r>
      <w:r w:rsidR="0098326C">
        <w:instrText>, Lee</w:instrText>
      </w:r>
      <w:r>
        <w:instrText xml:space="preserve">)" \l 1 </w:instrText>
      </w:r>
      <w:r>
        <w:fldChar w:fldCharType="end"/>
      </w:r>
      <w:r>
        <w:t> </w:t>
      </w:r>
    </w:p>
    <w:p w:rsidR="00EB547B" w:rsidRDefault="00EB547B">
      <w:pPr>
        <w:pStyle w:val="BodyText"/>
      </w:pPr>
      <w:r>
        <w:t> Should the Commission approve Gulf's petition to acknowledge the change in status of the Scherer Unit 3?</w:t>
      </w:r>
    </w:p>
    <w:p w:rsidR="00EB547B" w:rsidRPr="004C3641" w:rsidRDefault="00EB547B">
      <w:pPr>
        <w:pStyle w:val="IssueSubsectionHeading"/>
        <w:rPr>
          <w:vanish/>
          <w:specVanish/>
        </w:rPr>
      </w:pPr>
      <w:r w:rsidRPr="004C3641">
        <w:t>Recommendation: </w:t>
      </w:r>
    </w:p>
    <w:p w:rsidR="00EB547B" w:rsidRDefault="00EB547B">
      <w:pPr>
        <w:pStyle w:val="BodyText"/>
      </w:pPr>
      <w:r>
        <w:t> </w:t>
      </w:r>
      <w:r w:rsidR="00AD2485">
        <w:t>No</w:t>
      </w:r>
      <w:proofErr w:type="gramStart"/>
      <w:r w:rsidR="00AD2485">
        <w:t xml:space="preserve">.  </w:t>
      </w:r>
      <w:proofErr w:type="gramEnd"/>
      <w:r w:rsidR="00AD2485">
        <w:t xml:space="preserve">Gulf’s petition to include Scherer Unit 3 in retail jurisdictional rate base should be fully vetted </w:t>
      </w:r>
      <w:r w:rsidR="004C3F79">
        <w:t>in a future regulatory proceeding</w:t>
      </w:r>
      <w:proofErr w:type="gramStart"/>
      <w:r w:rsidR="004C3F79">
        <w:t>.</w:t>
      </w:r>
      <w:r w:rsidR="000A10AD">
        <w:t xml:space="preserve">  </w:t>
      </w:r>
      <w:proofErr w:type="gramEnd"/>
      <w:r w:rsidR="000A10AD">
        <w:t>In accordance with Order No. 23573, the Company should continue to make adjustments to</w:t>
      </w:r>
      <w:r w:rsidR="000A10AD" w:rsidRPr="00126A81">
        <w:t xml:space="preserve"> its monthl</w:t>
      </w:r>
      <w:r w:rsidR="000A10AD">
        <w:t xml:space="preserve">y </w:t>
      </w:r>
      <w:r w:rsidR="004C3F79">
        <w:t>Earnings Surveillance Reports (</w:t>
      </w:r>
      <w:r w:rsidR="000A10AD">
        <w:t>ESRs</w:t>
      </w:r>
      <w:r w:rsidR="004C3F79">
        <w:t>)</w:t>
      </w:r>
      <w:r w:rsidR="000A10AD">
        <w:t xml:space="preserve">, and </w:t>
      </w:r>
      <w:r w:rsidR="000A10AD" w:rsidRPr="00126A81">
        <w:t>all other regulatory filings with the Commission</w:t>
      </w:r>
      <w:r w:rsidR="000A10AD">
        <w:t xml:space="preserve">, </w:t>
      </w:r>
      <w:r w:rsidR="000A10AD" w:rsidRPr="00126A81">
        <w:t xml:space="preserve">to remove Scherer Unit 3’s related investment and expenses from the retail jurisdictional rate </w:t>
      </w:r>
      <w:r w:rsidR="000A10AD">
        <w:t>base.</w:t>
      </w:r>
      <w:r>
        <w:t xml:space="preserve"> (Mouring</w:t>
      </w:r>
      <w:r w:rsidR="0098326C">
        <w:t>, Lee</w:t>
      </w:r>
      <w:r>
        <w:t>)</w:t>
      </w:r>
    </w:p>
    <w:p w:rsidR="00EB547B" w:rsidRPr="004C3641" w:rsidRDefault="00EB547B">
      <w:pPr>
        <w:pStyle w:val="IssueSubsectionHeading"/>
        <w:rPr>
          <w:vanish/>
          <w:specVanish/>
        </w:rPr>
      </w:pPr>
      <w:r w:rsidRPr="004C3641">
        <w:t>Staff Analysis: </w:t>
      </w:r>
    </w:p>
    <w:p w:rsidR="00EB547B" w:rsidRDefault="00EB547B">
      <w:pPr>
        <w:pStyle w:val="BodyText"/>
      </w:pPr>
      <w:r>
        <w:t> </w:t>
      </w:r>
      <w:r w:rsidR="00126A81">
        <w:t xml:space="preserve">As </w:t>
      </w:r>
      <w:r w:rsidR="00AD2485">
        <w:t>stated in the case background, Gulf</w:t>
      </w:r>
      <w:r w:rsidR="00126A81">
        <w:t xml:space="preserve"> requested that it may</w:t>
      </w:r>
      <w:r w:rsidR="00AD2485">
        <w:t>:</w:t>
      </w:r>
      <w:r w:rsidR="00126A81">
        <w:t xml:space="preserve"> </w:t>
      </w:r>
      <w:r w:rsidR="00126A81" w:rsidRPr="00126A81">
        <w:t>1) stop making adjustments to its monthl</w:t>
      </w:r>
      <w:r w:rsidR="00126A81">
        <w:t xml:space="preserve">y ESRs </w:t>
      </w:r>
      <w:r w:rsidR="00126A81" w:rsidRPr="00126A81">
        <w:t>to remove Scherer Unit 3’s related investment and expenses from the retail jurisdictional rate of return calculation to the extent that it is not currently committed to off system sales; and 2) reflect the Scherer Unit 3 as a native load serving resource in all other regulatory filings with the Commission.</w:t>
      </w:r>
    </w:p>
    <w:p w:rsidR="007F3FF4" w:rsidRDefault="00AD2485">
      <w:pPr>
        <w:pStyle w:val="BodyText"/>
      </w:pPr>
      <w:r>
        <w:t>In its petition, t</w:t>
      </w:r>
      <w:r w:rsidR="00534C70">
        <w:t xml:space="preserve">he Company </w:t>
      </w:r>
      <w:r>
        <w:t>stated</w:t>
      </w:r>
      <w:r w:rsidR="00534C70">
        <w:t xml:space="preserve"> that the first of three existing long-term off system sales contracts expired at the end of 2015, releasing approximately 52 percent of Gulf’s ownership in Scherer Unit 3, and an additional contract expiring in May 2016, releasing an additional 24 percent of Gulf’s ownership in Scherer Unit 3 to be used in serving its native load customers</w:t>
      </w:r>
      <w:proofErr w:type="gramStart"/>
      <w:r w:rsidR="00534C70">
        <w:t xml:space="preserve">.  </w:t>
      </w:r>
      <w:proofErr w:type="gramEnd"/>
      <w:r w:rsidR="00534C70">
        <w:t>The final long-term contract is set to expire in December 201</w:t>
      </w:r>
      <w:r w:rsidR="00EF28AA">
        <w:t>9</w:t>
      </w:r>
      <w:r w:rsidR="00534C70">
        <w:t>, which will then enable Gulf to dedicate 100 percent of the capacity of its ownership in Scherer Unit 3 to serving its native l</w:t>
      </w:r>
      <w:r w:rsidR="007F3FF4">
        <w:t xml:space="preserve">oad customers.  </w:t>
      </w:r>
    </w:p>
    <w:p w:rsidR="00534C70" w:rsidRDefault="007F3FF4">
      <w:pPr>
        <w:pStyle w:val="BodyText"/>
      </w:pPr>
      <w:r>
        <w:t xml:space="preserve">Gulf </w:t>
      </w:r>
      <w:r w:rsidR="00AD2485">
        <w:t>also stated</w:t>
      </w:r>
      <w:r>
        <w:t xml:space="preserve"> that </w:t>
      </w:r>
      <w:r w:rsidR="000A10AD">
        <w:t>its</w:t>
      </w:r>
      <w:r>
        <w:t xml:space="preserve"> ownership interest in Scherer Unit 3 has always been to ultimately serve its native load customers, and the long-term off system sales contracts served to bridge the gap in time between the commercial operation date </w:t>
      </w:r>
      <w:r w:rsidR="00163DCE">
        <w:t xml:space="preserve">of Scherer Unit 3 and the anticipated need of the generation to serve native load customers. </w:t>
      </w:r>
      <w:r>
        <w:t>In its petition, the Company cites two Commission Orders</w:t>
      </w:r>
      <w:r w:rsidR="008F6128">
        <w:rPr>
          <w:rStyle w:val="FootnoteReference"/>
        </w:rPr>
        <w:footnoteReference w:id="2"/>
      </w:r>
      <w:r>
        <w:t xml:space="preserve"> in support of its assertion that its ownership interest in Scherer Unit 3 </w:t>
      </w:r>
      <w:r w:rsidR="00163DCE">
        <w:t xml:space="preserve">was deemed prudent by the Commission in lieu of constructing new generating assets at its </w:t>
      </w:r>
      <w:proofErr w:type="spellStart"/>
      <w:r w:rsidR="00163DCE">
        <w:t>Carryville</w:t>
      </w:r>
      <w:proofErr w:type="spellEnd"/>
      <w:r w:rsidR="00163DCE">
        <w:t xml:space="preserve"> site, and that it </w:t>
      </w:r>
      <w:r>
        <w:t>was always intended to serve native load customers.</w:t>
      </w:r>
    </w:p>
    <w:p w:rsidR="00284D96" w:rsidRDefault="00592E9C">
      <w:pPr>
        <w:pStyle w:val="BodyText"/>
      </w:pPr>
      <w:r>
        <w:t>S</w:t>
      </w:r>
      <w:r w:rsidR="00284D96">
        <w:t xml:space="preserve">taff agrees that the Commission has acknowledged in previous Orders that the decision to not construct </w:t>
      </w:r>
      <w:r w:rsidR="00A902FE">
        <w:t xml:space="preserve">a </w:t>
      </w:r>
      <w:r w:rsidR="00284D96">
        <w:t xml:space="preserve">new generating asset at the </w:t>
      </w:r>
      <w:proofErr w:type="spellStart"/>
      <w:r w:rsidR="00284D96">
        <w:t>Carryville</w:t>
      </w:r>
      <w:proofErr w:type="spellEnd"/>
      <w:r w:rsidR="00284D96">
        <w:t xml:space="preserve"> site, and purchase an ownership in</w:t>
      </w:r>
      <w:r>
        <w:t xml:space="preserve">terest in Scherer Unit 3 </w:t>
      </w:r>
      <w:r w:rsidR="0098326C">
        <w:t>was found</w:t>
      </w:r>
      <w:r w:rsidR="00284D96">
        <w:t xml:space="preserve"> to be </w:t>
      </w:r>
      <w:r>
        <w:t>reasonable.</w:t>
      </w:r>
      <w:r w:rsidR="004765BB">
        <w:rPr>
          <w:rStyle w:val="FootnoteReference"/>
        </w:rPr>
        <w:footnoteReference w:id="3"/>
      </w:r>
      <w:proofErr w:type="gramStart"/>
      <w:r w:rsidR="00284D96">
        <w:t xml:space="preserve"> </w:t>
      </w:r>
      <w:r>
        <w:t xml:space="preserve"> </w:t>
      </w:r>
      <w:proofErr w:type="gramEnd"/>
      <w:r>
        <w:t xml:space="preserve">However, with the passage of time </w:t>
      </w:r>
      <w:r w:rsidR="004C3F79">
        <w:t>since</w:t>
      </w:r>
      <w:r>
        <w:t xml:space="preserve"> those Orders</w:t>
      </w:r>
      <w:r w:rsidR="004C3F79">
        <w:t xml:space="preserve"> were issued</w:t>
      </w:r>
      <w:r>
        <w:t>, Gulf is situated differently from a generation standpoint</w:t>
      </w:r>
      <w:proofErr w:type="gramStart"/>
      <w:r>
        <w:t xml:space="preserve">.  </w:t>
      </w:r>
      <w:proofErr w:type="gramEnd"/>
      <w:r w:rsidR="0098326C">
        <w:t>Therefore, s</w:t>
      </w:r>
      <w:r w:rsidR="00284D96">
        <w:t xml:space="preserve">taff believes that </w:t>
      </w:r>
      <w:r>
        <w:t>the inclusion of</w:t>
      </w:r>
      <w:r w:rsidR="00284D96">
        <w:t xml:space="preserve"> Scherer Unit 3 in retail jurisdictional rate base should be fully vetted </w:t>
      </w:r>
      <w:r w:rsidR="004C3F79">
        <w:t>in a future regulatory proceeding</w:t>
      </w:r>
      <w:proofErr w:type="gramStart"/>
      <w:r w:rsidR="00284D96">
        <w:t>.</w:t>
      </w:r>
      <w:r w:rsidR="00C31A60">
        <w:t xml:space="preserve">  </w:t>
      </w:r>
      <w:proofErr w:type="gramEnd"/>
      <w:r w:rsidR="0098326C">
        <w:t>A</w:t>
      </w:r>
      <w:r w:rsidR="00C31A60">
        <w:t xml:space="preserve"> formal hearing on this matter would afford all parties an </w:t>
      </w:r>
      <w:r w:rsidR="00AD2485">
        <w:t>opportunity</w:t>
      </w:r>
      <w:r w:rsidR="00C31A60">
        <w:t xml:space="preserve"> to fully </w:t>
      </w:r>
      <w:r>
        <w:t>litigate</w:t>
      </w:r>
      <w:r w:rsidR="00C31A60">
        <w:t xml:space="preserve"> the matter</w:t>
      </w:r>
      <w:proofErr w:type="gramStart"/>
      <w:r w:rsidR="00C31A60">
        <w:t xml:space="preserve">.  </w:t>
      </w:r>
      <w:proofErr w:type="gramEnd"/>
      <w:r>
        <w:t>In accordance with Order No. 23573,</w:t>
      </w:r>
      <w:r w:rsidR="00C31A60">
        <w:t xml:space="preserve"> the Company should continue to make adjustments to</w:t>
      </w:r>
      <w:r w:rsidR="00C31A60" w:rsidRPr="00126A81">
        <w:t xml:space="preserve"> its monthl</w:t>
      </w:r>
      <w:r w:rsidR="00C31A60">
        <w:t xml:space="preserve">y ESRs, and </w:t>
      </w:r>
      <w:r w:rsidR="00C31A60" w:rsidRPr="00126A81">
        <w:t>all other regulatory filings with the Commission</w:t>
      </w:r>
      <w:r w:rsidR="00C31A60">
        <w:t xml:space="preserve">, </w:t>
      </w:r>
      <w:r w:rsidR="00C31A60" w:rsidRPr="00126A81">
        <w:t xml:space="preserve">to remove Scherer Unit 3’s related investment and expenses from the retail jurisdictional rate </w:t>
      </w:r>
      <w:r w:rsidR="00C31A60">
        <w:t>base</w:t>
      </w:r>
      <w:proofErr w:type="gramStart"/>
      <w:r w:rsidR="00C31A60">
        <w:t xml:space="preserve">.  </w:t>
      </w:r>
      <w:proofErr w:type="gramEnd"/>
      <w:r w:rsidR="00C31A60">
        <w:t>However, staff believes the Company may</w:t>
      </w:r>
      <w:r w:rsidR="000A10AD">
        <w:t>, at its discretion,</w:t>
      </w:r>
      <w:r w:rsidR="00C31A60">
        <w:t xml:space="preserve"> make adjustments to its monthly ESRs to include Scherer Unit 3</w:t>
      </w:r>
      <w:r w:rsidR="000A10AD">
        <w:t xml:space="preserve"> in the “</w:t>
      </w:r>
      <w:proofErr w:type="spellStart"/>
      <w:r w:rsidR="000A10AD">
        <w:t>Proforma</w:t>
      </w:r>
      <w:proofErr w:type="spellEnd"/>
      <w:r w:rsidR="000A10AD">
        <w:t xml:space="preserve"> Basis” balances, but the “FPSC Adjusted Basis” should continue to</w:t>
      </w:r>
      <w:r w:rsidR="000A10AD" w:rsidRPr="000A10AD">
        <w:t xml:space="preserve"> </w:t>
      </w:r>
      <w:r w:rsidR="000A10AD" w:rsidRPr="00126A81">
        <w:t>remove Scherer Unit 3’s related investment and expenses</w:t>
      </w:r>
      <w:r w:rsidR="00C31A60">
        <w:t xml:space="preserve">. </w:t>
      </w:r>
    </w:p>
    <w:p w:rsidR="00EB547B" w:rsidRDefault="00EB547B">
      <w:pPr>
        <w:pStyle w:val="IssueHeading"/>
        <w:rPr>
          <w:vanish/>
          <w:specVanish/>
        </w:rPr>
      </w:pPr>
      <w:r w:rsidRPr="004C3641">
        <w:rPr>
          <w:b w:val="0"/>
          <w:i w:val="0"/>
        </w:rPr>
        <w:br w:type="page"/>
      </w:r>
      <w:r w:rsidRPr="004C3641">
        <w:t xml:space="preserve">Issue </w:t>
      </w:r>
      <w:r w:rsidR="00E64FB8">
        <w:fldChar w:fldCharType="begin"/>
      </w:r>
      <w:r w:rsidR="00E64FB8">
        <w:instrText xml:space="preserve"> SEQ Issue \* MERGEFORMAT </w:instrText>
      </w:r>
      <w:r w:rsidR="00E64FB8">
        <w:fldChar w:fldCharType="separate"/>
      </w:r>
      <w:r w:rsidR="003C4E30">
        <w:rPr>
          <w:noProof/>
        </w:rPr>
        <w:t>2</w:t>
      </w:r>
      <w:r w:rsidR="00E64FB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3C4E30">
        <w:rPr>
          <w:noProof/>
        </w:rPr>
        <w:instrText>2</w:instrText>
      </w:r>
      <w:r>
        <w:fldChar w:fldCharType="end"/>
      </w:r>
      <w:r w:rsidR="00AE74B9">
        <w:tab/>
        <w:instrText>(Janjic</w:instrText>
      </w:r>
      <w:r>
        <w:instrText xml:space="preserve">)" \l 1 </w:instrText>
      </w:r>
      <w:r>
        <w:fldChar w:fldCharType="end"/>
      </w:r>
      <w:r>
        <w:t> </w:t>
      </w:r>
    </w:p>
    <w:p w:rsidR="00EB547B" w:rsidRDefault="00EB547B">
      <w:pPr>
        <w:pStyle w:val="BodyText"/>
      </w:pPr>
      <w:r>
        <w:t> Should this docket be closed?</w:t>
      </w:r>
    </w:p>
    <w:p w:rsidR="00EB547B" w:rsidRPr="004C3641" w:rsidRDefault="00EB547B">
      <w:pPr>
        <w:pStyle w:val="IssueSubsectionHeading"/>
        <w:rPr>
          <w:vanish/>
          <w:specVanish/>
        </w:rPr>
      </w:pPr>
      <w:r w:rsidRPr="004C3641">
        <w:t>Recommendation: </w:t>
      </w:r>
    </w:p>
    <w:p w:rsidR="00EB547B" w:rsidRDefault="00EB547B">
      <w:pPr>
        <w:pStyle w:val="BodyText"/>
      </w:pPr>
      <w:r>
        <w:t> </w:t>
      </w:r>
      <w:r w:rsidR="00F251AC">
        <w:t xml:space="preserve">If </w:t>
      </w:r>
      <w:r w:rsidR="00370F0F">
        <w:t>the Commission approves staff’s recommendation, this docket should be closed</w:t>
      </w:r>
      <w:r w:rsidR="00F251AC">
        <w:t>.</w:t>
      </w:r>
      <w:r>
        <w:t xml:space="preserve"> (Janjic)</w:t>
      </w:r>
    </w:p>
    <w:p w:rsidR="00EB547B" w:rsidRPr="004C3641" w:rsidRDefault="00EB547B">
      <w:pPr>
        <w:pStyle w:val="IssueSubsectionHeading"/>
        <w:rPr>
          <w:vanish/>
          <w:specVanish/>
        </w:rPr>
      </w:pPr>
      <w:r w:rsidRPr="004C3641">
        <w:t>Staff Analysis: </w:t>
      </w:r>
    </w:p>
    <w:p w:rsidR="00EB547B" w:rsidRDefault="00EB547B">
      <w:pPr>
        <w:pStyle w:val="BodyText"/>
      </w:pPr>
      <w:r>
        <w:t> </w:t>
      </w:r>
      <w:r w:rsidR="00370F0F">
        <w:t>If the Commission approves staff’s recommendation, this docket should be closed.</w:t>
      </w:r>
    </w:p>
    <w:p w:rsidR="00E06484" w:rsidRDefault="00E06484" w:rsidP="00E275D8">
      <w:pPr>
        <w:pStyle w:val="BodyText"/>
      </w:pPr>
    </w:p>
    <w:sectPr w:rsidR="00E06484"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57C" w:rsidRDefault="00EC657C">
      <w:r>
        <w:separator/>
      </w:r>
    </w:p>
  </w:endnote>
  <w:endnote w:type="continuationSeparator" w:id="0">
    <w:p w:rsidR="00EC657C" w:rsidRDefault="00EC6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0D" w:rsidRDefault="004E330D">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6A5910">
      <w:rPr>
        <w:rStyle w:val="PageNumber"/>
        <w:noProof/>
      </w:rPr>
      <w:t>5</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0D" w:rsidRDefault="004E33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57C" w:rsidRDefault="00EC657C">
      <w:r>
        <w:separator/>
      </w:r>
    </w:p>
  </w:footnote>
  <w:footnote w:type="continuationSeparator" w:id="0">
    <w:p w:rsidR="00EC657C" w:rsidRDefault="00EC657C">
      <w:r>
        <w:continuationSeparator/>
      </w:r>
    </w:p>
  </w:footnote>
  <w:footnote w:id="1">
    <w:p w:rsidR="0047340B" w:rsidRDefault="0047340B">
      <w:pPr>
        <w:pStyle w:val="FootnoteText"/>
      </w:pPr>
      <w:r>
        <w:rPr>
          <w:rStyle w:val="FootnoteReference"/>
        </w:rPr>
        <w:footnoteRef/>
      </w:r>
      <w:r>
        <w:t xml:space="preserve"> Order </w:t>
      </w:r>
      <w:r w:rsidR="00A902FE">
        <w:t xml:space="preserve">No. </w:t>
      </w:r>
      <w:r>
        <w:t xml:space="preserve">23573, issued October 3, 1990, in Docket No. 891345-EI, </w:t>
      </w:r>
      <w:r w:rsidRPr="0047340B">
        <w:rPr>
          <w:i/>
        </w:rPr>
        <w:t>In re: Application of GULF POWER COMPANY for a rate increase.</w:t>
      </w:r>
    </w:p>
  </w:footnote>
  <w:footnote w:id="2">
    <w:p w:rsidR="008F6128" w:rsidRDefault="008F6128">
      <w:pPr>
        <w:pStyle w:val="FootnoteText"/>
      </w:pPr>
      <w:r>
        <w:rPr>
          <w:rStyle w:val="FootnoteReference"/>
        </w:rPr>
        <w:footnoteRef/>
      </w:r>
      <w:r>
        <w:t xml:space="preserve"> Order Nos. 10557, issued February 1, 1982, in Docket No. 810136-EU, </w:t>
      </w:r>
      <w:r>
        <w:rPr>
          <w:i/>
        </w:rPr>
        <w:t>In re: Petition of Gulf Power Company for an increase in its rates and charges</w:t>
      </w:r>
      <w:proofErr w:type="gramStart"/>
      <w:r>
        <w:rPr>
          <w:i/>
        </w:rPr>
        <w:t xml:space="preserve">.  </w:t>
      </w:r>
      <w:r>
        <w:t>and</w:t>
      </w:r>
      <w:proofErr w:type="gramEnd"/>
      <w:r>
        <w:t xml:space="preserve"> 11498, issued January 11, 1983, in Docket No. 820150-EU, </w:t>
      </w:r>
      <w:r>
        <w:rPr>
          <w:i/>
        </w:rPr>
        <w:t>In re: Petition of Gulf Power Company for an increase in its rates and charges.</w:t>
      </w:r>
    </w:p>
  </w:footnote>
  <w:footnote w:id="3">
    <w:p w:rsidR="004765BB" w:rsidRDefault="004765BB">
      <w:pPr>
        <w:pStyle w:val="FootnoteText"/>
      </w:pPr>
      <w:r>
        <w:rPr>
          <w:rStyle w:val="FootnoteReference"/>
        </w:rPr>
        <w:footnoteRef/>
      </w:r>
      <w:r>
        <w:t xml:space="preserve"> 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0D" w:rsidRDefault="00EC657C" w:rsidP="00220732">
    <w:pPr>
      <w:pStyle w:val="Header"/>
      <w:tabs>
        <w:tab w:val="clear" w:pos="4320"/>
        <w:tab w:val="clear" w:pos="8640"/>
        <w:tab w:val="right" w:pos="9360"/>
      </w:tabs>
    </w:pPr>
    <w:bookmarkStart w:id="14" w:name="DocketLabel"/>
    <w:r>
      <w:t>Docket No.</w:t>
    </w:r>
    <w:bookmarkEnd w:id="14"/>
    <w:r w:rsidR="004E330D">
      <w:t xml:space="preserve"> </w:t>
    </w:r>
    <w:bookmarkStart w:id="15" w:name="DocketList"/>
    <w:r>
      <w:t>160134-EI</w:t>
    </w:r>
    <w:bookmarkEnd w:id="15"/>
  </w:p>
  <w:p w:rsidR="004E330D" w:rsidRDefault="004E330D">
    <w:pPr>
      <w:pStyle w:val="Header"/>
    </w:pPr>
    <w:r>
      <w:t xml:space="preserve">Date: </w:t>
    </w:r>
    <w:r w:rsidR="00E64FB8">
      <w:fldChar w:fldCharType="begin"/>
    </w:r>
    <w:r w:rsidR="00E64FB8">
      <w:instrText xml:space="preserve"> REF FilingDate </w:instrText>
    </w:r>
    <w:r w:rsidR="00E64FB8">
      <w:fldChar w:fldCharType="separate"/>
    </w:r>
    <w:r w:rsidR="003C4E30">
      <w:t>July 28, 2016</w:t>
    </w:r>
    <w:r w:rsidR="00E64FB8">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0D" w:rsidRDefault="004E330D" w:rsidP="00220732">
    <w:pPr>
      <w:pStyle w:val="Header"/>
      <w:tabs>
        <w:tab w:val="clear" w:pos="4320"/>
        <w:tab w:val="clear" w:pos="8640"/>
        <w:tab w:val="right" w:pos="9360"/>
      </w:tabs>
    </w:pPr>
    <w:r>
      <w:fldChar w:fldCharType="begin"/>
    </w:r>
    <w:r>
      <w:instrText xml:space="preserve"> REF DocketLabel</w:instrText>
    </w:r>
    <w:r>
      <w:fldChar w:fldCharType="separate"/>
    </w:r>
    <w:r w:rsidR="003C4E30">
      <w:t>Docket No.</w:t>
    </w:r>
    <w:r>
      <w:fldChar w:fldCharType="end"/>
    </w:r>
    <w:r>
      <w:t xml:space="preserve"> </w:t>
    </w:r>
    <w:r>
      <w:fldChar w:fldCharType="begin"/>
    </w:r>
    <w:r>
      <w:instrText xml:space="preserve"> REF DocketList</w:instrText>
    </w:r>
    <w:r>
      <w:fldChar w:fldCharType="separate"/>
    </w:r>
    <w:r w:rsidR="003C4E30">
      <w:t>160134-EI</w:t>
    </w:r>
    <w:r>
      <w:fldChar w:fldCharType="end"/>
    </w:r>
    <w:r>
      <w:tab/>
      <w:t xml:space="preserve">Issue </w:t>
    </w:r>
    <w:r w:rsidR="00E64FB8">
      <w:fldChar w:fldCharType="begin"/>
    </w:r>
    <w:r w:rsidR="00E64FB8">
      <w:instrText xml:space="preserve"> Seq Issue \c \* Arabic </w:instrText>
    </w:r>
    <w:r w:rsidR="00E64FB8">
      <w:fldChar w:fldCharType="separate"/>
    </w:r>
    <w:r w:rsidR="006A5910">
      <w:rPr>
        <w:noProof/>
      </w:rPr>
      <w:t>2</w:t>
    </w:r>
    <w:r w:rsidR="00E64FB8">
      <w:rPr>
        <w:noProof/>
      </w:rPr>
      <w:fldChar w:fldCharType="end"/>
    </w:r>
  </w:p>
  <w:p w:rsidR="004E330D" w:rsidRDefault="004E330D">
    <w:pPr>
      <w:pStyle w:val="Header"/>
    </w:pPr>
    <w:r>
      <w:t xml:space="preserve">Date: </w:t>
    </w:r>
    <w:r w:rsidR="00E64FB8">
      <w:fldChar w:fldCharType="begin"/>
    </w:r>
    <w:r w:rsidR="00E64FB8">
      <w:instrText xml:space="preserve"> REF FilingDate </w:instrText>
    </w:r>
    <w:r w:rsidR="00E64FB8">
      <w:fldChar w:fldCharType="separate"/>
    </w:r>
    <w:r w:rsidR="003C4E30">
      <w:t>July 28, 2016</w:t>
    </w:r>
    <w:r w:rsidR="00E64FB8">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0D" w:rsidRDefault="004E33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276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EC657C"/>
    <w:rsid w:val="00004AD8"/>
    <w:rsid w:val="00010E37"/>
    <w:rsid w:val="000247C5"/>
    <w:rsid w:val="000277C2"/>
    <w:rsid w:val="00027CFC"/>
    <w:rsid w:val="00035B48"/>
    <w:rsid w:val="00036CE2"/>
    <w:rsid w:val="000437FE"/>
    <w:rsid w:val="000513BE"/>
    <w:rsid w:val="00065A06"/>
    <w:rsid w:val="000666F3"/>
    <w:rsid w:val="00070DCB"/>
    <w:rsid w:val="00073120"/>
    <w:rsid w:val="000764D0"/>
    <w:rsid w:val="000828D3"/>
    <w:rsid w:val="000A10AD"/>
    <w:rsid w:val="000A2B57"/>
    <w:rsid w:val="000A418B"/>
    <w:rsid w:val="000C4431"/>
    <w:rsid w:val="000D1D59"/>
    <w:rsid w:val="000D4319"/>
    <w:rsid w:val="000F374A"/>
    <w:rsid w:val="00117C8C"/>
    <w:rsid w:val="00124E2E"/>
    <w:rsid w:val="00125ED4"/>
    <w:rsid w:val="00126A81"/>
    <w:rsid w:val="001305E9"/>
    <w:rsid w:val="001307AF"/>
    <w:rsid w:val="00135687"/>
    <w:rsid w:val="00163031"/>
    <w:rsid w:val="00163DCE"/>
    <w:rsid w:val="00171A90"/>
    <w:rsid w:val="00180254"/>
    <w:rsid w:val="00191E1F"/>
    <w:rsid w:val="00192943"/>
    <w:rsid w:val="001A7406"/>
    <w:rsid w:val="001B4FEE"/>
    <w:rsid w:val="001B51C5"/>
    <w:rsid w:val="001B6F3F"/>
    <w:rsid w:val="001C52B5"/>
    <w:rsid w:val="001D0D3E"/>
    <w:rsid w:val="001F2245"/>
    <w:rsid w:val="001F6DA1"/>
    <w:rsid w:val="002044E6"/>
    <w:rsid w:val="00205C82"/>
    <w:rsid w:val="00205DC2"/>
    <w:rsid w:val="00213BD6"/>
    <w:rsid w:val="002163B6"/>
    <w:rsid w:val="00220732"/>
    <w:rsid w:val="00221D32"/>
    <w:rsid w:val="00225C3F"/>
    <w:rsid w:val="0026004C"/>
    <w:rsid w:val="00263D44"/>
    <w:rsid w:val="002702AD"/>
    <w:rsid w:val="00284D96"/>
    <w:rsid w:val="00292D82"/>
    <w:rsid w:val="002963CB"/>
    <w:rsid w:val="002D226D"/>
    <w:rsid w:val="002F6030"/>
    <w:rsid w:val="003037E1"/>
    <w:rsid w:val="00307E51"/>
    <w:rsid w:val="003103EC"/>
    <w:rsid w:val="003144EF"/>
    <w:rsid w:val="00322F74"/>
    <w:rsid w:val="00340073"/>
    <w:rsid w:val="0034676A"/>
    <w:rsid w:val="00370F0F"/>
    <w:rsid w:val="00372805"/>
    <w:rsid w:val="00373180"/>
    <w:rsid w:val="00375AB9"/>
    <w:rsid w:val="003821A0"/>
    <w:rsid w:val="00385B04"/>
    <w:rsid w:val="003864CF"/>
    <w:rsid w:val="003A22A6"/>
    <w:rsid w:val="003A5494"/>
    <w:rsid w:val="003B2510"/>
    <w:rsid w:val="003C2CC4"/>
    <w:rsid w:val="003C4E30"/>
    <w:rsid w:val="003E0EFC"/>
    <w:rsid w:val="003E4A2B"/>
    <w:rsid w:val="003E76C2"/>
    <w:rsid w:val="003F1679"/>
    <w:rsid w:val="003F4A35"/>
    <w:rsid w:val="003F7FDD"/>
    <w:rsid w:val="00402481"/>
    <w:rsid w:val="004042B4"/>
    <w:rsid w:val="00412DAE"/>
    <w:rsid w:val="004216AE"/>
    <w:rsid w:val="00431598"/>
    <w:rsid w:val="004426B8"/>
    <w:rsid w:val="00444432"/>
    <w:rsid w:val="00471860"/>
    <w:rsid w:val="0047340B"/>
    <w:rsid w:val="004765BB"/>
    <w:rsid w:val="004B60BD"/>
    <w:rsid w:val="004C3150"/>
    <w:rsid w:val="004C3641"/>
    <w:rsid w:val="004C3F79"/>
    <w:rsid w:val="004C4390"/>
    <w:rsid w:val="004C4AF7"/>
    <w:rsid w:val="004D2881"/>
    <w:rsid w:val="004D385F"/>
    <w:rsid w:val="004D5B39"/>
    <w:rsid w:val="004E330D"/>
    <w:rsid w:val="004E5147"/>
    <w:rsid w:val="0050652D"/>
    <w:rsid w:val="00506C03"/>
    <w:rsid w:val="00515F41"/>
    <w:rsid w:val="00516496"/>
    <w:rsid w:val="0052572A"/>
    <w:rsid w:val="00534C70"/>
    <w:rsid w:val="00543CB3"/>
    <w:rsid w:val="00560FF0"/>
    <w:rsid w:val="005614BD"/>
    <w:rsid w:val="0057154F"/>
    <w:rsid w:val="00581CA3"/>
    <w:rsid w:val="00587A44"/>
    <w:rsid w:val="00592E9C"/>
    <w:rsid w:val="005947A0"/>
    <w:rsid w:val="00597730"/>
    <w:rsid w:val="005977EC"/>
    <w:rsid w:val="00597DE7"/>
    <w:rsid w:val="005A4AA2"/>
    <w:rsid w:val="005B34B6"/>
    <w:rsid w:val="005B6C8F"/>
    <w:rsid w:val="005D0F74"/>
    <w:rsid w:val="005D2E7D"/>
    <w:rsid w:val="005D4A8F"/>
    <w:rsid w:val="005D561B"/>
    <w:rsid w:val="005F468D"/>
    <w:rsid w:val="005F5DA6"/>
    <w:rsid w:val="005F69A3"/>
    <w:rsid w:val="00603479"/>
    <w:rsid w:val="00615423"/>
    <w:rsid w:val="006165B2"/>
    <w:rsid w:val="00617276"/>
    <w:rsid w:val="00625D97"/>
    <w:rsid w:val="00625F1C"/>
    <w:rsid w:val="00630CEB"/>
    <w:rsid w:val="00632264"/>
    <w:rsid w:val="006470BC"/>
    <w:rsid w:val="00647AC3"/>
    <w:rsid w:val="00667036"/>
    <w:rsid w:val="00673BDB"/>
    <w:rsid w:val="006771B8"/>
    <w:rsid w:val="0068481F"/>
    <w:rsid w:val="00696F5D"/>
    <w:rsid w:val="00697249"/>
    <w:rsid w:val="006A5910"/>
    <w:rsid w:val="006B3947"/>
    <w:rsid w:val="006B4293"/>
    <w:rsid w:val="006B624F"/>
    <w:rsid w:val="006C31E3"/>
    <w:rsid w:val="006E08CB"/>
    <w:rsid w:val="006E598D"/>
    <w:rsid w:val="0070437D"/>
    <w:rsid w:val="00705B04"/>
    <w:rsid w:val="00734820"/>
    <w:rsid w:val="007349DC"/>
    <w:rsid w:val="0074365E"/>
    <w:rsid w:val="007515FD"/>
    <w:rsid w:val="00760D80"/>
    <w:rsid w:val="00780C09"/>
    <w:rsid w:val="00780DDF"/>
    <w:rsid w:val="007834E9"/>
    <w:rsid w:val="00787DBC"/>
    <w:rsid w:val="00792935"/>
    <w:rsid w:val="007A04A1"/>
    <w:rsid w:val="007A1840"/>
    <w:rsid w:val="007C0528"/>
    <w:rsid w:val="007C3D38"/>
    <w:rsid w:val="007D0F35"/>
    <w:rsid w:val="007D4FEB"/>
    <w:rsid w:val="007D6146"/>
    <w:rsid w:val="007E0CE7"/>
    <w:rsid w:val="007F1193"/>
    <w:rsid w:val="007F3FF4"/>
    <w:rsid w:val="007F417F"/>
    <w:rsid w:val="008042BD"/>
    <w:rsid w:val="00816624"/>
    <w:rsid w:val="00822427"/>
    <w:rsid w:val="00822562"/>
    <w:rsid w:val="00823663"/>
    <w:rsid w:val="00832DDC"/>
    <w:rsid w:val="00850BAC"/>
    <w:rsid w:val="00854A3E"/>
    <w:rsid w:val="00855D08"/>
    <w:rsid w:val="00874344"/>
    <w:rsid w:val="00882155"/>
    <w:rsid w:val="0088233B"/>
    <w:rsid w:val="0088599E"/>
    <w:rsid w:val="00886C37"/>
    <w:rsid w:val="00892D99"/>
    <w:rsid w:val="008B62AE"/>
    <w:rsid w:val="008C04B5"/>
    <w:rsid w:val="008C14FA"/>
    <w:rsid w:val="008D4057"/>
    <w:rsid w:val="008E1F19"/>
    <w:rsid w:val="008F2262"/>
    <w:rsid w:val="008F6128"/>
    <w:rsid w:val="008F7736"/>
    <w:rsid w:val="0090019E"/>
    <w:rsid w:val="00901086"/>
    <w:rsid w:val="00901C8A"/>
    <w:rsid w:val="00905886"/>
    <w:rsid w:val="009070D6"/>
    <w:rsid w:val="009076C6"/>
    <w:rsid w:val="0091019E"/>
    <w:rsid w:val="009106F1"/>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326C"/>
    <w:rsid w:val="009863B0"/>
    <w:rsid w:val="00987DE1"/>
    <w:rsid w:val="00990571"/>
    <w:rsid w:val="0099673A"/>
    <w:rsid w:val="009A1CAF"/>
    <w:rsid w:val="009A3330"/>
    <w:rsid w:val="009A7C96"/>
    <w:rsid w:val="009C3DB9"/>
    <w:rsid w:val="009D46E5"/>
    <w:rsid w:val="009D568A"/>
    <w:rsid w:val="009F04EC"/>
    <w:rsid w:val="009F3B36"/>
    <w:rsid w:val="00A019B9"/>
    <w:rsid w:val="00A12508"/>
    <w:rsid w:val="00A1282B"/>
    <w:rsid w:val="00A13A27"/>
    <w:rsid w:val="00A175B6"/>
    <w:rsid w:val="00A21835"/>
    <w:rsid w:val="00A2366E"/>
    <w:rsid w:val="00A27D6E"/>
    <w:rsid w:val="00A328EC"/>
    <w:rsid w:val="00A33A51"/>
    <w:rsid w:val="00A41CA6"/>
    <w:rsid w:val="00A47927"/>
    <w:rsid w:val="00A47FFC"/>
    <w:rsid w:val="00A5442F"/>
    <w:rsid w:val="00A54FF9"/>
    <w:rsid w:val="00A56765"/>
    <w:rsid w:val="00A675AC"/>
    <w:rsid w:val="00A7581F"/>
    <w:rsid w:val="00A902FE"/>
    <w:rsid w:val="00A92FB1"/>
    <w:rsid w:val="00A95A0C"/>
    <w:rsid w:val="00AA2765"/>
    <w:rsid w:val="00AA77B5"/>
    <w:rsid w:val="00AB6C5D"/>
    <w:rsid w:val="00AC51A7"/>
    <w:rsid w:val="00AD2485"/>
    <w:rsid w:val="00AD444B"/>
    <w:rsid w:val="00AD6C78"/>
    <w:rsid w:val="00AE2EAB"/>
    <w:rsid w:val="00AE74B9"/>
    <w:rsid w:val="00AF09F5"/>
    <w:rsid w:val="00AF5F89"/>
    <w:rsid w:val="00AF73CB"/>
    <w:rsid w:val="00B002D6"/>
    <w:rsid w:val="00B05B51"/>
    <w:rsid w:val="00B15370"/>
    <w:rsid w:val="00B17BEB"/>
    <w:rsid w:val="00B21A3C"/>
    <w:rsid w:val="00B223C0"/>
    <w:rsid w:val="00B234ED"/>
    <w:rsid w:val="00B25CA3"/>
    <w:rsid w:val="00B57A6A"/>
    <w:rsid w:val="00B760F1"/>
    <w:rsid w:val="00B7669E"/>
    <w:rsid w:val="00B77DA1"/>
    <w:rsid w:val="00BA0D55"/>
    <w:rsid w:val="00BA37B3"/>
    <w:rsid w:val="00BA4CC6"/>
    <w:rsid w:val="00BB3493"/>
    <w:rsid w:val="00BB7468"/>
    <w:rsid w:val="00BC188A"/>
    <w:rsid w:val="00BF5010"/>
    <w:rsid w:val="00C13791"/>
    <w:rsid w:val="00C31A60"/>
    <w:rsid w:val="00C31BB3"/>
    <w:rsid w:val="00C36977"/>
    <w:rsid w:val="00C477D9"/>
    <w:rsid w:val="00C60BA3"/>
    <w:rsid w:val="00C623F7"/>
    <w:rsid w:val="00C81670"/>
    <w:rsid w:val="00C81773"/>
    <w:rsid w:val="00C82861"/>
    <w:rsid w:val="00C86896"/>
    <w:rsid w:val="00C907A8"/>
    <w:rsid w:val="00C93211"/>
    <w:rsid w:val="00C942EC"/>
    <w:rsid w:val="00C96047"/>
    <w:rsid w:val="00C979D0"/>
    <w:rsid w:val="00CA0818"/>
    <w:rsid w:val="00CA2C8F"/>
    <w:rsid w:val="00CA30DA"/>
    <w:rsid w:val="00CA3A24"/>
    <w:rsid w:val="00CB1777"/>
    <w:rsid w:val="00CB33E9"/>
    <w:rsid w:val="00CB3F97"/>
    <w:rsid w:val="00CC10A9"/>
    <w:rsid w:val="00CE2BF8"/>
    <w:rsid w:val="00CE484E"/>
    <w:rsid w:val="00CF0DA8"/>
    <w:rsid w:val="00CF2E25"/>
    <w:rsid w:val="00CF4453"/>
    <w:rsid w:val="00CF5D94"/>
    <w:rsid w:val="00D034D7"/>
    <w:rsid w:val="00D04BE4"/>
    <w:rsid w:val="00D12565"/>
    <w:rsid w:val="00D14127"/>
    <w:rsid w:val="00D60F02"/>
    <w:rsid w:val="00D66E49"/>
    <w:rsid w:val="00D72F74"/>
    <w:rsid w:val="00D81563"/>
    <w:rsid w:val="00D85907"/>
    <w:rsid w:val="00D9073E"/>
    <w:rsid w:val="00D9221D"/>
    <w:rsid w:val="00D958DF"/>
    <w:rsid w:val="00D96DA1"/>
    <w:rsid w:val="00D97F1F"/>
    <w:rsid w:val="00DA51E7"/>
    <w:rsid w:val="00DB1C78"/>
    <w:rsid w:val="00DB7D96"/>
    <w:rsid w:val="00DC23FE"/>
    <w:rsid w:val="00DC59E6"/>
    <w:rsid w:val="00DD150B"/>
    <w:rsid w:val="00DD5025"/>
    <w:rsid w:val="00DF1510"/>
    <w:rsid w:val="00E06484"/>
    <w:rsid w:val="00E20A7D"/>
    <w:rsid w:val="00E275D8"/>
    <w:rsid w:val="00E375CA"/>
    <w:rsid w:val="00E567E8"/>
    <w:rsid w:val="00E64679"/>
    <w:rsid w:val="00E65EBC"/>
    <w:rsid w:val="00E73432"/>
    <w:rsid w:val="00E77B0C"/>
    <w:rsid w:val="00E77FB8"/>
    <w:rsid w:val="00E838B0"/>
    <w:rsid w:val="00E86A7C"/>
    <w:rsid w:val="00E878E1"/>
    <w:rsid w:val="00E879A6"/>
    <w:rsid w:val="00E87F2C"/>
    <w:rsid w:val="00E95278"/>
    <w:rsid w:val="00EA2273"/>
    <w:rsid w:val="00EB2DB3"/>
    <w:rsid w:val="00EB547B"/>
    <w:rsid w:val="00EC3FBB"/>
    <w:rsid w:val="00EC657C"/>
    <w:rsid w:val="00EC6B7A"/>
    <w:rsid w:val="00ED3A87"/>
    <w:rsid w:val="00ED5B67"/>
    <w:rsid w:val="00EF264C"/>
    <w:rsid w:val="00EF28AA"/>
    <w:rsid w:val="00EF3FEE"/>
    <w:rsid w:val="00F04B59"/>
    <w:rsid w:val="00F11741"/>
    <w:rsid w:val="00F12B1C"/>
    <w:rsid w:val="00F13CF8"/>
    <w:rsid w:val="00F15855"/>
    <w:rsid w:val="00F251AC"/>
    <w:rsid w:val="00F32978"/>
    <w:rsid w:val="00F45CB2"/>
    <w:rsid w:val="00F544C0"/>
    <w:rsid w:val="00F55332"/>
    <w:rsid w:val="00F65519"/>
    <w:rsid w:val="00F713C0"/>
    <w:rsid w:val="00F75DDC"/>
    <w:rsid w:val="00F7792F"/>
    <w:rsid w:val="00F842AA"/>
    <w:rsid w:val="00F8476F"/>
    <w:rsid w:val="00F853E1"/>
    <w:rsid w:val="00F94B7A"/>
    <w:rsid w:val="00FA17AC"/>
    <w:rsid w:val="00FA32DE"/>
    <w:rsid w:val="00FA3382"/>
    <w:rsid w:val="00FA59CD"/>
    <w:rsid w:val="00FB1740"/>
    <w:rsid w:val="00FC5469"/>
    <w:rsid w:val="00FC6D7D"/>
    <w:rsid w:val="00FD16B0"/>
    <w:rsid w:val="00FD4FED"/>
    <w:rsid w:val="00FE0577"/>
    <w:rsid w:val="00FE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47340B"/>
    <w:rPr>
      <w:vertAlign w:val="superscript"/>
    </w:rPr>
  </w:style>
  <w:style w:type="paragraph" w:customStyle="1" w:styleId="StyleHeading1BoldUnderlineCentered">
    <w:name w:val="Style Heading 1 + Bold Underline Centered"/>
    <w:basedOn w:val="Heading1"/>
    <w:rsid w:val="00AD2485"/>
    <w:pPr>
      <w:spacing w:before="240"/>
      <w:jc w:val="center"/>
    </w:pPr>
    <w:rPr>
      <w:rFonts w:cs="Times New Roman"/>
      <w:b/>
      <w:szCs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47340B"/>
    <w:rPr>
      <w:vertAlign w:val="superscript"/>
    </w:rPr>
  </w:style>
  <w:style w:type="paragraph" w:customStyle="1" w:styleId="StyleHeading1BoldUnderlineCentered">
    <w:name w:val="Style Heading 1 + Bold Underline Centered"/>
    <w:basedOn w:val="Heading1"/>
    <w:rsid w:val="00AD2485"/>
    <w:pPr>
      <w:spacing w:before="240"/>
      <w:jc w:val="center"/>
    </w:pPr>
    <w:rPr>
      <w:rFonts w:cs="Times New Roman"/>
      <w:b/>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3AA1D-CDA4-4AFD-9EF3-C225EF0DA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5</Pages>
  <Words>901</Words>
  <Characters>5083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5973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Curt Mouring</dc:creator>
  <cp:lastModifiedBy>Andrea Mick</cp:lastModifiedBy>
  <cp:revision>2</cp:revision>
  <cp:lastPrinted>2016-07-28T14:11:00Z</cp:lastPrinted>
  <dcterms:created xsi:type="dcterms:W3CDTF">2016-07-28T15:30:00Z</dcterms:created>
  <dcterms:modified xsi:type="dcterms:W3CDTF">2016-07-28T15:30:00Z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160134-EI</vt:lpwstr>
  </property>
  <property fmtid="{D5CDD505-2E9C-101B-9397-08002B2CF9AE}" pid="3" name="MasterDocument">
    <vt:bool>false</vt:bool>
  </property>
</Properties>
</file>