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C4448C">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303991">
            <w:pPr>
              <w:jc w:val="center"/>
            </w:pPr>
            <w:r>
              <w:rPr>
                <w:noProof/>
              </w:rPr>
              <w:drawing>
                <wp:inline distT="0" distB="0" distL="0" distR="0" wp14:anchorId="5F14D3AE" wp14:editId="3D09B2D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E1303D" w:rsidRDefault="007C0528">
            <w:pPr>
              <w:pStyle w:val="MastHeadMemorandum"/>
              <w:rPr>
                <w:lang w:val="es-AR"/>
              </w:rPr>
            </w:pPr>
            <w:r w:rsidRPr="00E1303D">
              <w:rPr>
                <w:lang w:val="es-AR"/>
              </w:rPr>
              <w:t>-M-E-M-O-R-A-N-D-U-M-</w:t>
            </w:r>
          </w:p>
          <w:p w:rsidR="007C0528" w:rsidRPr="00E1303D"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9514C">
            <w:pPr>
              <w:pStyle w:val="MemoHeading"/>
            </w:pPr>
            <w:r>
              <w:t>August 31, 2016</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9777D" w:rsidRDefault="00F9777D">
            <w:pPr>
              <w:pStyle w:val="MemoHeading"/>
            </w:pPr>
            <w:bookmarkStart w:id="0" w:name="From"/>
            <w:r>
              <w:t>Division of Economics (Hudson, Daniel, Johnson)</w:t>
            </w:r>
          </w:p>
          <w:p w:rsidR="00F9777D" w:rsidRDefault="00F9777D">
            <w:pPr>
              <w:pStyle w:val="MemoHeading"/>
            </w:pPr>
            <w:r>
              <w:t xml:space="preserve">Division of Accounting and Finance (Bulecza-Banks, Mouring, </w:t>
            </w:r>
            <w:r w:rsidR="0077739E">
              <w:t xml:space="preserve">L. </w:t>
            </w:r>
            <w:r>
              <w:t>Smith II)</w:t>
            </w:r>
          </w:p>
          <w:p w:rsidR="00F9777D" w:rsidRDefault="00F9777D">
            <w:pPr>
              <w:pStyle w:val="MemoHeading"/>
            </w:pPr>
            <w:r>
              <w:t>Division of Engineering (</w:t>
            </w:r>
            <w:r w:rsidR="00CD3250">
              <w:t xml:space="preserve">P. </w:t>
            </w:r>
            <w:r>
              <w:t>Buys, King)</w:t>
            </w:r>
          </w:p>
          <w:p w:rsidR="007C0528" w:rsidRDefault="00F9777D">
            <w:pPr>
              <w:pStyle w:val="MemoHeading"/>
            </w:pPr>
            <w:r>
              <w:t>Office of the General Counsel (Corbari)</w:t>
            </w:r>
            <w:bookmarkEnd w:id="0"/>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9777D">
            <w:pPr>
              <w:pStyle w:val="MemoHeadingRe"/>
            </w:pPr>
            <w:bookmarkStart w:id="1" w:name="Re"/>
            <w:r>
              <w:t>Docket No. 150181-WU – Application for staff-assisted rate case in Duval County by Neighborhood Utilities, Inc.</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9514C" w:rsidP="007D4F6C">
            <w:pPr>
              <w:pStyle w:val="MemoHeading"/>
            </w:pPr>
            <w:r>
              <w:t>09/13/2016</w:t>
            </w:r>
            <w:r w:rsidR="007C0528">
              <w:t xml:space="preserve"> – </w:t>
            </w:r>
            <w:bookmarkStart w:id="2" w:name="PermittedStatus"/>
            <w:r w:rsidR="00196DD8" w:rsidRPr="006566B5">
              <w:t>Proposed Agency Action – Except for Issue Nos. 9, 1</w:t>
            </w:r>
            <w:r w:rsidR="00196DD8">
              <w:t>0</w:t>
            </w:r>
            <w:r w:rsidR="00196DD8" w:rsidRPr="006566B5">
              <w:t xml:space="preserve">, and </w:t>
            </w:r>
            <w:r w:rsidR="00A0137D">
              <w:t>1</w:t>
            </w:r>
            <w:r w:rsidR="007D4F6C">
              <w:t>8</w:t>
            </w:r>
            <w:r w:rsidR="00196DD8" w:rsidRPr="006566B5">
              <w:t xml:space="preserve"> – Interested Persons May Participate</w:t>
            </w:r>
            <w:bookmarkEnd w:id="2"/>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9777D">
            <w:pPr>
              <w:pStyle w:val="MemoHeading"/>
            </w:pPr>
            <w:bookmarkStart w:id="3" w:name="CommissionersAssigned"/>
            <w:r>
              <w:t>All Commissioners</w:t>
            </w:r>
            <w:bookmarkEnd w:id="3"/>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9777D">
            <w:pPr>
              <w:pStyle w:val="MemoHeading"/>
            </w:pPr>
            <w:bookmarkStart w:id="4" w:name="PrehearingOfficer"/>
            <w:r>
              <w:t>Edgar</w:t>
            </w:r>
            <w:bookmarkEnd w:id="4"/>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5" w:name="CriticalDatesLabel"/>
            <w:r>
              <w:t>CRITICAL DATES:</w:t>
            </w:r>
            <w:bookmarkEnd w:id="5"/>
          </w:p>
        </w:tc>
        <w:tc>
          <w:tcPr>
            <w:tcW w:w="5785" w:type="dxa"/>
            <w:tcBorders>
              <w:top w:val="nil"/>
              <w:left w:val="nil"/>
              <w:bottom w:val="nil"/>
              <w:right w:val="nil"/>
            </w:tcBorders>
            <w:shd w:val="clear" w:color="auto" w:fill="auto"/>
          </w:tcPr>
          <w:p w:rsidR="007C0528" w:rsidRDefault="00F9777D">
            <w:pPr>
              <w:pStyle w:val="MemoHeading"/>
            </w:pPr>
            <w:bookmarkStart w:id="6" w:name="CriticalDates"/>
            <w:r>
              <w:t>01/12/17 (15-Month Effective Date (SARC))</w:t>
            </w:r>
            <w:bookmarkEnd w:id="6"/>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9777D">
            <w:pPr>
              <w:pStyle w:val="MemoHeading"/>
            </w:pPr>
            <w:bookmarkStart w:id="7" w:name="SpecialInstructions"/>
            <w:r>
              <w:t>None</w:t>
            </w:r>
            <w:bookmarkEnd w:id="7"/>
          </w:p>
        </w:tc>
      </w:tr>
    </w:tbl>
    <w:p w:rsidR="007C0528" w:rsidRDefault="007C0528">
      <w:pPr>
        <w:pStyle w:val="BodyText"/>
      </w:pPr>
    </w:p>
    <w:p w:rsidR="00303991" w:rsidRDefault="00303991" w:rsidP="00303991">
      <w:pPr>
        <w:pStyle w:val="RecommendationMajorSectionHeading"/>
      </w:pPr>
      <w:bookmarkStart w:id="8" w:name="RecToC"/>
      <w:bookmarkEnd w:id="8"/>
      <w:r>
        <w:br w:type="page"/>
      </w:r>
      <w:r>
        <w:lastRenderedPageBreak/>
        <w:t>Table of Contents</w:t>
      </w:r>
    </w:p>
    <w:p w:rsidR="00303991" w:rsidRDefault="00303991">
      <w:pPr>
        <w:pStyle w:val="TOCColumnHeadings"/>
      </w:pPr>
      <w:r>
        <w:t>Issue</w:t>
      </w:r>
      <w:r>
        <w:tab/>
        <w:t>Description</w:t>
      </w:r>
      <w:r>
        <w:tab/>
        <w:t>Page</w:t>
      </w:r>
    </w:p>
    <w:p w:rsidR="007C5B4E" w:rsidRDefault="00303991">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60399817" w:history="1">
        <w:r w:rsidR="007C5B4E" w:rsidRPr="00690AC2">
          <w:rPr>
            <w:rStyle w:val="Hyperlink"/>
            <w:noProof/>
          </w:rPr>
          <w:tab/>
          <w:t>Case Background</w:t>
        </w:r>
        <w:r w:rsidR="007C5B4E">
          <w:rPr>
            <w:noProof/>
            <w:webHidden/>
          </w:rPr>
          <w:tab/>
        </w:r>
        <w:r w:rsidR="007C5B4E">
          <w:rPr>
            <w:noProof/>
            <w:webHidden/>
          </w:rPr>
          <w:fldChar w:fldCharType="begin"/>
        </w:r>
        <w:r w:rsidR="007C5B4E">
          <w:rPr>
            <w:noProof/>
            <w:webHidden/>
          </w:rPr>
          <w:instrText xml:space="preserve"> PAGEREF _Toc460399817 \h </w:instrText>
        </w:r>
        <w:r w:rsidR="007C5B4E">
          <w:rPr>
            <w:noProof/>
            <w:webHidden/>
          </w:rPr>
        </w:r>
        <w:r w:rsidR="007C5B4E">
          <w:rPr>
            <w:noProof/>
            <w:webHidden/>
          </w:rPr>
          <w:fldChar w:fldCharType="separate"/>
        </w:r>
        <w:r w:rsidR="00595EB7">
          <w:rPr>
            <w:noProof/>
            <w:webHidden/>
          </w:rPr>
          <w:t>3</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18" w:history="1">
        <w:r w:rsidR="007C5B4E" w:rsidRPr="00690AC2">
          <w:rPr>
            <w:rStyle w:val="Hyperlink"/>
            <w:noProof/>
          </w:rPr>
          <w:t>1</w:t>
        </w:r>
        <w:r w:rsidR="007C5B4E" w:rsidRPr="00690AC2">
          <w:rPr>
            <w:rStyle w:val="Hyperlink"/>
            <w:noProof/>
          </w:rPr>
          <w:tab/>
          <w:t>Quality of Service(P. Buys)</w:t>
        </w:r>
        <w:r w:rsidR="007C5B4E">
          <w:rPr>
            <w:noProof/>
            <w:webHidden/>
          </w:rPr>
          <w:tab/>
        </w:r>
        <w:r w:rsidR="007C5B4E">
          <w:rPr>
            <w:noProof/>
            <w:webHidden/>
          </w:rPr>
          <w:fldChar w:fldCharType="begin"/>
        </w:r>
        <w:r w:rsidR="007C5B4E">
          <w:rPr>
            <w:noProof/>
            <w:webHidden/>
          </w:rPr>
          <w:instrText xml:space="preserve"> PAGEREF _Toc460399818 \h </w:instrText>
        </w:r>
        <w:r w:rsidR="007C5B4E">
          <w:rPr>
            <w:noProof/>
            <w:webHidden/>
          </w:rPr>
        </w:r>
        <w:r w:rsidR="007C5B4E">
          <w:rPr>
            <w:noProof/>
            <w:webHidden/>
          </w:rPr>
          <w:fldChar w:fldCharType="separate"/>
        </w:r>
        <w:r w:rsidR="00595EB7">
          <w:rPr>
            <w:noProof/>
            <w:webHidden/>
          </w:rPr>
          <w:t>4</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19" w:history="1">
        <w:r w:rsidR="007C5B4E" w:rsidRPr="00690AC2">
          <w:rPr>
            <w:rStyle w:val="Hyperlink"/>
            <w:noProof/>
          </w:rPr>
          <w:t>2</w:t>
        </w:r>
        <w:r w:rsidR="007C5B4E" w:rsidRPr="00690AC2">
          <w:rPr>
            <w:rStyle w:val="Hyperlink"/>
            <w:noProof/>
          </w:rPr>
          <w:tab/>
          <w:t>Used and Useful(P. Buys)</w:t>
        </w:r>
        <w:r w:rsidR="007C5B4E">
          <w:rPr>
            <w:noProof/>
            <w:webHidden/>
          </w:rPr>
          <w:tab/>
        </w:r>
        <w:r w:rsidR="007C5B4E">
          <w:rPr>
            <w:noProof/>
            <w:webHidden/>
          </w:rPr>
          <w:fldChar w:fldCharType="begin"/>
        </w:r>
        <w:r w:rsidR="007C5B4E">
          <w:rPr>
            <w:noProof/>
            <w:webHidden/>
          </w:rPr>
          <w:instrText xml:space="preserve"> PAGEREF _Toc460399819 \h </w:instrText>
        </w:r>
        <w:r w:rsidR="007C5B4E">
          <w:rPr>
            <w:noProof/>
            <w:webHidden/>
          </w:rPr>
        </w:r>
        <w:r w:rsidR="007C5B4E">
          <w:rPr>
            <w:noProof/>
            <w:webHidden/>
          </w:rPr>
          <w:fldChar w:fldCharType="separate"/>
        </w:r>
        <w:r w:rsidR="00595EB7">
          <w:rPr>
            <w:noProof/>
            <w:webHidden/>
          </w:rPr>
          <w:t>9</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20" w:history="1">
        <w:r w:rsidR="007C5B4E" w:rsidRPr="00690AC2">
          <w:rPr>
            <w:rStyle w:val="Hyperlink"/>
            <w:noProof/>
          </w:rPr>
          <w:t>3</w:t>
        </w:r>
        <w:r w:rsidR="007C5B4E" w:rsidRPr="00690AC2">
          <w:rPr>
            <w:rStyle w:val="Hyperlink"/>
            <w:noProof/>
          </w:rPr>
          <w:tab/>
          <w:t>Rate Base( L. Smith)</w:t>
        </w:r>
        <w:r w:rsidR="007C5B4E">
          <w:rPr>
            <w:noProof/>
            <w:webHidden/>
          </w:rPr>
          <w:tab/>
        </w:r>
        <w:r w:rsidR="007C5B4E">
          <w:rPr>
            <w:noProof/>
            <w:webHidden/>
          </w:rPr>
          <w:fldChar w:fldCharType="begin"/>
        </w:r>
        <w:r w:rsidR="007C5B4E">
          <w:rPr>
            <w:noProof/>
            <w:webHidden/>
          </w:rPr>
          <w:instrText xml:space="preserve"> PAGEREF _Toc460399820 \h </w:instrText>
        </w:r>
        <w:r w:rsidR="007C5B4E">
          <w:rPr>
            <w:noProof/>
            <w:webHidden/>
          </w:rPr>
        </w:r>
        <w:r w:rsidR="007C5B4E">
          <w:rPr>
            <w:noProof/>
            <w:webHidden/>
          </w:rPr>
          <w:fldChar w:fldCharType="separate"/>
        </w:r>
        <w:r w:rsidR="00595EB7">
          <w:rPr>
            <w:noProof/>
            <w:webHidden/>
          </w:rPr>
          <w:t>11</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21" w:history="1">
        <w:r w:rsidR="007C5B4E" w:rsidRPr="00690AC2">
          <w:rPr>
            <w:rStyle w:val="Hyperlink"/>
            <w:noProof/>
          </w:rPr>
          <w:t>4</w:t>
        </w:r>
        <w:r w:rsidR="007C5B4E" w:rsidRPr="00690AC2">
          <w:rPr>
            <w:rStyle w:val="Hyperlink"/>
            <w:noProof/>
          </w:rPr>
          <w:tab/>
          <w:t>Rate of Return(L. Smith)</w:t>
        </w:r>
        <w:r w:rsidR="007C5B4E">
          <w:rPr>
            <w:noProof/>
            <w:webHidden/>
          </w:rPr>
          <w:tab/>
        </w:r>
        <w:r w:rsidR="007C5B4E">
          <w:rPr>
            <w:noProof/>
            <w:webHidden/>
          </w:rPr>
          <w:fldChar w:fldCharType="begin"/>
        </w:r>
        <w:r w:rsidR="007C5B4E">
          <w:rPr>
            <w:noProof/>
            <w:webHidden/>
          </w:rPr>
          <w:instrText xml:space="preserve"> PAGEREF _Toc460399821 \h </w:instrText>
        </w:r>
        <w:r w:rsidR="007C5B4E">
          <w:rPr>
            <w:noProof/>
            <w:webHidden/>
          </w:rPr>
        </w:r>
        <w:r w:rsidR="007C5B4E">
          <w:rPr>
            <w:noProof/>
            <w:webHidden/>
          </w:rPr>
          <w:fldChar w:fldCharType="separate"/>
        </w:r>
        <w:r w:rsidR="00595EB7">
          <w:rPr>
            <w:noProof/>
            <w:webHidden/>
          </w:rPr>
          <w:t>15</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22" w:history="1">
        <w:r w:rsidR="007C5B4E" w:rsidRPr="00690AC2">
          <w:rPr>
            <w:rStyle w:val="Hyperlink"/>
            <w:noProof/>
          </w:rPr>
          <w:t>5</w:t>
        </w:r>
        <w:r w:rsidR="007C5B4E" w:rsidRPr="00690AC2">
          <w:rPr>
            <w:rStyle w:val="Hyperlink"/>
            <w:noProof/>
          </w:rPr>
          <w:tab/>
          <w:t>Test Year Revenues (Johnson, Hudson)</w:t>
        </w:r>
        <w:r w:rsidR="007C5B4E">
          <w:rPr>
            <w:noProof/>
            <w:webHidden/>
          </w:rPr>
          <w:tab/>
        </w:r>
        <w:r w:rsidR="007C5B4E">
          <w:rPr>
            <w:noProof/>
            <w:webHidden/>
          </w:rPr>
          <w:fldChar w:fldCharType="begin"/>
        </w:r>
        <w:r w:rsidR="007C5B4E">
          <w:rPr>
            <w:noProof/>
            <w:webHidden/>
          </w:rPr>
          <w:instrText xml:space="preserve"> PAGEREF _Toc460399822 \h </w:instrText>
        </w:r>
        <w:r w:rsidR="007C5B4E">
          <w:rPr>
            <w:noProof/>
            <w:webHidden/>
          </w:rPr>
        </w:r>
        <w:r w:rsidR="007C5B4E">
          <w:rPr>
            <w:noProof/>
            <w:webHidden/>
          </w:rPr>
          <w:fldChar w:fldCharType="separate"/>
        </w:r>
        <w:r w:rsidR="00595EB7">
          <w:rPr>
            <w:noProof/>
            <w:webHidden/>
          </w:rPr>
          <w:t>16</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23" w:history="1">
        <w:r w:rsidR="007C5B4E" w:rsidRPr="00690AC2">
          <w:rPr>
            <w:rStyle w:val="Hyperlink"/>
            <w:noProof/>
          </w:rPr>
          <w:t>6</w:t>
        </w:r>
        <w:r w:rsidR="007C5B4E" w:rsidRPr="00690AC2">
          <w:rPr>
            <w:rStyle w:val="Hyperlink"/>
            <w:noProof/>
          </w:rPr>
          <w:tab/>
          <w:t>Operating Expenses(L. Smith, P. Buys, Johnson)</w:t>
        </w:r>
        <w:r w:rsidR="007C5B4E">
          <w:rPr>
            <w:noProof/>
            <w:webHidden/>
          </w:rPr>
          <w:tab/>
        </w:r>
        <w:r w:rsidR="007C5B4E">
          <w:rPr>
            <w:noProof/>
            <w:webHidden/>
          </w:rPr>
          <w:fldChar w:fldCharType="begin"/>
        </w:r>
        <w:r w:rsidR="007C5B4E">
          <w:rPr>
            <w:noProof/>
            <w:webHidden/>
          </w:rPr>
          <w:instrText xml:space="preserve"> PAGEREF _Toc460399823 \h </w:instrText>
        </w:r>
        <w:r w:rsidR="007C5B4E">
          <w:rPr>
            <w:noProof/>
            <w:webHidden/>
          </w:rPr>
        </w:r>
        <w:r w:rsidR="007C5B4E">
          <w:rPr>
            <w:noProof/>
            <w:webHidden/>
          </w:rPr>
          <w:fldChar w:fldCharType="separate"/>
        </w:r>
        <w:r w:rsidR="00595EB7">
          <w:rPr>
            <w:noProof/>
            <w:webHidden/>
          </w:rPr>
          <w:t>17</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24" w:history="1">
        <w:r w:rsidR="007C5B4E" w:rsidRPr="00690AC2">
          <w:rPr>
            <w:rStyle w:val="Hyperlink"/>
            <w:noProof/>
          </w:rPr>
          <w:t>7</w:t>
        </w:r>
        <w:r w:rsidR="007C5B4E" w:rsidRPr="00690AC2">
          <w:rPr>
            <w:rStyle w:val="Hyperlink"/>
            <w:noProof/>
          </w:rPr>
          <w:tab/>
          <w:t>Revenue Requirement(L. Smith)</w:t>
        </w:r>
        <w:r w:rsidR="007C5B4E">
          <w:rPr>
            <w:noProof/>
            <w:webHidden/>
          </w:rPr>
          <w:tab/>
        </w:r>
        <w:r w:rsidR="007C5B4E">
          <w:rPr>
            <w:noProof/>
            <w:webHidden/>
          </w:rPr>
          <w:fldChar w:fldCharType="begin"/>
        </w:r>
        <w:r w:rsidR="007C5B4E">
          <w:rPr>
            <w:noProof/>
            <w:webHidden/>
          </w:rPr>
          <w:instrText xml:space="preserve"> PAGEREF _Toc460399824 \h </w:instrText>
        </w:r>
        <w:r w:rsidR="007C5B4E">
          <w:rPr>
            <w:noProof/>
            <w:webHidden/>
          </w:rPr>
        </w:r>
        <w:r w:rsidR="007C5B4E">
          <w:rPr>
            <w:noProof/>
            <w:webHidden/>
          </w:rPr>
          <w:fldChar w:fldCharType="separate"/>
        </w:r>
        <w:r w:rsidR="00595EB7">
          <w:rPr>
            <w:noProof/>
            <w:webHidden/>
          </w:rPr>
          <w:t>23</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25" w:history="1">
        <w:r w:rsidR="007C5B4E" w:rsidRPr="00690AC2">
          <w:rPr>
            <w:rStyle w:val="Hyperlink"/>
            <w:noProof/>
          </w:rPr>
          <w:t>8</w:t>
        </w:r>
        <w:r w:rsidR="007C5B4E" w:rsidRPr="00690AC2">
          <w:rPr>
            <w:rStyle w:val="Hyperlink"/>
            <w:noProof/>
          </w:rPr>
          <w:tab/>
          <w:t>Rate Structure and Rates(Johnson, Hudson)</w:t>
        </w:r>
        <w:r w:rsidR="007C5B4E">
          <w:rPr>
            <w:noProof/>
            <w:webHidden/>
          </w:rPr>
          <w:tab/>
        </w:r>
        <w:r w:rsidR="007C5B4E">
          <w:rPr>
            <w:noProof/>
            <w:webHidden/>
          </w:rPr>
          <w:fldChar w:fldCharType="begin"/>
        </w:r>
        <w:r w:rsidR="007C5B4E">
          <w:rPr>
            <w:noProof/>
            <w:webHidden/>
          </w:rPr>
          <w:instrText xml:space="preserve"> PAGEREF _Toc460399825 \h </w:instrText>
        </w:r>
        <w:r w:rsidR="007C5B4E">
          <w:rPr>
            <w:noProof/>
            <w:webHidden/>
          </w:rPr>
        </w:r>
        <w:r w:rsidR="007C5B4E">
          <w:rPr>
            <w:noProof/>
            <w:webHidden/>
          </w:rPr>
          <w:fldChar w:fldCharType="separate"/>
        </w:r>
        <w:r w:rsidR="00595EB7">
          <w:rPr>
            <w:noProof/>
            <w:webHidden/>
          </w:rPr>
          <w:t>24</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26" w:history="1">
        <w:r w:rsidR="007C5B4E" w:rsidRPr="00690AC2">
          <w:rPr>
            <w:rStyle w:val="Hyperlink"/>
            <w:noProof/>
          </w:rPr>
          <w:t>9</w:t>
        </w:r>
        <w:r w:rsidR="007C5B4E" w:rsidRPr="00690AC2">
          <w:rPr>
            <w:rStyle w:val="Hyperlink"/>
            <w:noProof/>
          </w:rPr>
          <w:tab/>
          <w:t>Four-Year Rate Reduction(Johnson, Hudson, L. Smith)</w:t>
        </w:r>
        <w:r w:rsidR="007C5B4E">
          <w:rPr>
            <w:noProof/>
            <w:webHidden/>
          </w:rPr>
          <w:tab/>
        </w:r>
        <w:r w:rsidR="007C5B4E">
          <w:rPr>
            <w:noProof/>
            <w:webHidden/>
          </w:rPr>
          <w:fldChar w:fldCharType="begin"/>
        </w:r>
        <w:r w:rsidR="007C5B4E">
          <w:rPr>
            <w:noProof/>
            <w:webHidden/>
          </w:rPr>
          <w:instrText xml:space="preserve"> PAGEREF _Toc460399826 \h </w:instrText>
        </w:r>
        <w:r w:rsidR="007C5B4E">
          <w:rPr>
            <w:noProof/>
            <w:webHidden/>
          </w:rPr>
        </w:r>
        <w:r w:rsidR="007C5B4E">
          <w:rPr>
            <w:noProof/>
            <w:webHidden/>
          </w:rPr>
          <w:fldChar w:fldCharType="separate"/>
        </w:r>
        <w:r w:rsidR="00595EB7">
          <w:rPr>
            <w:noProof/>
            <w:webHidden/>
          </w:rPr>
          <w:t>26</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27" w:history="1">
        <w:r w:rsidR="007C5B4E" w:rsidRPr="00690AC2">
          <w:rPr>
            <w:rStyle w:val="Hyperlink"/>
            <w:noProof/>
          </w:rPr>
          <w:t>10</w:t>
        </w:r>
        <w:r w:rsidR="007C5B4E" w:rsidRPr="00690AC2">
          <w:rPr>
            <w:rStyle w:val="Hyperlink"/>
            <w:noProof/>
          </w:rPr>
          <w:tab/>
          <w:t>Temporary Rates(L. Smith)</w:t>
        </w:r>
        <w:r w:rsidR="007C5B4E">
          <w:rPr>
            <w:noProof/>
            <w:webHidden/>
          </w:rPr>
          <w:tab/>
        </w:r>
        <w:r w:rsidR="007C5B4E">
          <w:rPr>
            <w:noProof/>
            <w:webHidden/>
          </w:rPr>
          <w:fldChar w:fldCharType="begin"/>
        </w:r>
        <w:r w:rsidR="007C5B4E">
          <w:rPr>
            <w:noProof/>
            <w:webHidden/>
          </w:rPr>
          <w:instrText xml:space="preserve"> PAGEREF _Toc460399827 \h </w:instrText>
        </w:r>
        <w:r w:rsidR="007C5B4E">
          <w:rPr>
            <w:noProof/>
            <w:webHidden/>
          </w:rPr>
        </w:r>
        <w:r w:rsidR="007C5B4E">
          <w:rPr>
            <w:noProof/>
            <w:webHidden/>
          </w:rPr>
          <w:fldChar w:fldCharType="separate"/>
        </w:r>
        <w:r w:rsidR="00595EB7">
          <w:rPr>
            <w:noProof/>
            <w:webHidden/>
          </w:rPr>
          <w:t>27</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28" w:history="1">
        <w:r w:rsidR="007C5B4E" w:rsidRPr="00690AC2">
          <w:rPr>
            <w:rStyle w:val="Hyperlink"/>
            <w:noProof/>
          </w:rPr>
          <w:t>11</w:t>
        </w:r>
        <w:r w:rsidR="007C5B4E" w:rsidRPr="00690AC2">
          <w:rPr>
            <w:rStyle w:val="Hyperlink"/>
            <w:noProof/>
          </w:rPr>
          <w:tab/>
          <w:t>Escrow Meter Replacement (L. Smith)</w:t>
        </w:r>
        <w:r w:rsidR="007C5B4E">
          <w:rPr>
            <w:noProof/>
            <w:webHidden/>
          </w:rPr>
          <w:tab/>
        </w:r>
        <w:r w:rsidR="007C5B4E">
          <w:rPr>
            <w:noProof/>
            <w:webHidden/>
          </w:rPr>
          <w:fldChar w:fldCharType="begin"/>
        </w:r>
        <w:r w:rsidR="007C5B4E">
          <w:rPr>
            <w:noProof/>
            <w:webHidden/>
          </w:rPr>
          <w:instrText xml:space="preserve"> PAGEREF _Toc460399828 \h </w:instrText>
        </w:r>
        <w:r w:rsidR="007C5B4E">
          <w:rPr>
            <w:noProof/>
            <w:webHidden/>
          </w:rPr>
        </w:r>
        <w:r w:rsidR="007C5B4E">
          <w:rPr>
            <w:noProof/>
            <w:webHidden/>
          </w:rPr>
          <w:fldChar w:fldCharType="separate"/>
        </w:r>
        <w:r w:rsidR="00595EB7">
          <w:rPr>
            <w:noProof/>
            <w:webHidden/>
          </w:rPr>
          <w:t>29</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29" w:history="1">
        <w:r w:rsidR="007C5B4E" w:rsidRPr="00690AC2">
          <w:rPr>
            <w:rStyle w:val="Hyperlink"/>
            <w:noProof/>
          </w:rPr>
          <w:t>12</w:t>
        </w:r>
        <w:r w:rsidR="007C5B4E" w:rsidRPr="00690AC2">
          <w:rPr>
            <w:rStyle w:val="Hyperlink"/>
            <w:noProof/>
          </w:rPr>
          <w:tab/>
          <w:t>Miscellaneous Service Charges(Johnson, Hudson)</w:t>
        </w:r>
        <w:r w:rsidR="007C5B4E">
          <w:rPr>
            <w:noProof/>
            <w:webHidden/>
          </w:rPr>
          <w:tab/>
        </w:r>
        <w:r w:rsidR="007C5B4E">
          <w:rPr>
            <w:noProof/>
            <w:webHidden/>
          </w:rPr>
          <w:fldChar w:fldCharType="begin"/>
        </w:r>
        <w:r w:rsidR="007C5B4E">
          <w:rPr>
            <w:noProof/>
            <w:webHidden/>
          </w:rPr>
          <w:instrText xml:space="preserve"> PAGEREF _Toc460399829 \h </w:instrText>
        </w:r>
        <w:r w:rsidR="007C5B4E">
          <w:rPr>
            <w:noProof/>
            <w:webHidden/>
          </w:rPr>
        </w:r>
        <w:r w:rsidR="007C5B4E">
          <w:rPr>
            <w:noProof/>
            <w:webHidden/>
          </w:rPr>
          <w:fldChar w:fldCharType="separate"/>
        </w:r>
        <w:r w:rsidR="00595EB7">
          <w:rPr>
            <w:noProof/>
            <w:webHidden/>
          </w:rPr>
          <w:t>31</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30" w:history="1">
        <w:r w:rsidR="007C5B4E" w:rsidRPr="00690AC2">
          <w:rPr>
            <w:rStyle w:val="Hyperlink"/>
            <w:noProof/>
          </w:rPr>
          <w:t>13</w:t>
        </w:r>
        <w:r w:rsidR="007C5B4E" w:rsidRPr="00690AC2">
          <w:rPr>
            <w:rStyle w:val="Hyperlink"/>
            <w:noProof/>
          </w:rPr>
          <w:tab/>
          <w:t>Late Payment Charge(Johnson, Hudson)</w:t>
        </w:r>
        <w:r w:rsidR="007C5B4E">
          <w:rPr>
            <w:noProof/>
            <w:webHidden/>
          </w:rPr>
          <w:tab/>
        </w:r>
        <w:r w:rsidR="007C5B4E">
          <w:rPr>
            <w:noProof/>
            <w:webHidden/>
          </w:rPr>
          <w:fldChar w:fldCharType="begin"/>
        </w:r>
        <w:r w:rsidR="007C5B4E">
          <w:rPr>
            <w:noProof/>
            <w:webHidden/>
          </w:rPr>
          <w:instrText xml:space="preserve"> PAGEREF _Toc460399830 \h </w:instrText>
        </w:r>
        <w:r w:rsidR="007C5B4E">
          <w:rPr>
            <w:noProof/>
            <w:webHidden/>
          </w:rPr>
        </w:r>
        <w:r w:rsidR="007C5B4E">
          <w:rPr>
            <w:noProof/>
            <w:webHidden/>
          </w:rPr>
          <w:fldChar w:fldCharType="separate"/>
        </w:r>
        <w:r w:rsidR="00595EB7">
          <w:rPr>
            <w:noProof/>
            <w:webHidden/>
          </w:rPr>
          <w:t>35</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31" w:history="1">
        <w:r w:rsidR="007C5B4E" w:rsidRPr="00690AC2">
          <w:rPr>
            <w:rStyle w:val="Hyperlink"/>
            <w:noProof/>
          </w:rPr>
          <w:t>14</w:t>
        </w:r>
        <w:r w:rsidR="007C5B4E" w:rsidRPr="00690AC2">
          <w:rPr>
            <w:rStyle w:val="Hyperlink"/>
            <w:noProof/>
          </w:rPr>
          <w:tab/>
          <w:t>Non-Sufficient Funds (NSF) Charge(Johnson, Hudson)</w:t>
        </w:r>
        <w:r w:rsidR="007C5B4E">
          <w:rPr>
            <w:noProof/>
            <w:webHidden/>
          </w:rPr>
          <w:tab/>
        </w:r>
        <w:r w:rsidR="007C5B4E">
          <w:rPr>
            <w:noProof/>
            <w:webHidden/>
          </w:rPr>
          <w:fldChar w:fldCharType="begin"/>
        </w:r>
        <w:r w:rsidR="007C5B4E">
          <w:rPr>
            <w:noProof/>
            <w:webHidden/>
          </w:rPr>
          <w:instrText xml:space="preserve"> PAGEREF _Toc460399831 \h </w:instrText>
        </w:r>
        <w:r w:rsidR="007C5B4E">
          <w:rPr>
            <w:noProof/>
            <w:webHidden/>
          </w:rPr>
        </w:r>
        <w:r w:rsidR="007C5B4E">
          <w:rPr>
            <w:noProof/>
            <w:webHidden/>
          </w:rPr>
          <w:fldChar w:fldCharType="separate"/>
        </w:r>
        <w:r w:rsidR="00595EB7">
          <w:rPr>
            <w:noProof/>
            <w:webHidden/>
          </w:rPr>
          <w:t>37</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32" w:history="1">
        <w:r w:rsidR="007C5B4E" w:rsidRPr="00690AC2">
          <w:rPr>
            <w:rStyle w:val="Hyperlink"/>
            <w:noProof/>
          </w:rPr>
          <w:t>15</w:t>
        </w:r>
        <w:r w:rsidR="007C5B4E" w:rsidRPr="00690AC2">
          <w:rPr>
            <w:rStyle w:val="Hyperlink"/>
            <w:noProof/>
          </w:rPr>
          <w:tab/>
          <w:t>Initial Customer Deposits(Johnson, Hudson)</w:t>
        </w:r>
        <w:r w:rsidR="007C5B4E">
          <w:rPr>
            <w:noProof/>
            <w:webHidden/>
          </w:rPr>
          <w:tab/>
        </w:r>
        <w:r w:rsidR="007C5B4E">
          <w:rPr>
            <w:noProof/>
            <w:webHidden/>
          </w:rPr>
          <w:fldChar w:fldCharType="begin"/>
        </w:r>
        <w:r w:rsidR="007C5B4E">
          <w:rPr>
            <w:noProof/>
            <w:webHidden/>
          </w:rPr>
          <w:instrText xml:space="preserve"> PAGEREF _Toc460399832 \h </w:instrText>
        </w:r>
        <w:r w:rsidR="007C5B4E">
          <w:rPr>
            <w:noProof/>
            <w:webHidden/>
          </w:rPr>
        </w:r>
        <w:r w:rsidR="007C5B4E">
          <w:rPr>
            <w:noProof/>
            <w:webHidden/>
          </w:rPr>
          <w:fldChar w:fldCharType="separate"/>
        </w:r>
        <w:r w:rsidR="00595EB7">
          <w:rPr>
            <w:noProof/>
            <w:webHidden/>
          </w:rPr>
          <w:t>38</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33" w:history="1">
        <w:r w:rsidR="007C5B4E" w:rsidRPr="00690AC2">
          <w:rPr>
            <w:rStyle w:val="Hyperlink"/>
            <w:noProof/>
          </w:rPr>
          <w:t>16</w:t>
        </w:r>
        <w:r w:rsidR="007C5B4E" w:rsidRPr="00690AC2">
          <w:rPr>
            <w:rStyle w:val="Hyperlink"/>
            <w:noProof/>
          </w:rPr>
          <w:tab/>
          <w:t>Meter Installation Charge(Hudson, Johnson)</w:t>
        </w:r>
        <w:r w:rsidR="007C5B4E">
          <w:rPr>
            <w:noProof/>
            <w:webHidden/>
          </w:rPr>
          <w:tab/>
        </w:r>
        <w:r w:rsidR="007C5B4E">
          <w:rPr>
            <w:noProof/>
            <w:webHidden/>
          </w:rPr>
          <w:fldChar w:fldCharType="begin"/>
        </w:r>
        <w:r w:rsidR="007C5B4E">
          <w:rPr>
            <w:noProof/>
            <w:webHidden/>
          </w:rPr>
          <w:instrText xml:space="preserve"> PAGEREF _Toc460399833 \h </w:instrText>
        </w:r>
        <w:r w:rsidR="007C5B4E">
          <w:rPr>
            <w:noProof/>
            <w:webHidden/>
          </w:rPr>
        </w:r>
        <w:r w:rsidR="007C5B4E">
          <w:rPr>
            <w:noProof/>
            <w:webHidden/>
          </w:rPr>
          <w:fldChar w:fldCharType="separate"/>
        </w:r>
        <w:r w:rsidR="00595EB7">
          <w:rPr>
            <w:noProof/>
            <w:webHidden/>
          </w:rPr>
          <w:t>40</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34" w:history="1">
        <w:r w:rsidR="007C5B4E" w:rsidRPr="00690AC2">
          <w:rPr>
            <w:rStyle w:val="Hyperlink"/>
            <w:noProof/>
          </w:rPr>
          <w:t>17</w:t>
        </w:r>
        <w:r w:rsidR="007C5B4E" w:rsidRPr="00690AC2">
          <w:rPr>
            <w:rStyle w:val="Hyperlink"/>
            <w:noProof/>
          </w:rPr>
          <w:tab/>
          <w:t>Estimated Billing(Hudson, Johnson)</w:t>
        </w:r>
        <w:r w:rsidR="007C5B4E">
          <w:rPr>
            <w:noProof/>
            <w:webHidden/>
          </w:rPr>
          <w:tab/>
        </w:r>
        <w:r w:rsidR="007C5B4E">
          <w:rPr>
            <w:noProof/>
            <w:webHidden/>
          </w:rPr>
          <w:fldChar w:fldCharType="begin"/>
        </w:r>
        <w:r w:rsidR="007C5B4E">
          <w:rPr>
            <w:noProof/>
            <w:webHidden/>
          </w:rPr>
          <w:instrText xml:space="preserve"> PAGEREF _Toc460399834 \h </w:instrText>
        </w:r>
        <w:r w:rsidR="007C5B4E">
          <w:rPr>
            <w:noProof/>
            <w:webHidden/>
          </w:rPr>
        </w:r>
        <w:r w:rsidR="007C5B4E">
          <w:rPr>
            <w:noProof/>
            <w:webHidden/>
          </w:rPr>
          <w:fldChar w:fldCharType="separate"/>
        </w:r>
        <w:r w:rsidR="00595EB7">
          <w:rPr>
            <w:noProof/>
            <w:webHidden/>
          </w:rPr>
          <w:t>41</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35" w:history="1">
        <w:r w:rsidR="007C5B4E" w:rsidRPr="00690AC2">
          <w:rPr>
            <w:rStyle w:val="Hyperlink"/>
            <w:noProof/>
          </w:rPr>
          <w:t>18</w:t>
        </w:r>
        <w:r w:rsidR="007C5B4E" w:rsidRPr="00690AC2">
          <w:rPr>
            <w:rStyle w:val="Hyperlink"/>
            <w:noProof/>
          </w:rPr>
          <w:tab/>
          <w:t>Proof of Adjustments(L. Smith)</w:t>
        </w:r>
        <w:r w:rsidR="007C5B4E">
          <w:rPr>
            <w:noProof/>
            <w:webHidden/>
          </w:rPr>
          <w:tab/>
        </w:r>
        <w:r w:rsidR="007C5B4E">
          <w:rPr>
            <w:noProof/>
            <w:webHidden/>
          </w:rPr>
          <w:fldChar w:fldCharType="begin"/>
        </w:r>
        <w:r w:rsidR="007C5B4E">
          <w:rPr>
            <w:noProof/>
            <w:webHidden/>
          </w:rPr>
          <w:instrText xml:space="preserve"> PAGEREF _Toc460399835 \h </w:instrText>
        </w:r>
        <w:r w:rsidR="007C5B4E">
          <w:rPr>
            <w:noProof/>
            <w:webHidden/>
          </w:rPr>
        </w:r>
        <w:r w:rsidR="007C5B4E">
          <w:rPr>
            <w:noProof/>
            <w:webHidden/>
          </w:rPr>
          <w:fldChar w:fldCharType="separate"/>
        </w:r>
        <w:r w:rsidR="00595EB7">
          <w:rPr>
            <w:noProof/>
            <w:webHidden/>
          </w:rPr>
          <w:t>42</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36" w:history="1">
        <w:r w:rsidR="007C5B4E" w:rsidRPr="00690AC2">
          <w:rPr>
            <w:rStyle w:val="Hyperlink"/>
            <w:noProof/>
          </w:rPr>
          <w:t>19</w:t>
        </w:r>
        <w:r w:rsidR="007C5B4E" w:rsidRPr="00690AC2">
          <w:rPr>
            <w:rStyle w:val="Hyperlink"/>
            <w:noProof/>
          </w:rPr>
          <w:tab/>
          <w:t>Close the Docket(Corbari)</w:t>
        </w:r>
        <w:r w:rsidR="007C5B4E">
          <w:rPr>
            <w:noProof/>
            <w:webHidden/>
          </w:rPr>
          <w:tab/>
        </w:r>
        <w:r w:rsidR="007C5B4E">
          <w:rPr>
            <w:noProof/>
            <w:webHidden/>
          </w:rPr>
          <w:fldChar w:fldCharType="begin"/>
        </w:r>
        <w:r w:rsidR="007C5B4E">
          <w:rPr>
            <w:noProof/>
            <w:webHidden/>
          </w:rPr>
          <w:instrText xml:space="preserve"> PAGEREF _Toc460399836 \h </w:instrText>
        </w:r>
        <w:r w:rsidR="007C5B4E">
          <w:rPr>
            <w:noProof/>
            <w:webHidden/>
          </w:rPr>
        </w:r>
        <w:r w:rsidR="007C5B4E">
          <w:rPr>
            <w:noProof/>
            <w:webHidden/>
          </w:rPr>
          <w:fldChar w:fldCharType="separate"/>
        </w:r>
        <w:r w:rsidR="00595EB7">
          <w:rPr>
            <w:noProof/>
            <w:webHidden/>
          </w:rPr>
          <w:t>43</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37" w:history="1">
        <w:r w:rsidR="007C5B4E" w:rsidRPr="00690AC2">
          <w:rPr>
            <w:rStyle w:val="Hyperlink"/>
            <w:noProof/>
          </w:rPr>
          <w:tab/>
          <w:t>Schedule No. 1-A Water Rate Base</w:t>
        </w:r>
        <w:r w:rsidR="007C5B4E">
          <w:rPr>
            <w:noProof/>
            <w:webHidden/>
          </w:rPr>
          <w:tab/>
        </w:r>
        <w:r w:rsidR="007C5B4E">
          <w:rPr>
            <w:noProof/>
            <w:webHidden/>
          </w:rPr>
          <w:fldChar w:fldCharType="begin"/>
        </w:r>
        <w:r w:rsidR="007C5B4E">
          <w:rPr>
            <w:noProof/>
            <w:webHidden/>
          </w:rPr>
          <w:instrText xml:space="preserve"> PAGEREF _Toc460399837 \h </w:instrText>
        </w:r>
        <w:r w:rsidR="007C5B4E">
          <w:rPr>
            <w:noProof/>
            <w:webHidden/>
          </w:rPr>
        </w:r>
        <w:r w:rsidR="007C5B4E">
          <w:rPr>
            <w:noProof/>
            <w:webHidden/>
          </w:rPr>
          <w:fldChar w:fldCharType="separate"/>
        </w:r>
        <w:r w:rsidR="00595EB7">
          <w:rPr>
            <w:noProof/>
            <w:webHidden/>
          </w:rPr>
          <w:t>44</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38" w:history="1">
        <w:r w:rsidR="007C5B4E" w:rsidRPr="00690AC2">
          <w:rPr>
            <w:rStyle w:val="Hyperlink"/>
            <w:noProof/>
          </w:rPr>
          <w:tab/>
          <w:t>Schedule No. 1-B Adjustments to Rate Base</w:t>
        </w:r>
        <w:r w:rsidR="007C5B4E">
          <w:rPr>
            <w:noProof/>
            <w:webHidden/>
          </w:rPr>
          <w:tab/>
        </w:r>
        <w:r w:rsidR="007C5B4E">
          <w:rPr>
            <w:noProof/>
            <w:webHidden/>
          </w:rPr>
          <w:fldChar w:fldCharType="begin"/>
        </w:r>
        <w:r w:rsidR="007C5B4E">
          <w:rPr>
            <w:noProof/>
            <w:webHidden/>
          </w:rPr>
          <w:instrText xml:space="preserve"> PAGEREF _Toc460399838 \h </w:instrText>
        </w:r>
        <w:r w:rsidR="007C5B4E">
          <w:rPr>
            <w:noProof/>
            <w:webHidden/>
          </w:rPr>
        </w:r>
        <w:r w:rsidR="007C5B4E">
          <w:rPr>
            <w:noProof/>
            <w:webHidden/>
          </w:rPr>
          <w:fldChar w:fldCharType="separate"/>
        </w:r>
        <w:r w:rsidR="00595EB7">
          <w:rPr>
            <w:noProof/>
            <w:webHidden/>
          </w:rPr>
          <w:t>45</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39" w:history="1">
        <w:r w:rsidR="007C5B4E" w:rsidRPr="00690AC2">
          <w:rPr>
            <w:rStyle w:val="Hyperlink"/>
            <w:noProof/>
          </w:rPr>
          <w:tab/>
          <w:t>Schedule No. 2 Capital Structure</w:t>
        </w:r>
        <w:r w:rsidR="007C5B4E">
          <w:rPr>
            <w:noProof/>
            <w:webHidden/>
          </w:rPr>
          <w:tab/>
        </w:r>
        <w:r w:rsidR="007C5B4E">
          <w:rPr>
            <w:noProof/>
            <w:webHidden/>
          </w:rPr>
          <w:fldChar w:fldCharType="begin"/>
        </w:r>
        <w:r w:rsidR="007C5B4E">
          <w:rPr>
            <w:noProof/>
            <w:webHidden/>
          </w:rPr>
          <w:instrText xml:space="preserve"> PAGEREF _Toc460399839 \h </w:instrText>
        </w:r>
        <w:r w:rsidR="007C5B4E">
          <w:rPr>
            <w:noProof/>
            <w:webHidden/>
          </w:rPr>
        </w:r>
        <w:r w:rsidR="007C5B4E">
          <w:rPr>
            <w:noProof/>
            <w:webHidden/>
          </w:rPr>
          <w:fldChar w:fldCharType="separate"/>
        </w:r>
        <w:r w:rsidR="00595EB7">
          <w:rPr>
            <w:noProof/>
            <w:webHidden/>
          </w:rPr>
          <w:t>46</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40" w:history="1">
        <w:r w:rsidR="007C5B4E" w:rsidRPr="00690AC2">
          <w:rPr>
            <w:rStyle w:val="Hyperlink"/>
            <w:noProof/>
          </w:rPr>
          <w:tab/>
          <w:t>Schedule No. 3-A Water NOI</w:t>
        </w:r>
        <w:r w:rsidR="007C5B4E">
          <w:rPr>
            <w:noProof/>
            <w:webHidden/>
          </w:rPr>
          <w:tab/>
        </w:r>
        <w:r w:rsidR="007C5B4E">
          <w:rPr>
            <w:noProof/>
            <w:webHidden/>
          </w:rPr>
          <w:fldChar w:fldCharType="begin"/>
        </w:r>
        <w:r w:rsidR="007C5B4E">
          <w:rPr>
            <w:noProof/>
            <w:webHidden/>
          </w:rPr>
          <w:instrText xml:space="preserve"> PAGEREF _Toc460399840 \h </w:instrText>
        </w:r>
        <w:r w:rsidR="007C5B4E">
          <w:rPr>
            <w:noProof/>
            <w:webHidden/>
          </w:rPr>
        </w:r>
        <w:r w:rsidR="007C5B4E">
          <w:rPr>
            <w:noProof/>
            <w:webHidden/>
          </w:rPr>
          <w:fldChar w:fldCharType="separate"/>
        </w:r>
        <w:r w:rsidR="00595EB7">
          <w:rPr>
            <w:noProof/>
            <w:webHidden/>
          </w:rPr>
          <w:t>47</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41" w:history="1">
        <w:r w:rsidR="007C5B4E" w:rsidRPr="00690AC2">
          <w:rPr>
            <w:rStyle w:val="Hyperlink"/>
            <w:noProof/>
          </w:rPr>
          <w:tab/>
          <w:t>Schedule No. 3-B Adjustments to NOI</w:t>
        </w:r>
        <w:r w:rsidR="007C5B4E">
          <w:rPr>
            <w:noProof/>
            <w:webHidden/>
          </w:rPr>
          <w:tab/>
        </w:r>
        <w:r w:rsidR="007C5B4E">
          <w:rPr>
            <w:noProof/>
            <w:webHidden/>
          </w:rPr>
          <w:fldChar w:fldCharType="begin"/>
        </w:r>
        <w:r w:rsidR="007C5B4E">
          <w:rPr>
            <w:noProof/>
            <w:webHidden/>
          </w:rPr>
          <w:instrText xml:space="preserve"> PAGEREF _Toc460399841 \h </w:instrText>
        </w:r>
        <w:r w:rsidR="007C5B4E">
          <w:rPr>
            <w:noProof/>
            <w:webHidden/>
          </w:rPr>
        </w:r>
        <w:r w:rsidR="007C5B4E">
          <w:rPr>
            <w:noProof/>
            <w:webHidden/>
          </w:rPr>
          <w:fldChar w:fldCharType="separate"/>
        </w:r>
        <w:r w:rsidR="00595EB7">
          <w:rPr>
            <w:noProof/>
            <w:webHidden/>
          </w:rPr>
          <w:t>48</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42" w:history="1">
        <w:r w:rsidR="007C5B4E" w:rsidRPr="00690AC2">
          <w:rPr>
            <w:rStyle w:val="Hyperlink"/>
            <w:noProof/>
          </w:rPr>
          <w:tab/>
          <w:t>Schedule No. 3-C Water Operation and Maintenance Expense</w:t>
        </w:r>
        <w:r w:rsidR="007C5B4E">
          <w:rPr>
            <w:noProof/>
            <w:webHidden/>
          </w:rPr>
          <w:tab/>
        </w:r>
        <w:r w:rsidR="007C5B4E">
          <w:rPr>
            <w:noProof/>
            <w:webHidden/>
          </w:rPr>
          <w:fldChar w:fldCharType="begin"/>
        </w:r>
        <w:r w:rsidR="007C5B4E">
          <w:rPr>
            <w:noProof/>
            <w:webHidden/>
          </w:rPr>
          <w:instrText xml:space="preserve"> PAGEREF _Toc460399842 \h </w:instrText>
        </w:r>
        <w:r w:rsidR="007C5B4E">
          <w:rPr>
            <w:noProof/>
            <w:webHidden/>
          </w:rPr>
        </w:r>
        <w:r w:rsidR="007C5B4E">
          <w:rPr>
            <w:noProof/>
            <w:webHidden/>
          </w:rPr>
          <w:fldChar w:fldCharType="separate"/>
        </w:r>
        <w:r w:rsidR="00595EB7">
          <w:rPr>
            <w:noProof/>
            <w:webHidden/>
          </w:rPr>
          <w:t>50</w:t>
        </w:r>
        <w:r w:rsidR="007C5B4E">
          <w:rPr>
            <w:noProof/>
            <w:webHidden/>
          </w:rPr>
          <w:fldChar w:fldCharType="end"/>
        </w:r>
      </w:hyperlink>
    </w:p>
    <w:p w:rsidR="007C5B4E" w:rsidRDefault="00C4448C">
      <w:pPr>
        <w:pStyle w:val="TOC1"/>
        <w:rPr>
          <w:rFonts w:asciiTheme="minorHAnsi" w:eastAsiaTheme="minorEastAsia" w:hAnsiTheme="minorHAnsi" w:cstheme="minorBidi"/>
          <w:noProof/>
          <w:sz w:val="22"/>
          <w:szCs w:val="22"/>
        </w:rPr>
      </w:pPr>
      <w:hyperlink w:anchor="_Toc460399843" w:history="1">
        <w:r w:rsidR="007C5B4E" w:rsidRPr="00690AC2">
          <w:rPr>
            <w:rStyle w:val="Hyperlink"/>
            <w:noProof/>
          </w:rPr>
          <w:tab/>
          <w:t>Schedule No. 4 Monthly Water Rates</w:t>
        </w:r>
        <w:r w:rsidR="007C5B4E">
          <w:rPr>
            <w:noProof/>
            <w:webHidden/>
          </w:rPr>
          <w:tab/>
        </w:r>
        <w:r w:rsidR="007C5B4E">
          <w:rPr>
            <w:noProof/>
            <w:webHidden/>
          </w:rPr>
          <w:fldChar w:fldCharType="begin"/>
        </w:r>
        <w:r w:rsidR="007C5B4E">
          <w:rPr>
            <w:noProof/>
            <w:webHidden/>
          </w:rPr>
          <w:instrText xml:space="preserve"> PAGEREF _Toc460399843 \h </w:instrText>
        </w:r>
        <w:r w:rsidR="007C5B4E">
          <w:rPr>
            <w:noProof/>
            <w:webHidden/>
          </w:rPr>
        </w:r>
        <w:r w:rsidR="007C5B4E">
          <w:rPr>
            <w:noProof/>
            <w:webHidden/>
          </w:rPr>
          <w:fldChar w:fldCharType="separate"/>
        </w:r>
        <w:r w:rsidR="00595EB7">
          <w:rPr>
            <w:noProof/>
            <w:webHidden/>
          </w:rPr>
          <w:t>51</w:t>
        </w:r>
        <w:r w:rsidR="007C5B4E">
          <w:rPr>
            <w:noProof/>
            <w:webHidden/>
          </w:rPr>
          <w:fldChar w:fldCharType="end"/>
        </w:r>
      </w:hyperlink>
    </w:p>
    <w:p w:rsidR="00303991" w:rsidRDefault="00303991">
      <w:pPr>
        <w:pStyle w:val="TOCColumnHeadings"/>
      </w:pPr>
      <w:r>
        <w:fldChar w:fldCharType="end"/>
      </w:r>
    </w:p>
    <w:p w:rsidR="007C0528" w:rsidRDefault="00303991">
      <w:pPr>
        <w:pStyle w:val="RecommendationMajorSectionHeading"/>
      </w:pPr>
      <w:r>
        <w:br w:type="page"/>
      </w:r>
      <w:r w:rsidR="007C0528">
        <w:lastRenderedPageBreak/>
        <w:t xml:space="preserve"> </w:t>
      </w:r>
      <w:bookmarkStart w:id="9" w:name="CaseBackground"/>
      <w:r w:rsidR="007C0528">
        <w:t>Case Background</w:t>
      </w:r>
      <w:r w:rsidR="007C0528">
        <w:fldChar w:fldCharType="begin"/>
      </w:r>
      <w:r w:rsidR="007C0528">
        <w:instrText xml:space="preserve"> TC  "</w:instrText>
      </w:r>
      <w:bookmarkStart w:id="10" w:name="_Toc460399817"/>
      <w:r w:rsidR="007C0528">
        <w:tab/>
        <w:instrText>Case Background</w:instrText>
      </w:r>
      <w:bookmarkEnd w:id="10"/>
      <w:r w:rsidR="007C0528">
        <w:instrText xml:space="preserve">" \l 1 </w:instrText>
      </w:r>
      <w:r w:rsidR="007C0528">
        <w:fldChar w:fldCharType="end"/>
      </w:r>
    </w:p>
    <w:p w:rsidR="001A0030" w:rsidRDefault="00F9777D" w:rsidP="0034456E">
      <w:pPr>
        <w:pStyle w:val="BodyText"/>
        <w:spacing w:after="0"/>
        <w:rPr>
          <w:color w:val="000000"/>
        </w:rPr>
      </w:pPr>
      <w:r>
        <w:t>Neighborhood Utilities, Inc.</w:t>
      </w:r>
      <w:r w:rsidRPr="003457D8">
        <w:t xml:space="preserve"> (</w:t>
      </w:r>
      <w:r>
        <w:t>Neighborhood</w:t>
      </w:r>
      <w:r w:rsidRPr="003457D8">
        <w:t xml:space="preserve"> or utility) is a Class C utility providing service to approximately </w:t>
      </w:r>
      <w:r>
        <w:t>441</w:t>
      </w:r>
      <w:r w:rsidRPr="003457D8">
        <w:t xml:space="preserve"> water customers in </w:t>
      </w:r>
      <w:r>
        <w:t>Duval</w:t>
      </w:r>
      <w:r w:rsidRPr="003457D8">
        <w:t xml:space="preserve"> County</w:t>
      </w:r>
      <w:r w:rsidR="001A0030">
        <w:t>, and is located within the St. Johns River Water Management District (SJRWM</w:t>
      </w:r>
      <w:r w:rsidR="00A45CDA">
        <w:t>D</w:t>
      </w:r>
      <w:r w:rsidR="001A0030">
        <w:t>).</w:t>
      </w:r>
      <w:r>
        <w:t xml:space="preserve"> Neighborhood</w:t>
      </w:r>
      <w:r w:rsidRPr="003457D8">
        <w:t xml:space="preserve"> was granted Certificate No</w:t>
      </w:r>
      <w:r>
        <w:t>. 430-W in 1984.</w:t>
      </w:r>
      <w:r>
        <w:rPr>
          <w:rStyle w:val="FootnoteReference"/>
        </w:rPr>
        <w:footnoteReference w:id="1"/>
      </w:r>
      <w:r w:rsidRPr="003457D8">
        <w:t xml:space="preserve">  The utility’s rates and charges were last approved in a staff-assisted rate case</w:t>
      </w:r>
      <w:r w:rsidR="001A0030">
        <w:t xml:space="preserve"> (SARC)</w:t>
      </w:r>
      <w:r w:rsidRPr="003457D8">
        <w:t xml:space="preserve"> </w:t>
      </w:r>
      <w:r w:rsidRPr="003457D8">
        <w:rPr>
          <w:color w:val="000000"/>
        </w:rPr>
        <w:t xml:space="preserve">in </w:t>
      </w:r>
      <w:r>
        <w:rPr>
          <w:color w:val="000000"/>
        </w:rPr>
        <w:t>2010.</w:t>
      </w:r>
      <w:r>
        <w:rPr>
          <w:rStyle w:val="FootnoteReference"/>
          <w:color w:val="000000"/>
        </w:rPr>
        <w:footnoteReference w:id="2"/>
      </w:r>
      <w:r>
        <w:rPr>
          <w:color w:val="000000"/>
        </w:rPr>
        <w:t xml:space="preserve"> In 2014, t</w:t>
      </w:r>
      <w:r w:rsidRPr="003457D8">
        <w:rPr>
          <w:color w:val="000000"/>
        </w:rPr>
        <w:t>he utility</w:t>
      </w:r>
      <w:r>
        <w:rPr>
          <w:color w:val="000000"/>
        </w:rPr>
        <w:t>’s i</w:t>
      </w:r>
      <w:r w:rsidRPr="003457D8">
        <w:rPr>
          <w:color w:val="000000"/>
        </w:rPr>
        <w:t>ndex application</w:t>
      </w:r>
      <w:r>
        <w:rPr>
          <w:color w:val="000000"/>
        </w:rPr>
        <w:t xml:space="preserve"> was approved and t</w:t>
      </w:r>
      <w:r w:rsidRPr="003457D8">
        <w:rPr>
          <w:color w:val="000000"/>
        </w:rPr>
        <w:t xml:space="preserve">he rates were reduced to reflect the expiration of rate case expense approved in </w:t>
      </w:r>
      <w:r>
        <w:rPr>
          <w:color w:val="000000"/>
        </w:rPr>
        <w:t>2010</w:t>
      </w:r>
      <w:r w:rsidRPr="003457D8">
        <w:rPr>
          <w:color w:val="000000"/>
        </w:rPr>
        <w:t>.</w:t>
      </w:r>
      <w:r>
        <w:rPr>
          <w:color w:val="000000"/>
        </w:rPr>
        <w:t xml:space="preserve"> </w:t>
      </w:r>
    </w:p>
    <w:p w:rsidR="001A0030" w:rsidRDefault="001A0030" w:rsidP="0034456E">
      <w:pPr>
        <w:pStyle w:val="BodyText"/>
        <w:spacing w:after="0"/>
        <w:rPr>
          <w:color w:val="000000"/>
        </w:rPr>
      </w:pPr>
    </w:p>
    <w:p w:rsidR="00196DD8" w:rsidRDefault="00F9777D" w:rsidP="0034456E">
      <w:pPr>
        <w:pStyle w:val="BodyText"/>
        <w:spacing w:after="0"/>
      </w:pPr>
      <w:r w:rsidRPr="00175F94">
        <w:t xml:space="preserve">On </w:t>
      </w:r>
      <w:r>
        <w:t>August 10</w:t>
      </w:r>
      <w:r w:rsidRPr="00175F94">
        <w:t>, 201</w:t>
      </w:r>
      <w:r>
        <w:t>5</w:t>
      </w:r>
      <w:r w:rsidRPr="00175F94">
        <w:t xml:space="preserve">, </w:t>
      </w:r>
      <w:r>
        <w:t xml:space="preserve">Neighborhood </w:t>
      </w:r>
      <w:r w:rsidRPr="00175F94">
        <w:t xml:space="preserve">filed its application for a </w:t>
      </w:r>
      <w:r w:rsidR="001A0030">
        <w:t>SARC, in accordance with a payment plan negotiated with staff for the payment of delinquent regulatory assessment fees (RAFs) owed by the utility.</w:t>
      </w:r>
      <w:r>
        <w:t xml:space="preserve"> Staff selected the test year ended June 30, 2015, for the instant docket. </w:t>
      </w:r>
      <w:r w:rsidRPr="003457D8">
        <w:t xml:space="preserve">According to </w:t>
      </w:r>
      <w:r>
        <w:t>Neighborhood</w:t>
      </w:r>
      <w:r w:rsidRPr="003457D8">
        <w:t>’</w:t>
      </w:r>
      <w:r>
        <w:t>s</w:t>
      </w:r>
      <w:r w:rsidRPr="003457D8">
        <w:t xml:space="preserve"> 201</w:t>
      </w:r>
      <w:r w:rsidR="0034456E">
        <w:t>5</w:t>
      </w:r>
      <w:r w:rsidRPr="003457D8">
        <w:t xml:space="preserve"> annual report, </w:t>
      </w:r>
      <w:r w:rsidR="001A0030">
        <w:t xml:space="preserve">its </w:t>
      </w:r>
      <w:r w:rsidRPr="003457D8">
        <w:t>total gross revenues were $</w:t>
      </w:r>
      <w:r w:rsidR="0034456E">
        <w:t>138,830</w:t>
      </w:r>
      <w:r>
        <w:t xml:space="preserve"> and total</w:t>
      </w:r>
      <w:r w:rsidRPr="003457D8">
        <w:t xml:space="preserve"> operating expenses were $</w:t>
      </w:r>
      <w:r w:rsidR="0034456E">
        <w:t>137,980</w:t>
      </w:r>
      <w:r>
        <w:t>.</w:t>
      </w:r>
      <w:r w:rsidR="0034456E">
        <w:t xml:space="preserve"> The Commission has jurisdiction in this case pursuant to Section</w:t>
      </w:r>
      <w:r w:rsidR="00A0137D">
        <w:t>s</w:t>
      </w:r>
      <w:r w:rsidR="0034456E">
        <w:t xml:space="preserve"> </w:t>
      </w:r>
      <w:r w:rsidR="00484394">
        <w:t xml:space="preserve">367.0812, </w:t>
      </w:r>
      <w:r w:rsidR="0034456E">
        <w:t>367.0814</w:t>
      </w:r>
      <w:r w:rsidR="00484394">
        <w:t>,</w:t>
      </w:r>
      <w:r w:rsidR="00A0137D">
        <w:t xml:space="preserve"> and 367.091</w:t>
      </w:r>
      <w:r w:rsidR="0034456E">
        <w:t>, Florida Statutes, (F.S.).</w:t>
      </w:r>
    </w:p>
    <w:bookmarkEnd w:id="9"/>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FE440B" w:rsidRPr="00891C31" w:rsidRDefault="007C0528" w:rsidP="00891C31">
      <w:pPr>
        <w:pStyle w:val="RecommendationMajorSectionHeading"/>
      </w:pPr>
      <w:bookmarkStart w:id="13" w:name="DiscussionOfIssues"/>
      <w:r>
        <w:lastRenderedPageBreak/>
        <w:t>Discussion of Issues</w:t>
      </w:r>
      <w:bookmarkEnd w:id="13"/>
    </w:p>
    <w:p w:rsidR="00F9777D" w:rsidRDefault="00F9777D">
      <w:pPr>
        <w:pStyle w:val="IssueHeading"/>
        <w:rPr>
          <w:vanish/>
          <w:specVanish/>
        </w:rPr>
      </w:pPr>
      <w:r w:rsidRPr="004C3641">
        <w:t xml:space="preserve">Issue </w:t>
      </w:r>
      <w:fldSimple w:instr=" SEQ Issue \* MERGEFORMAT ">
        <w:r w:rsidR="00595EB7">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4" w:name="_Toc460399818"/>
      <w:r w:rsidR="00595EB7">
        <w:rPr>
          <w:noProof/>
        </w:rPr>
        <w:instrText>1</w:instrText>
      </w:r>
      <w:r>
        <w:fldChar w:fldCharType="end"/>
      </w:r>
      <w:r>
        <w:tab/>
        <w:instrText>Quality of Service(P. Buys)</w:instrText>
      </w:r>
      <w:bookmarkEnd w:id="14"/>
      <w:r>
        <w:instrText xml:space="preserve">" \l 1 </w:instrText>
      </w:r>
      <w:r>
        <w:fldChar w:fldCharType="end"/>
      </w:r>
      <w:r>
        <w:t> </w:t>
      </w:r>
    </w:p>
    <w:p w:rsidR="00F9777D" w:rsidRDefault="00F9777D">
      <w:pPr>
        <w:pStyle w:val="BodyText"/>
      </w:pPr>
      <w:r>
        <w:t> </w:t>
      </w:r>
      <w:r w:rsidR="00951D67" w:rsidRPr="009511AA">
        <w:t xml:space="preserve">Is the quality of service provided by </w:t>
      </w:r>
      <w:r w:rsidR="00951D67">
        <w:t xml:space="preserve">Neighborhood Utilities, Inc. </w:t>
      </w:r>
      <w:r w:rsidR="00951D67" w:rsidRPr="009511AA">
        <w:t>satisfactory</w:t>
      </w:r>
      <w:r w:rsidR="00951D67">
        <w:t>?</w:t>
      </w:r>
    </w:p>
    <w:p w:rsidR="00F9777D" w:rsidRPr="004C3641" w:rsidRDefault="00F9777D">
      <w:pPr>
        <w:pStyle w:val="IssueSubsectionHeading"/>
        <w:rPr>
          <w:vanish/>
          <w:specVanish/>
        </w:rPr>
      </w:pPr>
      <w:r w:rsidRPr="004C3641">
        <w:t>Recommendation: </w:t>
      </w:r>
    </w:p>
    <w:p w:rsidR="00F9777D" w:rsidRDefault="00F9777D">
      <w:pPr>
        <w:pStyle w:val="BodyText"/>
      </w:pPr>
      <w:r>
        <w:t> </w:t>
      </w:r>
      <w:r w:rsidR="00951D67">
        <w:t xml:space="preserve">Yes. The overall quality of service provided by Neighborhood should be considered satisfactory. </w:t>
      </w:r>
      <w:r>
        <w:t xml:space="preserve"> (P. Buys)</w:t>
      </w:r>
    </w:p>
    <w:p w:rsidR="00F9777D" w:rsidRPr="004C3641" w:rsidRDefault="00F9777D">
      <w:pPr>
        <w:pStyle w:val="IssueSubsectionHeading"/>
        <w:rPr>
          <w:vanish/>
          <w:specVanish/>
        </w:rPr>
      </w:pPr>
      <w:r w:rsidRPr="004C3641">
        <w:t>Staff Analysis: </w:t>
      </w:r>
    </w:p>
    <w:p w:rsidR="00951D67" w:rsidRDefault="00F9777D" w:rsidP="00951D67">
      <w:pPr>
        <w:pStyle w:val="BodyText"/>
        <w:spacing w:before="240"/>
      </w:pPr>
      <w:r>
        <w:t> </w:t>
      </w:r>
      <w:r w:rsidR="00951D67" w:rsidRPr="00421924">
        <w:rPr>
          <w:color w:val="000000"/>
        </w:rPr>
        <w:t>Pursuant to Rule 25-30.433(1), Florida Administrative Code (F.A.C.),</w:t>
      </w:r>
      <w:r w:rsidR="00951D67">
        <w:rPr>
          <w:color w:val="000000"/>
        </w:rPr>
        <w:t xml:space="preserve"> </w:t>
      </w:r>
      <w:r w:rsidR="00951D67" w:rsidRPr="00421924">
        <w:rPr>
          <w:color w:val="000000"/>
        </w:rPr>
        <w:t xml:space="preserve">in water and wastewater rate cases, the Commission shall determine the overall quality of service provided by the </w:t>
      </w:r>
      <w:r w:rsidR="00951D67">
        <w:rPr>
          <w:color w:val="000000"/>
        </w:rPr>
        <w:t>u</w:t>
      </w:r>
      <w:r w:rsidR="00951D67" w:rsidRPr="00421924">
        <w:rPr>
          <w:color w:val="000000"/>
        </w:rPr>
        <w:t>til</w:t>
      </w:r>
      <w:r w:rsidR="00CC209C">
        <w:rPr>
          <w:color w:val="000000"/>
        </w:rPr>
        <w:t>ity, which</w:t>
      </w:r>
      <w:r w:rsidR="00951D67">
        <w:rPr>
          <w:color w:val="000000"/>
        </w:rPr>
        <w:t xml:space="preserve"> is derived from evaluati</w:t>
      </w:r>
      <w:r w:rsidR="00CC209C">
        <w:rPr>
          <w:color w:val="000000"/>
        </w:rPr>
        <w:t>ng</w:t>
      </w:r>
      <w:r w:rsidR="00951D67">
        <w:rPr>
          <w:color w:val="000000"/>
        </w:rPr>
        <w:t xml:space="preserve"> three separate components of the utility operations. These components are: (1) the quality of the utility’s product; (2) the operating conditions of the utility’s plant and facilities; and (3) the utility’s attempt to address customer satisfaction. The </w:t>
      </w:r>
      <w:r w:rsidR="0077739E">
        <w:rPr>
          <w:color w:val="000000"/>
        </w:rPr>
        <w:t>Rule</w:t>
      </w:r>
      <w:r w:rsidR="00951D67">
        <w:rPr>
          <w:color w:val="000000"/>
        </w:rPr>
        <w:t xml:space="preserve"> further states that sanitary surveys, outstanding citations, violations, and consent orders on file with the Department of Environmental Protection (DEP) and the county health department over the preceding three-year period shall be considered. </w:t>
      </w:r>
      <w:r w:rsidR="00951D67">
        <w:t>Additionally, Section 367.0812(1)(c), F.S., requires the Commission to consider the extent to which the utility provides water service that meets secondary water quality standards as established by the DEP.</w:t>
      </w:r>
    </w:p>
    <w:p w:rsidR="00951D67" w:rsidRDefault="00951D67" w:rsidP="00951D67">
      <w:pPr>
        <w:pStyle w:val="BodyText"/>
        <w:spacing w:before="240"/>
      </w:pPr>
      <w:r w:rsidRPr="005F2C60">
        <w:t>In its previous rate case, Neighborhood’s quality of service was deemed margina</w:t>
      </w:r>
      <w:r>
        <w:t xml:space="preserve">l due to </w:t>
      </w:r>
      <w:r w:rsidR="00CC209C">
        <w:t>its</w:t>
      </w:r>
      <w:r>
        <w:t xml:space="preserve"> failure to provide routine maintenance on</w:t>
      </w:r>
      <w:r w:rsidR="00CD3250">
        <w:t xml:space="preserve"> </w:t>
      </w:r>
      <w:r>
        <w:t>plant facilities, problems related to maintaining chlorine residuals, and customers not receiving boil water notices</w:t>
      </w:r>
      <w:r w:rsidRPr="005F2C60">
        <w:t xml:space="preserve">. On May 27, 2016, </w:t>
      </w:r>
      <w:r w:rsidR="00CD3250">
        <w:t>the Office of Public Counsel (</w:t>
      </w:r>
      <w:r w:rsidRPr="00A7357C">
        <w:rPr>
          <w:color w:val="000000"/>
        </w:rPr>
        <w:t>OPC</w:t>
      </w:r>
      <w:r w:rsidR="00CD3250">
        <w:rPr>
          <w:color w:val="000000"/>
        </w:rPr>
        <w:t>)</w:t>
      </w:r>
      <w:r w:rsidRPr="005F2C60">
        <w:t xml:space="preserve"> submitted a </w:t>
      </w:r>
      <w:r w:rsidRPr="00A7357C">
        <w:rPr>
          <w:color w:val="000000"/>
        </w:rPr>
        <w:t>letter</w:t>
      </w:r>
      <w:r w:rsidR="00CC209C">
        <w:rPr>
          <w:rStyle w:val="FootnoteReference"/>
          <w:color w:val="000000"/>
        </w:rPr>
        <w:footnoteReference w:id="3"/>
      </w:r>
      <w:r w:rsidRPr="00A7357C">
        <w:t xml:space="preserve"> </w:t>
      </w:r>
      <w:r w:rsidR="00CC209C">
        <w:t>outlining</w:t>
      </w:r>
      <w:r w:rsidRPr="005F2C60">
        <w:t xml:space="preserve"> specific concerns regarding information in staff’s preliminary review of Neig</w:t>
      </w:r>
      <w:r w:rsidR="00CC209C">
        <w:t>hborhood’s requested increase (Staff R</w:t>
      </w:r>
      <w:r w:rsidRPr="005F2C60">
        <w:t>eport). In its letter</w:t>
      </w:r>
      <w:r>
        <w:t>,</w:t>
      </w:r>
      <w:r w:rsidRPr="005F2C60">
        <w:t xml:space="preserve"> OPC stated that it believes that the utility continues to provide marginal quality of service</w:t>
      </w:r>
      <w:r>
        <w:t xml:space="preserve"> due to the deferral of maintenance on the plant and poor customer service</w:t>
      </w:r>
      <w:r w:rsidRPr="005F2C60">
        <w:t>. Staff’s analysis</w:t>
      </w:r>
      <w:r w:rsidR="00CC209C">
        <w:t xml:space="preserve"> outlined below</w:t>
      </w:r>
      <w:r w:rsidRPr="005F2C60">
        <w:t xml:space="preserve"> gives consideration to the Commission’s decision in Neighborhood’s previous rate case as well as the concerns expressed by OPC. </w:t>
      </w:r>
    </w:p>
    <w:p w:rsidR="00951D67" w:rsidRDefault="00951D67" w:rsidP="00951D67">
      <w:pPr>
        <w:spacing w:before="240"/>
        <w:jc w:val="both"/>
        <w:rPr>
          <w:rFonts w:ascii="Arial" w:hAnsi="Arial" w:cs="Arial"/>
          <w:b/>
          <w:color w:val="000000"/>
        </w:rPr>
      </w:pPr>
      <w:r w:rsidRPr="00550DEE">
        <w:rPr>
          <w:rFonts w:ascii="Arial" w:hAnsi="Arial" w:cs="Arial"/>
          <w:b/>
          <w:color w:val="000000"/>
        </w:rPr>
        <w:t xml:space="preserve">Quality of </w:t>
      </w:r>
      <w:r>
        <w:rPr>
          <w:rFonts w:ascii="Arial" w:hAnsi="Arial" w:cs="Arial"/>
          <w:b/>
          <w:color w:val="000000"/>
        </w:rPr>
        <w:t xml:space="preserve">the </w:t>
      </w:r>
      <w:r w:rsidRPr="00550DEE">
        <w:rPr>
          <w:rFonts w:ascii="Arial" w:hAnsi="Arial" w:cs="Arial"/>
          <w:b/>
          <w:color w:val="000000"/>
        </w:rPr>
        <w:t>Utility's Product</w:t>
      </w:r>
      <w:r>
        <w:rPr>
          <w:rFonts w:ascii="Arial" w:hAnsi="Arial" w:cs="Arial"/>
          <w:b/>
          <w:color w:val="000000"/>
        </w:rPr>
        <w:t xml:space="preserve"> </w:t>
      </w:r>
    </w:p>
    <w:p w:rsidR="00951D67" w:rsidRDefault="00951D67" w:rsidP="00951D67">
      <w:pPr>
        <w:spacing w:after="240"/>
        <w:jc w:val="both"/>
        <w:rPr>
          <w:color w:val="000000"/>
        </w:rPr>
      </w:pPr>
      <w:r w:rsidRPr="00434D5C">
        <w:rPr>
          <w:color w:val="000000"/>
        </w:rPr>
        <w:t xml:space="preserve">Staff’s evaluation of Neighborhood’s product quality consisted of a review of the </w:t>
      </w:r>
      <w:r>
        <w:rPr>
          <w:color w:val="000000"/>
        </w:rPr>
        <w:t>u</w:t>
      </w:r>
      <w:r w:rsidRPr="00434D5C">
        <w:rPr>
          <w:color w:val="000000"/>
        </w:rPr>
        <w:t>tility’s compliance with the DEP primary and secondary drinking water standards</w:t>
      </w:r>
      <w:r>
        <w:rPr>
          <w:color w:val="000000"/>
        </w:rPr>
        <w:t xml:space="preserve"> as well as a review of customer complaints</w:t>
      </w:r>
      <w:r w:rsidRPr="00434D5C">
        <w:rPr>
          <w:color w:val="000000"/>
        </w:rPr>
        <w:t>. Primary standards protect public health while secondary standards regulate contaminants that may impact the taste, odor, and color of drinking water.</w:t>
      </w:r>
    </w:p>
    <w:p w:rsidR="00951D67" w:rsidRPr="005F2C60" w:rsidRDefault="00951D67" w:rsidP="00951D67">
      <w:pPr>
        <w:spacing w:after="240"/>
        <w:jc w:val="both"/>
        <w:rPr>
          <w:color w:val="000000"/>
        </w:rPr>
      </w:pPr>
      <w:r w:rsidRPr="005F2C60">
        <w:rPr>
          <w:color w:val="000000"/>
        </w:rPr>
        <w:t xml:space="preserve">Staff reviewed chemical analyses </w:t>
      </w:r>
      <w:r w:rsidR="00CC209C">
        <w:rPr>
          <w:color w:val="000000"/>
        </w:rPr>
        <w:t>of</w:t>
      </w:r>
      <w:r w:rsidRPr="005F2C60">
        <w:rPr>
          <w:color w:val="000000"/>
        </w:rPr>
        <w:t xml:space="preserve"> samples dated June 4, 2012, and June 17, 2015. All results comply with the DEP primary and secondary water quality standards. These chemical analyses a</w:t>
      </w:r>
      <w:r w:rsidR="00CC209C">
        <w:rPr>
          <w:color w:val="000000"/>
        </w:rPr>
        <w:t xml:space="preserve">re performed every three years, with </w:t>
      </w:r>
      <w:r w:rsidRPr="005F2C60">
        <w:rPr>
          <w:color w:val="000000"/>
        </w:rPr>
        <w:t xml:space="preserve">the next scheduled analysis </w:t>
      </w:r>
      <w:r w:rsidR="00CC209C">
        <w:rPr>
          <w:color w:val="000000"/>
        </w:rPr>
        <w:t>to</w:t>
      </w:r>
      <w:r w:rsidRPr="005F2C60">
        <w:rPr>
          <w:color w:val="000000"/>
        </w:rPr>
        <w:t xml:space="preserve"> be completed in 2018. </w:t>
      </w:r>
    </w:p>
    <w:p w:rsidR="00951D67" w:rsidRPr="005F2C60" w:rsidRDefault="00951D67" w:rsidP="00951D67">
      <w:pPr>
        <w:spacing w:after="240"/>
        <w:jc w:val="both"/>
        <w:rPr>
          <w:color w:val="000000"/>
        </w:rPr>
      </w:pPr>
      <w:r w:rsidRPr="005F2C60">
        <w:rPr>
          <w:color w:val="000000"/>
        </w:rPr>
        <w:t>A</w:t>
      </w:r>
      <w:r w:rsidR="00A0137D">
        <w:rPr>
          <w:color w:val="000000"/>
        </w:rPr>
        <w:t>t the time of the Commission’s o</w:t>
      </w:r>
      <w:r w:rsidRPr="005F2C60">
        <w:rPr>
          <w:color w:val="000000"/>
        </w:rPr>
        <w:t>rder in Neighborhood’s previous rate case, the utility was in compliance with DEP rules and regulations. The Commission did note however</w:t>
      </w:r>
      <w:r w:rsidR="00CC209C">
        <w:rPr>
          <w:color w:val="000000"/>
        </w:rPr>
        <w:t>,</w:t>
      </w:r>
      <w:r w:rsidRPr="005F2C60">
        <w:rPr>
          <w:color w:val="000000"/>
        </w:rPr>
        <w:t xml:space="preserve"> that the utility was experiencing sporadic compliance problems related to maintaining chlorine residuals at points furthest from the water treatment plant. Staff reviewed DEP records to determine if the compliance problems described in the utility’s last rate case remained an issue</w:t>
      </w:r>
      <w:r w:rsidR="00CC209C">
        <w:rPr>
          <w:color w:val="000000"/>
        </w:rPr>
        <w:t>, and s</w:t>
      </w:r>
      <w:r w:rsidRPr="005F2C60">
        <w:rPr>
          <w:color w:val="000000"/>
        </w:rPr>
        <w:t>taff did not find any issues of non-compliance since its last rate case in 2010</w:t>
      </w:r>
      <w:r w:rsidR="00CC209C">
        <w:rPr>
          <w:color w:val="000000"/>
        </w:rPr>
        <w:t>. T</w:t>
      </w:r>
      <w:r w:rsidRPr="005F2C60">
        <w:rPr>
          <w:color w:val="000000"/>
        </w:rPr>
        <w:t xml:space="preserve">herefore, </w:t>
      </w:r>
      <w:r w:rsidR="00CC209C">
        <w:rPr>
          <w:color w:val="000000"/>
        </w:rPr>
        <w:t xml:space="preserve">staff believes </w:t>
      </w:r>
      <w:r w:rsidRPr="005F2C60">
        <w:rPr>
          <w:color w:val="000000"/>
        </w:rPr>
        <w:lastRenderedPageBreak/>
        <w:t xml:space="preserve">Neighborhood has taken steps to address the issues </w:t>
      </w:r>
      <w:r>
        <w:rPr>
          <w:color w:val="000000"/>
        </w:rPr>
        <w:t>identified</w:t>
      </w:r>
      <w:r w:rsidR="00CC209C">
        <w:rPr>
          <w:color w:val="000000"/>
        </w:rPr>
        <w:t xml:space="preserve"> in the last rate case</w:t>
      </w:r>
      <w:r w:rsidR="00CF6336">
        <w:rPr>
          <w:color w:val="000000"/>
        </w:rPr>
        <w:t xml:space="preserve"> such as replacing the chlorine pump and supply feed lines.</w:t>
      </w:r>
      <w:r w:rsidRPr="005F2C60">
        <w:rPr>
          <w:color w:val="000000"/>
        </w:rPr>
        <w:t xml:space="preserve"> </w:t>
      </w:r>
    </w:p>
    <w:p w:rsidR="00951D67" w:rsidRPr="005F2C60" w:rsidRDefault="00951D67" w:rsidP="00951D67">
      <w:pPr>
        <w:spacing w:after="240"/>
        <w:jc w:val="both"/>
        <w:rPr>
          <w:color w:val="000000"/>
        </w:rPr>
      </w:pPr>
      <w:r w:rsidRPr="005F2C60">
        <w:rPr>
          <w:color w:val="000000"/>
        </w:rPr>
        <w:t>Staff’s analysis also considered input from customers regarding the quality of the utility’s product. Staff reviewed the Commission’s complaint records since January 1, 2010, and found no quality of service complaints filed against Neighborhood.</w:t>
      </w:r>
    </w:p>
    <w:p w:rsidR="00951D67" w:rsidRPr="005F2C60" w:rsidRDefault="00951D67" w:rsidP="00951D67">
      <w:pPr>
        <w:spacing w:after="240"/>
        <w:jc w:val="both"/>
        <w:rPr>
          <w:color w:val="000000"/>
        </w:rPr>
      </w:pPr>
      <w:r w:rsidRPr="005F2C60">
        <w:rPr>
          <w:color w:val="000000"/>
        </w:rPr>
        <w:t xml:space="preserve">Staff also requested complaints against the utility filed with the DEP since January 1, 2010. DEP responded with two complaints, one in 2015 and one in 2016. Both </w:t>
      </w:r>
      <w:r w:rsidR="005B0A41">
        <w:rPr>
          <w:color w:val="000000"/>
        </w:rPr>
        <w:t xml:space="preserve">DEP </w:t>
      </w:r>
      <w:r w:rsidRPr="005F2C60">
        <w:rPr>
          <w:color w:val="000000"/>
        </w:rPr>
        <w:t>complaints</w:t>
      </w:r>
      <w:r w:rsidR="005B0A41">
        <w:rPr>
          <w:color w:val="000000"/>
        </w:rPr>
        <w:t xml:space="preserve"> were made by</w:t>
      </w:r>
      <w:r w:rsidRPr="005F2C60">
        <w:rPr>
          <w:color w:val="000000"/>
        </w:rPr>
        <w:t xml:space="preserve"> the same individual,</w:t>
      </w:r>
      <w:r w:rsidR="005B0A41">
        <w:rPr>
          <w:color w:val="000000"/>
        </w:rPr>
        <w:t xml:space="preserve"> and </w:t>
      </w:r>
      <w:r w:rsidRPr="005F2C60">
        <w:rPr>
          <w:color w:val="000000"/>
        </w:rPr>
        <w:t xml:space="preserve">expressed concern regarding hydrogen sulfide odor due to low chlorine residual. </w:t>
      </w:r>
      <w:r w:rsidR="005B0A41">
        <w:t>Neighborhood</w:t>
      </w:r>
      <w:r w:rsidRPr="005F2C60">
        <w:t xml:space="preserve"> claimed that it had chlorine feed equipment problems </w:t>
      </w:r>
      <w:r w:rsidR="005B0A41">
        <w:t>at the</w:t>
      </w:r>
      <w:r w:rsidRPr="005F2C60">
        <w:t xml:space="preserve"> time</w:t>
      </w:r>
      <w:r w:rsidR="005B0A41">
        <w:t xml:space="preserve"> of the customer’s complaint</w:t>
      </w:r>
      <w:r w:rsidRPr="005F2C60">
        <w:t xml:space="preserve">. </w:t>
      </w:r>
      <w:r w:rsidR="005B0A41">
        <w:t>Neighborhood’s</w:t>
      </w:r>
      <w:r w:rsidRPr="005F2C60">
        <w:t xml:space="preserve"> chlorine levels did not fall below DEP’s minimum require</w:t>
      </w:r>
      <w:r>
        <w:t>ments</w:t>
      </w:r>
      <w:r w:rsidRPr="005F2C60">
        <w:t xml:space="preserve">; however, </w:t>
      </w:r>
      <w:r w:rsidR="005B0A41">
        <w:t>they</w:t>
      </w:r>
      <w:r w:rsidRPr="005F2C60">
        <w:t xml:space="preserve"> did fall to a level that customers noticed </w:t>
      </w:r>
      <w:r w:rsidR="005B0A41">
        <w:t>a</w:t>
      </w:r>
      <w:r w:rsidRPr="005F2C60">
        <w:t xml:space="preserve"> sulfur odor. In both instances</w:t>
      </w:r>
      <w:r w:rsidR="005B0A41">
        <w:t>,</w:t>
      </w:r>
      <w:r w:rsidRPr="005F2C60">
        <w:t xml:space="preserve"> the utility resolved/repaired the issues with the chlorine feed equipment within two days. After each repair, the utility flushed the water lines to eliminate the sulfur smell.</w:t>
      </w:r>
    </w:p>
    <w:p w:rsidR="00891C31" w:rsidRDefault="005B0A41" w:rsidP="00951D67">
      <w:pPr>
        <w:spacing w:after="240"/>
        <w:jc w:val="both"/>
        <w:rPr>
          <w:color w:val="000000"/>
        </w:rPr>
      </w:pPr>
      <w:r>
        <w:rPr>
          <w:color w:val="000000"/>
        </w:rPr>
        <w:t>Last</w:t>
      </w:r>
      <w:r w:rsidR="00951D67" w:rsidRPr="005F2C60">
        <w:rPr>
          <w:color w:val="000000"/>
        </w:rPr>
        <w:t xml:space="preserve">, staff reviewed customer </w:t>
      </w:r>
      <w:r>
        <w:rPr>
          <w:color w:val="000000"/>
        </w:rPr>
        <w:t>complaints</w:t>
      </w:r>
      <w:r w:rsidR="00951D67" w:rsidRPr="005F2C60">
        <w:rPr>
          <w:color w:val="000000"/>
        </w:rPr>
        <w:t xml:space="preserve"> filed with the utility since January 1, 2010. </w:t>
      </w:r>
      <w:r w:rsidR="00CD3250">
        <w:rPr>
          <w:color w:val="000000"/>
        </w:rPr>
        <w:t>S</w:t>
      </w:r>
      <w:r w:rsidR="00951D67">
        <w:rPr>
          <w:color w:val="000000"/>
        </w:rPr>
        <w:t>taff</w:t>
      </w:r>
      <w:r w:rsidR="00951D67" w:rsidRPr="005F2C60">
        <w:rPr>
          <w:color w:val="000000"/>
        </w:rPr>
        <w:t xml:space="preserve"> identified 16 complaints </w:t>
      </w:r>
      <w:r>
        <w:rPr>
          <w:color w:val="000000"/>
        </w:rPr>
        <w:t xml:space="preserve">made with the utility </w:t>
      </w:r>
      <w:r w:rsidR="00951D67" w:rsidRPr="005F2C60">
        <w:rPr>
          <w:color w:val="000000"/>
        </w:rPr>
        <w:t xml:space="preserve">concerning quality of service. The complaints addressed low pressure, water quality, and the water smelling like sulfur. </w:t>
      </w:r>
      <w:r w:rsidR="00951D67">
        <w:rPr>
          <w:color w:val="000000"/>
        </w:rPr>
        <w:t xml:space="preserve">There were two complaints in 2011, three in 2012, four in 2013, two in 2014, one in 2015, and four in 2016. </w:t>
      </w:r>
      <w:r>
        <w:rPr>
          <w:color w:val="000000"/>
        </w:rPr>
        <w:t>Neighborhood</w:t>
      </w:r>
      <w:r w:rsidR="00951D67" w:rsidRPr="005F2C60">
        <w:rPr>
          <w:color w:val="000000"/>
        </w:rPr>
        <w:t xml:space="preserve"> responded </w:t>
      </w:r>
      <w:r>
        <w:rPr>
          <w:color w:val="000000"/>
        </w:rPr>
        <w:t xml:space="preserve">to the complaints </w:t>
      </w:r>
      <w:r w:rsidR="00951D67" w:rsidRPr="005F2C60">
        <w:rPr>
          <w:color w:val="000000"/>
        </w:rPr>
        <w:t>by testing water pressure</w:t>
      </w:r>
      <w:r w:rsidR="00951D67">
        <w:rPr>
          <w:color w:val="000000"/>
        </w:rPr>
        <w:t xml:space="preserve">, which </w:t>
      </w:r>
      <w:r w:rsidR="0088239D">
        <w:rPr>
          <w:color w:val="000000"/>
        </w:rPr>
        <w:t>was</w:t>
      </w:r>
      <w:r w:rsidR="00951D67">
        <w:rPr>
          <w:color w:val="000000"/>
        </w:rPr>
        <w:t xml:space="preserve"> at normal levels</w:t>
      </w:r>
      <w:r w:rsidR="00A0137D">
        <w:rPr>
          <w:color w:val="000000"/>
        </w:rPr>
        <w:t>,</w:t>
      </w:r>
      <w:r w:rsidR="00951D67">
        <w:rPr>
          <w:color w:val="000000"/>
        </w:rPr>
        <w:t xml:space="preserve"> and</w:t>
      </w:r>
      <w:r w:rsidR="00951D67" w:rsidRPr="005F2C60">
        <w:rPr>
          <w:color w:val="000000"/>
        </w:rPr>
        <w:t xml:space="preserve"> flushing and repairing the chlorine feed equipment. </w:t>
      </w:r>
    </w:p>
    <w:p w:rsidR="00951D67" w:rsidRPr="005F2C60" w:rsidRDefault="00951D67" w:rsidP="00951D67">
      <w:pPr>
        <w:spacing w:after="240"/>
        <w:jc w:val="both"/>
        <w:rPr>
          <w:color w:val="000000"/>
        </w:rPr>
      </w:pPr>
      <w:r w:rsidRPr="005F2C60">
        <w:t>Based on staff’s review, giving consideration to the utility’s current compliance with DEP standards, improvement since it last rate case, as well as the low number of complaints over</w:t>
      </w:r>
      <w:r w:rsidR="00A0137D">
        <w:t xml:space="preserve"> a</w:t>
      </w:r>
      <w:r w:rsidRPr="005F2C60">
        <w:t xml:space="preserve"> </w:t>
      </w:r>
      <w:r w:rsidRPr="005F2C60">
        <w:rPr>
          <w:color w:val="000000"/>
        </w:rPr>
        <w:t>period greater than 5 years</w:t>
      </w:r>
      <w:r w:rsidRPr="005F2C60">
        <w:t>, the quality of Neighborhood’s product should be considered satisfactory.</w:t>
      </w:r>
    </w:p>
    <w:p w:rsidR="00951D67" w:rsidRPr="005F2C60" w:rsidRDefault="00951D67" w:rsidP="00951D67">
      <w:pPr>
        <w:spacing w:before="240"/>
        <w:jc w:val="both"/>
        <w:rPr>
          <w:rFonts w:ascii="Arial" w:hAnsi="Arial" w:cs="Arial"/>
          <w:b/>
          <w:color w:val="000000"/>
        </w:rPr>
      </w:pPr>
      <w:r w:rsidRPr="005F2C60">
        <w:rPr>
          <w:rFonts w:ascii="Arial" w:hAnsi="Arial" w:cs="Arial"/>
          <w:b/>
          <w:color w:val="000000"/>
        </w:rPr>
        <w:t>Operating Condition of the Utility's Plant and Facilities</w:t>
      </w:r>
    </w:p>
    <w:p w:rsidR="00951D67" w:rsidRPr="007B21E9" w:rsidRDefault="00951D67" w:rsidP="00951D67">
      <w:pPr>
        <w:spacing w:after="240"/>
        <w:jc w:val="both"/>
      </w:pPr>
      <w:r w:rsidRPr="007B21E9">
        <w:t>Neighborhood’s</w:t>
      </w:r>
      <w:r w:rsidRPr="007B21E9">
        <w:rPr>
          <w:color w:val="000000"/>
        </w:rPr>
        <w:t xml:space="preserve"> water treatment system has one well rated at 350 gallons </w:t>
      </w:r>
      <w:r w:rsidR="00CD3250">
        <w:rPr>
          <w:color w:val="000000"/>
        </w:rPr>
        <w:t>per minute (</w:t>
      </w:r>
      <w:r w:rsidRPr="007B21E9">
        <w:rPr>
          <w:color w:val="000000"/>
        </w:rPr>
        <w:t>gpm</w:t>
      </w:r>
      <w:r w:rsidR="00CD3250">
        <w:rPr>
          <w:color w:val="000000"/>
        </w:rPr>
        <w:t>)</w:t>
      </w:r>
      <w:r w:rsidRPr="007B21E9">
        <w:rPr>
          <w:color w:val="000000"/>
        </w:rPr>
        <w:t xml:space="preserve">. The raw water is treated with liquid chlorine for disinfection purposes. The utility’s water system has three storage tanks totaling 62,000 gallons. The distribution system is a composite mix of PVC pipes of varying sizes. </w:t>
      </w:r>
      <w:r w:rsidRPr="007B21E9">
        <w:t xml:space="preserve">Staff’s evaluation of Neighborhood’s facilities included a review of the </w:t>
      </w:r>
      <w:r w:rsidR="00CD3250">
        <w:t>u</w:t>
      </w:r>
      <w:r w:rsidRPr="007B21E9">
        <w:t>tility’s compliance standards of operation</w:t>
      </w:r>
      <w:r w:rsidR="00A0137D">
        <w:t>,</w:t>
      </w:r>
      <w:r w:rsidRPr="007B21E9">
        <w:t xml:space="preserve"> as well as a site visit.</w:t>
      </w:r>
    </w:p>
    <w:p w:rsidR="00951D67" w:rsidRPr="005F2C60" w:rsidRDefault="00951D67" w:rsidP="00951D67">
      <w:pPr>
        <w:pStyle w:val="BodyText"/>
        <w:rPr>
          <w:color w:val="000000"/>
        </w:rPr>
      </w:pPr>
      <w:r w:rsidRPr="005F2C60">
        <w:rPr>
          <w:color w:val="000000"/>
        </w:rPr>
        <w:t xml:space="preserve">Neighborhood’s last two DEP Sanitary Survey Reports, dated September 29, 2011, and January 24, 2014, each identified multiple deficiencies. The </w:t>
      </w:r>
      <w:r w:rsidR="005B0A41">
        <w:rPr>
          <w:color w:val="000000"/>
        </w:rPr>
        <w:t xml:space="preserve">most recent </w:t>
      </w:r>
      <w:r w:rsidRPr="005F2C60">
        <w:rPr>
          <w:color w:val="000000"/>
        </w:rPr>
        <w:t>report identified the following deficiencies, three of which are repeat deficiencies:</w:t>
      </w:r>
    </w:p>
    <w:p w:rsidR="00951D67" w:rsidRPr="005F2C60" w:rsidRDefault="00951D67" w:rsidP="00951D67">
      <w:pPr>
        <w:pStyle w:val="BodyText"/>
        <w:numPr>
          <w:ilvl w:val="0"/>
          <w:numId w:val="12"/>
        </w:numPr>
        <w:spacing w:after="0"/>
        <w:ind w:left="778"/>
        <w:rPr>
          <w:color w:val="000000"/>
        </w:rPr>
      </w:pPr>
      <w:r w:rsidRPr="005F2C60">
        <w:rPr>
          <w:color w:val="000000"/>
        </w:rPr>
        <w:t>Well casings corroded (repeat)</w:t>
      </w:r>
      <w:r w:rsidR="00D87E4C">
        <w:rPr>
          <w:color w:val="000000"/>
        </w:rPr>
        <w:t>;</w:t>
      </w:r>
    </w:p>
    <w:p w:rsidR="00951D67" w:rsidRPr="005F2C60" w:rsidRDefault="00951D67" w:rsidP="00951D67">
      <w:pPr>
        <w:pStyle w:val="BodyText"/>
        <w:numPr>
          <w:ilvl w:val="0"/>
          <w:numId w:val="12"/>
        </w:numPr>
        <w:spacing w:after="0"/>
        <w:ind w:left="778"/>
        <w:rPr>
          <w:color w:val="000000"/>
        </w:rPr>
      </w:pPr>
      <w:r w:rsidRPr="005F2C60">
        <w:rPr>
          <w:color w:val="000000"/>
        </w:rPr>
        <w:t>Aerator screens not cleaned</w:t>
      </w:r>
      <w:r w:rsidR="00D87E4C">
        <w:rPr>
          <w:color w:val="000000"/>
        </w:rPr>
        <w:t>;</w:t>
      </w:r>
    </w:p>
    <w:p w:rsidR="00951D67" w:rsidRPr="005F2C60" w:rsidRDefault="00951D67" w:rsidP="00951D67">
      <w:pPr>
        <w:pStyle w:val="BodyText"/>
        <w:numPr>
          <w:ilvl w:val="0"/>
          <w:numId w:val="12"/>
        </w:numPr>
        <w:spacing w:after="0"/>
        <w:ind w:left="778"/>
        <w:rPr>
          <w:color w:val="000000"/>
        </w:rPr>
      </w:pPr>
      <w:r w:rsidRPr="005F2C60">
        <w:rPr>
          <w:color w:val="000000"/>
        </w:rPr>
        <w:t>Tank inspections</w:t>
      </w:r>
      <w:r w:rsidR="005B0A41">
        <w:rPr>
          <w:color w:val="000000"/>
        </w:rPr>
        <w:t xml:space="preserve"> </w:t>
      </w:r>
      <w:r w:rsidRPr="005F2C60">
        <w:rPr>
          <w:color w:val="000000"/>
        </w:rPr>
        <w:t>not performed by licensed engineer</w:t>
      </w:r>
      <w:r w:rsidR="00D87E4C">
        <w:rPr>
          <w:color w:val="000000"/>
        </w:rPr>
        <w:t>;</w:t>
      </w:r>
    </w:p>
    <w:p w:rsidR="00951D67" w:rsidRPr="005F2C60" w:rsidRDefault="00951D67" w:rsidP="00951D67">
      <w:pPr>
        <w:pStyle w:val="BodyText"/>
        <w:numPr>
          <w:ilvl w:val="0"/>
          <w:numId w:val="12"/>
        </w:numPr>
        <w:spacing w:after="0"/>
        <w:ind w:left="778"/>
        <w:rPr>
          <w:color w:val="000000"/>
        </w:rPr>
      </w:pPr>
      <w:r w:rsidRPr="005F2C60">
        <w:rPr>
          <w:color w:val="000000"/>
        </w:rPr>
        <w:t>Ground storage tank corroded (repeat)</w:t>
      </w:r>
      <w:r w:rsidR="005B0A41">
        <w:rPr>
          <w:color w:val="000000"/>
        </w:rPr>
        <w:t>; and</w:t>
      </w:r>
    </w:p>
    <w:p w:rsidR="00951D67" w:rsidRPr="005F2C60" w:rsidRDefault="00951D67" w:rsidP="00951D67">
      <w:pPr>
        <w:pStyle w:val="BodyText"/>
        <w:numPr>
          <w:ilvl w:val="0"/>
          <w:numId w:val="12"/>
        </w:numPr>
        <w:rPr>
          <w:color w:val="000000"/>
        </w:rPr>
      </w:pPr>
      <w:r w:rsidRPr="005F2C60">
        <w:rPr>
          <w:color w:val="000000"/>
        </w:rPr>
        <w:t>No Operation &amp; Maintenance manual (repeat)</w:t>
      </w:r>
      <w:r w:rsidR="005B0A41">
        <w:rPr>
          <w:color w:val="000000"/>
        </w:rPr>
        <w:t>.</w:t>
      </w:r>
    </w:p>
    <w:p w:rsidR="00951D67" w:rsidRPr="005F2C60" w:rsidRDefault="005B0A41" w:rsidP="00951D67">
      <w:pPr>
        <w:spacing w:after="240"/>
        <w:jc w:val="both"/>
        <w:rPr>
          <w:color w:val="000000"/>
        </w:rPr>
      </w:pPr>
      <w:r>
        <w:rPr>
          <w:color w:val="000000"/>
        </w:rPr>
        <w:t>Neighborhood corrected four</w:t>
      </w:r>
      <w:r w:rsidR="00951D67" w:rsidRPr="005F2C60">
        <w:rPr>
          <w:color w:val="000000"/>
        </w:rPr>
        <w:t xml:space="preserve"> of the five deficiencies by August 2014. The </w:t>
      </w:r>
      <w:r>
        <w:rPr>
          <w:color w:val="000000"/>
        </w:rPr>
        <w:t xml:space="preserve">one </w:t>
      </w:r>
      <w:r w:rsidR="00951D67" w:rsidRPr="005F2C60">
        <w:rPr>
          <w:color w:val="000000"/>
        </w:rPr>
        <w:t>deficiency that has not</w:t>
      </w:r>
      <w:r>
        <w:rPr>
          <w:color w:val="000000"/>
        </w:rPr>
        <w:t xml:space="preserve"> yet</w:t>
      </w:r>
      <w:r w:rsidR="00951D67" w:rsidRPr="005F2C60">
        <w:rPr>
          <w:color w:val="000000"/>
        </w:rPr>
        <w:t xml:space="preserve"> </w:t>
      </w:r>
      <w:r w:rsidR="00484394">
        <w:rPr>
          <w:color w:val="000000"/>
        </w:rPr>
        <w:t xml:space="preserve">been </w:t>
      </w:r>
      <w:r w:rsidR="00951D67" w:rsidRPr="005F2C60">
        <w:rPr>
          <w:color w:val="000000"/>
        </w:rPr>
        <w:t>corrected is the tank inspection. Th</w:t>
      </w:r>
      <w:r>
        <w:rPr>
          <w:color w:val="000000"/>
        </w:rPr>
        <w:t xml:space="preserve">e </w:t>
      </w:r>
      <w:r w:rsidR="00951D67" w:rsidRPr="005F2C60">
        <w:rPr>
          <w:color w:val="000000"/>
        </w:rPr>
        <w:t xml:space="preserve">utility noted that it had not corrected this </w:t>
      </w:r>
      <w:r w:rsidR="00951D67" w:rsidRPr="005F2C60">
        <w:rPr>
          <w:color w:val="000000"/>
        </w:rPr>
        <w:lastRenderedPageBreak/>
        <w:t xml:space="preserve">deficiency </w:t>
      </w:r>
      <w:r>
        <w:rPr>
          <w:color w:val="000000"/>
        </w:rPr>
        <w:t>due to</w:t>
      </w:r>
      <w:r w:rsidR="00951D67" w:rsidRPr="005F2C60">
        <w:rPr>
          <w:color w:val="000000"/>
        </w:rPr>
        <w:t xml:space="preserve"> insufficient funds</w:t>
      </w:r>
      <w:r>
        <w:rPr>
          <w:color w:val="000000"/>
        </w:rPr>
        <w:t xml:space="preserve"> from </w:t>
      </w:r>
      <w:r w:rsidR="00951D67" w:rsidRPr="005F2C60">
        <w:rPr>
          <w:color w:val="000000"/>
        </w:rPr>
        <w:t>declining revenues. Neighborhood</w:t>
      </w:r>
      <w:r w:rsidR="006648E2">
        <w:rPr>
          <w:color w:val="000000"/>
        </w:rPr>
        <w:t xml:space="preserve"> requested that</w:t>
      </w:r>
      <w:r w:rsidR="00951D67" w:rsidRPr="005F2C60">
        <w:rPr>
          <w:color w:val="000000"/>
        </w:rPr>
        <w:t xml:space="preserve"> the tank inspection</w:t>
      </w:r>
      <w:r w:rsidR="006648E2">
        <w:rPr>
          <w:color w:val="000000"/>
        </w:rPr>
        <w:t xml:space="preserve"> </w:t>
      </w:r>
      <w:r w:rsidR="00951D67" w:rsidRPr="005F2C60">
        <w:rPr>
          <w:color w:val="000000"/>
        </w:rPr>
        <w:t xml:space="preserve">be </w:t>
      </w:r>
      <w:r w:rsidR="006648E2">
        <w:rPr>
          <w:color w:val="000000"/>
        </w:rPr>
        <w:t xml:space="preserve">included in the instant rate case as </w:t>
      </w:r>
      <w:r w:rsidR="00951D67" w:rsidRPr="005F2C60">
        <w:rPr>
          <w:color w:val="000000"/>
        </w:rPr>
        <w:t>a pro forma project. In the utility’s last rate case</w:t>
      </w:r>
      <w:r w:rsidR="00A0137D">
        <w:rPr>
          <w:color w:val="000000"/>
        </w:rPr>
        <w:t>,</w:t>
      </w:r>
      <w:r w:rsidR="00951D67" w:rsidRPr="005F2C60">
        <w:rPr>
          <w:color w:val="000000"/>
        </w:rPr>
        <w:t xml:space="preserve"> the Commission stated that t</w:t>
      </w:r>
      <w:r w:rsidR="00951D67" w:rsidRPr="005F2C60">
        <w:t>he utility’s deferred maintenance to its water treatment plant and distribution system ha</w:t>
      </w:r>
      <w:r w:rsidR="00A0137D">
        <w:t>d</w:t>
      </w:r>
      <w:r w:rsidR="00951D67" w:rsidRPr="005F2C60">
        <w:t xml:space="preserve"> caused sporadic substandard service to its customers.</w:t>
      </w:r>
      <w:r w:rsidR="006648E2">
        <w:rPr>
          <w:rStyle w:val="FootnoteReference"/>
        </w:rPr>
        <w:footnoteReference w:id="4"/>
      </w:r>
      <w:r w:rsidR="00951D67" w:rsidRPr="005F2C60">
        <w:t xml:space="preserve"> The Commission further stated that the quality of the utility’s product and the operating condition of the utility’s water plant </w:t>
      </w:r>
      <w:r w:rsidR="006648E2">
        <w:t>were</w:t>
      </w:r>
      <w:r w:rsidR="00951D67" w:rsidRPr="005F2C60">
        <w:t xml:space="preserve"> marginal based on the utility’s failure to </w:t>
      </w:r>
      <w:r w:rsidR="00CD3250">
        <w:t>perform</w:t>
      </w:r>
      <w:r w:rsidR="00951D67" w:rsidRPr="005F2C60">
        <w:t xml:space="preserve"> routine maintenance of its facilities.</w:t>
      </w:r>
      <w:r w:rsidR="006648E2">
        <w:rPr>
          <w:rStyle w:val="FootnoteReference"/>
        </w:rPr>
        <w:footnoteReference w:id="5"/>
      </w:r>
    </w:p>
    <w:p w:rsidR="00951D67" w:rsidRDefault="00951D67" w:rsidP="00951D67">
      <w:pPr>
        <w:pStyle w:val="BodyText"/>
      </w:pPr>
      <w:r>
        <w:rPr>
          <w:color w:val="000000"/>
        </w:rPr>
        <w:t xml:space="preserve">In its May 27, 2016 letter, </w:t>
      </w:r>
      <w:r w:rsidRPr="005F2C60">
        <w:rPr>
          <w:color w:val="000000"/>
        </w:rPr>
        <w:t xml:space="preserve">OPC </w:t>
      </w:r>
      <w:r>
        <w:rPr>
          <w:color w:val="000000"/>
        </w:rPr>
        <w:t>state</w:t>
      </w:r>
      <w:r w:rsidR="00CD3250">
        <w:rPr>
          <w:color w:val="000000"/>
        </w:rPr>
        <w:t>d</w:t>
      </w:r>
      <w:r w:rsidRPr="005F2C60">
        <w:rPr>
          <w:color w:val="000000"/>
        </w:rPr>
        <w:t xml:space="preserve"> that the utility is still deferring maintenance</w:t>
      </w:r>
      <w:r>
        <w:rPr>
          <w:color w:val="000000"/>
        </w:rPr>
        <w:t>,</w:t>
      </w:r>
      <w:r w:rsidRPr="005F2C60">
        <w:rPr>
          <w:color w:val="000000"/>
        </w:rPr>
        <w:t xml:space="preserve"> which is impacting the </w:t>
      </w:r>
      <w:r w:rsidR="006648E2">
        <w:rPr>
          <w:color w:val="000000"/>
        </w:rPr>
        <w:t xml:space="preserve">utility’s </w:t>
      </w:r>
      <w:r w:rsidRPr="005F2C60">
        <w:rPr>
          <w:color w:val="000000"/>
        </w:rPr>
        <w:t>quality of service. In its letter</w:t>
      </w:r>
      <w:r>
        <w:rPr>
          <w:color w:val="000000"/>
        </w:rPr>
        <w:t>,</w:t>
      </w:r>
      <w:r w:rsidRPr="005F2C60">
        <w:rPr>
          <w:color w:val="000000"/>
        </w:rPr>
        <w:t xml:space="preserve"> OPC expressed it</w:t>
      </w:r>
      <w:r>
        <w:rPr>
          <w:color w:val="000000"/>
        </w:rPr>
        <w:t>s</w:t>
      </w:r>
      <w:r w:rsidRPr="005F2C60">
        <w:rPr>
          <w:color w:val="000000"/>
        </w:rPr>
        <w:t xml:space="preserve"> belief that the uncured deficiency, the tank inspection identified by DEP</w:t>
      </w:r>
      <w:r w:rsidR="00A0137D">
        <w:rPr>
          <w:color w:val="000000"/>
        </w:rPr>
        <w:t>,</w:t>
      </w:r>
      <w:r w:rsidRPr="005F2C60">
        <w:rPr>
          <w:color w:val="000000"/>
        </w:rPr>
        <w:t xml:space="preserve"> is an important deficiency. OPC additionally </w:t>
      </w:r>
      <w:r>
        <w:rPr>
          <w:color w:val="000000"/>
        </w:rPr>
        <w:t>state</w:t>
      </w:r>
      <w:r w:rsidR="00CD3250">
        <w:rPr>
          <w:color w:val="000000"/>
        </w:rPr>
        <w:t>d</w:t>
      </w:r>
      <w:r w:rsidRPr="005F2C60">
        <w:rPr>
          <w:color w:val="000000"/>
        </w:rPr>
        <w:t xml:space="preserve"> that the numerous pro forma plant (Issue 3) and expense (Issue 6) items requested appear to reflect neglected maintenance items. OPC’s concerns regarding these items will be discussed in the respective issues</w:t>
      </w:r>
      <w:r w:rsidR="00C24B3F">
        <w:rPr>
          <w:color w:val="000000"/>
        </w:rPr>
        <w:t xml:space="preserve"> below</w:t>
      </w:r>
      <w:r w:rsidRPr="005F2C60">
        <w:rPr>
          <w:color w:val="000000"/>
        </w:rPr>
        <w:t>.</w:t>
      </w:r>
    </w:p>
    <w:p w:rsidR="00951D67" w:rsidRDefault="00951D67" w:rsidP="00951D67">
      <w:pPr>
        <w:pStyle w:val="BodyText"/>
      </w:pPr>
      <w:r w:rsidRPr="005F2C60">
        <w:t xml:space="preserve">Staff agrees with OPC that </w:t>
      </w:r>
      <w:r>
        <w:rPr>
          <w:color w:val="000000"/>
        </w:rPr>
        <w:t>the</w:t>
      </w:r>
      <w:r w:rsidRPr="005F2C60">
        <w:rPr>
          <w:color w:val="000000"/>
        </w:rPr>
        <w:t xml:space="preserve"> deferral of maintenance can ultimately affect the quality of a utility’s service and can result in additional costs.</w:t>
      </w:r>
      <w:r>
        <w:rPr>
          <w:color w:val="000000"/>
        </w:rPr>
        <w:t xml:space="preserve"> However,</w:t>
      </w:r>
      <w:r w:rsidRPr="005F2C60">
        <w:rPr>
          <w:color w:val="000000"/>
        </w:rPr>
        <w:t xml:space="preserve"> the utility corrected the </w:t>
      </w:r>
      <w:r w:rsidR="00765CCB">
        <w:rPr>
          <w:color w:val="000000"/>
        </w:rPr>
        <w:t xml:space="preserve">majority of </w:t>
      </w:r>
      <w:r w:rsidRPr="005F2C60">
        <w:rPr>
          <w:color w:val="000000"/>
        </w:rPr>
        <w:t xml:space="preserve">deficiencies identified by DEP, </w:t>
      </w:r>
      <w:r>
        <w:rPr>
          <w:color w:val="000000"/>
        </w:rPr>
        <w:t xml:space="preserve">and requested funds to cure the remaining deficiency. Once the utility performs its tank inspection, it should be in compliance with DEP requirements. </w:t>
      </w:r>
      <w:r w:rsidR="00C24B3F">
        <w:rPr>
          <w:color w:val="000000"/>
        </w:rPr>
        <w:t xml:space="preserve">Staff notes that </w:t>
      </w:r>
      <w:r>
        <w:rPr>
          <w:color w:val="000000"/>
        </w:rPr>
        <w:t xml:space="preserve">DEP has </w:t>
      </w:r>
      <w:r w:rsidR="00C24B3F">
        <w:rPr>
          <w:color w:val="000000"/>
        </w:rPr>
        <w:t>neither</w:t>
      </w:r>
      <w:r>
        <w:rPr>
          <w:color w:val="000000"/>
        </w:rPr>
        <w:t xml:space="preserve"> issued a Consent Order against the uti</w:t>
      </w:r>
      <w:r w:rsidR="00C24B3F">
        <w:rPr>
          <w:color w:val="000000"/>
        </w:rPr>
        <w:t>lity nor assessed any fines for failing</w:t>
      </w:r>
      <w:r>
        <w:rPr>
          <w:color w:val="000000"/>
        </w:rPr>
        <w:t xml:space="preserve"> to correct the outstanding deficiency. </w:t>
      </w:r>
      <w:r w:rsidR="00C24B3F">
        <w:rPr>
          <w:color w:val="000000"/>
        </w:rPr>
        <w:t>For the reasons outlined above, staff recommends</w:t>
      </w:r>
      <w:r w:rsidR="00A368AF">
        <w:rPr>
          <w:color w:val="000000"/>
        </w:rPr>
        <w:t xml:space="preserve"> that no financial adjustments be made to the utility’s return on equity (ROE) or officer’s salaries to reflect </w:t>
      </w:r>
      <w:r w:rsidR="00C24B3F">
        <w:rPr>
          <w:color w:val="000000"/>
        </w:rPr>
        <w:t>th</w:t>
      </w:r>
      <w:r w:rsidRPr="005F2C60">
        <w:t>e operating condition of Neigh</w:t>
      </w:r>
      <w:r w:rsidR="00891C31">
        <w:t>borhood’s water treatment plant</w:t>
      </w:r>
      <w:r w:rsidR="008B40C1">
        <w:t xml:space="preserve"> and facilities.</w:t>
      </w:r>
    </w:p>
    <w:p w:rsidR="00951D67" w:rsidRPr="007B21E9" w:rsidRDefault="00951D67" w:rsidP="00951D67">
      <w:pPr>
        <w:jc w:val="both"/>
        <w:rPr>
          <w:rFonts w:ascii="Arial" w:hAnsi="Arial" w:cs="Arial"/>
          <w:b/>
          <w:color w:val="000000"/>
        </w:rPr>
      </w:pPr>
      <w:r w:rsidRPr="007B21E9">
        <w:rPr>
          <w:rFonts w:ascii="Arial" w:hAnsi="Arial" w:cs="Arial"/>
          <w:b/>
          <w:color w:val="000000"/>
        </w:rPr>
        <w:t>The Utility’s Attempt to Address Customer Satisfaction</w:t>
      </w:r>
    </w:p>
    <w:p w:rsidR="00951D67" w:rsidRPr="005F2C60" w:rsidRDefault="00951D67" w:rsidP="00951D67">
      <w:pPr>
        <w:pStyle w:val="BodyText"/>
      </w:pPr>
      <w:r w:rsidRPr="005F2C60">
        <w:t>As part of staff’s evaluation of customer satisfaction, staff held a customer meeting</w:t>
      </w:r>
      <w:r w:rsidR="00C256BD">
        <w:t xml:space="preserve"> on</w:t>
      </w:r>
      <w:r w:rsidRPr="005F2C60">
        <w:t xml:space="preserve"> May 18, 2016</w:t>
      </w:r>
      <w:r w:rsidR="00C256BD">
        <w:t>,</w:t>
      </w:r>
      <w:r w:rsidRPr="005F2C60">
        <w:t xml:space="preserve"> to receive customer comments concerning Neighborhood’s quality of service. Six customers attended the meeting with three customers speaking. The concerns raised during the customer meeting addressed </w:t>
      </w:r>
      <w:r>
        <w:t xml:space="preserve">customers </w:t>
      </w:r>
      <w:r w:rsidRPr="005F2C60">
        <w:t>not receiving boil water notices</w:t>
      </w:r>
      <w:r>
        <w:t>,</w:t>
      </w:r>
      <w:r w:rsidRPr="005F2C60">
        <w:t xml:space="preserve"> estimated bills, customer service, water quality, and</w:t>
      </w:r>
      <w:r>
        <w:t xml:space="preserve"> </w:t>
      </w:r>
      <w:r w:rsidRPr="005F2C60">
        <w:t xml:space="preserve">broken equipment. </w:t>
      </w:r>
    </w:p>
    <w:p w:rsidR="00951D67" w:rsidRPr="007B21E9" w:rsidRDefault="00951D67" w:rsidP="00951D67">
      <w:pPr>
        <w:pStyle w:val="BodyText"/>
        <w:rPr>
          <w:highlight w:val="yellow"/>
        </w:rPr>
      </w:pPr>
      <w:r w:rsidRPr="007B21E9">
        <w:t xml:space="preserve">In Neighborhood’s previous rate case, several customers expressed concern regarding how the utility delivered boil water notices. </w:t>
      </w:r>
      <w:r w:rsidR="00C256BD">
        <w:t>As a result, t</w:t>
      </w:r>
      <w:r w:rsidRPr="007B21E9">
        <w:t xml:space="preserve">he </w:t>
      </w:r>
      <w:r w:rsidR="0077739E">
        <w:t>Commission Order</w:t>
      </w:r>
      <w:r w:rsidRPr="007B21E9">
        <w:t xml:space="preserve">ed </w:t>
      </w:r>
      <w:r w:rsidR="00C256BD">
        <w:t xml:space="preserve">the utility </w:t>
      </w:r>
      <w:r w:rsidRPr="007B21E9">
        <w:t xml:space="preserve">to provide the Commission with boil water notices for a year after the </w:t>
      </w:r>
      <w:r w:rsidR="00C256BD">
        <w:t>O</w:t>
      </w:r>
      <w:r w:rsidRPr="007B21E9">
        <w:t>rder was issued.</w:t>
      </w:r>
      <w:r w:rsidR="00C256BD">
        <w:rPr>
          <w:rStyle w:val="FootnoteReference"/>
        </w:rPr>
        <w:footnoteReference w:id="6"/>
      </w:r>
      <w:r w:rsidRPr="007B21E9">
        <w:t xml:space="preserve"> During that time, the utility did not have any boil water notices. Staff found that the utility had a boil water notice in 2012, which was after the </w:t>
      </w:r>
      <w:r w:rsidR="00C256BD">
        <w:t xml:space="preserve">Commission-ordered </w:t>
      </w:r>
      <w:r w:rsidRPr="007B21E9">
        <w:t>reporting period.</w:t>
      </w:r>
    </w:p>
    <w:p w:rsidR="00951D67" w:rsidRDefault="00A0137D" w:rsidP="00951D67">
      <w:pPr>
        <w:pStyle w:val="BodyText"/>
      </w:pPr>
      <w:r>
        <w:t>The Commission’s o</w:t>
      </w:r>
      <w:r w:rsidR="00951D67" w:rsidRPr="00FC290E">
        <w:t xml:space="preserve">rder also stated that hand delivered notices often fall off mail boxes </w:t>
      </w:r>
      <w:r w:rsidR="00C256BD">
        <w:t>on</w:t>
      </w:r>
      <w:r w:rsidR="00951D67" w:rsidRPr="00FC290E">
        <w:t>to the ground</w:t>
      </w:r>
      <w:r w:rsidR="00484394">
        <w:t>,</w:t>
      </w:r>
      <w:r w:rsidR="00951D67" w:rsidRPr="00FC290E">
        <w:t xml:space="preserve"> that some customers may never become aware of the situation</w:t>
      </w:r>
      <w:r w:rsidR="00484394">
        <w:t>,</w:t>
      </w:r>
      <w:r w:rsidR="00951D67" w:rsidRPr="00FC290E">
        <w:t xml:space="preserve"> and </w:t>
      </w:r>
      <w:r w:rsidR="00C256BD">
        <w:t xml:space="preserve">that </w:t>
      </w:r>
      <w:r w:rsidR="00951D67" w:rsidRPr="00FC290E">
        <w:t>follow-up notifications</w:t>
      </w:r>
      <w:r w:rsidR="00C256BD">
        <w:t>, rescinding the boil water notices,</w:t>
      </w:r>
      <w:r w:rsidR="00951D67" w:rsidRPr="00FC290E">
        <w:t xml:space="preserve"> rarely occurred.</w:t>
      </w:r>
      <w:r w:rsidR="00951D67">
        <w:t xml:space="preserve"> One customer</w:t>
      </w:r>
      <w:r w:rsidR="00484394">
        <w:t>,</w:t>
      </w:r>
      <w:r w:rsidR="00951D67">
        <w:t xml:space="preserve"> at the customer meeting, in this case, </w:t>
      </w:r>
      <w:r w:rsidR="00951D67" w:rsidRPr="005F2C60">
        <w:t xml:space="preserve">had an issue with not being promptly informed of service interruptions. </w:t>
      </w:r>
      <w:r w:rsidR="00951D67">
        <w:t>To this point, t</w:t>
      </w:r>
      <w:r w:rsidR="00951D67" w:rsidRPr="005F2C60">
        <w:t xml:space="preserve">he utility </w:t>
      </w:r>
      <w:r w:rsidR="00951D67">
        <w:t>responded</w:t>
      </w:r>
      <w:r w:rsidR="00951D67" w:rsidRPr="005F2C60">
        <w:t xml:space="preserve"> that field personnel hand deliver boil water notices to </w:t>
      </w:r>
      <w:r w:rsidR="00C256BD">
        <w:t xml:space="preserve">customers’ </w:t>
      </w:r>
      <w:r w:rsidR="00951D67" w:rsidRPr="005F2C60">
        <w:t xml:space="preserve"> front door</w:t>
      </w:r>
      <w:r w:rsidR="00951D67">
        <w:t xml:space="preserve"> rather than the</w:t>
      </w:r>
      <w:r w:rsidR="00C256BD">
        <w:t>ir</w:t>
      </w:r>
      <w:r w:rsidR="00951D67">
        <w:t xml:space="preserve"> mailbox</w:t>
      </w:r>
      <w:r w:rsidR="00C256BD">
        <w:t xml:space="preserve"> when</w:t>
      </w:r>
      <w:r w:rsidR="00951D67" w:rsidRPr="005F2C60">
        <w:t xml:space="preserve"> service interruptions are being investigated and </w:t>
      </w:r>
      <w:r w:rsidR="00951D67" w:rsidRPr="005F2C60">
        <w:lastRenderedPageBreak/>
        <w:t>repair</w:t>
      </w:r>
      <w:r w:rsidR="00951D67">
        <w:t>ed</w:t>
      </w:r>
      <w:r w:rsidR="00C256BD">
        <w:t xml:space="preserve">, which </w:t>
      </w:r>
      <w:r w:rsidR="00951D67">
        <w:t xml:space="preserve">complies with DEP requirements. </w:t>
      </w:r>
      <w:r w:rsidR="00951D67" w:rsidRPr="005F2C60">
        <w:t>The utility</w:t>
      </w:r>
      <w:r w:rsidR="00951D67">
        <w:t xml:space="preserve"> </w:t>
      </w:r>
      <w:r w:rsidR="00951D67" w:rsidRPr="005F2C60">
        <w:t>also made changes to its website to address these customer concern</w:t>
      </w:r>
      <w:r w:rsidR="00951D67">
        <w:t>s</w:t>
      </w:r>
      <w:r w:rsidR="00951D67" w:rsidRPr="005F2C60">
        <w:t>. Specifically, the utility now posts messages regarding boil water notices and rescission notices</w:t>
      </w:r>
      <w:r w:rsidR="00C256BD">
        <w:t>, as well as</w:t>
      </w:r>
      <w:r w:rsidR="00951D67" w:rsidRPr="005F2C60">
        <w:t xml:space="preserve"> messages when a service interruption occurs and when it is fixed.</w:t>
      </w:r>
      <w:r w:rsidR="00951D67">
        <w:t xml:space="preserve"> Based on the utility’s response, it appears the utility is actively taking steps to address</w:t>
      </w:r>
      <w:r w:rsidR="00C256BD">
        <w:t xml:space="preserve"> </w:t>
      </w:r>
      <w:r w:rsidR="00951D67">
        <w:t>concern</w:t>
      </w:r>
      <w:r w:rsidR="00C256BD">
        <w:t>s</w:t>
      </w:r>
      <w:r w:rsidR="00951D67">
        <w:t xml:space="preserve"> regarding boil water notifications. Staff also notes that only one customer, in contrast to six in the prior case, voiced concern o</w:t>
      </w:r>
      <w:r w:rsidR="00C256BD">
        <w:t>n</w:t>
      </w:r>
      <w:r w:rsidR="00951D67">
        <w:t xml:space="preserve"> this issue.</w:t>
      </w:r>
      <w:r w:rsidR="00951D67" w:rsidRPr="005F2C60">
        <w:t xml:space="preserve"> </w:t>
      </w:r>
    </w:p>
    <w:p w:rsidR="00951D67" w:rsidRPr="007B21E9" w:rsidRDefault="00951D67" w:rsidP="00951D67">
      <w:pPr>
        <w:pStyle w:val="BodyText"/>
      </w:pPr>
      <w:r w:rsidRPr="007B21E9">
        <w:t xml:space="preserve">In </w:t>
      </w:r>
      <w:r w:rsidR="00C256BD">
        <w:t>Neighborhood’s</w:t>
      </w:r>
      <w:r w:rsidRPr="007B21E9">
        <w:t xml:space="preserve"> prior </w:t>
      </w:r>
      <w:r w:rsidR="00C256BD">
        <w:t xml:space="preserve">rate </w:t>
      </w:r>
      <w:r w:rsidRPr="007B21E9">
        <w:t>case, the Commission also stated that customers shall have reasonable access to contact the utility during normal business hours</w:t>
      </w:r>
      <w:r w:rsidR="00007772">
        <w:t>,</w:t>
      </w:r>
      <w:r w:rsidRPr="007B21E9">
        <w:t xml:space="preserve"> as well as </w:t>
      </w:r>
      <w:r w:rsidR="00C256BD">
        <w:t>an</w:t>
      </w:r>
      <w:r w:rsidRPr="007B21E9">
        <w:t xml:space="preserve"> emergency, after-hours contact.</w:t>
      </w:r>
      <w:r w:rsidR="00C256BD">
        <w:rPr>
          <w:rStyle w:val="FootnoteReference"/>
        </w:rPr>
        <w:footnoteReference w:id="7"/>
      </w:r>
      <w:r w:rsidRPr="007B21E9">
        <w:t xml:space="preserve"> In its letter to the Commission, OPC recommend</w:t>
      </w:r>
      <w:r w:rsidR="00CD3250">
        <w:t>ed</w:t>
      </w:r>
      <w:r w:rsidRPr="007B21E9">
        <w:t xml:space="preserve"> that the utility should be required to establish an emergency contact number for emergency situations</w:t>
      </w:r>
      <w:r w:rsidR="008B40C1">
        <w:t>. H</w:t>
      </w:r>
      <w:r w:rsidR="009E6859">
        <w:t>owever, t</w:t>
      </w:r>
      <w:r w:rsidRPr="007B21E9">
        <w:t xml:space="preserve">he utility provided staff with a copy of a </w:t>
      </w:r>
      <w:r w:rsidR="009E6859">
        <w:t xml:space="preserve">customer </w:t>
      </w:r>
      <w:r w:rsidRPr="007B21E9">
        <w:t>bill</w:t>
      </w:r>
      <w:r w:rsidR="008D65CF">
        <w:t xml:space="preserve">, </w:t>
      </w:r>
      <w:r w:rsidR="008B40C1">
        <w:t xml:space="preserve">which </w:t>
      </w:r>
      <w:r w:rsidR="008D65CF">
        <w:t>contain</w:t>
      </w:r>
      <w:r w:rsidR="008B40C1">
        <w:t>ed</w:t>
      </w:r>
      <w:r w:rsidR="008D65CF">
        <w:t xml:space="preserve"> the utility’s</w:t>
      </w:r>
      <w:r w:rsidRPr="007B21E9">
        <w:t xml:space="preserve"> office and emergency contact numbers w</w:t>
      </w:r>
      <w:r w:rsidR="0088239D">
        <w:t>h</w:t>
      </w:r>
      <w:r w:rsidRPr="007B21E9">
        <w:t xml:space="preserve">ere customers could easily locate the numbers. Staff believes this is a reasonable means of providing </w:t>
      </w:r>
      <w:r w:rsidR="008D65CF">
        <w:t xml:space="preserve">the utility’s </w:t>
      </w:r>
      <w:r w:rsidRPr="007B21E9">
        <w:t xml:space="preserve">contact information. </w:t>
      </w:r>
    </w:p>
    <w:p w:rsidR="00951D67" w:rsidRPr="007B21E9" w:rsidRDefault="00951D67" w:rsidP="00951D67">
      <w:pPr>
        <w:pStyle w:val="BodyText"/>
      </w:pPr>
      <w:r w:rsidRPr="007B21E9">
        <w:t xml:space="preserve">One customer questioned if the </w:t>
      </w:r>
      <w:r w:rsidR="008D65CF">
        <w:t xml:space="preserve">utility’s </w:t>
      </w:r>
      <w:r w:rsidRPr="007B21E9">
        <w:t xml:space="preserve">service </w:t>
      </w:r>
      <w:r w:rsidR="008D65CF">
        <w:t>personnel</w:t>
      </w:r>
      <w:r w:rsidRPr="007B21E9">
        <w:t xml:space="preserve"> were qualified</w:t>
      </w:r>
      <w:r w:rsidR="008B40C1">
        <w:t xml:space="preserve"> to </w:t>
      </w:r>
      <w:r w:rsidR="00436DF5">
        <w:t>perform</w:t>
      </w:r>
      <w:r w:rsidR="008B40C1">
        <w:t xml:space="preserve"> the requisite utility services</w:t>
      </w:r>
      <w:r w:rsidRPr="007B21E9">
        <w:t xml:space="preserve">. </w:t>
      </w:r>
      <w:r w:rsidR="008D65CF">
        <w:t>Neighborhood</w:t>
      </w:r>
      <w:r w:rsidR="00765CCB">
        <w:t xml:space="preserve"> </w:t>
      </w:r>
      <w:r w:rsidRPr="007B21E9">
        <w:t>contracts with an outside company</w:t>
      </w:r>
      <w:r w:rsidR="008D65CF">
        <w:t>, U.S. Water</w:t>
      </w:r>
      <w:r w:rsidRPr="007B21E9">
        <w:t xml:space="preserve">, whose employees are qualified and properly licensed </w:t>
      </w:r>
      <w:r w:rsidR="00007772">
        <w:t xml:space="preserve">to </w:t>
      </w:r>
      <w:r w:rsidRPr="007B21E9">
        <w:t>man</w:t>
      </w:r>
      <w:r w:rsidR="002A099E">
        <w:t>a</w:t>
      </w:r>
      <w:r w:rsidRPr="007B21E9">
        <w:t xml:space="preserve">ge and </w:t>
      </w:r>
      <w:r w:rsidR="008D65CF">
        <w:t>operate</w:t>
      </w:r>
      <w:r w:rsidRPr="007B21E9">
        <w:t xml:space="preserve"> the water</w:t>
      </w:r>
      <w:r w:rsidR="008D65CF">
        <w:t xml:space="preserve"> systems and </w:t>
      </w:r>
      <w:r w:rsidRPr="007B21E9">
        <w:t xml:space="preserve">treatment facilities. </w:t>
      </w:r>
    </w:p>
    <w:p w:rsidR="00951D67" w:rsidRPr="007B21E9" w:rsidRDefault="00951D67" w:rsidP="00951D67">
      <w:pPr>
        <w:pStyle w:val="BodyText"/>
      </w:pPr>
      <w:r w:rsidRPr="007B21E9">
        <w:t>Another customer had concerns with broken meters. The utility acknowledged the broken meters, noted its plans to replace the meters, and confirmed that some usage</w:t>
      </w:r>
      <w:r w:rsidR="008D65CF">
        <w:t xml:space="preserve"> for locations with broken meters was </w:t>
      </w:r>
      <w:r w:rsidRPr="007B21E9">
        <w:t xml:space="preserve">estimated. The same customer addressed issues with broken and leaking service connections. The utility believes </w:t>
      </w:r>
      <w:r w:rsidR="008D65CF">
        <w:t xml:space="preserve">that </w:t>
      </w:r>
      <w:r w:rsidRPr="007B21E9">
        <w:t xml:space="preserve">one reason for this issue is </w:t>
      </w:r>
      <w:r w:rsidR="008D65CF">
        <w:t xml:space="preserve">that </w:t>
      </w:r>
      <w:r w:rsidRPr="007B21E9">
        <w:t xml:space="preserve">customers </w:t>
      </w:r>
      <w:r w:rsidR="008D65CF">
        <w:t xml:space="preserve">drive </w:t>
      </w:r>
      <w:r w:rsidR="008B40C1">
        <w:t xml:space="preserve">over </w:t>
      </w:r>
      <w:r w:rsidR="008D65CF">
        <w:t xml:space="preserve">and/or </w:t>
      </w:r>
      <w:r w:rsidRPr="007B21E9">
        <w:t xml:space="preserve">park on the meters and boxes. </w:t>
      </w:r>
      <w:r w:rsidR="008D65CF">
        <w:t>Neighborhood</w:t>
      </w:r>
      <w:r w:rsidRPr="007B21E9">
        <w:t xml:space="preserve"> has requested to replace the plastic me</w:t>
      </w:r>
      <w:r w:rsidR="00484394">
        <w:t>ter</w:t>
      </w:r>
      <w:r w:rsidRPr="007B21E9">
        <w:t xml:space="preserve"> boxes and lids in this customer’s subdivision with fiberglass concrete boxes and lids. </w:t>
      </w:r>
      <w:r w:rsidR="00484394">
        <w:t>The request to replace meters is discussed more fully in Issue 6.</w:t>
      </w:r>
    </w:p>
    <w:p w:rsidR="00951D67" w:rsidRPr="007B21E9" w:rsidRDefault="00951D67" w:rsidP="00951D67">
      <w:pPr>
        <w:pStyle w:val="BodyText"/>
        <w:rPr>
          <w:color w:val="000000"/>
        </w:rPr>
      </w:pPr>
      <w:r w:rsidRPr="007B21E9">
        <w:t xml:space="preserve">The same customer also stated that customers “get a run around” when calling the </w:t>
      </w:r>
      <w:r w:rsidR="008D65CF">
        <w:t xml:space="preserve">utility’s </w:t>
      </w:r>
      <w:r w:rsidRPr="007B21E9">
        <w:t xml:space="preserve">office. </w:t>
      </w:r>
      <w:r w:rsidR="008D65CF">
        <w:t>Neighborhood</w:t>
      </w:r>
      <w:r w:rsidRPr="007B21E9">
        <w:t xml:space="preserve"> explained that when a problem is reported to its office, the appropriate person investigates the issue and determines the solution. The utility calls the customer back with a report of its findings and repair plans. </w:t>
      </w:r>
      <w:r w:rsidR="008D65CF">
        <w:t>Neighborhood</w:t>
      </w:r>
      <w:r w:rsidRPr="007B21E9">
        <w:t xml:space="preserve"> assures that emergency problems are handled immediately and confirmed the emergency telephone number</w:t>
      </w:r>
      <w:r w:rsidR="00C3250E">
        <w:t>,</w:t>
      </w:r>
      <w:r w:rsidRPr="007B21E9">
        <w:t xml:space="preserve"> as well as the office </w:t>
      </w:r>
      <w:r w:rsidR="008D65CF">
        <w:t xml:space="preserve">telephone </w:t>
      </w:r>
      <w:r w:rsidRPr="007B21E9">
        <w:t>number</w:t>
      </w:r>
      <w:r w:rsidR="00C3250E">
        <w:t>,</w:t>
      </w:r>
      <w:r w:rsidRPr="007B21E9">
        <w:t xml:space="preserve"> are shown on every bill.</w:t>
      </w:r>
    </w:p>
    <w:p w:rsidR="00951D67" w:rsidRPr="007B21E9" w:rsidRDefault="008D65CF" w:rsidP="00951D67">
      <w:pPr>
        <w:pStyle w:val="BodyText"/>
        <w:tabs>
          <w:tab w:val="left" w:pos="3645"/>
        </w:tabs>
        <w:rPr>
          <w:color w:val="000000"/>
        </w:rPr>
      </w:pPr>
      <w:r>
        <w:rPr>
          <w:color w:val="000000"/>
        </w:rPr>
        <w:t>Neighborhood</w:t>
      </w:r>
      <w:r w:rsidR="00951D67" w:rsidRPr="007B21E9">
        <w:rPr>
          <w:color w:val="000000"/>
        </w:rPr>
        <w:t xml:space="preserve"> provided customer contacts from January 1, 2010</w:t>
      </w:r>
      <w:r w:rsidR="00C3250E">
        <w:rPr>
          <w:color w:val="000000"/>
        </w:rPr>
        <w:t>,</w:t>
      </w:r>
      <w:r w:rsidR="00951D67" w:rsidRPr="007B21E9">
        <w:rPr>
          <w:color w:val="000000"/>
        </w:rPr>
        <w:t xml:space="preserve"> through May 20, 2016. As shown in Table 1-1, there were 163 customer contacts</w:t>
      </w:r>
      <w:r>
        <w:rPr>
          <w:color w:val="000000"/>
        </w:rPr>
        <w:t>;</w:t>
      </w:r>
      <w:r w:rsidR="00951D67" w:rsidRPr="007B21E9">
        <w:rPr>
          <w:color w:val="000000"/>
        </w:rPr>
        <w:t xml:space="preserve"> 121 were related to billing</w:t>
      </w:r>
      <w:r>
        <w:rPr>
          <w:color w:val="000000"/>
        </w:rPr>
        <w:t xml:space="preserve"> issues</w:t>
      </w:r>
      <w:r w:rsidR="00951D67" w:rsidRPr="007B21E9">
        <w:rPr>
          <w:color w:val="000000"/>
        </w:rPr>
        <w:t xml:space="preserve"> (high bills, payment arrangement, questioned meter readings</w:t>
      </w:r>
      <w:r w:rsidR="00C3250E">
        <w:rPr>
          <w:color w:val="000000"/>
        </w:rPr>
        <w:t>,</w:t>
      </w:r>
      <w:r w:rsidR="00951D67" w:rsidRPr="007B21E9">
        <w:rPr>
          <w:color w:val="000000"/>
        </w:rPr>
        <w:t xml:space="preserve"> and receiving no bills)</w:t>
      </w:r>
      <w:r>
        <w:rPr>
          <w:color w:val="000000"/>
        </w:rPr>
        <w:t>; 16</w:t>
      </w:r>
      <w:r w:rsidR="00951D67" w:rsidRPr="007B21E9">
        <w:rPr>
          <w:color w:val="000000"/>
        </w:rPr>
        <w:t xml:space="preserve"> were quality of service related complaints</w:t>
      </w:r>
      <w:r>
        <w:rPr>
          <w:color w:val="000000"/>
        </w:rPr>
        <w:t>;</w:t>
      </w:r>
      <w:r w:rsidR="00951D67" w:rsidRPr="007B21E9">
        <w:rPr>
          <w:color w:val="000000"/>
        </w:rPr>
        <w:t xml:space="preserve"> and 26 were other </w:t>
      </w:r>
      <w:r w:rsidR="00C3250E">
        <w:rPr>
          <w:color w:val="000000"/>
        </w:rPr>
        <w:t xml:space="preserve">issues </w:t>
      </w:r>
      <w:r w:rsidR="00951D67" w:rsidRPr="007B21E9">
        <w:rPr>
          <w:color w:val="000000"/>
        </w:rPr>
        <w:t xml:space="preserve">(equipment repair, leaks, </w:t>
      </w:r>
      <w:r w:rsidR="00C3250E">
        <w:rPr>
          <w:color w:val="000000"/>
        </w:rPr>
        <w:t xml:space="preserve">and </w:t>
      </w:r>
      <w:r w:rsidR="00951D67" w:rsidRPr="007B21E9">
        <w:rPr>
          <w:color w:val="000000"/>
        </w:rPr>
        <w:t>property damage). The utility investigated and followed up</w:t>
      </w:r>
      <w:r>
        <w:rPr>
          <w:color w:val="000000"/>
        </w:rPr>
        <w:t xml:space="preserve"> </w:t>
      </w:r>
      <w:r w:rsidR="00951D67" w:rsidRPr="007B21E9">
        <w:rPr>
          <w:color w:val="000000"/>
        </w:rPr>
        <w:t>with the customers in each instance</w:t>
      </w:r>
      <w:r w:rsidR="00C3250E">
        <w:rPr>
          <w:color w:val="000000"/>
        </w:rPr>
        <w:t>,</w:t>
      </w:r>
      <w:r w:rsidR="00951D67" w:rsidRPr="007B21E9">
        <w:rPr>
          <w:color w:val="000000"/>
        </w:rPr>
        <w:t xml:space="preserve"> usually within </w:t>
      </w:r>
      <w:r w:rsidR="008B40C1">
        <w:rPr>
          <w:color w:val="000000"/>
        </w:rPr>
        <w:t>one</w:t>
      </w:r>
      <w:r w:rsidR="00270CEF">
        <w:rPr>
          <w:color w:val="000000"/>
        </w:rPr>
        <w:t xml:space="preserve"> d</w:t>
      </w:r>
      <w:r w:rsidR="00951D67" w:rsidRPr="007B21E9">
        <w:rPr>
          <w:color w:val="000000"/>
        </w:rPr>
        <w:t xml:space="preserve">ay. </w:t>
      </w:r>
    </w:p>
    <w:p w:rsidR="00951D67" w:rsidRPr="007B21E9" w:rsidRDefault="00951D67" w:rsidP="00951D67">
      <w:pPr>
        <w:pStyle w:val="BodyText"/>
        <w:rPr>
          <w:color w:val="000000"/>
        </w:rPr>
      </w:pPr>
      <w:r w:rsidRPr="007B21E9">
        <w:rPr>
          <w:color w:val="000000"/>
        </w:rPr>
        <w:t xml:space="preserve">Staff </w:t>
      </w:r>
      <w:r w:rsidR="008D65CF">
        <w:rPr>
          <w:color w:val="000000"/>
        </w:rPr>
        <w:t xml:space="preserve">also </w:t>
      </w:r>
      <w:r w:rsidRPr="007B21E9">
        <w:rPr>
          <w:color w:val="000000"/>
        </w:rPr>
        <w:t>requested complaints against the utility with the DEP for the period of January 1, 2010, through June 13, 2016. DEP responded with two complaints, one in 2015 and one in 2016. Both complaints</w:t>
      </w:r>
      <w:r w:rsidR="008D65CF">
        <w:rPr>
          <w:color w:val="000000"/>
        </w:rPr>
        <w:t xml:space="preserve"> were made by </w:t>
      </w:r>
      <w:r w:rsidRPr="007B21E9">
        <w:rPr>
          <w:color w:val="000000"/>
        </w:rPr>
        <w:t>the same individual,</w:t>
      </w:r>
      <w:r w:rsidR="008D65CF">
        <w:rPr>
          <w:color w:val="000000"/>
        </w:rPr>
        <w:t xml:space="preserve"> and</w:t>
      </w:r>
      <w:r w:rsidRPr="007B21E9">
        <w:rPr>
          <w:color w:val="000000"/>
        </w:rPr>
        <w:t xml:space="preserve"> expressed concern regarding hydrogen sulfide </w:t>
      </w:r>
      <w:r w:rsidRPr="007B21E9">
        <w:rPr>
          <w:color w:val="000000"/>
        </w:rPr>
        <w:lastRenderedPageBreak/>
        <w:t xml:space="preserve">odor due to low chlorine residual. These complaints were discussed in the Quality of Utility Product section </w:t>
      </w:r>
      <w:r w:rsidR="008D65CF">
        <w:rPr>
          <w:color w:val="000000"/>
        </w:rPr>
        <w:t>above</w:t>
      </w:r>
      <w:r w:rsidRPr="007B21E9">
        <w:rPr>
          <w:color w:val="000000"/>
        </w:rPr>
        <w:t>.</w:t>
      </w:r>
    </w:p>
    <w:p w:rsidR="00951D67" w:rsidRPr="007B21E9" w:rsidRDefault="00951D67" w:rsidP="00951D67">
      <w:pPr>
        <w:pStyle w:val="BodyText"/>
        <w:rPr>
          <w:color w:val="000000"/>
        </w:rPr>
      </w:pPr>
      <w:r w:rsidRPr="007B21E9">
        <w:rPr>
          <w:color w:val="000000"/>
        </w:rPr>
        <w:t xml:space="preserve">Finally, staff reviewed the Commission’s complaint records from January 1, 2010, through June 1, 2016, and found seven complaints. All complaints concerned improper bills and </w:t>
      </w:r>
      <w:r w:rsidR="008F057E">
        <w:rPr>
          <w:color w:val="000000"/>
        </w:rPr>
        <w:t>were</w:t>
      </w:r>
      <w:r w:rsidRPr="007B21E9">
        <w:rPr>
          <w:color w:val="000000"/>
        </w:rPr>
        <w:t xml:space="preserve"> resolved. </w:t>
      </w:r>
      <w:r w:rsidR="00891C31">
        <w:rPr>
          <w:color w:val="000000"/>
        </w:rPr>
        <w:t xml:space="preserve">Staff additionally adds that no customer correspondence has been filed in the docket. </w:t>
      </w:r>
    </w:p>
    <w:p w:rsidR="008F057E" w:rsidRDefault="008F057E" w:rsidP="00951D67">
      <w:pPr>
        <w:jc w:val="center"/>
        <w:rPr>
          <w:rFonts w:ascii="Arial" w:hAnsi="Arial" w:cs="Arial"/>
          <w:b/>
        </w:rPr>
      </w:pPr>
    </w:p>
    <w:p w:rsidR="00951D67" w:rsidRPr="005F2C60" w:rsidRDefault="00951D67" w:rsidP="00951D67">
      <w:pPr>
        <w:jc w:val="center"/>
        <w:rPr>
          <w:rFonts w:ascii="Arial" w:hAnsi="Arial" w:cs="Arial"/>
          <w:b/>
        </w:rPr>
      </w:pPr>
      <w:r w:rsidRPr="005F2C60">
        <w:rPr>
          <w:rFonts w:ascii="Arial" w:hAnsi="Arial" w:cs="Arial"/>
          <w:b/>
        </w:rPr>
        <w:t>Table 1-1</w:t>
      </w:r>
    </w:p>
    <w:p w:rsidR="00951D67" w:rsidRPr="005F2C60" w:rsidRDefault="00951D67" w:rsidP="00951D67">
      <w:pPr>
        <w:pStyle w:val="BodyText"/>
        <w:spacing w:after="0"/>
        <w:jc w:val="center"/>
        <w:rPr>
          <w:color w:val="000000"/>
        </w:rPr>
      </w:pPr>
      <w:r w:rsidRPr="005F2C60">
        <w:rPr>
          <w:rFonts w:ascii="Arial" w:hAnsi="Arial" w:cs="Arial"/>
          <w:b/>
        </w:rPr>
        <w:t>Customer Contacts</w:t>
      </w:r>
    </w:p>
    <w:tbl>
      <w:tblPr>
        <w:tblW w:w="0" w:type="auto"/>
        <w:jc w:val="center"/>
        <w:tblLook w:val="04A0" w:firstRow="1" w:lastRow="0" w:firstColumn="1" w:lastColumn="0" w:noHBand="0" w:noVBand="1"/>
      </w:tblPr>
      <w:tblGrid>
        <w:gridCol w:w="2325"/>
        <w:gridCol w:w="1530"/>
        <w:gridCol w:w="1530"/>
        <w:gridCol w:w="1473"/>
        <w:gridCol w:w="1970"/>
      </w:tblGrid>
      <w:tr w:rsidR="00CD3250" w:rsidRPr="007B21E9" w:rsidTr="00CD3250">
        <w:trPr>
          <w:trHeight w:val="1500"/>
          <w:jc w:val="center"/>
        </w:trPr>
        <w:tc>
          <w:tcPr>
            <w:tcW w:w="2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Subject of Complaint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CD3250" w:rsidRPr="007B21E9" w:rsidRDefault="00CD3250" w:rsidP="007B21E9">
            <w:pPr>
              <w:jc w:val="center"/>
              <w:rPr>
                <w:color w:val="000000"/>
                <w:sz w:val="22"/>
                <w:szCs w:val="22"/>
              </w:rPr>
            </w:pPr>
            <w:r w:rsidRPr="007B21E9">
              <w:rPr>
                <w:color w:val="000000"/>
                <w:sz w:val="22"/>
                <w:szCs w:val="22"/>
              </w:rPr>
              <w:t>PSC's Records (CATS) (01/01/2010 - 06/01/2016)</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CD3250" w:rsidRPr="007B21E9" w:rsidRDefault="00CD3250" w:rsidP="007B21E9">
            <w:pPr>
              <w:jc w:val="center"/>
              <w:rPr>
                <w:color w:val="000000"/>
                <w:sz w:val="22"/>
                <w:szCs w:val="22"/>
              </w:rPr>
            </w:pPr>
            <w:r w:rsidRPr="007B21E9">
              <w:rPr>
                <w:color w:val="000000"/>
                <w:sz w:val="22"/>
                <w:szCs w:val="22"/>
              </w:rPr>
              <w:t>Utility's Records (01/01/2010 - 05/20/2016)</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rsidR="00CD3250" w:rsidRPr="007B21E9" w:rsidRDefault="00CD3250" w:rsidP="007B21E9">
            <w:pPr>
              <w:jc w:val="center"/>
              <w:rPr>
                <w:color w:val="000000"/>
                <w:sz w:val="22"/>
                <w:szCs w:val="22"/>
              </w:rPr>
            </w:pPr>
            <w:r w:rsidRPr="007B21E9">
              <w:rPr>
                <w:color w:val="000000"/>
                <w:sz w:val="22"/>
                <w:szCs w:val="22"/>
              </w:rPr>
              <w:t>DEP (01/01/2010 - 06/13/2016)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D3250" w:rsidRPr="007B21E9" w:rsidRDefault="00CD3250" w:rsidP="007B21E9">
            <w:pPr>
              <w:jc w:val="center"/>
              <w:rPr>
                <w:color w:val="000000"/>
                <w:sz w:val="22"/>
                <w:szCs w:val="22"/>
              </w:rPr>
            </w:pPr>
            <w:r w:rsidRPr="007B21E9">
              <w:rPr>
                <w:color w:val="000000"/>
                <w:sz w:val="22"/>
                <w:szCs w:val="22"/>
              </w:rPr>
              <w:t>Customer Meeting*</w:t>
            </w:r>
          </w:p>
        </w:tc>
      </w:tr>
      <w:tr w:rsidR="00CD3250" w:rsidRPr="007B21E9" w:rsidTr="00CD3250">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Billing Related</w:t>
            </w:r>
          </w:p>
        </w:tc>
        <w:tc>
          <w:tcPr>
            <w:tcW w:w="1530"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7</w:t>
            </w:r>
          </w:p>
        </w:tc>
        <w:tc>
          <w:tcPr>
            <w:tcW w:w="1530"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121</w:t>
            </w:r>
          </w:p>
        </w:tc>
        <w:tc>
          <w:tcPr>
            <w:tcW w:w="1473"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2</w:t>
            </w:r>
          </w:p>
        </w:tc>
      </w:tr>
      <w:tr w:rsidR="00CD3250" w:rsidRPr="007B21E9" w:rsidTr="00CD3250">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Opposing Rate Increase</w:t>
            </w:r>
          </w:p>
        </w:tc>
        <w:tc>
          <w:tcPr>
            <w:tcW w:w="1530"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p>
        </w:tc>
        <w:tc>
          <w:tcPr>
            <w:tcW w:w="1473"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p>
        </w:tc>
      </w:tr>
      <w:tr w:rsidR="00CD3250" w:rsidRPr="007B21E9" w:rsidTr="00CD3250">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Quality of Service</w:t>
            </w:r>
          </w:p>
        </w:tc>
        <w:tc>
          <w:tcPr>
            <w:tcW w:w="1530"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16</w:t>
            </w:r>
          </w:p>
        </w:tc>
        <w:tc>
          <w:tcPr>
            <w:tcW w:w="1473"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2</w:t>
            </w:r>
          </w:p>
        </w:tc>
      </w:tr>
      <w:tr w:rsidR="00CD3250" w:rsidRPr="007B21E9" w:rsidTr="00CD3250">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Other**</w:t>
            </w:r>
          </w:p>
        </w:tc>
        <w:tc>
          <w:tcPr>
            <w:tcW w:w="1530"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26</w:t>
            </w:r>
          </w:p>
        </w:tc>
        <w:tc>
          <w:tcPr>
            <w:tcW w:w="1473"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p>
        </w:tc>
      </w:tr>
      <w:tr w:rsidR="00CD3250" w:rsidRPr="007B21E9" w:rsidTr="00CD3250">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Total</w:t>
            </w:r>
          </w:p>
        </w:tc>
        <w:tc>
          <w:tcPr>
            <w:tcW w:w="1530"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7</w:t>
            </w:r>
          </w:p>
        </w:tc>
        <w:tc>
          <w:tcPr>
            <w:tcW w:w="1530"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163</w:t>
            </w:r>
          </w:p>
        </w:tc>
        <w:tc>
          <w:tcPr>
            <w:tcW w:w="1473" w:type="dxa"/>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CD3250" w:rsidRPr="007B21E9" w:rsidRDefault="00CD3250" w:rsidP="007B21E9">
            <w:pPr>
              <w:jc w:val="center"/>
              <w:rPr>
                <w:color w:val="000000"/>
                <w:sz w:val="22"/>
                <w:szCs w:val="22"/>
              </w:rPr>
            </w:pPr>
            <w:r w:rsidRPr="007B21E9">
              <w:rPr>
                <w:color w:val="000000"/>
                <w:sz w:val="22"/>
                <w:szCs w:val="22"/>
              </w:rPr>
              <w:t>4</w:t>
            </w:r>
          </w:p>
        </w:tc>
      </w:tr>
    </w:tbl>
    <w:p w:rsidR="00951D67" w:rsidRPr="007B21E9" w:rsidRDefault="00951D67" w:rsidP="00951D67">
      <w:pPr>
        <w:jc w:val="both"/>
        <w:rPr>
          <w:color w:val="000000"/>
          <w:sz w:val="20"/>
          <w:szCs w:val="20"/>
        </w:rPr>
      </w:pPr>
      <w:r w:rsidRPr="007B21E9">
        <w:rPr>
          <w:color w:val="000000"/>
          <w:sz w:val="20"/>
          <w:szCs w:val="20"/>
        </w:rPr>
        <w:t>*Note: Customers spoke on multiple issues.</w:t>
      </w:r>
    </w:p>
    <w:p w:rsidR="00951D67" w:rsidRPr="007B21E9" w:rsidRDefault="00951D67" w:rsidP="00951D67">
      <w:pPr>
        <w:pStyle w:val="BodyText"/>
        <w:spacing w:after="0"/>
        <w:rPr>
          <w:color w:val="000000"/>
          <w:sz w:val="20"/>
          <w:szCs w:val="20"/>
        </w:rPr>
      </w:pPr>
      <w:r w:rsidRPr="007B21E9">
        <w:rPr>
          <w:color w:val="000000"/>
          <w:sz w:val="20"/>
          <w:szCs w:val="20"/>
        </w:rPr>
        <w:t>**Note: Other Includes: Equipment Repair, Leaks, Property Damage, Illegal Usage</w:t>
      </w:r>
    </w:p>
    <w:p w:rsidR="00951D67" w:rsidRPr="007B21E9" w:rsidRDefault="00951D67" w:rsidP="0088239D">
      <w:pPr>
        <w:pStyle w:val="BodyText"/>
        <w:spacing w:after="0"/>
        <w:rPr>
          <w:sz w:val="20"/>
          <w:szCs w:val="20"/>
        </w:rPr>
      </w:pPr>
      <w:r w:rsidRPr="007B21E9">
        <w:rPr>
          <w:color w:val="000000"/>
          <w:sz w:val="20"/>
          <w:szCs w:val="20"/>
        </w:rPr>
        <w:t xml:space="preserve"> </w:t>
      </w:r>
      <w:r w:rsidRPr="007B21E9">
        <w:rPr>
          <w:sz w:val="20"/>
          <w:szCs w:val="20"/>
        </w:rPr>
        <w:t>Source: Responses to staff data requests</w:t>
      </w:r>
    </w:p>
    <w:p w:rsidR="0088239D" w:rsidRDefault="0088239D" w:rsidP="0088239D">
      <w:pPr>
        <w:autoSpaceDE w:val="0"/>
        <w:autoSpaceDN w:val="0"/>
        <w:adjustRightInd w:val="0"/>
        <w:jc w:val="both"/>
      </w:pPr>
    </w:p>
    <w:p w:rsidR="0088239D" w:rsidRDefault="0088239D" w:rsidP="0088239D">
      <w:pPr>
        <w:autoSpaceDE w:val="0"/>
        <w:autoSpaceDN w:val="0"/>
        <w:adjustRightInd w:val="0"/>
        <w:jc w:val="both"/>
      </w:pPr>
    </w:p>
    <w:p w:rsidR="00951D67" w:rsidRPr="006566B5" w:rsidRDefault="00951D67" w:rsidP="0088239D">
      <w:pPr>
        <w:autoSpaceDE w:val="0"/>
        <w:autoSpaceDN w:val="0"/>
        <w:adjustRightInd w:val="0"/>
        <w:jc w:val="both"/>
      </w:pPr>
      <w:r w:rsidRPr="006566B5">
        <w:t xml:space="preserve">Based on the </w:t>
      </w:r>
      <w:r>
        <w:t>u</w:t>
      </w:r>
      <w:r w:rsidRPr="006566B5">
        <w:t>tility’s response</w:t>
      </w:r>
      <w:r>
        <w:t>s to customer</w:t>
      </w:r>
      <w:r w:rsidRPr="006566B5">
        <w:t xml:space="preserve"> concerns expressed </w:t>
      </w:r>
      <w:r>
        <w:t>at</w:t>
      </w:r>
      <w:r w:rsidRPr="006566B5">
        <w:t xml:space="preserve"> the customer meeting</w:t>
      </w:r>
      <w:r>
        <w:t>,</w:t>
      </w:r>
      <w:r w:rsidRPr="006566B5">
        <w:t xml:space="preserve"> </w:t>
      </w:r>
      <w:r w:rsidR="008F057E">
        <w:t xml:space="preserve">complaints </w:t>
      </w:r>
      <w:r w:rsidRPr="006566B5">
        <w:t xml:space="preserve">filed with the Commission, </w:t>
      </w:r>
      <w:r>
        <w:t xml:space="preserve">and </w:t>
      </w:r>
      <w:r w:rsidR="008F057E">
        <w:t xml:space="preserve">complaints </w:t>
      </w:r>
      <w:r>
        <w:t>filed with the DEP,</w:t>
      </w:r>
      <w:r w:rsidRPr="006566B5">
        <w:t xml:space="preserve"> staff </w:t>
      </w:r>
      <w:r w:rsidR="008F057E">
        <w:t xml:space="preserve">believes </w:t>
      </w:r>
      <w:r w:rsidRPr="006566B5">
        <w:t xml:space="preserve">the </w:t>
      </w:r>
      <w:r>
        <w:t>u</w:t>
      </w:r>
      <w:r w:rsidRPr="006566B5">
        <w:t>tility’s attempt to address customer satisfaction should be considered satisfactory.</w:t>
      </w:r>
      <w:r>
        <w:t xml:space="preserve"> Additionally, staff </w:t>
      </w:r>
      <w:r w:rsidR="008F057E">
        <w:t xml:space="preserve">believes </w:t>
      </w:r>
      <w:r>
        <w:t xml:space="preserve">the utility addressed the concerns outlined in the Commission’s prior </w:t>
      </w:r>
      <w:r w:rsidR="00C3250E">
        <w:t>o</w:t>
      </w:r>
      <w:r>
        <w:t>rder.</w:t>
      </w:r>
    </w:p>
    <w:p w:rsidR="00951D67" w:rsidRPr="005F2C60" w:rsidRDefault="00951D67" w:rsidP="00951D67">
      <w:pPr>
        <w:spacing w:before="240"/>
        <w:jc w:val="both"/>
        <w:rPr>
          <w:rFonts w:ascii="Arial" w:hAnsi="Arial" w:cs="Arial"/>
          <w:b/>
          <w:color w:val="000000"/>
        </w:rPr>
      </w:pPr>
      <w:r w:rsidRPr="005F2C60">
        <w:rPr>
          <w:rFonts w:ascii="Arial" w:hAnsi="Arial" w:cs="Arial"/>
          <w:b/>
          <w:color w:val="000000"/>
        </w:rPr>
        <w:t>Conclusion</w:t>
      </w:r>
    </w:p>
    <w:p w:rsidR="00951D67" w:rsidRDefault="00951D67" w:rsidP="00951D67">
      <w:pPr>
        <w:spacing w:after="240"/>
        <w:jc w:val="both"/>
        <w:rPr>
          <w:color w:val="000000"/>
        </w:rPr>
      </w:pPr>
      <w:r w:rsidRPr="00E22713">
        <w:t>Based on the discussion and review above, staff recommends that the quality of the utility’s product</w:t>
      </w:r>
      <w:r>
        <w:t>, the condition of utility’s facilities,</w:t>
      </w:r>
      <w:r w:rsidRPr="00E22713">
        <w:t xml:space="preserve"> and the utility’s attempt to address customer satisfaction be considered satisfactory. Therefore, staff recommends the overall quality of service be considered </w:t>
      </w:r>
      <w:r>
        <w:t>satisfactory.</w:t>
      </w:r>
    </w:p>
    <w:p w:rsidR="00F9777D" w:rsidRDefault="00F9777D">
      <w:pPr>
        <w:pStyle w:val="BodyText"/>
      </w:pPr>
    </w:p>
    <w:p w:rsidR="00F9777D" w:rsidRDefault="00F9777D">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5" w:name="_Toc460399819"/>
      <w:r w:rsidR="00595EB7">
        <w:rPr>
          <w:noProof/>
        </w:rPr>
        <w:instrText>2</w:instrText>
      </w:r>
      <w:r>
        <w:fldChar w:fldCharType="end"/>
      </w:r>
      <w:r>
        <w:tab/>
        <w:instrText>Used and Useful(P. Buys)</w:instrText>
      </w:r>
      <w:bookmarkEnd w:id="15"/>
      <w:r>
        <w:instrText xml:space="preserve">" \l 1 </w:instrText>
      </w:r>
      <w:r>
        <w:fldChar w:fldCharType="end"/>
      </w:r>
      <w:r>
        <w:t> </w:t>
      </w:r>
    </w:p>
    <w:p w:rsidR="00F9777D" w:rsidRDefault="00F9777D">
      <w:pPr>
        <w:pStyle w:val="BodyText"/>
      </w:pPr>
      <w:r>
        <w:t> </w:t>
      </w:r>
      <w:r w:rsidR="00951D67">
        <w:t>What is the used and useful percentage (U&amp;U) of Neighborhood Utilities, Inc.’s water treatment plant and distribution system?</w:t>
      </w:r>
    </w:p>
    <w:p w:rsidR="00F9777D" w:rsidRPr="004C3641" w:rsidRDefault="00F9777D">
      <w:pPr>
        <w:pStyle w:val="IssueSubsectionHeading"/>
        <w:rPr>
          <w:vanish/>
          <w:specVanish/>
        </w:rPr>
      </w:pPr>
      <w:r w:rsidRPr="004C3641">
        <w:t>Recommendation: </w:t>
      </w:r>
    </w:p>
    <w:p w:rsidR="00F9777D" w:rsidRDefault="00F9777D">
      <w:pPr>
        <w:pStyle w:val="BodyText"/>
      </w:pPr>
      <w:r>
        <w:t> </w:t>
      </w:r>
      <w:r w:rsidR="00951D67" w:rsidRPr="00951D67">
        <w:t>Neighborhood’s water treatment plant (WTP) and distribution system should be considered 100 percent U&amp;U. Additionally, there appears to be no excessive unaccounted for water</w:t>
      </w:r>
      <w:r w:rsidR="008B40C1">
        <w:t>.</w:t>
      </w:r>
      <w:r w:rsidR="00951D67" w:rsidRPr="00951D67">
        <w:t xml:space="preserve"> </w:t>
      </w:r>
      <w:r w:rsidR="008B40C1">
        <w:t>T</w:t>
      </w:r>
      <w:r w:rsidR="00951D67" w:rsidRPr="00951D67">
        <w:t xml:space="preserve">herefore, staff </w:t>
      </w:r>
      <w:r w:rsidR="008B40C1">
        <w:t>does</w:t>
      </w:r>
      <w:r w:rsidR="00951D67" w:rsidRPr="00951D67">
        <w:t xml:space="preserve"> recommend an adjustment be made to operating expenses for chemicals and purchased power. </w:t>
      </w:r>
      <w:r>
        <w:t xml:space="preserve"> (P. Buys)</w:t>
      </w:r>
    </w:p>
    <w:p w:rsidR="00F9777D" w:rsidRPr="004C3641" w:rsidRDefault="00F9777D">
      <w:pPr>
        <w:pStyle w:val="IssueSubsectionHeading"/>
        <w:rPr>
          <w:vanish/>
          <w:specVanish/>
        </w:rPr>
      </w:pPr>
      <w:r w:rsidRPr="004C3641">
        <w:t>Staff Analysis: </w:t>
      </w:r>
    </w:p>
    <w:p w:rsidR="00951D67" w:rsidRPr="00951D67" w:rsidRDefault="00F9777D" w:rsidP="00951D67">
      <w:pPr>
        <w:spacing w:after="240"/>
        <w:jc w:val="both"/>
        <w:rPr>
          <w:color w:val="000000"/>
        </w:rPr>
      </w:pPr>
      <w:r>
        <w:t> </w:t>
      </w:r>
      <w:r w:rsidR="00951D67" w:rsidRPr="00951D67">
        <w:t>Neighborhood’s</w:t>
      </w:r>
      <w:r w:rsidR="00951D67" w:rsidRPr="00951D67">
        <w:rPr>
          <w:color w:val="000000"/>
        </w:rPr>
        <w:t xml:space="preserve"> water treatment system has one well rated at 350 gpm. The raw water is treated with liquid chlorine for disinfection purposes. The utility’s water system has three storage tanks totaling 62,000 gallons. Neighborhood is also interconnected with JEA for emergency situations. There are 24 fire hydrants located throughout the </w:t>
      </w:r>
      <w:r w:rsidR="008F057E">
        <w:rPr>
          <w:color w:val="000000"/>
        </w:rPr>
        <w:t xml:space="preserve">utility’s </w:t>
      </w:r>
      <w:r w:rsidR="00951D67" w:rsidRPr="00951D67">
        <w:rPr>
          <w:color w:val="000000"/>
        </w:rPr>
        <w:t>service area</w:t>
      </w:r>
      <w:r w:rsidR="008F057E">
        <w:rPr>
          <w:color w:val="000000"/>
        </w:rPr>
        <w:t xml:space="preserve"> and its distribution</w:t>
      </w:r>
      <w:r w:rsidR="00951D67" w:rsidRPr="00951D67">
        <w:rPr>
          <w:color w:val="000000"/>
        </w:rPr>
        <w:t xml:space="preserve"> system is a composite mix of PVC pipes of varying sizes. </w:t>
      </w:r>
      <w:r w:rsidR="00951D67" w:rsidRPr="00951D67">
        <w:t>In the utility’s last rate case, the Commission determined that both the WTP and distribution system were 100 percent U&amp;U.</w:t>
      </w:r>
      <w:r w:rsidR="00951D67" w:rsidRPr="00951D67">
        <w:rPr>
          <w:vertAlign w:val="superscript"/>
        </w:rPr>
        <w:footnoteReference w:id="8"/>
      </w:r>
    </w:p>
    <w:p w:rsidR="00951D67" w:rsidRPr="00951D67" w:rsidRDefault="00951D67" w:rsidP="00951D67">
      <w:pPr>
        <w:jc w:val="both"/>
        <w:rPr>
          <w:rFonts w:ascii="Arial" w:hAnsi="Arial" w:cs="Arial"/>
          <w:b/>
        </w:rPr>
      </w:pPr>
      <w:r w:rsidRPr="00951D67">
        <w:rPr>
          <w:rFonts w:ascii="Arial" w:hAnsi="Arial" w:cs="Arial"/>
          <w:b/>
        </w:rPr>
        <w:t>Water Treatment Plant and Distribution System Used &amp; Useful</w:t>
      </w:r>
    </w:p>
    <w:p w:rsidR="00951D67" w:rsidRPr="00951D67" w:rsidRDefault="00951D67" w:rsidP="00951D67">
      <w:pPr>
        <w:spacing w:after="240"/>
        <w:jc w:val="both"/>
      </w:pPr>
      <w:r w:rsidRPr="00951D67">
        <w:rPr>
          <w:color w:val="000000"/>
        </w:rPr>
        <w:t xml:space="preserve">As noted above, both </w:t>
      </w:r>
      <w:r w:rsidR="00AE35C1">
        <w:rPr>
          <w:color w:val="000000"/>
        </w:rPr>
        <w:t>Neighborhood’s</w:t>
      </w:r>
      <w:r w:rsidRPr="00951D67">
        <w:rPr>
          <w:color w:val="000000"/>
        </w:rPr>
        <w:t xml:space="preserve"> WTP and distribution system were deemed 100 percent U&amp;U during </w:t>
      </w:r>
      <w:r w:rsidR="00AE35C1">
        <w:rPr>
          <w:color w:val="000000"/>
        </w:rPr>
        <w:t>its</w:t>
      </w:r>
      <w:r w:rsidRPr="00951D67">
        <w:rPr>
          <w:color w:val="000000"/>
        </w:rPr>
        <w:t xml:space="preserve"> previous rate case.</w:t>
      </w:r>
      <w:r w:rsidRPr="00951D67">
        <w:rPr>
          <w:color w:val="000000"/>
          <w:vertAlign w:val="superscript"/>
        </w:rPr>
        <w:footnoteReference w:id="9"/>
      </w:r>
      <w:r w:rsidRPr="00951D67">
        <w:rPr>
          <w:color w:val="000000"/>
        </w:rPr>
        <w:t xml:space="preserve"> </w:t>
      </w:r>
      <w:r w:rsidR="00AE35C1">
        <w:rPr>
          <w:color w:val="000000"/>
        </w:rPr>
        <w:t>Since the utility’s last rate case, t</w:t>
      </w:r>
      <w:r w:rsidRPr="00951D67">
        <w:t>here has been no change in circumstances</w:t>
      </w:r>
      <w:r w:rsidR="00AE35C1">
        <w:t>. T</w:t>
      </w:r>
      <w:r w:rsidRPr="00951D67">
        <w:t>herefore, consistent with the Commission</w:t>
      </w:r>
      <w:r w:rsidR="00AE35C1">
        <w:t>’s prior</w:t>
      </w:r>
      <w:r w:rsidRPr="00951D67">
        <w:t xml:space="preserve"> decision, staff recommends that </w:t>
      </w:r>
      <w:r w:rsidR="00524D6E">
        <w:t>Neighborhood’s</w:t>
      </w:r>
      <w:r w:rsidR="00AE35C1">
        <w:t xml:space="preserve"> </w:t>
      </w:r>
      <w:r w:rsidRPr="00951D67">
        <w:t>WTP and distribution system should be considered 100 percent U&amp;U.</w:t>
      </w:r>
    </w:p>
    <w:p w:rsidR="00951D67" w:rsidRPr="007D4F6C" w:rsidRDefault="00951D67" w:rsidP="00951D67">
      <w:pPr>
        <w:ind w:firstLine="720"/>
        <w:jc w:val="both"/>
        <w:rPr>
          <w:rFonts w:ascii="Arial" w:hAnsi="Arial" w:cs="Arial"/>
          <w:b/>
          <w:i/>
          <w:color w:val="000000"/>
        </w:rPr>
      </w:pPr>
      <w:r w:rsidRPr="007D4F6C">
        <w:rPr>
          <w:rFonts w:ascii="Arial" w:hAnsi="Arial" w:cs="Arial"/>
          <w:b/>
          <w:i/>
          <w:color w:val="000000"/>
        </w:rPr>
        <w:t>Excessive Unaccounted for Water (EUW)</w:t>
      </w:r>
    </w:p>
    <w:p w:rsidR="00951D67" w:rsidRPr="00951D67" w:rsidRDefault="00951D67" w:rsidP="00951D67">
      <w:pPr>
        <w:spacing w:after="240"/>
        <w:jc w:val="both"/>
      </w:pPr>
      <w:r w:rsidRPr="00951D67">
        <w:t xml:space="preserve">Pursuant to Rule 25-30.4325, F.A.C., the calculation of U&amp;U for a water treatment plant must consider EUW. Rule 25-30.4325, F.A.C., describes EUW as unaccounted for water in excess of 10 percent of the amount produced. When establishing the </w:t>
      </w:r>
      <w:r w:rsidR="0077739E">
        <w:t>Rule</w:t>
      </w:r>
      <w:r w:rsidRPr="00951D67">
        <w:t>, the Commission recognized that some uses of water are readily measurable and others are not.</w:t>
      </w:r>
      <w:r w:rsidRPr="00951D67">
        <w:rPr>
          <w:vertAlign w:val="superscript"/>
        </w:rPr>
        <w:footnoteReference w:id="10"/>
      </w:r>
      <w:r w:rsidRPr="00951D67">
        <w:t xml:space="preserve"> Unaccounted for water is all water that is produced that is not sold, metered</w:t>
      </w:r>
      <w:r w:rsidR="00C3250E">
        <w:t>,</w:t>
      </w:r>
      <w:r w:rsidRPr="00951D67">
        <w:t xml:space="preserve"> or accounted for in the records of the </w:t>
      </w:r>
      <w:r w:rsidR="008F72C8">
        <w:t>u</w:t>
      </w:r>
      <w:r w:rsidRPr="00951D67">
        <w:t>tility. The unaccounted for water is calculated by subtracting both the gallons used for other purposes, such as flushing, and the gallons sold to customers from the total gallons</w:t>
      </w:r>
      <w:r w:rsidR="00C3250E">
        <w:t xml:space="preserve"> pumped for the test year. The </w:t>
      </w:r>
      <w:r w:rsidR="0077739E">
        <w:t>Rule</w:t>
      </w:r>
      <w:r w:rsidRPr="00951D67">
        <w:t xml:space="preserve"> additionally provides that to determine whether adjustments to plant and operating expenses, such as purchased electrical power and chemicals cost, are necessary, the Commission will consider all relevant factors as to the reason for EUW, solutions implemented to correct the problem, or whether a proposed solution is economically feasible. </w:t>
      </w:r>
    </w:p>
    <w:p w:rsidR="00951D67" w:rsidRPr="00951D67" w:rsidRDefault="00951D67" w:rsidP="00951D67">
      <w:pPr>
        <w:spacing w:after="240"/>
        <w:jc w:val="both"/>
      </w:pPr>
      <w:r w:rsidRPr="00951D67">
        <w:t xml:space="preserve">The Monthly Operating Reports that the utility files with the DEP indicate that the utility treated 28,132,000 gallons during the test year. The utility’s annual reports indicate that it purchased 361,000 gallons of water and used 180,000 gallons for other uses during the test year. According </w:t>
      </w:r>
      <w:r w:rsidRPr="00951D67">
        <w:lastRenderedPageBreak/>
        <w:t>to the staff audit report, the utility sold 27,167,355 gallons of water for the test year. Based on the values above, unaccounted for water is on</w:t>
      </w:r>
      <w:r w:rsidR="00AE35C1">
        <w:t>ly 4 percent. Therefore, staff recommend</w:t>
      </w:r>
      <w:r w:rsidR="00765CCB">
        <w:t>s</w:t>
      </w:r>
      <w:r w:rsidRPr="00951D67">
        <w:t xml:space="preserve"> no adjustment be made to operating expenses for chemicals and purchase power due to EUW.</w:t>
      </w:r>
    </w:p>
    <w:p w:rsidR="00951D67" w:rsidRPr="00951D67" w:rsidRDefault="00951D67" w:rsidP="00951D67">
      <w:pPr>
        <w:tabs>
          <w:tab w:val="left" w:pos="6345"/>
        </w:tabs>
        <w:jc w:val="both"/>
        <w:rPr>
          <w:rFonts w:ascii="Arial" w:hAnsi="Arial" w:cs="Arial"/>
          <w:b/>
        </w:rPr>
      </w:pPr>
      <w:r w:rsidRPr="00951D67">
        <w:rPr>
          <w:rFonts w:ascii="Arial" w:hAnsi="Arial" w:cs="Arial"/>
          <w:b/>
        </w:rPr>
        <w:t>Conclusion</w:t>
      </w:r>
      <w:r w:rsidRPr="00951D67">
        <w:rPr>
          <w:rFonts w:ascii="Arial" w:hAnsi="Arial" w:cs="Arial"/>
          <w:b/>
        </w:rPr>
        <w:tab/>
      </w:r>
    </w:p>
    <w:p w:rsidR="00951D67" w:rsidRPr="00951D67" w:rsidRDefault="00951D67" w:rsidP="00951D67">
      <w:pPr>
        <w:spacing w:after="240"/>
        <w:jc w:val="both"/>
      </w:pPr>
      <w:r w:rsidRPr="00951D67">
        <w:t xml:space="preserve">Consistent with </w:t>
      </w:r>
      <w:r w:rsidR="00AE35C1">
        <w:t xml:space="preserve">its </w:t>
      </w:r>
      <w:r w:rsidRPr="00951D67">
        <w:t xml:space="preserve">prior rate case, Neighborhood’s WTP and distribution system should be considered 100 percent U&amp;U. Additionally, since </w:t>
      </w:r>
      <w:r w:rsidR="00AE35C1">
        <w:t xml:space="preserve">the utility’s </w:t>
      </w:r>
      <w:r w:rsidRPr="00951D67">
        <w:t>unaccounted for water is only 4 percent, no adjustment should be made to operating expenses for chemicals and purchased power.</w:t>
      </w:r>
    </w:p>
    <w:p w:rsidR="00F9777D" w:rsidRDefault="00F9777D">
      <w:pPr>
        <w:pStyle w:val="BodyText"/>
      </w:pPr>
    </w:p>
    <w:p w:rsidR="00F9777D" w:rsidRDefault="00F9777D">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3</w:t>
        </w:r>
      </w:fldSimple>
      <w:r w:rsidRPr="004C3641">
        <w:t>:</w:t>
      </w:r>
      <w:r>
        <w:fldChar w:fldCharType="begin"/>
      </w:r>
      <w:r>
        <w:instrText xml:space="preserve"> TC "</w:instrText>
      </w:r>
      <w:r>
        <w:fldChar w:fldCharType="begin"/>
      </w:r>
      <w:r>
        <w:instrText xml:space="preserve"> SEQ issue \c </w:instrText>
      </w:r>
      <w:r>
        <w:fldChar w:fldCharType="separate"/>
      </w:r>
      <w:bookmarkStart w:id="16" w:name="_Toc460399820"/>
      <w:r w:rsidR="00595EB7">
        <w:rPr>
          <w:noProof/>
        </w:rPr>
        <w:instrText>3</w:instrText>
      </w:r>
      <w:r>
        <w:fldChar w:fldCharType="end"/>
      </w:r>
      <w:r>
        <w:tab/>
        <w:instrText>Rate Base(</w:instrText>
      </w:r>
      <w:r w:rsidR="0077739E">
        <w:instrText xml:space="preserve"> L. </w:instrText>
      </w:r>
      <w:r>
        <w:instrText>Smith)</w:instrText>
      </w:r>
      <w:bookmarkEnd w:id="16"/>
      <w:r>
        <w:instrText xml:space="preserve">" \l 1 </w:instrText>
      </w:r>
      <w:r>
        <w:fldChar w:fldCharType="end"/>
      </w:r>
      <w:r>
        <w:t> </w:t>
      </w:r>
    </w:p>
    <w:p w:rsidR="00F9777D" w:rsidRDefault="00F9777D">
      <w:pPr>
        <w:pStyle w:val="BodyText"/>
      </w:pPr>
      <w:r>
        <w:t> </w:t>
      </w:r>
      <w:r w:rsidR="0034456E" w:rsidRPr="000E7471">
        <w:t xml:space="preserve">What is the appropriate average test year </w:t>
      </w:r>
      <w:r w:rsidR="0034456E">
        <w:t xml:space="preserve">water rate base </w:t>
      </w:r>
      <w:r w:rsidR="0034456E" w:rsidRPr="000E7471">
        <w:t xml:space="preserve">for </w:t>
      </w:r>
      <w:r w:rsidR="0034456E">
        <w:t>Neighborhood</w:t>
      </w:r>
      <w:r w:rsidR="0034456E" w:rsidRPr="000E7471">
        <w:t>?</w:t>
      </w:r>
    </w:p>
    <w:p w:rsidR="00F9777D" w:rsidRPr="004C3641" w:rsidRDefault="00F9777D">
      <w:pPr>
        <w:pStyle w:val="IssueSubsectionHeading"/>
        <w:rPr>
          <w:vanish/>
          <w:specVanish/>
        </w:rPr>
      </w:pPr>
      <w:r w:rsidRPr="004C3641">
        <w:t>Recommendation: </w:t>
      </w:r>
    </w:p>
    <w:p w:rsidR="00F9777D" w:rsidRDefault="00F9777D">
      <w:pPr>
        <w:pStyle w:val="BodyText"/>
      </w:pPr>
      <w:r>
        <w:t> </w:t>
      </w:r>
      <w:r w:rsidR="0034456E" w:rsidRPr="002E7E0A">
        <w:t>Th</w:t>
      </w:r>
      <w:r w:rsidR="0034456E">
        <w:t>e appropriate average test year water rate base is</w:t>
      </w:r>
      <w:r w:rsidR="0034456E" w:rsidRPr="00391112">
        <w:t xml:space="preserve"> </w:t>
      </w:r>
      <w:r w:rsidR="0034456E" w:rsidRPr="007F6D3E">
        <w:t>$</w:t>
      </w:r>
      <w:r w:rsidR="00964B57">
        <w:t>160,840</w:t>
      </w:r>
      <w:r w:rsidR="0034456E" w:rsidRPr="007F6D3E">
        <w:t>.</w:t>
      </w:r>
      <w:r>
        <w:t xml:space="preserve"> (</w:t>
      </w:r>
      <w:r w:rsidR="0077739E">
        <w:t>L.</w:t>
      </w:r>
      <w:r>
        <w:t>Smith</w:t>
      </w:r>
      <w:r w:rsidR="0034456E">
        <w:t>, P. Buys</w:t>
      </w:r>
      <w:r>
        <w:t>)</w:t>
      </w:r>
    </w:p>
    <w:p w:rsidR="00F9777D" w:rsidRPr="004C3641" w:rsidRDefault="00F9777D">
      <w:pPr>
        <w:pStyle w:val="IssueSubsectionHeading"/>
        <w:rPr>
          <w:vanish/>
          <w:specVanish/>
        </w:rPr>
      </w:pPr>
      <w:r w:rsidRPr="004C3641">
        <w:t>Staff Analysis: </w:t>
      </w:r>
    </w:p>
    <w:p w:rsidR="00343F07" w:rsidRPr="00343F07" w:rsidRDefault="00F9777D" w:rsidP="00343F07">
      <w:pPr>
        <w:jc w:val="both"/>
      </w:pPr>
      <w:r>
        <w:t> </w:t>
      </w:r>
      <w:r w:rsidR="00343F07" w:rsidRPr="00343F07">
        <w:t>Neighborhood’s water rate base was last established in its 2009</w:t>
      </w:r>
      <w:r w:rsidR="00964B57">
        <w:t xml:space="preserve"> </w:t>
      </w:r>
      <w:r w:rsidR="00343F07" w:rsidRPr="00343F07">
        <w:t>SARC by Order No. PSC-10-0024-PAA-WU.</w:t>
      </w:r>
      <w:r w:rsidR="00343F07" w:rsidRPr="00343F07">
        <w:rPr>
          <w:vertAlign w:val="superscript"/>
        </w:rPr>
        <w:footnoteReference w:id="11"/>
      </w:r>
      <w:r w:rsidR="00343F07" w:rsidRPr="00343F07">
        <w:t xml:space="preserve"> The test year ended June 30, 2015</w:t>
      </w:r>
      <w:r w:rsidR="00C3250E">
        <w:t>,</w:t>
      </w:r>
      <w:r w:rsidR="00343F07" w:rsidRPr="00343F07">
        <w:t xml:space="preserve"> was used for the instant case. A summary of each rate base component and recommended adjustments are discussed below.</w:t>
      </w:r>
    </w:p>
    <w:p w:rsidR="00343F07" w:rsidRPr="00343F07" w:rsidRDefault="00343F07" w:rsidP="00343F07">
      <w:pPr>
        <w:jc w:val="both"/>
      </w:pPr>
    </w:p>
    <w:p w:rsidR="00343F07" w:rsidRPr="00343F07" w:rsidRDefault="00343F07" w:rsidP="00343F07">
      <w:pPr>
        <w:autoSpaceDE w:val="0"/>
        <w:autoSpaceDN w:val="0"/>
        <w:adjustRightInd w:val="0"/>
        <w:jc w:val="both"/>
        <w:rPr>
          <w:rFonts w:ascii="Arial" w:hAnsi="Arial" w:cs="Arial"/>
        </w:rPr>
      </w:pPr>
      <w:r w:rsidRPr="00343F07">
        <w:rPr>
          <w:rFonts w:ascii="Arial" w:hAnsi="Arial" w:cs="Arial"/>
          <w:b/>
        </w:rPr>
        <w:t>Utility Plant in Service (UPIS)</w:t>
      </w:r>
      <w:r w:rsidRPr="00343F07">
        <w:rPr>
          <w:rFonts w:ascii="Arial" w:hAnsi="Arial" w:cs="Arial"/>
        </w:rPr>
        <w:t xml:space="preserve"> </w:t>
      </w:r>
    </w:p>
    <w:p w:rsidR="00343F07" w:rsidRPr="00343F07" w:rsidRDefault="008F72C8" w:rsidP="00343F07">
      <w:pPr>
        <w:autoSpaceDE w:val="0"/>
        <w:autoSpaceDN w:val="0"/>
        <w:adjustRightInd w:val="0"/>
        <w:jc w:val="both"/>
      </w:pPr>
      <w:r>
        <w:t>The u</w:t>
      </w:r>
      <w:r w:rsidR="00343F07" w:rsidRPr="00343F07">
        <w:t>tility recorded UPIS of $646,773. The staff audit identified several adjustments</w:t>
      </w:r>
      <w:r w:rsidR="00E546DE">
        <w:t>,</w:t>
      </w:r>
      <w:r w:rsidR="00343F07" w:rsidRPr="00343F07">
        <w:t xml:space="preserve"> resulting in a net increase to UPIS of $21,591</w:t>
      </w:r>
      <w:r w:rsidR="00E546DE">
        <w:t>,</w:t>
      </w:r>
      <w:r w:rsidR="00343F07" w:rsidRPr="00343F07">
        <w:t xml:space="preserve"> to reflect the appropriate balances, </w:t>
      </w:r>
      <w:r w:rsidR="00B205DE">
        <w:t xml:space="preserve">prior </w:t>
      </w:r>
      <w:r w:rsidR="00343F07" w:rsidRPr="00343F07">
        <w:t>Commission-</w:t>
      </w:r>
      <w:r w:rsidR="00B205DE">
        <w:t>o</w:t>
      </w:r>
      <w:r w:rsidR="00343F07" w:rsidRPr="00343F07">
        <w:t>rdered adjustments, and additions that were not booked. These adjustments are shown on Table 3-1. Staff also made an averaging adjustment to decrease UPIS by $188.</w:t>
      </w:r>
    </w:p>
    <w:p w:rsidR="00343F07" w:rsidRPr="00343F07" w:rsidRDefault="00343F07" w:rsidP="00343F07">
      <w:pPr>
        <w:jc w:val="center"/>
      </w:pPr>
    </w:p>
    <w:p w:rsidR="00343F07" w:rsidRPr="0088239D" w:rsidRDefault="00343F07" w:rsidP="00343F07">
      <w:pPr>
        <w:jc w:val="center"/>
        <w:rPr>
          <w:rFonts w:ascii="Arial" w:hAnsi="Arial" w:cs="Arial"/>
          <w:b/>
        </w:rPr>
      </w:pPr>
      <w:r w:rsidRPr="0088239D">
        <w:rPr>
          <w:rFonts w:ascii="Arial" w:hAnsi="Arial" w:cs="Arial"/>
          <w:b/>
        </w:rPr>
        <w:t>Table 3-1</w:t>
      </w:r>
    </w:p>
    <w:p w:rsidR="00343F07" w:rsidRPr="0088239D" w:rsidRDefault="00343F07" w:rsidP="00343F07">
      <w:pPr>
        <w:jc w:val="center"/>
        <w:rPr>
          <w:rFonts w:ascii="Arial" w:hAnsi="Arial" w:cs="Arial"/>
          <w:b/>
        </w:rPr>
      </w:pPr>
      <w:r w:rsidRPr="0088239D">
        <w:rPr>
          <w:rFonts w:ascii="Arial" w:hAnsi="Arial" w:cs="Arial"/>
          <w:b/>
        </w:rPr>
        <w:t>Audit Adjustments</w:t>
      </w:r>
    </w:p>
    <w:tbl>
      <w:tblPr>
        <w:tblW w:w="5918" w:type="dxa"/>
        <w:jc w:val="center"/>
        <w:tblLook w:val="04A0" w:firstRow="1" w:lastRow="0" w:firstColumn="1" w:lastColumn="0" w:noHBand="0" w:noVBand="1"/>
      </w:tblPr>
      <w:tblGrid>
        <w:gridCol w:w="980"/>
        <w:gridCol w:w="3329"/>
        <w:gridCol w:w="1609"/>
      </w:tblGrid>
      <w:tr w:rsidR="00343F07" w:rsidRPr="00343F07" w:rsidTr="00436DF5">
        <w:trPr>
          <w:trHeight w:val="315"/>
          <w:jc w:val="center"/>
        </w:trPr>
        <w:tc>
          <w:tcPr>
            <w:tcW w:w="980" w:type="dxa"/>
            <w:tcBorders>
              <w:top w:val="single" w:sz="4" w:space="0" w:color="auto"/>
              <w:left w:val="single" w:sz="4" w:space="0" w:color="auto"/>
              <w:bottom w:val="single" w:sz="4" w:space="0" w:color="auto"/>
              <w:right w:val="nil"/>
            </w:tcBorders>
            <w:shd w:val="clear" w:color="auto" w:fill="auto"/>
            <w:noWrap/>
            <w:vAlign w:val="bottom"/>
            <w:hideMark/>
          </w:tcPr>
          <w:p w:rsidR="00343F07" w:rsidRPr="00343F07" w:rsidRDefault="00343F07" w:rsidP="00343F07">
            <w:pPr>
              <w:jc w:val="center"/>
            </w:pPr>
            <w:r w:rsidRPr="00343F07">
              <w:t>Acct.</w:t>
            </w:r>
          </w:p>
        </w:tc>
        <w:tc>
          <w:tcPr>
            <w:tcW w:w="3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3F07" w:rsidRPr="00343F07" w:rsidRDefault="00343F07" w:rsidP="00343F07">
            <w:pPr>
              <w:jc w:val="center"/>
            </w:pPr>
            <w:r w:rsidRPr="00343F07">
              <w:t>Description</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343F07" w:rsidRPr="00343F07" w:rsidRDefault="00343F07" w:rsidP="00343F07">
            <w:pPr>
              <w:jc w:val="center"/>
            </w:pPr>
            <w:r w:rsidRPr="00343F07">
              <w:t>Adjustments</w:t>
            </w:r>
          </w:p>
        </w:tc>
      </w:tr>
      <w:tr w:rsidR="00343F07" w:rsidRPr="00343F07" w:rsidTr="00436DF5">
        <w:trPr>
          <w:trHeight w:val="315"/>
          <w:jc w:val="center"/>
        </w:trPr>
        <w:tc>
          <w:tcPr>
            <w:tcW w:w="980" w:type="dxa"/>
            <w:tcBorders>
              <w:top w:val="single" w:sz="4" w:space="0" w:color="auto"/>
              <w:left w:val="single" w:sz="4" w:space="0" w:color="auto"/>
              <w:bottom w:val="single" w:sz="6" w:space="0" w:color="auto"/>
              <w:right w:val="single" w:sz="6" w:space="0" w:color="auto"/>
            </w:tcBorders>
            <w:shd w:val="clear" w:color="auto" w:fill="auto"/>
            <w:noWrap/>
            <w:vAlign w:val="bottom"/>
            <w:hideMark/>
          </w:tcPr>
          <w:p w:rsidR="00343F07" w:rsidRPr="00343F07" w:rsidRDefault="00343F07" w:rsidP="00343F07">
            <w:pPr>
              <w:jc w:val="center"/>
            </w:pPr>
            <w:r w:rsidRPr="00343F07">
              <w:t>302</w:t>
            </w:r>
          </w:p>
        </w:tc>
        <w:tc>
          <w:tcPr>
            <w:tcW w:w="3329"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rsidR="00343F07" w:rsidRPr="00343F07" w:rsidRDefault="00343F07" w:rsidP="00343F07">
            <w:r w:rsidRPr="00343F07">
              <w:t>Franchise</w:t>
            </w:r>
          </w:p>
        </w:tc>
        <w:tc>
          <w:tcPr>
            <w:tcW w:w="1609" w:type="dxa"/>
            <w:tcBorders>
              <w:top w:val="single" w:sz="4" w:space="0" w:color="auto"/>
              <w:left w:val="single" w:sz="6" w:space="0" w:color="auto"/>
              <w:bottom w:val="single" w:sz="6" w:space="0" w:color="auto"/>
              <w:right w:val="single" w:sz="4" w:space="0" w:color="auto"/>
            </w:tcBorders>
            <w:shd w:val="clear" w:color="auto" w:fill="auto"/>
            <w:noWrap/>
            <w:vAlign w:val="bottom"/>
            <w:hideMark/>
          </w:tcPr>
          <w:p w:rsidR="00343F07" w:rsidRPr="00343F07" w:rsidRDefault="00343F07" w:rsidP="00343F07">
            <w:pPr>
              <w:jc w:val="right"/>
            </w:pPr>
            <w:r w:rsidRPr="00343F07">
              <w:t>($243)</w:t>
            </w:r>
          </w:p>
        </w:tc>
      </w:tr>
      <w:tr w:rsidR="00343F07" w:rsidRPr="00343F07" w:rsidTr="00436DF5">
        <w:trPr>
          <w:trHeight w:val="315"/>
          <w:jc w:val="center"/>
        </w:trPr>
        <w:tc>
          <w:tcPr>
            <w:tcW w:w="98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343F07" w:rsidRPr="00343F07" w:rsidRDefault="00343F07" w:rsidP="00343F07">
            <w:pPr>
              <w:jc w:val="center"/>
            </w:pPr>
            <w:r w:rsidRPr="00343F07">
              <w:t>304</w:t>
            </w:r>
          </w:p>
        </w:tc>
        <w:tc>
          <w:tcPr>
            <w:tcW w:w="332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43F07" w:rsidRPr="00343F07" w:rsidRDefault="00343F07" w:rsidP="00343F07">
            <w:r w:rsidRPr="00343F07">
              <w:t>Structures &amp; Improvements</w:t>
            </w:r>
          </w:p>
        </w:tc>
        <w:tc>
          <w:tcPr>
            <w:tcW w:w="1609"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rsidR="00343F07" w:rsidRPr="00343F07" w:rsidRDefault="00343F07" w:rsidP="00343F07">
            <w:pPr>
              <w:jc w:val="right"/>
            </w:pPr>
            <w:r w:rsidRPr="00343F07">
              <w:t xml:space="preserve">7,447 </w:t>
            </w:r>
          </w:p>
        </w:tc>
      </w:tr>
      <w:tr w:rsidR="00343F07" w:rsidRPr="00343F07" w:rsidTr="00436DF5">
        <w:trPr>
          <w:trHeight w:val="315"/>
          <w:jc w:val="center"/>
        </w:trPr>
        <w:tc>
          <w:tcPr>
            <w:tcW w:w="98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343F07" w:rsidRPr="00343F07" w:rsidRDefault="00343F07" w:rsidP="00343F07">
            <w:pPr>
              <w:jc w:val="center"/>
            </w:pPr>
            <w:r w:rsidRPr="00343F07">
              <w:t>307</w:t>
            </w:r>
          </w:p>
        </w:tc>
        <w:tc>
          <w:tcPr>
            <w:tcW w:w="332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43F07" w:rsidRPr="00343F07" w:rsidRDefault="00343F07" w:rsidP="00343F07">
            <w:r w:rsidRPr="00343F07">
              <w:t>Wells &amp; Springs</w:t>
            </w:r>
          </w:p>
        </w:tc>
        <w:tc>
          <w:tcPr>
            <w:tcW w:w="1609"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rsidR="00343F07" w:rsidRPr="00343F07" w:rsidRDefault="00343F07" w:rsidP="00343F07">
            <w:pPr>
              <w:jc w:val="right"/>
            </w:pPr>
            <w:r w:rsidRPr="00343F07">
              <w:t xml:space="preserve">7,695 </w:t>
            </w:r>
          </w:p>
        </w:tc>
      </w:tr>
      <w:tr w:rsidR="00343F07" w:rsidRPr="00343F07" w:rsidTr="00436DF5">
        <w:trPr>
          <w:trHeight w:val="315"/>
          <w:jc w:val="center"/>
        </w:trPr>
        <w:tc>
          <w:tcPr>
            <w:tcW w:w="98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343F07" w:rsidRPr="00343F07" w:rsidRDefault="00343F07" w:rsidP="00343F07">
            <w:pPr>
              <w:jc w:val="center"/>
            </w:pPr>
            <w:r w:rsidRPr="00343F07">
              <w:t>309</w:t>
            </w:r>
          </w:p>
        </w:tc>
        <w:tc>
          <w:tcPr>
            <w:tcW w:w="332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43F07" w:rsidRPr="00343F07" w:rsidRDefault="00343F07" w:rsidP="00343F07">
            <w:r w:rsidRPr="00343F07">
              <w:t>Supply Mains</w:t>
            </w:r>
          </w:p>
        </w:tc>
        <w:tc>
          <w:tcPr>
            <w:tcW w:w="1609"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rsidR="00343F07" w:rsidRPr="00343F07" w:rsidRDefault="00343F07" w:rsidP="00343F07">
            <w:pPr>
              <w:jc w:val="right"/>
            </w:pPr>
            <w:r w:rsidRPr="00343F07">
              <w:t xml:space="preserve">1,680 </w:t>
            </w:r>
          </w:p>
        </w:tc>
      </w:tr>
      <w:tr w:rsidR="00343F07" w:rsidRPr="00343F07" w:rsidTr="00436DF5">
        <w:trPr>
          <w:trHeight w:val="315"/>
          <w:jc w:val="center"/>
        </w:trPr>
        <w:tc>
          <w:tcPr>
            <w:tcW w:w="98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343F07" w:rsidRPr="00343F07" w:rsidRDefault="00343F07" w:rsidP="00343F07">
            <w:pPr>
              <w:jc w:val="center"/>
            </w:pPr>
            <w:r w:rsidRPr="00343F07">
              <w:t>311</w:t>
            </w:r>
          </w:p>
        </w:tc>
        <w:tc>
          <w:tcPr>
            <w:tcW w:w="332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43F07" w:rsidRPr="00343F07" w:rsidRDefault="00343F07" w:rsidP="00343F07">
            <w:r w:rsidRPr="00343F07">
              <w:t>Pumping Equip.</w:t>
            </w:r>
          </w:p>
        </w:tc>
        <w:tc>
          <w:tcPr>
            <w:tcW w:w="1609"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rsidR="00343F07" w:rsidRPr="00343F07" w:rsidRDefault="00343F07" w:rsidP="00343F07">
            <w:pPr>
              <w:jc w:val="right"/>
            </w:pPr>
            <w:r w:rsidRPr="00343F07">
              <w:t xml:space="preserve">674 </w:t>
            </w:r>
          </w:p>
        </w:tc>
      </w:tr>
      <w:tr w:rsidR="00343F07" w:rsidRPr="00343F07" w:rsidTr="00436DF5">
        <w:trPr>
          <w:trHeight w:val="315"/>
          <w:jc w:val="center"/>
        </w:trPr>
        <w:tc>
          <w:tcPr>
            <w:tcW w:w="98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343F07" w:rsidRPr="00343F07" w:rsidRDefault="00343F07" w:rsidP="00343F07">
            <w:pPr>
              <w:jc w:val="center"/>
            </w:pPr>
            <w:r w:rsidRPr="00343F07">
              <w:t>320</w:t>
            </w:r>
          </w:p>
        </w:tc>
        <w:tc>
          <w:tcPr>
            <w:tcW w:w="332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43F07" w:rsidRPr="00343F07" w:rsidRDefault="00343F07" w:rsidP="00343F07">
            <w:r w:rsidRPr="00343F07">
              <w:t>Water Treatment Equip.</w:t>
            </w:r>
          </w:p>
        </w:tc>
        <w:tc>
          <w:tcPr>
            <w:tcW w:w="1609"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rsidR="00343F07" w:rsidRPr="00343F07" w:rsidRDefault="00343F07" w:rsidP="00343F07">
            <w:pPr>
              <w:jc w:val="right"/>
            </w:pPr>
            <w:r w:rsidRPr="00343F07">
              <w:t xml:space="preserve">1,242 </w:t>
            </w:r>
          </w:p>
        </w:tc>
      </w:tr>
      <w:tr w:rsidR="00343F07" w:rsidRPr="00343F07" w:rsidTr="00436DF5">
        <w:trPr>
          <w:trHeight w:val="315"/>
          <w:jc w:val="center"/>
        </w:trPr>
        <w:tc>
          <w:tcPr>
            <w:tcW w:w="98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343F07" w:rsidRPr="00343F07" w:rsidRDefault="00343F07" w:rsidP="00343F07">
            <w:pPr>
              <w:jc w:val="center"/>
            </w:pPr>
            <w:r w:rsidRPr="00343F07">
              <w:t>330</w:t>
            </w:r>
          </w:p>
        </w:tc>
        <w:tc>
          <w:tcPr>
            <w:tcW w:w="332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43F07" w:rsidRPr="00343F07" w:rsidRDefault="00343F07" w:rsidP="00343F07">
            <w:r w:rsidRPr="00343F07">
              <w:t xml:space="preserve">Distribution </w:t>
            </w:r>
            <w:r w:rsidR="002158FE" w:rsidRPr="00343F07">
              <w:t>Reservoirs</w:t>
            </w:r>
          </w:p>
        </w:tc>
        <w:tc>
          <w:tcPr>
            <w:tcW w:w="1609"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rsidR="00343F07" w:rsidRPr="00343F07" w:rsidRDefault="00343F07" w:rsidP="00343F07">
            <w:pPr>
              <w:jc w:val="right"/>
            </w:pPr>
            <w:r w:rsidRPr="00343F07">
              <w:t xml:space="preserve">2,522 </w:t>
            </w:r>
          </w:p>
        </w:tc>
      </w:tr>
      <w:tr w:rsidR="00343F07" w:rsidRPr="00343F07" w:rsidTr="00436DF5">
        <w:trPr>
          <w:trHeight w:val="315"/>
          <w:jc w:val="center"/>
        </w:trPr>
        <w:tc>
          <w:tcPr>
            <w:tcW w:w="98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343F07" w:rsidRPr="00343F07" w:rsidRDefault="00343F07" w:rsidP="00343F07">
            <w:pPr>
              <w:jc w:val="center"/>
            </w:pPr>
            <w:r w:rsidRPr="00343F07">
              <w:t>331</w:t>
            </w:r>
          </w:p>
        </w:tc>
        <w:tc>
          <w:tcPr>
            <w:tcW w:w="332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43F07" w:rsidRPr="00343F07" w:rsidRDefault="00343F07" w:rsidP="00343F07">
            <w:r w:rsidRPr="00343F07">
              <w:t>T&amp;D Mains</w:t>
            </w:r>
          </w:p>
        </w:tc>
        <w:tc>
          <w:tcPr>
            <w:tcW w:w="1609"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rsidR="00343F07" w:rsidRPr="00343F07" w:rsidRDefault="00343F07" w:rsidP="00343F07">
            <w:pPr>
              <w:jc w:val="right"/>
            </w:pPr>
            <w:r w:rsidRPr="00343F07">
              <w:t>(2,570)</w:t>
            </w:r>
          </w:p>
        </w:tc>
      </w:tr>
      <w:tr w:rsidR="00343F07" w:rsidRPr="00343F07" w:rsidTr="00436DF5">
        <w:trPr>
          <w:trHeight w:val="315"/>
          <w:jc w:val="center"/>
        </w:trPr>
        <w:tc>
          <w:tcPr>
            <w:tcW w:w="98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343F07" w:rsidRPr="00343F07" w:rsidRDefault="00343F07" w:rsidP="00343F07">
            <w:pPr>
              <w:jc w:val="center"/>
            </w:pPr>
            <w:r w:rsidRPr="00343F07">
              <w:t>333</w:t>
            </w:r>
          </w:p>
        </w:tc>
        <w:tc>
          <w:tcPr>
            <w:tcW w:w="332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43F07" w:rsidRPr="00343F07" w:rsidRDefault="00343F07" w:rsidP="00343F07">
            <w:r w:rsidRPr="00343F07">
              <w:t>Services</w:t>
            </w:r>
          </w:p>
        </w:tc>
        <w:tc>
          <w:tcPr>
            <w:tcW w:w="1609"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rsidR="00343F07" w:rsidRPr="00343F07" w:rsidRDefault="00343F07" w:rsidP="00343F07">
            <w:pPr>
              <w:jc w:val="right"/>
            </w:pPr>
            <w:r w:rsidRPr="00343F07">
              <w:t xml:space="preserve">3,880 </w:t>
            </w:r>
          </w:p>
        </w:tc>
      </w:tr>
      <w:tr w:rsidR="00343F07" w:rsidRPr="00343F07" w:rsidTr="00436DF5">
        <w:trPr>
          <w:trHeight w:val="315"/>
          <w:jc w:val="center"/>
        </w:trPr>
        <w:tc>
          <w:tcPr>
            <w:tcW w:w="98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343F07" w:rsidRPr="00343F07" w:rsidRDefault="00343F07" w:rsidP="00343F07">
            <w:pPr>
              <w:jc w:val="center"/>
            </w:pPr>
            <w:r w:rsidRPr="00343F07">
              <w:t>334</w:t>
            </w:r>
          </w:p>
        </w:tc>
        <w:tc>
          <w:tcPr>
            <w:tcW w:w="332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43F07" w:rsidRPr="00343F07" w:rsidRDefault="00343F07" w:rsidP="00343F07">
            <w:r w:rsidRPr="00343F07">
              <w:t>Meters &amp; Meter Installations</w:t>
            </w:r>
          </w:p>
        </w:tc>
        <w:tc>
          <w:tcPr>
            <w:tcW w:w="1609"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rsidR="00343F07" w:rsidRPr="00343F07" w:rsidRDefault="00343F07" w:rsidP="00343F07">
            <w:pPr>
              <w:jc w:val="right"/>
            </w:pPr>
            <w:r w:rsidRPr="00343F07">
              <w:t>(1,036)</w:t>
            </w:r>
          </w:p>
        </w:tc>
      </w:tr>
      <w:tr w:rsidR="00343F07" w:rsidRPr="00343F07" w:rsidTr="00436DF5">
        <w:trPr>
          <w:trHeight w:val="315"/>
          <w:jc w:val="center"/>
        </w:trPr>
        <w:tc>
          <w:tcPr>
            <w:tcW w:w="98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rsidR="00343F07" w:rsidRPr="00343F07" w:rsidRDefault="00343F07" w:rsidP="00343F07">
            <w:pPr>
              <w:jc w:val="center"/>
            </w:pPr>
            <w:r w:rsidRPr="00343F07">
              <w:t>335</w:t>
            </w:r>
          </w:p>
        </w:tc>
        <w:tc>
          <w:tcPr>
            <w:tcW w:w="332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343F07" w:rsidRPr="00343F07" w:rsidRDefault="00343F07" w:rsidP="00343F07">
            <w:r w:rsidRPr="00343F07">
              <w:t>Tools, Shop, &amp; Garage Equip.</w:t>
            </w:r>
          </w:p>
        </w:tc>
        <w:tc>
          <w:tcPr>
            <w:tcW w:w="1609"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rsidR="00343F07" w:rsidRPr="00343F07" w:rsidRDefault="00343F07" w:rsidP="00343F07">
            <w:pPr>
              <w:jc w:val="right"/>
              <w:rPr>
                <w:u w:val="single"/>
              </w:rPr>
            </w:pPr>
            <w:r w:rsidRPr="00343F07">
              <w:rPr>
                <w:u w:val="single"/>
              </w:rPr>
              <w:t xml:space="preserve">300 </w:t>
            </w:r>
          </w:p>
        </w:tc>
      </w:tr>
      <w:tr w:rsidR="00343F07" w:rsidRPr="00343F07" w:rsidTr="00436DF5">
        <w:trPr>
          <w:trHeight w:val="300"/>
          <w:jc w:val="center"/>
        </w:trPr>
        <w:tc>
          <w:tcPr>
            <w:tcW w:w="980" w:type="dxa"/>
            <w:tcBorders>
              <w:top w:val="single" w:sz="6" w:space="0" w:color="auto"/>
              <w:left w:val="single" w:sz="4" w:space="0" w:color="auto"/>
              <w:bottom w:val="single" w:sz="4" w:space="0" w:color="auto"/>
              <w:right w:val="single" w:sz="6" w:space="0" w:color="auto"/>
            </w:tcBorders>
            <w:shd w:val="clear" w:color="auto" w:fill="auto"/>
            <w:noWrap/>
            <w:vAlign w:val="bottom"/>
            <w:hideMark/>
          </w:tcPr>
          <w:p w:rsidR="00343F07" w:rsidRPr="00343F07" w:rsidRDefault="00343F07" w:rsidP="00343F07">
            <w:pPr>
              <w:jc w:val="center"/>
            </w:pPr>
            <w:r w:rsidRPr="00343F07">
              <w:t> </w:t>
            </w:r>
          </w:p>
        </w:tc>
        <w:tc>
          <w:tcPr>
            <w:tcW w:w="3329"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rsidR="00343F07" w:rsidRPr="00343F07" w:rsidRDefault="00343F07" w:rsidP="00343F07">
            <w:r w:rsidRPr="00343F07">
              <w:t xml:space="preserve">     Total Adjustments</w:t>
            </w:r>
          </w:p>
        </w:tc>
        <w:tc>
          <w:tcPr>
            <w:tcW w:w="1609" w:type="dxa"/>
            <w:tcBorders>
              <w:top w:val="single" w:sz="6" w:space="0" w:color="auto"/>
              <w:left w:val="single" w:sz="6" w:space="0" w:color="auto"/>
              <w:bottom w:val="single" w:sz="4" w:space="0" w:color="auto"/>
              <w:right w:val="single" w:sz="4" w:space="0" w:color="auto"/>
            </w:tcBorders>
            <w:shd w:val="clear" w:color="auto" w:fill="auto"/>
            <w:noWrap/>
            <w:vAlign w:val="bottom"/>
            <w:hideMark/>
          </w:tcPr>
          <w:p w:rsidR="00343F07" w:rsidRPr="00343F07" w:rsidRDefault="00343F07" w:rsidP="00343F07">
            <w:pPr>
              <w:jc w:val="right"/>
              <w:rPr>
                <w:u w:val="double"/>
              </w:rPr>
            </w:pPr>
            <w:r w:rsidRPr="00343F07">
              <w:rPr>
                <w:u w:val="double"/>
              </w:rPr>
              <w:t xml:space="preserve">$21,591 </w:t>
            </w:r>
          </w:p>
        </w:tc>
      </w:tr>
    </w:tbl>
    <w:p w:rsidR="00343F07" w:rsidRPr="00343F07" w:rsidRDefault="00343F07" w:rsidP="00343F07">
      <w:pPr>
        <w:autoSpaceDE w:val="0"/>
        <w:autoSpaceDN w:val="0"/>
        <w:adjustRightInd w:val="0"/>
      </w:pPr>
      <w:r w:rsidRPr="00343F07">
        <w:t xml:space="preserve">                                  Source: Audit</w:t>
      </w:r>
    </w:p>
    <w:p w:rsidR="00343F07" w:rsidRPr="00343F07" w:rsidRDefault="00343F07" w:rsidP="00343F07">
      <w:pPr>
        <w:ind w:firstLine="720"/>
        <w:jc w:val="both"/>
        <w:rPr>
          <w:rFonts w:ascii="Arial" w:hAnsi="Arial" w:cs="Arial"/>
          <w:b/>
        </w:rPr>
      </w:pPr>
    </w:p>
    <w:p w:rsidR="00964B57" w:rsidRPr="00964B57" w:rsidRDefault="00964B57" w:rsidP="00964B57">
      <w:pPr>
        <w:autoSpaceDE w:val="0"/>
        <w:autoSpaceDN w:val="0"/>
        <w:adjustRightInd w:val="0"/>
        <w:ind w:firstLine="720"/>
        <w:jc w:val="both"/>
        <w:rPr>
          <w:rFonts w:ascii="Arial" w:hAnsi="Arial" w:cs="Arial"/>
          <w:b/>
        </w:rPr>
      </w:pPr>
      <w:r w:rsidRPr="00964B57">
        <w:rPr>
          <w:rFonts w:ascii="Arial" w:hAnsi="Arial" w:cs="Arial"/>
          <w:b/>
          <w:i/>
        </w:rPr>
        <w:t>Pro Forma Plant</w:t>
      </w:r>
      <w:r w:rsidRPr="00964B57">
        <w:rPr>
          <w:rFonts w:ascii="Arial" w:hAnsi="Arial" w:cs="Arial"/>
          <w:b/>
        </w:rPr>
        <w:t xml:space="preserve"> </w:t>
      </w:r>
    </w:p>
    <w:p w:rsidR="00964B57" w:rsidRDefault="00964B57" w:rsidP="00964B57">
      <w:pPr>
        <w:autoSpaceDE w:val="0"/>
        <w:autoSpaceDN w:val="0"/>
        <w:adjustRightInd w:val="0"/>
        <w:jc w:val="both"/>
      </w:pPr>
      <w:r w:rsidRPr="007F6D3E">
        <w:t xml:space="preserve">As </w:t>
      </w:r>
      <w:r>
        <w:t>shown i</w:t>
      </w:r>
      <w:r w:rsidRPr="007F6D3E">
        <w:t xml:space="preserve">n </w:t>
      </w:r>
      <w:r>
        <w:t>Table 3-2</w:t>
      </w:r>
      <w:r w:rsidRPr="007F6D3E">
        <w:t>, staff made a net adjustment increasing UPIS by $</w:t>
      </w:r>
      <w:r>
        <w:t>3</w:t>
      </w:r>
      <w:r w:rsidRPr="007F6D3E">
        <w:t>,</w:t>
      </w:r>
      <w:r>
        <w:t>640</w:t>
      </w:r>
      <w:r w:rsidRPr="007F6D3E">
        <w:t xml:space="preserve"> for pro forma plant addition items. </w:t>
      </w:r>
      <w:r>
        <w:t>Staff believes these pro forma plant addit</w:t>
      </w:r>
      <w:r w:rsidR="00BE3798">
        <w:t>ions are prudent and reasonable based on the analysis of each item below.</w:t>
      </w:r>
      <w:r>
        <w:t xml:space="preserve"> </w:t>
      </w:r>
      <w:r w:rsidRPr="007F6D3E">
        <w:t>Therefore, staff recommends an average UPIS balance of $</w:t>
      </w:r>
      <w:r>
        <w:t>671</w:t>
      </w:r>
      <w:r w:rsidRPr="007F6D3E">
        <w:t>,</w:t>
      </w:r>
      <w:r>
        <w:t>816</w:t>
      </w:r>
      <w:r w:rsidRPr="007F6D3E">
        <w:t xml:space="preserve"> ($646,773 + $21,591 - $188 + $</w:t>
      </w:r>
      <w:r>
        <w:t>3</w:t>
      </w:r>
      <w:r w:rsidRPr="007F6D3E">
        <w:t>,</w:t>
      </w:r>
      <w:r>
        <w:t>640</w:t>
      </w:r>
      <w:r w:rsidRPr="007F6D3E">
        <w:t>).</w:t>
      </w:r>
    </w:p>
    <w:p w:rsidR="00964B57" w:rsidRPr="007F6D3E" w:rsidRDefault="00964B57" w:rsidP="00964B57">
      <w:pPr>
        <w:autoSpaceDE w:val="0"/>
        <w:autoSpaceDN w:val="0"/>
        <w:adjustRightInd w:val="0"/>
        <w:jc w:val="both"/>
      </w:pPr>
    </w:p>
    <w:p w:rsidR="00343F07" w:rsidRPr="00585EB6" w:rsidRDefault="00585EB6" w:rsidP="00343F07">
      <w:pPr>
        <w:ind w:firstLine="720"/>
        <w:jc w:val="both"/>
        <w:rPr>
          <w:rFonts w:ascii="Arial" w:hAnsi="Arial" w:cs="Arial"/>
          <w:b/>
          <w:i/>
        </w:rPr>
      </w:pPr>
      <w:r>
        <w:rPr>
          <w:rFonts w:ascii="Arial" w:hAnsi="Arial" w:cs="Arial"/>
          <w:b/>
        </w:rPr>
        <w:tab/>
      </w:r>
      <w:r w:rsidR="00343F07" w:rsidRPr="00585EB6">
        <w:rPr>
          <w:rFonts w:ascii="Arial" w:hAnsi="Arial" w:cs="Arial"/>
          <w:b/>
          <w:i/>
        </w:rPr>
        <w:t>Electric Panel Repairs, including Water Level Controls Replacement</w:t>
      </w:r>
    </w:p>
    <w:p w:rsidR="00343F07" w:rsidRPr="00343F07" w:rsidRDefault="00343F07" w:rsidP="00343F07">
      <w:pPr>
        <w:spacing w:after="240"/>
        <w:jc w:val="both"/>
      </w:pPr>
      <w:r w:rsidRPr="00343F07">
        <w:t>The</w:t>
      </w:r>
      <w:r w:rsidR="008F72C8">
        <w:t xml:space="preserve"> u</w:t>
      </w:r>
      <w:r w:rsidRPr="00343F07">
        <w:t>tility</w:t>
      </w:r>
      <w:r w:rsidR="008B40C1">
        <w:t xml:space="preserve"> requested</w:t>
      </w:r>
      <w:r w:rsidRPr="00343F07">
        <w:t xml:space="preserve"> $14,250 to rewire and replace the electric panel. According to Neighborhood, the electric panel does not work consistently. </w:t>
      </w:r>
      <w:r w:rsidRPr="00343F07">
        <w:rPr>
          <w:color w:val="000000"/>
        </w:rPr>
        <w:t xml:space="preserve">A 2016 U.S. Water proposal </w:t>
      </w:r>
      <w:r w:rsidRPr="00343F07">
        <w:rPr>
          <w:color w:val="000000"/>
        </w:rPr>
        <w:lastRenderedPageBreak/>
        <w:t xml:space="preserve">reflects that the existing electrical panel </w:t>
      </w:r>
      <w:r w:rsidR="003E1AAE">
        <w:rPr>
          <w:color w:val="000000"/>
        </w:rPr>
        <w:t>should</w:t>
      </w:r>
      <w:r w:rsidRPr="00343F07">
        <w:rPr>
          <w:color w:val="000000"/>
        </w:rPr>
        <w:t xml:space="preserve"> be replaced. This installation would require special disposal as the existing electric panel contains mercury. The retirement associated with this project is $5,209.</w:t>
      </w:r>
    </w:p>
    <w:p w:rsidR="00343F07" w:rsidRPr="00964B57" w:rsidRDefault="00585EB6" w:rsidP="00343F07">
      <w:pPr>
        <w:ind w:firstLine="720"/>
        <w:jc w:val="both"/>
        <w:rPr>
          <w:rFonts w:ascii="Arial" w:hAnsi="Arial" w:cs="Arial"/>
          <w:b/>
          <w:i/>
        </w:rPr>
      </w:pPr>
      <w:r>
        <w:rPr>
          <w:rFonts w:ascii="Arial" w:hAnsi="Arial" w:cs="Arial"/>
          <w:b/>
          <w:i/>
        </w:rPr>
        <w:tab/>
      </w:r>
      <w:r w:rsidR="00343F07" w:rsidRPr="00964B57">
        <w:rPr>
          <w:rFonts w:ascii="Arial" w:hAnsi="Arial" w:cs="Arial"/>
          <w:b/>
          <w:i/>
        </w:rPr>
        <w:t>High Service Pump #1</w:t>
      </w:r>
    </w:p>
    <w:p w:rsidR="00343F07" w:rsidRPr="00343F07" w:rsidRDefault="008F72C8" w:rsidP="00343F07">
      <w:pPr>
        <w:spacing w:after="240"/>
        <w:jc w:val="both"/>
      </w:pPr>
      <w:r>
        <w:t>The u</w:t>
      </w:r>
      <w:r w:rsidR="00343F07" w:rsidRPr="00343F07">
        <w:t xml:space="preserve">tility requested $3,977 to replace and upgrade a high service pump. Neighborhood stated the pump upgrade to 450 gallons per minute will increase fire flow capacity. </w:t>
      </w:r>
      <w:r w:rsidR="00343F07" w:rsidRPr="00343F07">
        <w:rPr>
          <w:color w:val="000000"/>
        </w:rPr>
        <w:t>U.S. Water provided a proposal to perform work associated with this pr</w:t>
      </w:r>
      <w:r>
        <w:rPr>
          <w:color w:val="000000"/>
        </w:rPr>
        <w:t>oject. The proposal stated the u</w:t>
      </w:r>
      <w:r w:rsidR="00343F07" w:rsidRPr="00343F07">
        <w:rPr>
          <w:color w:val="000000"/>
        </w:rPr>
        <w:t>tility will supply the motor, seals, and gaskets. The retirement associated with this project is $2,271.</w:t>
      </w:r>
      <w:r w:rsidR="00343F07" w:rsidRPr="00343F07">
        <w:t xml:space="preserve"> </w:t>
      </w:r>
    </w:p>
    <w:p w:rsidR="00343F07" w:rsidRPr="00585EB6" w:rsidRDefault="00585EB6" w:rsidP="00343F07">
      <w:pPr>
        <w:ind w:firstLine="720"/>
        <w:jc w:val="both"/>
        <w:rPr>
          <w:rFonts w:ascii="Arial" w:hAnsi="Arial" w:cs="Arial"/>
          <w:b/>
          <w:i/>
        </w:rPr>
      </w:pPr>
      <w:r>
        <w:rPr>
          <w:rFonts w:ascii="Arial" w:hAnsi="Arial" w:cs="Arial"/>
          <w:b/>
        </w:rPr>
        <w:tab/>
      </w:r>
      <w:r w:rsidR="00343F07" w:rsidRPr="00585EB6">
        <w:rPr>
          <w:rFonts w:ascii="Arial" w:hAnsi="Arial" w:cs="Arial"/>
          <w:b/>
          <w:i/>
        </w:rPr>
        <w:t>Pump House Roof</w:t>
      </w:r>
    </w:p>
    <w:p w:rsidR="00964B57" w:rsidRDefault="00131576" w:rsidP="00964B57">
      <w:pPr>
        <w:spacing w:after="240"/>
        <w:jc w:val="both"/>
        <w:rPr>
          <w:color w:val="000000"/>
        </w:rPr>
      </w:pPr>
      <w:r>
        <w:t xml:space="preserve">Neighborhood stated that the leaky roof could cause problems with the electric control panel. </w:t>
      </w:r>
      <w:r w:rsidR="00343F07" w:rsidRPr="00343F07">
        <w:t xml:space="preserve">The </w:t>
      </w:r>
      <w:r w:rsidR="00964B57">
        <w:t xml:space="preserve">proposal by Florida Residential to replace the pump house roof is </w:t>
      </w:r>
      <w:r w:rsidR="00343F07" w:rsidRPr="00343F07">
        <w:t>$945.</w:t>
      </w:r>
      <w:r w:rsidR="00343F07" w:rsidRPr="00343F07">
        <w:rPr>
          <w:color w:val="000000"/>
        </w:rPr>
        <w:t>The retirement assoc</w:t>
      </w:r>
      <w:r w:rsidR="00964B57">
        <w:rPr>
          <w:color w:val="000000"/>
        </w:rPr>
        <w:t>iated with this project is $347.</w:t>
      </w:r>
    </w:p>
    <w:p w:rsidR="00964B57" w:rsidRPr="00585EB6" w:rsidRDefault="00964B57" w:rsidP="00964B57">
      <w:pPr>
        <w:jc w:val="both"/>
        <w:rPr>
          <w:rFonts w:ascii="Arial" w:hAnsi="Arial" w:cs="Arial"/>
          <w:b/>
          <w:i/>
          <w:color w:val="000000"/>
        </w:rPr>
      </w:pPr>
      <w:r>
        <w:rPr>
          <w:color w:val="000000"/>
        </w:rPr>
        <w:tab/>
      </w:r>
      <w:r w:rsidR="00585EB6">
        <w:rPr>
          <w:color w:val="000000"/>
        </w:rPr>
        <w:tab/>
      </w:r>
      <w:r w:rsidRPr="00585EB6">
        <w:rPr>
          <w:rFonts w:ascii="Arial" w:hAnsi="Arial" w:cs="Arial"/>
          <w:b/>
          <w:i/>
        </w:rPr>
        <w:t>Check Valve</w:t>
      </w:r>
    </w:p>
    <w:p w:rsidR="00964B57" w:rsidRPr="00964B57" w:rsidRDefault="00964B57" w:rsidP="00964B57">
      <w:pPr>
        <w:jc w:val="both"/>
        <w:rPr>
          <w:color w:val="000000"/>
        </w:rPr>
      </w:pPr>
      <w:r w:rsidRPr="00964B57">
        <w:t xml:space="preserve">The </w:t>
      </w:r>
      <w:r w:rsidR="008E29F7">
        <w:t>u</w:t>
      </w:r>
      <w:r w:rsidRPr="00964B57">
        <w:t>tility request</w:t>
      </w:r>
      <w:r w:rsidR="00131576">
        <w:t>ed</w:t>
      </w:r>
      <w:r w:rsidRPr="00964B57">
        <w:t xml:space="preserve"> $4,111 to replace a check valve at the water treatment plant. Neighborhood explained that the check valve will not shut after use which results in water flowing back through the pump. This action could cause damage to the pump and motor. The check valve has been temporarily isolated, and service has been switched to another pump. The </w:t>
      </w:r>
      <w:r w:rsidR="008E29F7">
        <w:t>u</w:t>
      </w:r>
      <w:r w:rsidRPr="00964B57">
        <w:t xml:space="preserve">tility received a 2016 proposal from U.S. Water to replace the valve. </w:t>
      </w:r>
      <w:r w:rsidRPr="00964B57">
        <w:rPr>
          <w:color w:val="000000"/>
        </w:rPr>
        <w:t>The retirement associated with this project is $3,083.</w:t>
      </w:r>
    </w:p>
    <w:p w:rsidR="00964B57" w:rsidRDefault="00964B57" w:rsidP="00343F07">
      <w:pPr>
        <w:ind w:firstLine="720"/>
        <w:jc w:val="both"/>
        <w:rPr>
          <w:rFonts w:ascii="Arial" w:hAnsi="Arial" w:cs="Arial"/>
          <w:b/>
        </w:rPr>
      </w:pPr>
    </w:p>
    <w:p w:rsidR="00343F07" w:rsidRPr="00585EB6" w:rsidRDefault="00585EB6" w:rsidP="00343F07">
      <w:pPr>
        <w:ind w:firstLine="720"/>
        <w:jc w:val="both"/>
        <w:rPr>
          <w:rFonts w:ascii="Arial" w:hAnsi="Arial" w:cs="Arial"/>
          <w:b/>
          <w:i/>
        </w:rPr>
      </w:pPr>
      <w:r>
        <w:rPr>
          <w:rFonts w:ascii="Arial" w:hAnsi="Arial" w:cs="Arial"/>
          <w:b/>
        </w:rPr>
        <w:tab/>
      </w:r>
      <w:r w:rsidR="00343F07" w:rsidRPr="00585EB6">
        <w:rPr>
          <w:rFonts w:ascii="Arial" w:hAnsi="Arial" w:cs="Arial"/>
          <w:b/>
          <w:i/>
        </w:rPr>
        <w:t>Flushing Valve</w:t>
      </w:r>
    </w:p>
    <w:p w:rsidR="008E29F7" w:rsidRDefault="008F72C8" w:rsidP="008E29F7">
      <w:pPr>
        <w:spacing w:after="240"/>
        <w:jc w:val="both"/>
        <w:rPr>
          <w:color w:val="000000"/>
        </w:rPr>
      </w:pPr>
      <w:r>
        <w:t>The u</w:t>
      </w:r>
      <w:r w:rsidR="00343F07" w:rsidRPr="00343F07">
        <w:t>tility requested $4,700 to install a two-inch flushing valve at the corner of Rothbury Drive South and Blair Road. A customer at this location</w:t>
      </w:r>
      <w:r w:rsidR="00566270">
        <w:t xml:space="preserve"> </w:t>
      </w:r>
      <w:r w:rsidR="00343F07" w:rsidRPr="00343F07">
        <w:t>complained about odors</w:t>
      </w:r>
      <w:r w:rsidR="00566270">
        <w:t xml:space="preserve"> and </w:t>
      </w:r>
      <w:r w:rsidR="00A662E0">
        <w:t>installing</w:t>
      </w:r>
      <w:r w:rsidR="00343F07" w:rsidRPr="00343F07">
        <w:t xml:space="preserve"> a flushing valve could help resolve this complaint. Neighborhood reported that the nearest flushing source is a fire hydrant 450 feet away. U.S. Water provided a proposal to complete this work. </w:t>
      </w:r>
      <w:r w:rsidR="00343F07" w:rsidRPr="00343F07">
        <w:rPr>
          <w:color w:val="000000"/>
        </w:rPr>
        <w:t>There is no retirement associated with this project.</w:t>
      </w:r>
    </w:p>
    <w:p w:rsidR="008E29F7" w:rsidRPr="00585EB6" w:rsidRDefault="008E29F7" w:rsidP="008E29F7">
      <w:pPr>
        <w:jc w:val="both"/>
        <w:rPr>
          <w:rFonts w:ascii="Arial" w:hAnsi="Arial" w:cs="Arial"/>
          <w:i/>
          <w:color w:val="000000"/>
        </w:rPr>
      </w:pPr>
      <w:r>
        <w:rPr>
          <w:rFonts w:asciiTheme="majorHAnsi" w:hAnsiTheme="majorHAnsi" w:cstheme="majorHAnsi"/>
          <w:b/>
          <w:i/>
        </w:rPr>
        <w:tab/>
      </w:r>
      <w:r w:rsidR="00585EB6">
        <w:rPr>
          <w:rFonts w:asciiTheme="majorHAnsi" w:hAnsiTheme="majorHAnsi" w:cstheme="majorHAnsi"/>
          <w:b/>
          <w:i/>
        </w:rPr>
        <w:tab/>
      </w:r>
      <w:r w:rsidRPr="00585EB6">
        <w:rPr>
          <w:rFonts w:ascii="Arial" w:hAnsi="Arial" w:cs="Arial"/>
          <w:b/>
          <w:i/>
        </w:rPr>
        <w:t>Meters and Meter Box Retirements</w:t>
      </w:r>
    </w:p>
    <w:p w:rsidR="00343F07" w:rsidRPr="008E29F7" w:rsidRDefault="008E29F7" w:rsidP="008E29F7">
      <w:pPr>
        <w:jc w:val="both"/>
      </w:pPr>
      <w:r w:rsidRPr="008E29F7">
        <w:t>As discussed in Issue 6, staff is recommending a meter replacement program. Staff is also recommending replacing 50 meter boxes. The appropriate retirement associated with this project is $13,433.</w:t>
      </w:r>
      <w:r w:rsidRPr="008E29F7">
        <w:tab/>
      </w:r>
    </w:p>
    <w:p w:rsidR="00343F07" w:rsidRPr="00343F07" w:rsidRDefault="00343F07" w:rsidP="00343F07">
      <w:pPr>
        <w:jc w:val="center"/>
      </w:pPr>
    </w:p>
    <w:p w:rsidR="00343F07" w:rsidRPr="00343F07" w:rsidRDefault="00343F07" w:rsidP="00343F07">
      <w:pPr>
        <w:jc w:val="center"/>
      </w:pPr>
    </w:p>
    <w:p w:rsidR="008E29F7" w:rsidRDefault="0088239D" w:rsidP="0088239D">
      <w:pPr>
        <w:tabs>
          <w:tab w:val="center" w:pos="4680"/>
          <w:tab w:val="left" w:pos="5670"/>
        </w:tabs>
        <w:rPr>
          <w:rFonts w:ascii="Arial" w:hAnsi="Arial" w:cs="Arial"/>
          <w:b/>
        </w:rPr>
      </w:pPr>
      <w:r w:rsidRPr="0088239D">
        <w:rPr>
          <w:rFonts w:ascii="Arial" w:hAnsi="Arial" w:cs="Arial"/>
          <w:b/>
        </w:rPr>
        <w:tab/>
      </w:r>
    </w:p>
    <w:p w:rsidR="008E29F7" w:rsidRDefault="008E29F7" w:rsidP="008E29F7">
      <w:r>
        <w:br w:type="page"/>
      </w:r>
    </w:p>
    <w:p w:rsidR="00343F07" w:rsidRPr="0088239D" w:rsidRDefault="00343F07" w:rsidP="008E29F7">
      <w:pPr>
        <w:tabs>
          <w:tab w:val="center" w:pos="4680"/>
          <w:tab w:val="left" w:pos="5670"/>
        </w:tabs>
        <w:jc w:val="center"/>
        <w:rPr>
          <w:rFonts w:ascii="Arial" w:hAnsi="Arial" w:cs="Arial"/>
          <w:b/>
        </w:rPr>
      </w:pPr>
      <w:r w:rsidRPr="0088239D">
        <w:rPr>
          <w:rFonts w:ascii="Arial" w:hAnsi="Arial" w:cs="Arial"/>
          <w:b/>
        </w:rPr>
        <w:lastRenderedPageBreak/>
        <w:t>Table 3-2</w:t>
      </w:r>
    </w:p>
    <w:p w:rsidR="00343F07" w:rsidRDefault="00343F07" w:rsidP="00343F07">
      <w:pPr>
        <w:jc w:val="center"/>
        <w:rPr>
          <w:rFonts w:ascii="Arial" w:hAnsi="Arial" w:cs="Arial"/>
          <w:b/>
        </w:rPr>
      </w:pPr>
      <w:r w:rsidRPr="0088239D">
        <w:rPr>
          <w:rFonts w:ascii="Arial" w:hAnsi="Arial" w:cs="Arial"/>
          <w:b/>
        </w:rPr>
        <w:t xml:space="preserve"> Pro</w:t>
      </w:r>
      <w:r w:rsidR="003E1AAE">
        <w:rPr>
          <w:rFonts w:ascii="Arial" w:hAnsi="Arial" w:cs="Arial"/>
          <w:b/>
        </w:rPr>
        <w:t xml:space="preserve"> </w:t>
      </w:r>
      <w:r w:rsidRPr="0088239D">
        <w:rPr>
          <w:rFonts w:ascii="Arial" w:hAnsi="Arial" w:cs="Arial"/>
          <w:b/>
        </w:rPr>
        <w:t>Forma Plant Items</w:t>
      </w:r>
    </w:p>
    <w:tbl>
      <w:tblPr>
        <w:tblW w:w="9390" w:type="dxa"/>
        <w:jc w:val="center"/>
        <w:tblInd w:w="93" w:type="dxa"/>
        <w:tblLook w:val="04A0" w:firstRow="1" w:lastRow="0" w:firstColumn="1" w:lastColumn="0" w:noHBand="0" w:noVBand="1"/>
      </w:tblPr>
      <w:tblGrid>
        <w:gridCol w:w="2985"/>
        <w:gridCol w:w="5255"/>
        <w:gridCol w:w="1150"/>
      </w:tblGrid>
      <w:tr w:rsidR="008E29F7" w:rsidTr="00C20C4F">
        <w:trPr>
          <w:trHeight w:val="315"/>
          <w:jc w:val="center"/>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29F7" w:rsidRDefault="008E29F7" w:rsidP="00C20C4F">
            <w:pPr>
              <w:jc w:val="center"/>
              <w:rPr>
                <w:b/>
                <w:bCs/>
              </w:rPr>
            </w:pPr>
            <w:r>
              <w:rPr>
                <w:b/>
                <w:bCs/>
              </w:rPr>
              <w:t>Project</w:t>
            </w:r>
          </w:p>
        </w:tc>
        <w:tc>
          <w:tcPr>
            <w:tcW w:w="5255" w:type="dxa"/>
            <w:tcBorders>
              <w:top w:val="single" w:sz="4" w:space="0" w:color="auto"/>
              <w:left w:val="nil"/>
              <w:bottom w:val="single" w:sz="4" w:space="0" w:color="auto"/>
              <w:right w:val="single" w:sz="4" w:space="0" w:color="auto"/>
            </w:tcBorders>
            <w:shd w:val="clear" w:color="auto" w:fill="auto"/>
            <w:noWrap/>
            <w:vAlign w:val="bottom"/>
            <w:hideMark/>
          </w:tcPr>
          <w:p w:rsidR="008E29F7" w:rsidRDefault="008E29F7" w:rsidP="00C20C4F">
            <w:pPr>
              <w:jc w:val="center"/>
              <w:rPr>
                <w:b/>
                <w:bCs/>
              </w:rPr>
            </w:pPr>
            <w:r>
              <w:rPr>
                <w:b/>
                <w:bCs/>
              </w:rPr>
              <w:t>Description</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8E29F7" w:rsidRDefault="008E29F7" w:rsidP="00C20C4F">
            <w:pPr>
              <w:jc w:val="center"/>
              <w:rPr>
                <w:b/>
                <w:bCs/>
              </w:rPr>
            </w:pPr>
            <w:r>
              <w:rPr>
                <w:b/>
                <w:bCs/>
              </w:rPr>
              <w:t>Amount</w:t>
            </w:r>
          </w:p>
        </w:tc>
      </w:tr>
      <w:tr w:rsidR="008E29F7" w:rsidTr="00C20C4F">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8E29F7" w:rsidRDefault="008E29F7" w:rsidP="00C20C4F">
            <w:r>
              <w:t>Electric Panel Repairs</w:t>
            </w:r>
          </w:p>
        </w:tc>
        <w:tc>
          <w:tcPr>
            <w:tcW w:w="5255" w:type="dxa"/>
            <w:tcBorders>
              <w:top w:val="nil"/>
              <w:left w:val="nil"/>
              <w:bottom w:val="single" w:sz="4" w:space="0" w:color="auto"/>
              <w:right w:val="single" w:sz="4" w:space="0" w:color="auto"/>
            </w:tcBorders>
            <w:shd w:val="clear" w:color="auto" w:fill="auto"/>
            <w:noWrap/>
            <w:vAlign w:val="bottom"/>
            <w:hideMark/>
          </w:tcPr>
          <w:p w:rsidR="008E29F7" w:rsidRDefault="008E29F7" w:rsidP="00C20C4F">
            <w:r>
              <w:t>Rewire and replace the electric panel</w:t>
            </w:r>
          </w:p>
        </w:tc>
        <w:tc>
          <w:tcPr>
            <w:tcW w:w="1150" w:type="dxa"/>
            <w:tcBorders>
              <w:top w:val="nil"/>
              <w:left w:val="nil"/>
              <w:bottom w:val="single" w:sz="4" w:space="0" w:color="auto"/>
              <w:right w:val="single" w:sz="4" w:space="0" w:color="auto"/>
            </w:tcBorders>
            <w:shd w:val="clear" w:color="auto" w:fill="auto"/>
            <w:noWrap/>
            <w:vAlign w:val="bottom"/>
            <w:hideMark/>
          </w:tcPr>
          <w:p w:rsidR="008E29F7" w:rsidRDefault="008E29F7" w:rsidP="00C20C4F">
            <w:pPr>
              <w:jc w:val="right"/>
            </w:pPr>
            <w:r>
              <w:t xml:space="preserve">$14,250 </w:t>
            </w:r>
          </w:p>
        </w:tc>
      </w:tr>
      <w:tr w:rsidR="008E29F7" w:rsidTr="00C20C4F">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8E29F7" w:rsidRDefault="008E29F7" w:rsidP="00C20C4F"/>
        </w:tc>
        <w:tc>
          <w:tcPr>
            <w:tcW w:w="5255" w:type="dxa"/>
            <w:tcBorders>
              <w:top w:val="nil"/>
              <w:left w:val="nil"/>
              <w:bottom w:val="single" w:sz="4" w:space="0" w:color="auto"/>
              <w:right w:val="single" w:sz="4" w:space="0" w:color="auto"/>
            </w:tcBorders>
            <w:shd w:val="clear" w:color="auto" w:fill="auto"/>
            <w:noWrap/>
            <w:vAlign w:val="bottom"/>
            <w:hideMark/>
          </w:tcPr>
          <w:p w:rsidR="008E29F7" w:rsidRDefault="008E29F7" w:rsidP="00C20C4F">
            <w:r>
              <w:t xml:space="preserve">       Associated Retirement </w:t>
            </w:r>
          </w:p>
        </w:tc>
        <w:tc>
          <w:tcPr>
            <w:tcW w:w="1150" w:type="dxa"/>
            <w:tcBorders>
              <w:top w:val="nil"/>
              <w:left w:val="nil"/>
              <w:bottom w:val="single" w:sz="4" w:space="0" w:color="auto"/>
              <w:right w:val="single" w:sz="4" w:space="0" w:color="auto"/>
            </w:tcBorders>
            <w:shd w:val="clear" w:color="auto" w:fill="auto"/>
            <w:noWrap/>
            <w:vAlign w:val="bottom"/>
            <w:hideMark/>
          </w:tcPr>
          <w:p w:rsidR="008E29F7" w:rsidRDefault="008E29F7" w:rsidP="00C20C4F">
            <w:pPr>
              <w:jc w:val="right"/>
            </w:pPr>
            <w:r>
              <w:t>(5,209)</w:t>
            </w:r>
          </w:p>
        </w:tc>
      </w:tr>
      <w:tr w:rsidR="008E29F7" w:rsidTr="00C20C4F">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8E29F7" w:rsidRDefault="008E29F7" w:rsidP="00C20C4F">
            <w:r>
              <w:t>High Service Pump #1</w:t>
            </w:r>
          </w:p>
        </w:tc>
        <w:tc>
          <w:tcPr>
            <w:tcW w:w="5255" w:type="dxa"/>
            <w:tcBorders>
              <w:top w:val="nil"/>
              <w:left w:val="nil"/>
              <w:bottom w:val="single" w:sz="4" w:space="0" w:color="auto"/>
              <w:right w:val="single" w:sz="4" w:space="0" w:color="auto"/>
            </w:tcBorders>
            <w:shd w:val="clear" w:color="auto" w:fill="auto"/>
            <w:noWrap/>
            <w:vAlign w:val="bottom"/>
            <w:hideMark/>
          </w:tcPr>
          <w:p w:rsidR="008E29F7" w:rsidRDefault="008E29F7" w:rsidP="00C20C4F">
            <w:r>
              <w:t>Replace and upgrade a high service pump</w:t>
            </w:r>
          </w:p>
        </w:tc>
        <w:tc>
          <w:tcPr>
            <w:tcW w:w="1150" w:type="dxa"/>
            <w:tcBorders>
              <w:top w:val="nil"/>
              <w:left w:val="nil"/>
              <w:bottom w:val="single" w:sz="4" w:space="0" w:color="auto"/>
              <w:right w:val="single" w:sz="4" w:space="0" w:color="auto"/>
            </w:tcBorders>
            <w:shd w:val="clear" w:color="auto" w:fill="auto"/>
            <w:noWrap/>
            <w:vAlign w:val="bottom"/>
            <w:hideMark/>
          </w:tcPr>
          <w:p w:rsidR="008E29F7" w:rsidRDefault="008E29F7" w:rsidP="00C20C4F">
            <w:pPr>
              <w:jc w:val="right"/>
            </w:pPr>
            <w:r>
              <w:t xml:space="preserve">3,977 </w:t>
            </w:r>
          </w:p>
        </w:tc>
      </w:tr>
      <w:tr w:rsidR="008E29F7" w:rsidTr="00C20C4F">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8E29F7" w:rsidRDefault="008E29F7" w:rsidP="00C20C4F"/>
        </w:tc>
        <w:tc>
          <w:tcPr>
            <w:tcW w:w="5255" w:type="dxa"/>
            <w:tcBorders>
              <w:top w:val="nil"/>
              <w:left w:val="nil"/>
              <w:bottom w:val="single" w:sz="4" w:space="0" w:color="auto"/>
              <w:right w:val="single" w:sz="4" w:space="0" w:color="auto"/>
            </w:tcBorders>
            <w:shd w:val="clear" w:color="auto" w:fill="auto"/>
            <w:noWrap/>
            <w:vAlign w:val="bottom"/>
            <w:hideMark/>
          </w:tcPr>
          <w:p w:rsidR="008E29F7" w:rsidRDefault="008E29F7" w:rsidP="00C20C4F">
            <w:r>
              <w:t>        Associated Retirement</w:t>
            </w:r>
          </w:p>
        </w:tc>
        <w:tc>
          <w:tcPr>
            <w:tcW w:w="1150" w:type="dxa"/>
            <w:tcBorders>
              <w:top w:val="nil"/>
              <w:left w:val="nil"/>
              <w:bottom w:val="single" w:sz="4" w:space="0" w:color="auto"/>
              <w:right w:val="single" w:sz="4" w:space="0" w:color="auto"/>
            </w:tcBorders>
            <w:shd w:val="clear" w:color="auto" w:fill="auto"/>
            <w:noWrap/>
            <w:vAlign w:val="bottom"/>
            <w:hideMark/>
          </w:tcPr>
          <w:p w:rsidR="008E29F7" w:rsidRDefault="008E29F7" w:rsidP="00C20C4F">
            <w:pPr>
              <w:jc w:val="right"/>
            </w:pPr>
            <w:r>
              <w:t>(2,271)</w:t>
            </w:r>
          </w:p>
        </w:tc>
      </w:tr>
      <w:tr w:rsidR="008E29F7" w:rsidTr="00C20C4F">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8E29F7" w:rsidRDefault="008E29F7" w:rsidP="00C20C4F">
            <w:r>
              <w:t>Pump House Roof</w:t>
            </w:r>
          </w:p>
        </w:tc>
        <w:tc>
          <w:tcPr>
            <w:tcW w:w="5255" w:type="dxa"/>
            <w:tcBorders>
              <w:top w:val="nil"/>
              <w:left w:val="nil"/>
              <w:bottom w:val="single" w:sz="4" w:space="0" w:color="auto"/>
              <w:right w:val="single" w:sz="4" w:space="0" w:color="auto"/>
            </w:tcBorders>
            <w:shd w:val="clear" w:color="auto" w:fill="auto"/>
            <w:noWrap/>
            <w:vAlign w:val="bottom"/>
            <w:hideMark/>
          </w:tcPr>
          <w:p w:rsidR="008E29F7" w:rsidRDefault="008E29F7" w:rsidP="00C20C4F">
            <w:r>
              <w:t>Replace the pump house roof</w:t>
            </w:r>
          </w:p>
        </w:tc>
        <w:tc>
          <w:tcPr>
            <w:tcW w:w="1150" w:type="dxa"/>
            <w:tcBorders>
              <w:top w:val="nil"/>
              <w:left w:val="nil"/>
              <w:bottom w:val="single" w:sz="4" w:space="0" w:color="auto"/>
              <w:right w:val="single" w:sz="4" w:space="0" w:color="auto"/>
            </w:tcBorders>
            <w:shd w:val="clear" w:color="auto" w:fill="auto"/>
            <w:noWrap/>
            <w:vAlign w:val="bottom"/>
            <w:hideMark/>
          </w:tcPr>
          <w:p w:rsidR="008E29F7" w:rsidRDefault="008E29F7" w:rsidP="00C20C4F">
            <w:pPr>
              <w:jc w:val="right"/>
            </w:pPr>
            <w:r>
              <w:t xml:space="preserve">945 </w:t>
            </w:r>
          </w:p>
        </w:tc>
      </w:tr>
      <w:tr w:rsidR="008E29F7" w:rsidTr="00C20C4F">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8E29F7" w:rsidRDefault="008E29F7" w:rsidP="00C20C4F"/>
        </w:tc>
        <w:tc>
          <w:tcPr>
            <w:tcW w:w="5255" w:type="dxa"/>
            <w:tcBorders>
              <w:top w:val="nil"/>
              <w:left w:val="nil"/>
              <w:bottom w:val="single" w:sz="4" w:space="0" w:color="auto"/>
              <w:right w:val="single" w:sz="4" w:space="0" w:color="auto"/>
            </w:tcBorders>
            <w:shd w:val="clear" w:color="auto" w:fill="auto"/>
            <w:noWrap/>
            <w:vAlign w:val="bottom"/>
            <w:hideMark/>
          </w:tcPr>
          <w:p w:rsidR="008E29F7" w:rsidRDefault="008E29F7" w:rsidP="00C20C4F">
            <w:r>
              <w:t>        Associated Retirement</w:t>
            </w:r>
          </w:p>
        </w:tc>
        <w:tc>
          <w:tcPr>
            <w:tcW w:w="1150" w:type="dxa"/>
            <w:tcBorders>
              <w:top w:val="nil"/>
              <w:left w:val="nil"/>
              <w:bottom w:val="single" w:sz="4" w:space="0" w:color="auto"/>
              <w:right w:val="single" w:sz="4" w:space="0" w:color="auto"/>
            </w:tcBorders>
            <w:shd w:val="clear" w:color="auto" w:fill="auto"/>
            <w:noWrap/>
            <w:vAlign w:val="bottom"/>
            <w:hideMark/>
          </w:tcPr>
          <w:p w:rsidR="008E29F7" w:rsidRDefault="008E29F7" w:rsidP="00C20C4F">
            <w:pPr>
              <w:jc w:val="right"/>
            </w:pPr>
            <w:r>
              <w:t>(347)</w:t>
            </w:r>
          </w:p>
        </w:tc>
      </w:tr>
      <w:tr w:rsidR="008E29F7" w:rsidTr="00C20C4F">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8E29F7" w:rsidRDefault="008E29F7" w:rsidP="00C20C4F">
            <w:r>
              <w:t>Check Valve</w:t>
            </w:r>
          </w:p>
        </w:tc>
        <w:tc>
          <w:tcPr>
            <w:tcW w:w="5255" w:type="dxa"/>
            <w:tcBorders>
              <w:top w:val="nil"/>
              <w:left w:val="nil"/>
              <w:bottom w:val="nil"/>
              <w:right w:val="single" w:sz="4" w:space="0" w:color="auto"/>
            </w:tcBorders>
            <w:shd w:val="clear" w:color="auto" w:fill="auto"/>
            <w:noWrap/>
            <w:vAlign w:val="bottom"/>
            <w:hideMark/>
          </w:tcPr>
          <w:p w:rsidR="008E29F7" w:rsidRDefault="008E29F7" w:rsidP="00C20C4F">
            <w:r>
              <w:t>Install new check valve</w:t>
            </w:r>
          </w:p>
        </w:tc>
        <w:tc>
          <w:tcPr>
            <w:tcW w:w="1150" w:type="dxa"/>
            <w:tcBorders>
              <w:top w:val="nil"/>
              <w:left w:val="nil"/>
              <w:bottom w:val="nil"/>
              <w:right w:val="single" w:sz="4" w:space="0" w:color="auto"/>
            </w:tcBorders>
            <w:shd w:val="clear" w:color="auto" w:fill="auto"/>
            <w:noWrap/>
            <w:vAlign w:val="bottom"/>
            <w:hideMark/>
          </w:tcPr>
          <w:p w:rsidR="008E29F7" w:rsidRDefault="008E29F7" w:rsidP="00C20C4F">
            <w:pPr>
              <w:jc w:val="right"/>
            </w:pPr>
            <w:r>
              <w:t xml:space="preserve">4,111 </w:t>
            </w:r>
          </w:p>
        </w:tc>
      </w:tr>
      <w:tr w:rsidR="008E29F7" w:rsidTr="00C20C4F">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tcPr>
          <w:p w:rsidR="008E29F7" w:rsidRDefault="008E29F7" w:rsidP="00C20C4F"/>
        </w:tc>
        <w:tc>
          <w:tcPr>
            <w:tcW w:w="5255" w:type="dxa"/>
            <w:tcBorders>
              <w:top w:val="single" w:sz="4" w:space="0" w:color="auto"/>
              <w:left w:val="nil"/>
              <w:bottom w:val="single" w:sz="4" w:space="0" w:color="auto"/>
              <w:right w:val="single" w:sz="4" w:space="0" w:color="auto"/>
            </w:tcBorders>
            <w:shd w:val="clear" w:color="auto" w:fill="auto"/>
            <w:noWrap/>
            <w:vAlign w:val="bottom"/>
            <w:hideMark/>
          </w:tcPr>
          <w:p w:rsidR="008E29F7" w:rsidRDefault="008E29F7" w:rsidP="00C20C4F">
            <w:r>
              <w:t xml:space="preserve">       Associated Retirement</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8E29F7" w:rsidRDefault="008E29F7" w:rsidP="00C20C4F">
            <w:pPr>
              <w:jc w:val="right"/>
            </w:pPr>
            <w:r>
              <w:t>(3,083)</w:t>
            </w:r>
          </w:p>
        </w:tc>
      </w:tr>
      <w:tr w:rsidR="008E29F7" w:rsidTr="00C20C4F">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8E29F7" w:rsidRDefault="008E29F7" w:rsidP="00C20C4F">
            <w:r>
              <w:t>Flushing Valve</w:t>
            </w:r>
          </w:p>
        </w:tc>
        <w:tc>
          <w:tcPr>
            <w:tcW w:w="5255" w:type="dxa"/>
            <w:tcBorders>
              <w:top w:val="nil"/>
              <w:left w:val="nil"/>
              <w:bottom w:val="single" w:sz="4" w:space="0" w:color="auto"/>
              <w:right w:val="single" w:sz="4" w:space="0" w:color="auto"/>
            </w:tcBorders>
            <w:shd w:val="clear" w:color="auto" w:fill="auto"/>
            <w:noWrap/>
            <w:vAlign w:val="bottom"/>
            <w:hideMark/>
          </w:tcPr>
          <w:p w:rsidR="008E29F7" w:rsidRDefault="008E29F7" w:rsidP="00C20C4F">
            <w:r>
              <w:t>Install a two-inch flushing valve</w:t>
            </w:r>
          </w:p>
        </w:tc>
        <w:tc>
          <w:tcPr>
            <w:tcW w:w="1150" w:type="dxa"/>
            <w:tcBorders>
              <w:top w:val="nil"/>
              <w:left w:val="nil"/>
              <w:bottom w:val="single" w:sz="4" w:space="0" w:color="auto"/>
              <w:right w:val="single" w:sz="4" w:space="0" w:color="auto"/>
            </w:tcBorders>
            <w:shd w:val="clear" w:color="auto" w:fill="auto"/>
            <w:noWrap/>
            <w:vAlign w:val="bottom"/>
            <w:hideMark/>
          </w:tcPr>
          <w:p w:rsidR="008E29F7" w:rsidRDefault="008E29F7" w:rsidP="00C20C4F">
            <w:pPr>
              <w:jc w:val="right"/>
            </w:pPr>
            <w:r>
              <w:t xml:space="preserve">4,700 </w:t>
            </w:r>
          </w:p>
        </w:tc>
      </w:tr>
      <w:tr w:rsidR="008E29F7" w:rsidTr="00C20C4F">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8E29F7" w:rsidRDefault="008E29F7" w:rsidP="00C20C4F">
            <w:r>
              <w:t>Meter and Meter Boxes</w:t>
            </w:r>
          </w:p>
        </w:tc>
        <w:tc>
          <w:tcPr>
            <w:tcW w:w="5255" w:type="dxa"/>
            <w:tcBorders>
              <w:top w:val="nil"/>
              <w:left w:val="nil"/>
              <w:bottom w:val="single" w:sz="4" w:space="0" w:color="auto"/>
              <w:right w:val="single" w:sz="4" w:space="0" w:color="auto"/>
            </w:tcBorders>
            <w:shd w:val="clear" w:color="auto" w:fill="auto"/>
            <w:noWrap/>
            <w:vAlign w:val="bottom"/>
            <w:hideMark/>
          </w:tcPr>
          <w:p w:rsidR="008E29F7" w:rsidRDefault="008E29F7" w:rsidP="00C20C4F">
            <w:r>
              <w:t>Reflect meter and meter box retirements</w:t>
            </w:r>
          </w:p>
        </w:tc>
        <w:tc>
          <w:tcPr>
            <w:tcW w:w="1150" w:type="dxa"/>
            <w:tcBorders>
              <w:top w:val="nil"/>
              <w:left w:val="nil"/>
              <w:bottom w:val="single" w:sz="4" w:space="0" w:color="auto"/>
              <w:right w:val="single" w:sz="4" w:space="0" w:color="auto"/>
            </w:tcBorders>
            <w:shd w:val="clear" w:color="auto" w:fill="auto"/>
            <w:noWrap/>
            <w:vAlign w:val="bottom"/>
            <w:hideMark/>
          </w:tcPr>
          <w:p w:rsidR="008E29F7" w:rsidRDefault="008E29F7" w:rsidP="00C20C4F">
            <w:pPr>
              <w:jc w:val="right"/>
              <w:rPr>
                <w:u w:val="single"/>
              </w:rPr>
            </w:pPr>
            <w:r>
              <w:rPr>
                <w:u w:val="single"/>
              </w:rPr>
              <w:t>(13,433)</w:t>
            </w:r>
          </w:p>
        </w:tc>
      </w:tr>
      <w:tr w:rsidR="008E29F7" w:rsidTr="00C20C4F">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8E29F7" w:rsidRDefault="008E29F7" w:rsidP="00C20C4F">
            <w:pPr>
              <w:rPr>
                <w:rFonts w:ascii="Arial" w:hAnsi="Arial" w:cs="Arial"/>
              </w:rPr>
            </w:pPr>
            <w:r>
              <w:rPr>
                <w:rFonts w:ascii="Arial" w:hAnsi="Arial" w:cs="Arial"/>
              </w:rPr>
              <w:t> </w:t>
            </w:r>
          </w:p>
        </w:tc>
        <w:tc>
          <w:tcPr>
            <w:tcW w:w="5255" w:type="dxa"/>
            <w:tcBorders>
              <w:top w:val="nil"/>
              <w:left w:val="nil"/>
              <w:bottom w:val="single" w:sz="4" w:space="0" w:color="auto"/>
              <w:right w:val="single" w:sz="4" w:space="0" w:color="auto"/>
            </w:tcBorders>
            <w:shd w:val="clear" w:color="auto" w:fill="auto"/>
            <w:noWrap/>
            <w:vAlign w:val="bottom"/>
            <w:hideMark/>
          </w:tcPr>
          <w:p w:rsidR="008E29F7" w:rsidRDefault="008E29F7" w:rsidP="00C20C4F">
            <w:r>
              <w:t>Net Adjustment</w:t>
            </w:r>
          </w:p>
        </w:tc>
        <w:tc>
          <w:tcPr>
            <w:tcW w:w="1150" w:type="dxa"/>
            <w:tcBorders>
              <w:top w:val="nil"/>
              <w:left w:val="nil"/>
              <w:bottom w:val="single" w:sz="4" w:space="0" w:color="auto"/>
              <w:right w:val="single" w:sz="4" w:space="0" w:color="auto"/>
            </w:tcBorders>
            <w:shd w:val="clear" w:color="auto" w:fill="auto"/>
            <w:noWrap/>
            <w:vAlign w:val="bottom"/>
            <w:hideMark/>
          </w:tcPr>
          <w:p w:rsidR="008E29F7" w:rsidRDefault="008E29F7" w:rsidP="00C20C4F">
            <w:pPr>
              <w:jc w:val="right"/>
              <w:rPr>
                <w:u w:val="double"/>
              </w:rPr>
            </w:pPr>
            <w:r>
              <w:rPr>
                <w:u w:val="double"/>
              </w:rPr>
              <w:t xml:space="preserve">$3,640 </w:t>
            </w:r>
          </w:p>
        </w:tc>
      </w:tr>
    </w:tbl>
    <w:p w:rsidR="00343F07" w:rsidRPr="00343F07" w:rsidRDefault="00343F07" w:rsidP="00343F07">
      <w:r w:rsidRPr="00343F07">
        <w:t>Source: Responses to staff data requests</w:t>
      </w:r>
    </w:p>
    <w:p w:rsidR="00343F07" w:rsidRPr="00343F07" w:rsidRDefault="00343F07" w:rsidP="00343F07">
      <w:pPr>
        <w:autoSpaceDE w:val="0"/>
        <w:autoSpaceDN w:val="0"/>
        <w:adjustRightInd w:val="0"/>
        <w:jc w:val="both"/>
        <w:rPr>
          <w:rFonts w:ascii="Arial" w:hAnsi="Arial" w:cs="Arial"/>
          <w:b/>
        </w:rPr>
      </w:pPr>
    </w:p>
    <w:p w:rsidR="00343F07" w:rsidRPr="00343F07" w:rsidRDefault="00343F07" w:rsidP="00343F07">
      <w:pPr>
        <w:autoSpaceDE w:val="0"/>
        <w:autoSpaceDN w:val="0"/>
        <w:adjustRightInd w:val="0"/>
        <w:jc w:val="both"/>
        <w:rPr>
          <w:rFonts w:ascii="Arial" w:hAnsi="Arial" w:cs="Arial"/>
        </w:rPr>
      </w:pPr>
      <w:r w:rsidRPr="00343F07">
        <w:rPr>
          <w:rFonts w:ascii="Arial" w:hAnsi="Arial" w:cs="Arial"/>
          <w:b/>
        </w:rPr>
        <w:t>Land &amp; Land Rights</w:t>
      </w:r>
    </w:p>
    <w:p w:rsidR="00343F07" w:rsidRPr="00343F07" w:rsidRDefault="008F72C8" w:rsidP="00343F07">
      <w:pPr>
        <w:autoSpaceDE w:val="0"/>
        <w:autoSpaceDN w:val="0"/>
        <w:adjustRightInd w:val="0"/>
        <w:jc w:val="both"/>
      </w:pPr>
      <w:r>
        <w:t>The u</w:t>
      </w:r>
      <w:r w:rsidR="00343F07" w:rsidRPr="00343F07">
        <w:t>tility recorded a test year land value of $1,000</w:t>
      </w:r>
      <w:r w:rsidR="003E307F">
        <w:t xml:space="preserve"> consistent with the utility’s last rate case</w:t>
      </w:r>
      <w:r w:rsidR="00343F07" w:rsidRPr="00343F07">
        <w:t>. Staff did not make any adjustments to this account.</w:t>
      </w:r>
    </w:p>
    <w:p w:rsidR="00343F07" w:rsidRPr="00343F07" w:rsidRDefault="00343F07" w:rsidP="00343F07">
      <w:pPr>
        <w:jc w:val="both"/>
        <w:rPr>
          <w:rFonts w:ascii="Arial" w:hAnsi="Arial" w:cs="Arial"/>
          <w:b/>
        </w:rPr>
      </w:pPr>
    </w:p>
    <w:p w:rsidR="00343F07" w:rsidRPr="00343F07" w:rsidRDefault="00343F07" w:rsidP="00343F07">
      <w:pPr>
        <w:jc w:val="both"/>
        <w:rPr>
          <w:rFonts w:ascii="Arial" w:hAnsi="Arial" w:cs="Arial"/>
        </w:rPr>
      </w:pPr>
      <w:r w:rsidRPr="00343F07">
        <w:rPr>
          <w:rFonts w:ascii="Arial" w:hAnsi="Arial" w:cs="Arial"/>
          <w:b/>
        </w:rPr>
        <w:t>Accumulated Depreciation</w:t>
      </w:r>
      <w:r w:rsidRPr="00343F07">
        <w:rPr>
          <w:rFonts w:ascii="Arial" w:hAnsi="Arial" w:cs="Arial"/>
        </w:rPr>
        <w:t xml:space="preserve"> </w:t>
      </w:r>
    </w:p>
    <w:p w:rsidR="00343F07" w:rsidRPr="00343F07" w:rsidRDefault="00343F07" w:rsidP="00343F07">
      <w:pPr>
        <w:jc w:val="both"/>
      </w:pPr>
      <w:r w:rsidRPr="00343F07">
        <w:t>Neighborhood recorded an Accumulated Depreciation balance of $462,169 on its 2014 Annual Report. The staff auditor calculated Accumulated Depreciation to be $459,458</w:t>
      </w:r>
      <w:r w:rsidR="006B1CFD">
        <w:t>,</w:t>
      </w:r>
      <w:r w:rsidRPr="00343F07">
        <w:t xml:space="preserve"> as of June 30, 2015, r</w:t>
      </w:r>
      <w:r w:rsidR="008E29F7">
        <w:t>esulting in a decrease of $2,711</w:t>
      </w:r>
      <w:r w:rsidR="006B1CFD">
        <w:t xml:space="preserve"> and </w:t>
      </w:r>
      <w:r w:rsidRPr="00343F07">
        <w:t xml:space="preserve">included </w:t>
      </w:r>
      <w:r w:rsidR="0077739E">
        <w:t>Commission Order</w:t>
      </w:r>
      <w:r w:rsidR="008F72C8">
        <w:t xml:space="preserve">ed </w:t>
      </w:r>
      <w:r w:rsidR="00832D78">
        <w:t>a</w:t>
      </w:r>
      <w:r w:rsidR="008F72C8">
        <w:t>djustments that the u</w:t>
      </w:r>
      <w:r w:rsidRPr="00343F07">
        <w:t>tility did not make. Staff also made an averaging adjustment to Accumulated Depreciation that resulted in a decrease of $10,320. Further, staff made adjustments based on pro forma plant additions and retirements resulting in a net decrease of $</w:t>
      </w:r>
      <w:r w:rsidR="008E29F7">
        <w:t>22,986</w:t>
      </w:r>
      <w:r w:rsidRPr="00343F07">
        <w:t xml:space="preserve">. </w:t>
      </w:r>
      <w:r w:rsidRPr="00343F07">
        <w:rPr>
          <w:color w:val="000000"/>
        </w:rPr>
        <w:t xml:space="preserve">Staff’s </w:t>
      </w:r>
      <w:r w:rsidR="006B1CFD">
        <w:rPr>
          <w:color w:val="000000"/>
        </w:rPr>
        <w:t xml:space="preserve">recommended </w:t>
      </w:r>
      <w:r w:rsidRPr="00343F07">
        <w:rPr>
          <w:color w:val="000000"/>
        </w:rPr>
        <w:t>adjustments result in an A</w:t>
      </w:r>
      <w:r w:rsidRPr="00343F07">
        <w:t>ccumulated Depreciation balance of $426,771 ($462,169 - $2,711 - $10,320 - $22,367).</w:t>
      </w:r>
    </w:p>
    <w:p w:rsidR="00343F07" w:rsidRPr="00343F07" w:rsidRDefault="00343F07" w:rsidP="00343F07">
      <w:pPr>
        <w:autoSpaceDE w:val="0"/>
        <w:autoSpaceDN w:val="0"/>
        <w:adjustRightInd w:val="0"/>
        <w:jc w:val="both"/>
        <w:rPr>
          <w:rFonts w:ascii="Arial" w:hAnsi="Arial" w:cs="Arial"/>
          <w:b/>
        </w:rPr>
      </w:pPr>
    </w:p>
    <w:p w:rsidR="00343F07" w:rsidRPr="00585EB6" w:rsidRDefault="00343F07" w:rsidP="00343F07">
      <w:pPr>
        <w:autoSpaceDE w:val="0"/>
        <w:autoSpaceDN w:val="0"/>
        <w:adjustRightInd w:val="0"/>
        <w:jc w:val="both"/>
        <w:rPr>
          <w:rFonts w:ascii="Arial" w:hAnsi="Arial" w:cs="Arial"/>
        </w:rPr>
      </w:pPr>
      <w:r w:rsidRPr="00585EB6">
        <w:rPr>
          <w:rFonts w:ascii="Arial" w:hAnsi="Arial" w:cs="Arial"/>
          <w:b/>
        </w:rPr>
        <w:t>Contributions In Aid of Construction (CIAC)</w:t>
      </w:r>
    </w:p>
    <w:p w:rsidR="008E29F7" w:rsidRDefault="008E29F7" w:rsidP="008E29F7">
      <w:pPr>
        <w:tabs>
          <w:tab w:val="left" w:pos="-720"/>
        </w:tabs>
        <w:jc w:val="both"/>
      </w:pPr>
      <w:r>
        <w:t>Neighborhood</w:t>
      </w:r>
      <w:r w:rsidRPr="00B63640">
        <w:t xml:space="preserve"> recorded a CIAC balance of $786,998 as of June 30, 2015.</w:t>
      </w:r>
      <w:r w:rsidR="00566270">
        <w:t xml:space="preserve"> </w:t>
      </w:r>
      <w:r w:rsidR="00566270" w:rsidRPr="00566270">
        <w:t>In analyzing this case, staff discovered that CIAC was not imputed correctly in the Utility’s prior rate case</w:t>
      </w:r>
      <w:r w:rsidR="008F0033">
        <w:t xml:space="preserve">. </w:t>
      </w:r>
      <w:r w:rsidR="00A45CDA">
        <w:t xml:space="preserve">                                                      </w:t>
      </w:r>
      <w:r w:rsidR="00D87E4C">
        <w:t xml:space="preserve"> </w:t>
      </w:r>
      <w:r w:rsidRPr="00B63640">
        <w:t xml:space="preserve">The Utility was unable to provide sufficient documentation to support this CIAC amount. </w:t>
      </w:r>
      <w:r>
        <w:t>As such, s</w:t>
      </w:r>
      <w:r w:rsidRPr="00B63640">
        <w:t>taff believes it is necessary to impute CIAC pursuant to Rule 25-30.570, F.A.C., which states:</w:t>
      </w:r>
    </w:p>
    <w:p w:rsidR="008E29F7" w:rsidRPr="007F6D3E" w:rsidRDefault="008E29F7" w:rsidP="008E29F7">
      <w:pPr>
        <w:tabs>
          <w:tab w:val="left" w:pos="-720"/>
        </w:tabs>
        <w:jc w:val="both"/>
      </w:pPr>
    </w:p>
    <w:p w:rsidR="008E29F7" w:rsidRPr="007F6D3E" w:rsidRDefault="008E29F7" w:rsidP="008E29F7">
      <w:pPr>
        <w:tabs>
          <w:tab w:val="left" w:pos="-720"/>
        </w:tabs>
        <w:ind w:left="720" w:right="720"/>
        <w:jc w:val="both"/>
      </w:pPr>
      <w:r w:rsidRPr="007F6D3E">
        <w:t>If the amount of CIAC has not been recorded on the utility</w:t>
      </w:r>
      <w:r w:rsidRPr="007F6D3E">
        <w:sym w:font="WP TypographicSymbols" w:char="003D"/>
      </w:r>
      <w:r w:rsidRPr="007F6D3E">
        <w:t>s books and the utility does not submit competent substantial evidence as to the amount of CIAC, the amount of CIAC shall be imputed to be the amount of plant costs charged to the cost of land sales for tax purposes if available, or the proportion of the cost of the facilities and plant attributable to the water transmission and distribution system and the sewage collection system.</w:t>
      </w:r>
    </w:p>
    <w:p w:rsidR="008E29F7" w:rsidRPr="007F6D3E" w:rsidRDefault="008E29F7" w:rsidP="008E29F7">
      <w:pPr>
        <w:jc w:val="both"/>
      </w:pPr>
    </w:p>
    <w:p w:rsidR="008E29F7" w:rsidRPr="007F6D3E" w:rsidRDefault="008E29F7" w:rsidP="008E29F7">
      <w:pPr>
        <w:jc w:val="both"/>
      </w:pPr>
      <w:r>
        <w:lastRenderedPageBreak/>
        <w:t>Pursuant</w:t>
      </w:r>
      <w:r w:rsidRPr="007F6D3E">
        <w:t xml:space="preserve"> </w:t>
      </w:r>
      <w:r>
        <w:t xml:space="preserve">to </w:t>
      </w:r>
      <w:r w:rsidRPr="007F6D3E">
        <w:t xml:space="preserve">this </w:t>
      </w:r>
      <w:r w:rsidR="0077739E">
        <w:t>Rule</w:t>
      </w:r>
      <w:r w:rsidRPr="007F6D3E">
        <w:t>, staff included $243,607 which is the balance in Account 331 T&amp;D Mains. Staff also recalculated the appropriate amount of meter installation fees and plant capacity charges bas</w:t>
      </w:r>
      <w:r w:rsidR="00E736C7">
        <w:t>ed on the u</w:t>
      </w:r>
      <w:r>
        <w:t>tility’s tariff</w:t>
      </w:r>
      <w:r w:rsidRPr="007F6D3E">
        <w:t xml:space="preserve">. </w:t>
      </w:r>
      <w:r>
        <w:t>This</w:t>
      </w:r>
      <w:r w:rsidRPr="007F6D3E">
        <w:t xml:space="preserve"> </w:t>
      </w:r>
      <w:r>
        <w:t xml:space="preserve">resulted in an </w:t>
      </w:r>
      <w:r w:rsidRPr="007F6D3E">
        <w:t>increase</w:t>
      </w:r>
      <w:r>
        <w:t xml:space="preserve"> to</w:t>
      </w:r>
      <w:r w:rsidRPr="007F6D3E">
        <w:t xml:space="preserve"> </w:t>
      </w:r>
      <w:r>
        <w:t>CIAC</w:t>
      </w:r>
      <w:r w:rsidRPr="007F6D3E">
        <w:t xml:space="preserve"> </w:t>
      </w:r>
      <w:r>
        <w:t>of</w:t>
      </w:r>
      <w:r w:rsidRPr="007F6D3E">
        <w:t xml:space="preserve"> $</w:t>
      </w:r>
      <w:r>
        <w:t>39,402</w:t>
      </w:r>
      <w:r w:rsidRPr="007F6D3E">
        <w:t xml:space="preserve"> for the meter installation fees and $421,465 for plant capacity charges. </w:t>
      </w:r>
      <w:r>
        <w:t>Further, staff reduced CIAC</w:t>
      </w:r>
      <w:r w:rsidRPr="007F6D3E">
        <w:t xml:space="preserve"> by $13,</w:t>
      </w:r>
      <w:r>
        <w:t>433</w:t>
      </w:r>
      <w:r w:rsidRPr="007F6D3E">
        <w:t xml:space="preserve"> to reflect meter retirements associated with </w:t>
      </w:r>
      <w:r>
        <w:t>p</w:t>
      </w:r>
      <w:r w:rsidRPr="007F6D3E">
        <w:t xml:space="preserve">ro </w:t>
      </w:r>
      <w:r>
        <w:t>f</w:t>
      </w:r>
      <w:r w:rsidRPr="007F6D3E">
        <w:t>orma meter replacement</w:t>
      </w:r>
      <w:r>
        <w:t>s</w:t>
      </w:r>
      <w:r w:rsidRPr="007F6D3E">
        <w:t xml:space="preserve">. </w:t>
      </w:r>
      <w:r>
        <w:t xml:space="preserve">Additionally, staff reduced CIAC by $421,465 to retire the plant capacity fees that were fully amortized. </w:t>
      </w:r>
      <w:r w:rsidRPr="007F6D3E">
        <w:t>Therefore, staff recommends that the a</w:t>
      </w:r>
      <w:r>
        <w:t xml:space="preserve">ppropriate CIAC balance is $269,576 </w:t>
      </w:r>
      <w:r w:rsidRPr="007F6D3E">
        <w:t>($243,607 + $</w:t>
      </w:r>
      <w:r>
        <w:t>39,402</w:t>
      </w:r>
      <w:r w:rsidRPr="007F6D3E">
        <w:t xml:space="preserve"> + $421,465 </w:t>
      </w:r>
      <w:r>
        <w:t>-</w:t>
      </w:r>
      <w:r w:rsidRPr="007F6D3E">
        <w:t xml:space="preserve"> $13,</w:t>
      </w:r>
      <w:r>
        <w:t>433 - $421,465</w:t>
      </w:r>
      <w:r w:rsidRPr="007F6D3E">
        <w:t>).</w:t>
      </w:r>
      <w:r>
        <w:t xml:space="preserve"> This results in a net decrease of $517,422 ($786,998 - $269,576).</w:t>
      </w:r>
    </w:p>
    <w:p w:rsidR="00343F07" w:rsidRPr="00343F07" w:rsidRDefault="00343F07" w:rsidP="00343F07">
      <w:pPr>
        <w:jc w:val="both"/>
        <w:rPr>
          <w:rFonts w:ascii="Arial" w:hAnsi="Arial" w:cs="Arial"/>
          <w:b/>
        </w:rPr>
      </w:pPr>
    </w:p>
    <w:p w:rsidR="00343F07" w:rsidRPr="00343F07" w:rsidRDefault="00343F07" w:rsidP="00343F07">
      <w:pPr>
        <w:jc w:val="both"/>
        <w:rPr>
          <w:rFonts w:ascii="Arial" w:hAnsi="Arial" w:cs="Arial"/>
          <w:b/>
        </w:rPr>
      </w:pPr>
      <w:r w:rsidRPr="00343F07">
        <w:rPr>
          <w:rFonts w:ascii="Arial" w:hAnsi="Arial" w:cs="Arial"/>
          <w:b/>
        </w:rPr>
        <w:t xml:space="preserve">Accumulated Amortization of CIAC </w:t>
      </w:r>
    </w:p>
    <w:p w:rsidR="008E29F7" w:rsidRDefault="00E736C7" w:rsidP="008E29F7">
      <w:pPr>
        <w:jc w:val="both"/>
      </w:pPr>
      <w:r>
        <w:t>The u</w:t>
      </w:r>
      <w:r w:rsidR="008E29F7" w:rsidRPr="007F6D3E">
        <w:t xml:space="preserve">tility recorded Accumulated Amortization of CIAC of $567,803 on its 2014 Annual Report. Staff recalculated this amount based on the imputed balances for CIAC. Based on staff’s calculations, the appropriate components of Accumulated Amortization of CIAC are $145,438 for the T&amp;D Mains, $33,357 for the Meter Installation </w:t>
      </w:r>
      <w:r w:rsidR="00A662E0">
        <w:t>Charges</w:t>
      </w:r>
      <w:r w:rsidR="008E29F7">
        <w:t>,</w:t>
      </w:r>
      <w:r w:rsidR="008E29F7" w:rsidRPr="007F6D3E">
        <w:t xml:space="preserve"> and $421,465 for the Plant Capacity Fees. Staff also reduced </w:t>
      </w:r>
      <w:r w:rsidR="008E29F7" w:rsidRPr="004562E6">
        <w:t>Accumulated Amortization of CIAC</w:t>
      </w:r>
      <w:r w:rsidR="008E29F7" w:rsidRPr="007F6D3E">
        <w:t xml:space="preserve"> by $</w:t>
      </w:r>
      <w:r w:rsidR="008E29F7">
        <w:t>13,118 associated with p</w:t>
      </w:r>
      <w:r w:rsidR="008E29F7" w:rsidRPr="007F6D3E">
        <w:t xml:space="preserve">ro </w:t>
      </w:r>
      <w:r w:rsidR="008E29F7">
        <w:t>f</w:t>
      </w:r>
      <w:r w:rsidR="008E29F7" w:rsidRPr="007F6D3E">
        <w:t>orma meter retir</w:t>
      </w:r>
      <w:r w:rsidR="008E29F7">
        <w:t xml:space="preserve">ements and $421,465 to retire the fully amortized plant capacity fees. </w:t>
      </w:r>
      <w:r w:rsidR="008E29F7" w:rsidRPr="007F6D3E">
        <w:t xml:space="preserve">Therefore, staff </w:t>
      </w:r>
      <w:r w:rsidR="008E29F7">
        <w:t>recommends an A</w:t>
      </w:r>
      <w:r w:rsidR="008E29F7" w:rsidRPr="007F6D3E">
        <w:t xml:space="preserve">ccumulated </w:t>
      </w:r>
      <w:r w:rsidR="008E29F7">
        <w:t>A</w:t>
      </w:r>
      <w:r w:rsidR="008E29F7" w:rsidRPr="007F6D3E">
        <w:t>mortization of CIAC balance of $</w:t>
      </w:r>
      <w:r w:rsidR="008E29F7">
        <w:t>165</w:t>
      </w:r>
      <w:r w:rsidR="008E29F7" w:rsidRPr="007F6D3E">
        <w:t>,</w:t>
      </w:r>
      <w:r w:rsidR="008E29F7">
        <w:t>362</w:t>
      </w:r>
      <w:r w:rsidR="008E29F7" w:rsidRPr="007F6D3E">
        <w:t xml:space="preserve"> ($145,438 + $33,357 + $421,465 - $13,</w:t>
      </w:r>
      <w:r w:rsidR="008E29F7">
        <w:t>433 - $421,465</w:t>
      </w:r>
      <w:r w:rsidR="008E29F7" w:rsidRPr="007F6D3E">
        <w:t>).</w:t>
      </w:r>
      <w:r w:rsidR="008E29F7">
        <w:t xml:space="preserve"> This results in a net increase of $405,900 ($567,803 - $405,900).</w:t>
      </w:r>
    </w:p>
    <w:p w:rsidR="00343F07" w:rsidRPr="00343F07" w:rsidRDefault="00343F07" w:rsidP="00343F07">
      <w:pPr>
        <w:jc w:val="both"/>
        <w:rPr>
          <w:color w:val="000000"/>
        </w:rPr>
      </w:pPr>
    </w:p>
    <w:p w:rsidR="00343F07" w:rsidRPr="00343F07" w:rsidRDefault="00343F07" w:rsidP="00343F07">
      <w:pPr>
        <w:autoSpaceDE w:val="0"/>
        <w:autoSpaceDN w:val="0"/>
        <w:adjustRightInd w:val="0"/>
        <w:jc w:val="both"/>
        <w:rPr>
          <w:rFonts w:ascii="Arial" w:hAnsi="Arial" w:cs="Arial"/>
        </w:rPr>
      </w:pPr>
      <w:r w:rsidRPr="00343F07">
        <w:rPr>
          <w:rFonts w:ascii="Arial" w:hAnsi="Arial" w:cs="Arial"/>
          <w:b/>
        </w:rPr>
        <w:t>Working Capital Allowance</w:t>
      </w:r>
    </w:p>
    <w:p w:rsidR="00343F07" w:rsidRPr="00343F07" w:rsidRDefault="00F0136C" w:rsidP="00343F07">
      <w:pPr>
        <w:autoSpaceDE w:val="0"/>
        <w:autoSpaceDN w:val="0"/>
        <w:adjustRightInd w:val="0"/>
        <w:jc w:val="both"/>
      </w:pPr>
      <w:r w:rsidRPr="007F6D3E">
        <w:t xml:space="preserve">Working capital is defined as the short-term investor-supplied funds that are necessary to meet operating expenses. Consistent with Rule 25-30.433(2), F.A.C., staff used the one-eighth of the operation and </w:t>
      </w:r>
      <w:r>
        <w:t xml:space="preserve">maintenance </w:t>
      </w:r>
      <w:r w:rsidRPr="007F6D3E">
        <w:t>expense formula approach for calculating the working capital allowance. Applying this formula, staff recommends a working capital allowance of $</w:t>
      </w:r>
      <w:r>
        <w:t>18</w:t>
      </w:r>
      <w:r w:rsidRPr="007F6D3E">
        <w:t>,</w:t>
      </w:r>
      <w:r>
        <w:t>390</w:t>
      </w:r>
      <w:r w:rsidRPr="007F6D3E">
        <w:t>.</w:t>
      </w:r>
      <w:r w:rsidR="00343F07" w:rsidRPr="00343F07">
        <w:t xml:space="preserve"> </w:t>
      </w:r>
    </w:p>
    <w:p w:rsidR="00343F07" w:rsidRPr="00343F07" w:rsidRDefault="00343F07" w:rsidP="00343F07">
      <w:pPr>
        <w:autoSpaceDE w:val="0"/>
        <w:autoSpaceDN w:val="0"/>
        <w:adjustRightInd w:val="0"/>
        <w:jc w:val="both"/>
        <w:rPr>
          <w:rFonts w:ascii="Arial" w:hAnsi="Arial" w:cs="Arial"/>
          <w:b/>
        </w:rPr>
      </w:pPr>
    </w:p>
    <w:p w:rsidR="00343F07" w:rsidRPr="00343F07" w:rsidRDefault="00343F07" w:rsidP="00343F07">
      <w:pPr>
        <w:autoSpaceDE w:val="0"/>
        <w:autoSpaceDN w:val="0"/>
        <w:adjustRightInd w:val="0"/>
        <w:jc w:val="both"/>
      </w:pPr>
      <w:r w:rsidRPr="00343F07">
        <w:rPr>
          <w:rFonts w:ascii="Arial" w:hAnsi="Arial" w:cs="Arial"/>
          <w:b/>
        </w:rPr>
        <w:t>Rate Base Summary</w:t>
      </w:r>
    </w:p>
    <w:p w:rsidR="00343F07" w:rsidRPr="00343F07" w:rsidRDefault="00F0136C" w:rsidP="00343F07">
      <w:pPr>
        <w:jc w:val="both"/>
      </w:pPr>
      <w:r w:rsidRPr="007F6D3E">
        <w:t>Based on the foregoing, staff recommends that the appropriate average test year rate base is $1</w:t>
      </w:r>
      <w:r>
        <w:t>60</w:t>
      </w:r>
      <w:r w:rsidRPr="007F6D3E">
        <w:t>,</w:t>
      </w:r>
      <w:r>
        <w:t>840. R</w:t>
      </w:r>
      <w:r w:rsidRPr="007F6D3E">
        <w:t xml:space="preserve">ate base is shown on Schedule </w:t>
      </w:r>
      <w:r>
        <w:t xml:space="preserve">No. </w:t>
      </w:r>
      <w:r w:rsidRPr="007F6D3E">
        <w:t>1-A. The related adjustments are shown on Schedule No. 1-</w:t>
      </w:r>
      <w:r>
        <w:t>B.</w:t>
      </w:r>
    </w:p>
    <w:p w:rsidR="00F9777D" w:rsidRDefault="00F9777D">
      <w:pPr>
        <w:pStyle w:val="BodyText"/>
      </w:pPr>
    </w:p>
    <w:p w:rsidR="00F9777D" w:rsidRDefault="00F9777D">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4</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460399821"/>
      <w:r w:rsidR="00595EB7">
        <w:rPr>
          <w:noProof/>
        </w:rPr>
        <w:instrText>4</w:instrText>
      </w:r>
      <w:r>
        <w:fldChar w:fldCharType="end"/>
      </w:r>
      <w:r>
        <w:tab/>
        <w:instrText>Rate of Return(</w:instrText>
      </w:r>
      <w:r w:rsidR="0077739E">
        <w:instrText xml:space="preserve">L. </w:instrText>
      </w:r>
      <w:r>
        <w:instrText>Smith)</w:instrText>
      </w:r>
      <w:bookmarkEnd w:id="17"/>
      <w:r>
        <w:instrText xml:space="preserve">" \l 1 </w:instrText>
      </w:r>
      <w:r>
        <w:fldChar w:fldCharType="end"/>
      </w:r>
      <w:r>
        <w:t> </w:t>
      </w:r>
    </w:p>
    <w:p w:rsidR="00F9777D" w:rsidRDefault="00F9777D">
      <w:pPr>
        <w:pStyle w:val="BodyText"/>
      </w:pPr>
      <w:r>
        <w:t> </w:t>
      </w:r>
      <w:r w:rsidR="00343F07" w:rsidRPr="00391112">
        <w:t xml:space="preserve">What is the appropriate return on equity and overall rate of return for </w:t>
      </w:r>
      <w:r w:rsidR="00343F07">
        <w:t>Neighborhood</w:t>
      </w:r>
      <w:r w:rsidR="00343F07" w:rsidRPr="00391112">
        <w:t>?</w:t>
      </w:r>
    </w:p>
    <w:p w:rsidR="00F9777D" w:rsidRPr="004C3641" w:rsidRDefault="00F9777D">
      <w:pPr>
        <w:pStyle w:val="IssueSubsectionHeading"/>
        <w:rPr>
          <w:vanish/>
          <w:specVanish/>
        </w:rPr>
      </w:pPr>
      <w:r w:rsidRPr="004C3641">
        <w:t>Recommendation: </w:t>
      </w:r>
    </w:p>
    <w:p w:rsidR="00F9777D" w:rsidRDefault="00F9777D">
      <w:pPr>
        <w:pStyle w:val="BodyText"/>
      </w:pPr>
      <w:r>
        <w:t> </w:t>
      </w:r>
      <w:r w:rsidR="00343F07" w:rsidRPr="00391112">
        <w:t xml:space="preserve">The appropriate return on equity (ROE) is 11.16 percent with a range of 10.16 percent to 12.16 percent. The appropriate overall rate of return is </w:t>
      </w:r>
      <w:r w:rsidR="00343F07">
        <w:t>6.6</w:t>
      </w:r>
      <w:r w:rsidR="00F0136C">
        <w:t>2</w:t>
      </w:r>
      <w:r w:rsidR="00BE3798">
        <w:t xml:space="preserve"> </w:t>
      </w:r>
      <w:r w:rsidR="00343F07" w:rsidRPr="00391112">
        <w:t>percent.</w:t>
      </w:r>
      <w:r>
        <w:t xml:space="preserve"> (</w:t>
      </w:r>
      <w:r w:rsidR="0077739E">
        <w:t xml:space="preserve">L. </w:t>
      </w:r>
      <w:r>
        <w:t>Smith)</w:t>
      </w:r>
    </w:p>
    <w:p w:rsidR="00F9777D" w:rsidRPr="004C3641" w:rsidRDefault="00F9777D">
      <w:pPr>
        <w:pStyle w:val="IssueSubsectionHeading"/>
        <w:rPr>
          <w:vanish/>
          <w:specVanish/>
        </w:rPr>
      </w:pPr>
      <w:r w:rsidRPr="004C3641">
        <w:t>Staff Analysis: </w:t>
      </w:r>
    </w:p>
    <w:p w:rsidR="00F0136C" w:rsidRPr="007F6D3E" w:rsidRDefault="00F9777D" w:rsidP="00F0136C">
      <w:pPr>
        <w:spacing w:after="240"/>
        <w:jc w:val="both"/>
      </w:pPr>
      <w:r>
        <w:t> </w:t>
      </w:r>
      <w:r w:rsidR="00F0136C">
        <w:t>Neighborhood’s</w:t>
      </w:r>
      <w:r w:rsidR="00F0136C" w:rsidRPr="00391112">
        <w:t xml:space="preserve"> test year capital structure reflected negative common equity of $</w:t>
      </w:r>
      <w:r w:rsidR="00F0136C">
        <w:t>622</w:t>
      </w:r>
      <w:r w:rsidR="00F0136C" w:rsidRPr="00391112">
        <w:t>,</w:t>
      </w:r>
      <w:r w:rsidR="00F0136C">
        <w:t>743,</w:t>
      </w:r>
      <w:r w:rsidR="00F0136C" w:rsidRPr="00391112">
        <w:t xml:space="preserve"> </w:t>
      </w:r>
      <w:r w:rsidR="00F0136C">
        <w:t>c</w:t>
      </w:r>
      <w:r w:rsidR="00F0136C" w:rsidRPr="00391112">
        <w:t>ustomer deposits of $</w:t>
      </w:r>
      <w:r w:rsidR="00F0136C">
        <w:t xml:space="preserve">7,995, and a </w:t>
      </w:r>
      <w:r w:rsidR="00F0136C" w:rsidRPr="00391112">
        <w:t xml:space="preserve">long-term debt balance </w:t>
      </w:r>
      <w:r w:rsidR="00F0136C">
        <w:t>of</w:t>
      </w:r>
      <w:r w:rsidR="00F0136C" w:rsidRPr="007F6D3E">
        <w:t xml:space="preserve"> $178,919</w:t>
      </w:r>
      <w:r w:rsidR="00F0136C" w:rsidRPr="00391112">
        <w:t xml:space="preserve">. </w:t>
      </w:r>
      <w:r w:rsidR="00F0136C">
        <w:t>In accordance with</w:t>
      </w:r>
      <w:r w:rsidR="00F0136C" w:rsidRPr="00391112">
        <w:t xml:space="preserve"> Commission practice, staff set the negative c</w:t>
      </w:r>
      <w:r w:rsidR="00F0136C">
        <w:t>ommon equity to zero.</w:t>
      </w:r>
      <w:r w:rsidR="00F0136C">
        <w:rPr>
          <w:rStyle w:val="FootnoteReference"/>
        </w:rPr>
        <w:footnoteReference w:id="12"/>
      </w:r>
      <w:r w:rsidR="00F0136C">
        <w:t xml:space="preserve"> Staff</w:t>
      </w:r>
      <w:r w:rsidR="00F0136C" w:rsidRPr="00391112">
        <w:t xml:space="preserve"> </w:t>
      </w:r>
      <w:r w:rsidR="00F0136C">
        <w:t>increase</w:t>
      </w:r>
      <w:r w:rsidR="00F0136C" w:rsidRPr="00391112">
        <w:t>d customer deposits by $</w:t>
      </w:r>
      <w:r w:rsidR="00F0136C">
        <w:t>1,338</w:t>
      </w:r>
      <w:r w:rsidR="00F0136C" w:rsidRPr="00391112">
        <w:t xml:space="preserve"> to reflect </w:t>
      </w:r>
      <w:r w:rsidR="00E736C7">
        <w:t>the amount on the u</w:t>
      </w:r>
      <w:r w:rsidR="00F0136C">
        <w:t>tility’s deposit log and</w:t>
      </w:r>
      <w:r w:rsidR="00F0136C" w:rsidRPr="00391112">
        <w:t xml:space="preserve"> </w:t>
      </w:r>
      <w:r w:rsidR="00F0136C">
        <w:t>decrease</w:t>
      </w:r>
      <w:r w:rsidR="00F0136C" w:rsidRPr="00391112">
        <w:t>d customer deposits by $</w:t>
      </w:r>
      <w:r w:rsidR="00F0136C">
        <w:t>1,783</w:t>
      </w:r>
      <w:r w:rsidR="00F0136C" w:rsidRPr="00391112">
        <w:t xml:space="preserve"> to reflect </w:t>
      </w:r>
      <w:r w:rsidR="00F0136C">
        <w:t>an averaging adjustment. This results in a net decrease of $445 in</w:t>
      </w:r>
      <w:r w:rsidR="00F0136C" w:rsidRPr="007F6D3E">
        <w:t xml:space="preserve"> customer deposit</w:t>
      </w:r>
      <w:r w:rsidR="00F0136C">
        <w:t>s. Thus, staff recommends a customer deposit</w:t>
      </w:r>
      <w:r w:rsidR="00F0136C" w:rsidRPr="007F6D3E">
        <w:t xml:space="preserve"> balance of $7,550 ($7,995 </w:t>
      </w:r>
      <w:r w:rsidR="00F0136C">
        <w:t>- $445</w:t>
      </w:r>
      <w:r w:rsidR="00F0136C" w:rsidRPr="007F6D3E">
        <w:t>).</w:t>
      </w:r>
    </w:p>
    <w:p w:rsidR="00F0136C" w:rsidRDefault="00F0136C" w:rsidP="00F0136C">
      <w:pPr>
        <w:spacing w:after="240"/>
        <w:jc w:val="both"/>
      </w:pPr>
      <w:r w:rsidRPr="007F6D3E">
        <w:t xml:space="preserve">Staff reduced </w:t>
      </w:r>
      <w:r>
        <w:t>long-term debt</w:t>
      </w:r>
      <w:r w:rsidRPr="007F6D3E">
        <w:t xml:space="preserve"> by $89,76</w:t>
      </w:r>
      <w:r w:rsidR="00E736C7">
        <w:t>9 to remove two amounts on the u</w:t>
      </w:r>
      <w:r w:rsidRPr="007F6D3E">
        <w:t>tility</w:t>
      </w:r>
      <w:r>
        <w:t xml:space="preserve">’s books that Neighborhood stated </w:t>
      </w:r>
      <w:r w:rsidRPr="007F6D3E">
        <w:t>were already paid. Staff also reduced long-term debt by $82,078 to rem</w:t>
      </w:r>
      <w:r w:rsidR="00E736C7">
        <w:t>ove two debts that were on the u</w:t>
      </w:r>
      <w:r w:rsidRPr="007F6D3E">
        <w:t>tility’s books</w:t>
      </w:r>
      <w:r>
        <w:t>. Mr. O’Steen, the Utility President, informed the audit staff</w:t>
      </w:r>
      <w:r w:rsidRPr="007F6D3E">
        <w:t xml:space="preserve"> that </w:t>
      </w:r>
      <w:r>
        <w:t xml:space="preserve">these debts were </w:t>
      </w:r>
      <w:r w:rsidRPr="007F6D3E">
        <w:t xml:space="preserve">unenforceable. Further, staff increased </w:t>
      </w:r>
      <w:r>
        <w:t>long-term debt</w:t>
      </w:r>
      <w:r w:rsidRPr="007F6D3E">
        <w:t xml:space="preserve"> by $95,068 to include two promiss</w:t>
      </w:r>
      <w:r w:rsidR="00E736C7">
        <w:t>ory notes that were not on the u</w:t>
      </w:r>
      <w:r w:rsidRPr="007F6D3E">
        <w:t xml:space="preserve">tility’s books. </w:t>
      </w:r>
      <w:r>
        <w:t>Additionally</w:t>
      </w:r>
      <w:r w:rsidRPr="007F6D3E">
        <w:t xml:space="preserve">, staff increased </w:t>
      </w:r>
      <w:r>
        <w:t>long-term debt</w:t>
      </w:r>
      <w:r w:rsidRPr="007F6D3E">
        <w:t xml:space="preserve"> by $1,307 to reflect an averaging adjustment. </w:t>
      </w:r>
      <w:r>
        <w:t>Thus</w:t>
      </w:r>
      <w:r w:rsidRPr="007F6D3E">
        <w:t>, staff recommend</w:t>
      </w:r>
      <w:r>
        <w:t>s</w:t>
      </w:r>
      <w:r w:rsidRPr="007F6D3E">
        <w:t xml:space="preserve"> a long-term debt balance of $103,447 ($178,919 - $89,769 - $82,078 + $95,068 + $1,307)</w:t>
      </w:r>
      <w:r>
        <w:t>.</w:t>
      </w:r>
    </w:p>
    <w:p w:rsidR="00F9777D" w:rsidRDefault="00F0136C" w:rsidP="00F0136C">
      <w:pPr>
        <w:spacing w:after="240"/>
        <w:jc w:val="both"/>
      </w:pPr>
      <w:r>
        <w:t>Neighborhood</w:t>
      </w:r>
      <w:r w:rsidRPr="007F6D3E">
        <w:t>’s capital structure has been reconciled with staff’s recommended rate bas</w:t>
      </w:r>
      <w:r w:rsidR="00E736C7">
        <w:t>e. The appropriate ROE for the u</w:t>
      </w:r>
      <w:r w:rsidRPr="007F6D3E">
        <w:t xml:space="preserve">tility is 11.16 percent based upon the </w:t>
      </w:r>
      <w:r w:rsidRPr="00BD5C83">
        <w:t>Commission-approved leverage formula currently in effect.</w:t>
      </w:r>
      <w:r w:rsidRPr="00BD5C83">
        <w:rPr>
          <w:vertAlign w:val="superscript"/>
        </w:rPr>
        <w:footnoteReference w:id="13"/>
      </w:r>
      <w:r w:rsidRPr="00BD5C83">
        <w:t xml:space="preserve"> Staff recommends an ROE of 11.16 percent, with a range of 10.16</w:t>
      </w:r>
      <w:r w:rsidRPr="007F6D3E">
        <w:t xml:space="preserve"> percent to 12.16 percent, and an overall rate of return of 6.6</w:t>
      </w:r>
      <w:r>
        <w:t>2</w:t>
      </w:r>
      <w:r w:rsidRPr="007F6D3E">
        <w:t xml:space="preserve"> percent. The ROE and overall rate of return are shown on Schedule No. 2.</w:t>
      </w:r>
    </w:p>
    <w:p w:rsidR="00F9777D" w:rsidRDefault="00F9777D">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5</w:t>
        </w:r>
      </w:fldSimple>
      <w:r w:rsidRPr="004C3641">
        <w:t>:</w:t>
      </w:r>
      <w:r>
        <w:fldChar w:fldCharType="begin"/>
      </w:r>
      <w:r>
        <w:instrText xml:space="preserve"> TC "</w:instrText>
      </w:r>
      <w:r>
        <w:fldChar w:fldCharType="begin"/>
      </w:r>
      <w:r>
        <w:instrText xml:space="preserve"> SEQ issue \c </w:instrText>
      </w:r>
      <w:r>
        <w:fldChar w:fldCharType="separate"/>
      </w:r>
      <w:bookmarkStart w:id="20" w:name="_Toc460399822"/>
      <w:r w:rsidR="00595EB7">
        <w:rPr>
          <w:noProof/>
        </w:rPr>
        <w:instrText>5</w:instrText>
      </w:r>
      <w:r>
        <w:fldChar w:fldCharType="end"/>
      </w:r>
      <w:r>
        <w:tab/>
      </w:r>
      <w:r w:rsidR="00303991">
        <w:instrText>Test Year Revenues (Johnson, Hudson)</w:instrText>
      </w:r>
      <w:bookmarkEnd w:id="20"/>
      <w:r>
        <w:instrText xml:space="preserve">" \l 1 </w:instrText>
      </w:r>
      <w:r>
        <w:fldChar w:fldCharType="end"/>
      </w:r>
      <w:r>
        <w:t> </w:t>
      </w:r>
    </w:p>
    <w:p w:rsidR="00F9777D" w:rsidRDefault="00F9777D">
      <w:pPr>
        <w:pStyle w:val="BodyText"/>
      </w:pPr>
      <w:r>
        <w:t> What are the appropriate test year revenues for Neighborhood's water system?</w:t>
      </w:r>
    </w:p>
    <w:p w:rsidR="00F9777D" w:rsidRPr="004C3641" w:rsidRDefault="00F9777D">
      <w:pPr>
        <w:pStyle w:val="IssueSubsectionHeading"/>
        <w:rPr>
          <w:vanish/>
          <w:specVanish/>
        </w:rPr>
      </w:pPr>
      <w:r w:rsidRPr="004C3641">
        <w:t>Recommendation: </w:t>
      </w:r>
    </w:p>
    <w:p w:rsidR="00F9777D" w:rsidRDefault="00F9777D">
      <w:pPr>
        <w:pStyle w:val="BodyText"/>
      </w:pPr>
      <w:r>
        <w:t> </w:t>
      </w:r>
      <w:r w:rsidR="008C3B3B">
        <w:t>The appropriate test year revenues for Neighborhood’s water system are $</w:t>
      </w:r>
      <w:r w:rsidR="00E008D3">
        <w:t>141,920</w:t>
      </w:r>
      <w:r w:rsidR="008C3B3B">
        <w:t xml:space="preserve">. </w:t>
      </w:r>
      <w:r>
        <w:t xml:space="preserve"> (Johnson, Hudson)</w:t>
      </w:r>
    </w:p>
    <w:p w:rsidR="00F9777D" w:rsidRPr="004C3641" w:rsidRDefault="00F9777D">
      <w:pPr>
        <w:pStyle w:val="IssueSubsectionHeading"/>
        <w:rPr>
          <w:vanish/>
          <w:specVanish/>
        </w:rPr>
      </w:pPr>
      <w:r w:rsidRPr="004C3641">
        <w:t>Staff Analysis: </w:t>
      </w:r>
    </w:p>
    <w:p w:rsidR="008C3B3B" w:rsidRDefault="00F9777D" w:rsidP="008C3B3B">
      <w:pPr>
        <w:pStyle w:val="IssueSubsectionHeading"/>
        <w:spacing w:after="0"/>
        <w:rPr>
          <w:rFonts w:ascii="Times New Roman" w:hAnsi="Times New Roman" w:cs="Times New Roman"/>
          <w:b w:val="0"/>
          <w:i w:val="0"/>
        </w:rPr>
      </w:pPr>
      <w:r>
        <w:t> </w:t>
      </w:r>
      <w:r w:rsidR="008C3B3B">
        <w:rPr>
          <w:rFonts w:ascii="Times New Roman" w:hAnsi="Times New Roman" w:cs="Times New Roman"/>
          <w:b w:val="0"/>
          <w:i w:val="0"/>
        </w:rPr>
        <w:t>Neighborhood</w:t>
      </w:r>
      <w:r w:rsidR="008C3B3B" w:rsidRPr="00E03E7D">
        <w:rPr>
          <w:rFonts w:ascii="Times New Roman" w:hAnsi="Times New Roman" w:cs="Times New Roman"/>
          <w:b w:val="0"/>
          <w:i w:val="0"/>
        </w:rPr>
        <w:t xml:space="preserve"> recorded total test year revenues of $</w:t>
      </w:r>
      <w:r w:rsidR="008C3B3B">
        <w:rPr>
          <w:rFonts w:ascii="Times New Roman" w:hAnsi="Times New Roman" w:cs="Times New Roman"/>
          <w:b w:val="0"/>
          <w:i w:val="0"/>
        </w:rPr>
        <w:t xml:space="preserve">135,972. </w:t>
      </w:r>
      <w:r w:rsidR="008C3B3B" w:rsidRPr="00E03E7D">
        <w:rPr>
          <w:rFonts w:ascii="Times New Roman" w:hAnsi="Times New Roman" w:cs="Times New Roman"/>
          <w:b w:val="0"/>
          <w:i w:val="0"/>
        </w:rPr>
        <w:t>The water revenues included</w:t>
      </w:r>
      <w:r w:rsidR="008C3B3B">
        <w:rPr>
          <w:rFonts w:ascii="Times New Roman" w:hAnsi="Times New Roman" w:cs="Times New Roman"/>
          <w:b w:val="0"/>
          <w:i w:val="0"/>
        </w:rPr>
        <w:t xml:space="preserve"> $134,866 </w:t>
      </w:r>
      <w:r w:rsidR="008C3B3B" w:rsidRPr="00E03E7D">
        <w:rPr>
          <w:rFonts w:ascii="Times New Roman" w:hAnsi="Times New Roman" w:cs="Times New Roman"/>
          <w:b w:val="0"/>
          <w:i w:val="0"/>
        </w:rPr>
        <w:t>of service revenues and $</w:t>
      </w:r>
      <w:r w:rsidR="008C3B3B">
        <w:rPr>
          <w:rFonts w:ascii="Times New Roman" w:hAnsi="Times New Roman" w:cs="Times New Roman"/>
          <w:b w:val="0"/>
          <w:i w:val="0"/>
        </w:rPr>
        <w:t xml:space="preserve">1,106 of miscellaneous revenues. </w:t>
      </w:r>
      <w:r w:rsidR="008C3B3B" w:rsidRPr="00E03E7D">
        <w:rPr>
          <w:rFonts w:ascii="Times New Roman" w:hAnsi="Times New Roman" w:cs="Times New Roman"/>
          <w:b w:val="0"/>
          <w:i w:val="0"/>
        </w:rPr>
        <w:t xml:space="preserve">Based on staff’s review of the </w:t>
      </w:r>
      <w:r w:rsidR="008C3B3B">
        <w:rPr>
          <w:rFonts w:ascii="Times New Roman" w:hAnsi="Times New Roman" w:cs="Times New Roman"/>
          <w:b w:val="0"/>
          <w:i w:val="0"/>
        </w:rPr>
        <w:t>u</w:t>
      </w:r>
      <w:r w:rsidR="008C3B3B" w:rsidRPr="00E03E7D">
        <w:rPr>
          <w:rFonts w:ascii="Times New Roman" w:hAnsi="Times New Roman" w:cs="Times New Roman"/>
          <w:b w:val="0"/>
          <w:i w:val="0"/>
        </w:rPr>
        <w:t>tility’s billing determinants and the service rates that were in effect during the test year, staff determined test year service revenues should be $</w:t>
      </w:r>
      <w:r w:rsidR="008C3B3B">
        <w:rPr>
          <w:rFonts w:ascii="Times New Roman" w:hAnsi="Times New Roman" w:cs="Times New Roman"/>
          <w:b w:val="0"/>
          <w:i w:val="0"/>
        </w:rPr>
        <w:t>132,143</w:t>
      </w:r>
      <w:r w:rsidR="008C3B3B" w:rsidRPr="00E03E7D">
        <w:rPr>
          <w:rFonts w:ascii="Times New Roman" w:hAnsi="Times New Roman" w:cs="Times New Roman"/>
          <w:b w:val="0"/>
          <w:i w:val="0"/>
        </w:rPr>
        <w:t xml:space="preserve">. This results in a </w:t>
      </w:r>
      <w:r w:rsidR="008C3B3B">
        <w:rPr>
          <w:rFonts w:ascii="Times New Roman" w:hAnsi="Times New Roman" w:cs="Times New Roman"/>
          <w:b w:val="0"/>
          <w:i w:val="0"/>
        </w:rPr>
        <w:t>decrease</w:t>
      </w:r>
      <w:r w:rsidR="008C3B3B" w:rsidRPr="00E03E7D">
        <w:rPr>
          <w:rFonts w:ascii="Times New Roman" w:hAnsi="Times New Roman" w:cs="Times New Roman"/>
          <w:b w:val="0"/>
          <w:i w:val="0"/>
        </w:rPr>
        <w:t xml:space="preserve"> of $</w:t>
      </w:r>
      <w:r w:rsidR="008C3B3B">
        <w:rPr>
          <w:rFonts w:ascii="Times New Roman" w:hAnsi="Times New Roman" w:cs="Times New Roman"/>
          <w:b w:val="0"/>
          <w:i w:val="0"/>
        </w:rPr>
        <w:t xml:space="preserve">2,723 ($134,866-$132,143) to service revenues for water. </w:t>
      </w:r>
    </w:p>
    <w:p w:rsidR="008C3B3B" w:rsidRDefault="008C3B3B" w:rsidP="008C3B3B">
      <w:pPr>
        <w:pStyle w:val="IssueSubsectionHeading"/>
        <w:spacing w:after="0"/>
        <w:rPr>
          <w:rFonts w:ascii="Times New Roman" w:hAnsi="Times New Roman" w:cs="Times New Roman"/>
          <w:b w:val="0"/>
          <w:i w:val="0"/>
        </w:rPr>
      </w:pPr>
    </w:p>
    <w:p w:rsidR="009F693D" w:rsidRDefault="008C3B3B" w:rsidP="008C3B3B">
      <w:pPr>
        <w:pStyle w:val="BodyText"/>
      </w:pPr>
      <w:r>
        <w:t xml:space="preserve">On </w:t>
      </w:r>
      <w:r w:rsidR="00E008D3">
        <w:t xml:space="preserve">a contractual basis, U.S. Water </w:t>
      </w:r>
      <w:r>
        <w:t>provides disconnect and reconnection services to Neighborhood</w:t>
      </w:r>
      <w:r w:rsidR="00D075E5">
        <w:t xml:space="preserve"> on a contractual basis</w:t>
      </w:r>
      <w:r>
        <w:t>. In order to recover its cost, the utility charged customer</w:t>
      </w:r>
      <w:r w:rsidR="00D075E5">
        <w:t>s</w:t>
      </w:r>
      <w:r>
        <w:t xml:space="preserve"> $20, which </w:t>
      </w:r>
      <w:r w:rsidR="00CC34A6">
        <w:t>is more than its tariff and not in compliance with Commission Rules and Statutes.</w:t>
      </w:r>
      <w:r w:rsidR="00CC34A6">
        <w:rPr>
          <w:rStyle w:val="FootnoteReference"/>
        </w:rPr>
        <w:footnoteReference w:id="14"/>
      </w:r>
      <w:r w:rsidR="002A099E">
        <w:t xml:space="preserve">  As discussed in Issue </w:t>
      </w:r>
      <w:r w:rsidR="00E008D3">
        <w:t>1</w:t>
      </w:r>
      <w:r w:rsidR="00B05D23">
        <w:t>2</w:t>
      </w:r>
      <w:r w:rsidR="002A099E">
        <w:t xml:space="preserve">, staff is recommending an increase </w:t>
      </w:r>
      <w:r w:rsidR="002158FE">
        <w:t>to the</w:t>
      </w:r>
      <w:r w:rsidR="002A099E">
        <w:t xml:space="preserve"> utility’s existing miscellaneous service charges</w:t>
      </w:r>
      <w:r w:rsidR="00E008D3">
        <w:t>,</w:t>
      </w:r>
      <w:r w:rsidR="002A099E">
        <w:t xml:space="preserve"> as well as adding a late payment charge</w:t>
      </w:r>
      <w:r w:rsidR="002158FE">
        <w:t xml:space="preserve">. </w:t>
      </w:r>
      <w:r w:rsidR="002A099E">
        <w:t>As a result, miscellaneous revenues should be increased to reflect the incremental increase of the miscellaneous service charges and the addition of a late payment charge</w:t>
      </w:r>
      <w:r w:rsidR="002158FE">
        <w:t xml:space="preserve">. </w:t>
      </w:r>
      <w:r w:rsidRPr="00D95502">
        <w:t xml:space="preserve">Based on staff’s review of the number of miscellaneous service occurrences during the test year and the utility’s </w:t>
      </w:r>
      <w:r w:rsidR="000E661B">
        <w:t>recommended</w:t>
      </w:r>
      <w:r w:rsidRPr="00D95502">
        <w:t xml:space="preserve"> miscellaneous service charges, staff determined miscellaneous revenues should be $</w:t>
      </w:r>
      <w:r w:rsidR="000E661B">
        <w:t>9,777 on a going forward basis</w:t>
      </w:r>
      <w:r w:rsidRPr="00D95502">
        <w:t>. This results in a</w:t>
      </w:r>
      <w:r>
        <w:t>n increase of $</w:t>
      </w:r>
      <w:r w:rsidR="000E661B">
        <w:t>8,761</w:t>
      </w:r>
      <w:r w:rsidRPr="00D95502">
        <w:t xml:space="preserve"> ($</w:t>
      </w:r>
      <w:r w:rsidR="000E661B">
        <w:t>9,777</w:t>
      </w:r>
      <w:r w:rsidRPr="00D95502">
        <w:t>-$</w:t>
      </w:r>
      <w:r>
        <w:t>1,106</w:t>
      </w:r>
      <w:r w:rsidRPr="00D95502">
        <w:t xml:space="preserve">) to miscellaneous revenues for water. Based on the above, </w:t>
      </w:r>
      <w:r w:rsidR="00D075E5">
        <w:t xml:space="preserve">staff recommends that </w:t>
      </w:r>
      <w:r w:rsidRPr="00D95502">
        <w:t xml:space="preserve">the appropriate test year revenues for </w:t>
      </w:r>
      <w:r>
        <w:t>Neighborhood</w:t>
      </w:r>
      <w:r w:rsidRPr="00D95502">
        <w:t>’s water system are $</w:t>
      </w:r>
      <w:r w:rsidR="000E661B">
        <w:t>141,920</w:t>
      </w:r>
      <w:r w:rsidRPr="00D95502">
        <w:t xml:space="preserve"> ($</w:t>
      </w:r>
      <w:r>
        <w:t>132,143</w:t>
      </w:r>
      <w:r w:rsidRPr="00D95502">
        <w:t>+$</w:t>
      </w:r>
      <w:r w:rsidR="000E661B">
        <w:t>9,777</w:t>
      </w:r>
      <w:r w:rsidRPr="00D95502">
        <w:t>).</w:t>
      </w:r>
      <w:r w:rsidR="009F693D">
        <w:t xml:space="preserve"> </w:t>
      </w:r>
    </w:p>
    <w:p w:rsidR="00F9777D" w:rsidRDefault="00270CEF" w:rsidP="008C3B3B">
      <w:pPr>
        <w:pStyle w:val="BodyText"/>
      </w:pPr>
      <w:r w:rsidRPr="00132CC4">
        <w:t>Although the utility charged more than its approved violation reconnection charge, staff does not believe the utility “willfully” disregarded Commission rules or statutes.</w:t>
      </w:r>
      <w:r w:rsidRPr="00132CC4">
        <w:rPr>
          <w:rStyle w:val="FootnoteReference"/>
        </w:rPr>
        <w:footnoteReference w:id="15"/>
      </w:r>
      <w:r w:rsidRPr="00132CC4">
        <w:t xml:space="preserve">. As outlined above, the disconnection service is provided on a contractual basis and the utility was attempting to pass the cost to the cost causer. As discussed in Issue 12, staff is recommending violation reconnection charges of $30 and $32, for normal and after hours, respectively, which are more than the utility’s tariff charges ($10 normal hours and $15 after hours), and an unauthorized charge of $20. The purpose of these miscellaneous service charges is to place the cost burden on the cost causers and not by the general body of ratepayers. The utility’s existing violation reconnection charge results in subsidization from the general body of ratepayers because it does not cover the costs associated with </w:t>
      </w:r>
      <w:r w:rsidR="005C0C64">
        <w:t>service disconnections</w:t>
      </w:r>
      <w:r w:rsidRPr="00132CC4">
        <w:t>. Based on the above, staff believes no enforcement action is warranted at this time. However,</w:t>
      </w:r>
      <w:r>
        <w:t xml:space="preserve"> Neighborhood should be put on notice that, in the future, it may be subject to a show cause proceeding by the Commission, including penalties, if the utility charges amounts other than those approved by the Commission.</w:t>
      </w:r>
    </w:p>
    <w:p w:rsidR="00F9777D" w:rsidRDefault="00F9777D">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6</w:t>
        </w:r>
      </w:fldSimple>
      <w:r w:rsidRPr="004C3641">
        <w:t>:</w:t>
      </w:r>
      <w:r>
        <w:fldChar w:fldCharType="begin"/>
      </w:r>
      <w:r>
        <w:instrText xml:space="preserve"> TC "</w:instrText>
      </w:r>
      <w:r>
        <w:fldChar w:fldCharType="begin"/>
      </w:r>
      <w:r>
        <w:instrText xml:space="preserve"> SEQ issue \c </w:instrText>
      </w:r>
      <w:r>
        <w:fldChar w:fldCharType="separate"/>
      </w:r>
      <w:bookmarkStart w:id="21" w:name="_Toc460399823"/>
      <w:r w:rsidR="00595EB7">
        <w:rPr>
          <w:noProof/>
        </w:rPr>
        <w:instrText>6</w:instrText>
      </w:r>
      <w:r>
        <w:fldChar w:fldCharType="end"/>
      </w:r>
      <w:r>
        <w:tab/>
        <w:instrText>Operating Expenses(</w:instrText>
      </w:r>
      <w:r w:rsidR="0077739E">
        <w:instrText xml:space="preserve">L. </w:instrText>
      </w:r>
      <w:r>
        <w:instrText>Smit</w:instrText>
      </w:r>
      <w:r w:rsidR="00343F07">
        <w:instrText>h, P. Buys</w:instrText>
      </w:r>
      <w:r w:rsidR="00DD7D1A">
        <w:instrText>, Johnson</w:instrText>
      </w:r>
      <w:r>
        <w:instrText>)</w:instrText>
      </w:r>
      <w:bookmarkEnd w:id="21"/>
      <w:r>
        <w:instrText xml:space="preserve">" \l 1 </w:instrText>
      </w:r>
      <w:r>
        <w:fldChar w:fldCharType="end"/>
      </w:r>
      <w:r>
        <w:t> </w:t>
      </w:r>
    </w:p>
    <w:p w:rsidR="00F9777D" w:rsidRDefault="00F9777D">
      <w:pPr>
        <w:pStyle w:val="BodyText"/>
      </w:pPr>
      <w:r>
        <w:t> </w:t>
      </w:r>
      <w:r w:rsidR="00343F07" w:rsidRPr="007F6D3E">
        <w:t xml:space="preserve">What </w:t>
      </w:r>
      <w:r w:rsidR="00E008D3">
        <w:t>are</w:t>
      </w:r>
      <w:r w:rsidR="00343F07" w:rsidRPr="007F6D3E">
        <w:t xml:space="preserve"> the appropriate test year operating expenses for Neighborhood?</w:t>
      </w:r>
    </w:p>
    <w:p w:rsidR="00F9777D" w:rsidRPr="004C3641" w:rsidRDefault="00F9777D">
      <w:pPr>
        <w:pStyle w:val="IssueSubsectionHeading"/>
        <w:rPr>
          <w:vanish/>
          <w:specVanish/>
        </w:rPr>
      </w:pPr>
      <w:r w:rsidRPr="004C3641">
        <w:t>Recommendation: </w:t>
      </w:r>
    </w:p>
    <w:p w:rsidR="00F9777D" w:rsidRDefault="00F9777D">
      <w:pPr>
        <w:pStyle w:val="BodyText"/>
      </w:pPr>
      <w:r>
        <w:t> </w:t>
      </w:r>
      <w:r w:rsidR="00343F07" w:rsidRPr="007F6D3E">
        <w:t>The appropriate amoun</w:t>
      </w:r>
      <w:r w:rsidR="008F72C8">
        <w:t>t of operating expense</w:t>
      </w:r>
      <w:r w:rsidR="00E008D3">
        <w:t>s</w:t>
      </w:r>
      <w:r w:rsidR="008F72C8">
        <w:t xml:space="preserve"> for the u</w:t>
      </w:r>
      <w:r w:rsidR="00343F07" w:rsidRPr="007F6D3E">
        <w:t xml:space="preserve">tility is </w:t>
      </w:r>
      <w:r w:rsidR="00343F07" w:rsidRPr="00BD5C83">
        <w:t>$</w:t>
      </w:r>
      <w:r w:rsidR="00F0136C">
        <w:t>176,221</w:t>
      </w:r>
      <w:r w:rsidR="00343F07" w:rsidRPr="00BD5C83">
        <w:t>.</w:t>
      </w:r>
      <w:r w:rsidR="00343F07" w:rsidRPr="007F6D3E">
        <w:t xml:space="preserve"> </w:t>
      </w:r>
      <w:r>
        <w:t xml:space="preserve"> (</w:t>
      </w:r>
      <w:r w:rsidR="0077739E">
        <w:t xml:space="preserve">L. </w:t>
      </w:r>
      <w:r>
        <w:t>Smith</w:t>
      </w:r>
      <w:r w:rsidR="00343F07">
        <w:t>, P. Buys</w:t>
      </w:r>
      <w:r w:rsidR="00DD7D1A">
        <w:t>, Johnson</w:t>
      </w:r>
      <w:r>
        <w:t>)</w:t>
      </w:r>
    </w:p>
    <w:p w:rsidR="00F9777D" w:rsidRPr="004C3641" w:rsidRDefault="00F9777D">
      <w:pPr>
        <w:pStyle w:val="IssueSubsectionHeading"/>
        <w:rPr>
          <w:vanish/>
          <w:specVanish/>
        </w:rPr>
      </w:pPr>
      <w:r w:rsidRPr="004C3641">
        <w:t>Staff Analysis: </w:t>
      </w:r>
    </w:p>
    <w:p w:rsidR="00343F07" w:rsidRPr="00343F07" w:rsidRDefault="00F9777D" w:rsidP="00343F07">
      <w:pPr>
        <w:autoSpaceDE w:val="0"/>
        <w:autoSpaceDN w:val="0"/>
        <w:adjustRightInd w:val="0"/>
        <w:jc w:val="both"/>
      </w:pPr>
      <w:r>
        <w:t> </w:t>
      </w:r>
      <w:r w:rsidR="00343F07" w:rsidRPr="00343F07">
        <w:t>Neighborhood</w:t>
      </w:r>
      <w:r w:rsidR="00343F07" w:rsidRPr="00343F07">
        <w:rPr>
          <w:bCs/>
        </w:rPr>
        <w:t xml:space="preserve"> </w:t>
      </w:r>
      <w:r w:rsidR="00343F07" w:rsidRPr="00343F07">
        <w:t>recorded operating expense</w:t>
      </w:r>
      <w:r w:rsidR="00E008D3">
        <w:t>s</w:t>
      </w:r>
      <w:r w:rsidR="00343F07" w:rsidRPr="00343F07">
        <w:t xml:space="preserve"> of $157,952. </w:t>
      </w:r>
      <w:r w:rsidR="00D075E5">
        <w:t xml:space="preserve">Staff reviewed Neighborhood’s </w:t>
      </w:r>
      <w:r w:rsidR="00343F07" w:rsidRPr="00343F07">
        <w:t>test year O&amp;M expenses, including invoices, canceled checks, and other supporting documentation</w:t>
      </w:r>
      <w:r w:rsidR="00597670">
        <w:t xml:space="preserve">, and </w:t>
      </w:r>
      <w:r w:rsidR="00343F07" w:rsidRPr="00343F07">
        <w:t>m</w:t>
      </w:r>
      <w:r w:rsidR="008F72C8">
        <w:t>ade several adjustments to the u</w:t>
      </w:r>
      <w:r w:rsidR="00343F07" w:rsidRPr="00343F07">
        <w:t xml:space="preserve">tility's operating expenses as summarized below. </w:t>
      </w:r>
    </w:p>
    <w:p w:rsidR="00343F07" w:rsidRPr="00343F07" w:rsidRDefault="00343F07" w:rsidP="00343F07">
      <w:pPr>
        <w:autoSpaceDE w:val="0"/>
        <w:autoSpaceDN w:val="0"/>
        <w:adjustRightInd w:val="0"/>
        <w:jc w:val="both"/>
        <w:rPr>
          <w:u w:val="single"/>
        </w:rPr>
      </w:pPr>
    </w:p>
    <w:p w:rsidR="00343F07" w:rsidRPr="00343F07" w:rsidRDefault="00343F07" w:rsidP="00343F07">
      <w:pPr>
        <w:autoSpaceDE w:val="0"/>
        <w:autoSpaceDN w:val="0"/>
        <w:adjustRightInd w:val="0"/>
        <w:jc w:val="both"/>
        <w:rPr>
          <w:rFonts w:ascii="Arial" w:hAnsi="Arial" w:cs="Arial"/>
          <w:b/>
        </w:rPr>
      </w:pPr>
      <w:r w:rsidRPr="00343F07">
        <w:rPr>
          <w:rFonts w:ascii="Arial" w:hAnsi="Arial" w:cs="Arial"/>
          <w:b/>
        </w:rPr>
        <w:t>Operation and Maintenance Expenses</w:t>
      </w:r>
    </w:p>
    <w:p w:rsidR="00343F07" w:rsidRPr="00343F07" w:rsidRDefault="00343F07" w:rsidP="00343F07">
      <w:pPr>
        <w:autoSpaceDE w:val="0"/>
        <w:autoSpaceDN w:val="0"/>
        <w:adjustRightInd w:val="0"/>
        <w:jc w:val="both"/>
        <w:rPr>
          <w:rFonts w:ascii="Arial" w:hAnsi="Arial" w:cs="Arial"/>
          <w:b/>
        </w:rPr>
      </w:pPr>
    </w:p>
    <w:p w:rsidR="00343F07" w:rsidRPr="00343F07" w:rsidRDefault="00343F07" w:rsidP="00343F07">
      <w:pPr>
        <w:autoSpaceDE w:val="0"/>
        <w:autoSpaceDN w:val="0"/>
        <w:adjustRightInd w:val="0"/>
        <w:ind w:left="720"/>
        <w:jc w:val="both"/>
        <w:rPr>
          <w:rFonts w:ascii="Arial" w:hAnsi="Arial" w:cs="Arial"/>
          <w:i/>
        </w:rPr>
      </w:pPr>
      <w:r w:rsidRPr="00343F07">
        <w:rPr>
          <w:rFonts w:ascii="Arial" w:hAnsi="Arial" w:cs="Arial"/>
          <w:b/>
          <w:i/>
        </w:rPr>
        <w:t>Salaries and Wages - Employees (601)</w:t>
      </w:r>
    </w:p>
    <w:p w:rsidR="00343F07" w:rsidRPr="00343F07" w:rsidRDefault="00343F07" w:rsidP="00343F07">
      <w:pPr>
        <w:autoSpaceDE w:val="0"/>
        <w:autoSpaceDN w:val="0"/>
        <w:adjustRightInd w:val="0"/>
        <w:jc w:val="both"/>
      </w:pPr>
      <w:r w:rsidRPr="00343F07">
        <w:t>Neighborhood recorded Salaries and Wages - Employees expense of $17,777. Staff increased this account by $223</w:t>
      </w:r>
      <w:r w:rsidR="00597670">
        <w:t xml:space="preserve">, </w:t>
      </w:r>
      <w:r w:rsidRPr="00343F07">
        <w:t>to reflect the actual Salaries</w:t>
      </w:r>
      <w:r w:rsidR="008F72C8">
        <w:t xml:space="preserve"> and Wages expense paid by the u</w:t>
      </w:r>
      <w:r w:rsidRPr="00343F07">
        <w:t>tility</w:t>
      </w:r>
      <w:r w:rsidR="007A0D6F">
        <w:t xml:space="preserve"> for one full-time employee</w:t>
      </w:r>
      <w:r w:rsidRPr="00343F07">
        <w:t>. Therefore, staff recommends Salaries and Wages expenses of $18,000 ($17,777 + $223).</w:t>
      </w:r>
    </w:p>
    <w:p w:rsidR="00343F07" w:rsidRPr="00343F07" w:rsidRDefault="00343F07" w:rsidP="00343F07">
      <w:pPr>
        <w:autoSpaceDE w:val="0"/>
        <w:autoSpaceDN w:val="0"/>
        <w:adjustRightInd w:val="0"/>
        <w:ind w:left="720"/>
        <w:jc w:val="both"/>
        <w:rPr>
          <w:rFonts w:ascii="Arial" w:hAnsi="Arial" w:cs="Arial"/>
          <w:b/>
        </w:rPr>
      </w:pPr>
    </w:p>
    <w:p w:rsidR="00343F07" w:rsidRPr="00343F07" w:rsidRDefault="00343F07" w:rsidP="00343F07">
      <w:pPr>
        <w:autoSpaceDE w:val="0"/>
        <w:autoSpaceDN w:val="0"/>
        <w:adjustRightInd w:val="0"/>
        <w:ind w:left="720"/>
        <w:jc w:val="both"/>
        <w:rPr>
          <w:b/>
          <w:i/>
        </w:rPr>
      </w:pPr>
      <w:r w:rsidRPr="00343F07">
        <w:rPr>
          <w:rFonts w:ascii="Arial" w:hAnsi="Arial" w:cs="Arial"/>
          <w:b/>
          <w:i/>
        </w:rPr>
        <w:t>Purchased Power (615</w:t>
      </w:r>
      <w:r w:rsidRPr="00343F07">
        <w:rPr>
          <w:b/>
          <w:i/>
        </w:rPr>
        <w:t>)</w:t>
      </w:r>
    </w:p>
    <w:p w:rsidR="00343F07" w:rsidRPr="00343F07" w:rsidRDefault="00343F07" w:rsidP="00343F07">
      <w:pPr>
        <w:autoSpaceDE w:val="0"/>
        <w:autoSpaceDN w:val="0"/>
        <w:adjustRightInd w:val="0"/>
        <w:jc w:val="both"/>
      </w:pPr>
      <w:r w:rsidRPr="00343F07">
        <w:t>Neighborhood recorded Purchased Power expense of $5,261. Staff increased Purchased Power expense by $187 to reflect t</w:t>
      </w:r>
      <w:r w:rsidR="008F72C8">
        <w:t>he actual amount incurred. The u</w:t>
      </w:r>
      <w:r w:rsidRPr="00343F07">
        <w:t>tility did not record any Purchased Power expense related to Neighborhood’s office. Staff used a Commission-approved amount for a similarly sized utility and indexed that amount to 2015.</w:t>
      </w:r>
      <w:r w:rsidRPr="00343F07">
        <w:rPr>
          <w:vertAlign w:val="superscript"/>
        </w:rPr>
        <w:footnoteReference w:id="16"/>
      </w:r>
      <w:r w:rsidRPr="00343F07">
        <w:t xml:space="preserve"> This results in an increase to Purchased Power expense of $1,705. Therefore, staff recommends Purchased Power expense of $7,153 ($5,261 + $187 + $1,705). </w:t>
      </w:r>
    </w:p>
    <w:p w:rsidR="00343F07" w:rsidRPr="00343F07" w:rsidRDefault="00343F07" w:rsidP="00343F07">
      <w:pPr>
        <w:autoSpaceDE w:val="0"/>
        <w:autoSpaceDN w:val="0"/>
        <w:adjustRightInd w:val="0"/>
        <w:jc w:val="both"/>
      </w:pPr>
      <w:r w:rsidRPr="00343F07">
        <w:t xml:space="preserve">    </w:t>
      </w:r>
    </w:p>
    <w:p w:rsidR="00343F07" w:rsidRPr="00343F07" w:rsidRDefault="00343F07" w:rsidP="00343F07">
      <w:pPr>
        <w:ind w:left="720"/>
        <w:jc w:val="both"/>
        <w:rPr>
          <w:b/>
          <w:i/>
        </w:rPr>
      </w:pPr>
      <w:r w:rsidRPr="00343F07">
        <w:rPr>
          <w:rFonts w:ascii="Arial" w:hAnsi="Arial" w:cs="Arial"/>
          <w:b/>
          <w:i/>
        </w:rPr>
        <w:t>Chemicals (618</w:t>
      </w:r>
      <w:r w:rsidRPr="00343F07">
        <w:rPr>
          <w:b/>
          <w:i/>
        </w:rPr>
        <w:t>)</w:t>
      </w:r>
    </w:p>
    <w:p w:rsidR="00343F07" w:rsidRPr="00343F07" w:rsidRDefault="008F72C8" w:rsidP="00343F07">
      <w:pPr>
        <w:tabs>
          <w:tab w:val="left" w:pos="8550"/>
        </w:tabs>
        <w:jc w:val="both"/>
      </w:pPr>
      <w:r>
        <w:t>The u</w:t>
      </w:r>
      <w:r w:rsidR="00343F07" w:rsidRPr="00343F07">
        <w:t xml:space="preserve">tility recorded Chemicals expense of $5,339. Staff decreased Chemicals expense by $635 to remove a transaction that was outside the test year. Therefore, staff recommends Chemicals expense of $4,704 ($5,339 - $635). </w:t>
      </w:r>
    </w:p>
    <w:p w:rsidR="00343F07" w:rsidRPr="00343F07" w:rsidRDefault="00343F07" w:rsidP="00343F07">
      <w:pPr>
        <w:jc w:val="both"/>
        <w:rPr>
          <w:u w:val="single"/>
        </w:rPr>
      </w:pPr>
    </w:p>
    <w:p w:rsidR="00343F07" w:rsidRPr="00343F07" w:rsidRDefault="00343F07" w:rsidP="00343F07">
      <w:pPr>
        <w:ind w:left="720"/>
        <w:jc w:val="both"/>
        <w:rPr>
          <w:i/>
          <w:u w:val="single"/>
        </w:rPr>
      </w:pPr>
      <w:r w:rsidRPr="00343F07">
        <w:rPr>
          <w:rFonts w:ascii="Arial" w:hAnsi="Arial" w:cs="Arial"/>
          <w:b/>
          <w:i/>
        </w:rPr>
        <w:t>Contractual Services - Billing (630)</w:t>
      </w:r>
    </w:p>
    <w:p w:rsidR="00343F07" w:rsidRPr="00343F07" w:rsidRDefault="00343F07" w:rsidP="00343F07">
      <w:pPr>
        <w:jc w:val="both"/>
      </w:pPr>
      <w:r w:rsidRPr="00343F07">
        <w:t>Neighborhood recorded Contractual Services - Billing expense of $4,912. Staff reduced Contractual Services - Billing expense by $1,123</w:t>
      </w:r>
      <w:r w:rsidR="00597670">
        <w:t>,</w:t>
      </w:r>
      <w:r w:rsidRPr="00343F07">
        <w:t xml:space="preserve"> to remove several bills that were outside the test year. Therefore, staff recommends Contractual Services - Billing expense of $3,789 ($4,912 - $1,123).</w:t>
      </w:r>
    </w:p>
    <w:p w:rsidR="00343F07" w:rsidRPr="00343F07" w:rsidRDefault="00343F07" w:rsidP="00343F07">
      <w:pPr>
        <w:ind w:left="720"/>
        <w:jc w:val="both"/>
        <w:rPr>
          <w:rFonts w:ascii="Arial" w:hAnsi="Arial" w:cs="Arial"/>
          <w:b/>
        </w:rPr>
      </w:pPr>
    </w:p>
    <w:p w:rsidR="00343F07" w:rsidRPr="00343F07" w:rsidRDefault="00343F07" w:rsidP="00343F07">
      <w:pPr>
        <w:ind w:left="720"/>
        <w:jc w:val="both"/>
        <w:rPr>
          <w:rFonts w:ascii="Arial" w:hAnsi="Arial" w:cs="Arial"/>
          <w:b/>
          <w:i/>
        </w:rPr>
      </w:pPr>
      <w:r w:rsidRPr="00343F07">
        <w:rPr>
          <w:rFonts w:ascii="Arial" w:hAnsi="Arial" w:cs="Arial"/>
          <w:b/>
          <w:i/>
        </w:rPr>
        <w:t>Contractual Services - Testing (635)</w:t>
      </w:r>
    </w:p>
    <w:p w:rsidR="00343F07" w:rsidRPr="00343F07" w:rsidRDefault="008F72C8" w:rsidP="00343F07">
      <w:pPr>
        <w:jc w:val="both"/>
      </w:pPr>
      <w:r>
        <w:t>The u</w:t>
      </w:r>
      <w:r w:rsidR="00343F07" w:rsidRPr="00343F07">
        <w:t xml:space="preserve">tility recorded Contractual Services - Testing expense of $2,632. Staff reduced Contractual Services - Testing expense by $39 to remove unsupported expenses. Further, staff increased Contractual Services - Testing expense by $485 to reflect an annualized amount </w:t>
      </w:r>
      <w:r w:rsidR="00597670">
        <w:t>for</w:t>
      </w:r>
      <w:r w:rsidR="00343F07" w:rsidRPr="00343F07">
        <w:t xml:space="preserve"> DEP required tri-annual contaminants testing that </w:t>
      </w:r>
      <w:r w:rsidR="00597670">
        <w:t>Neighborhood did n</w:t>
      </w:r>
      <w:r w:rsidR="00343F07" w:rsidRPr="00343F07">
        <w:t>ot perform during the test year. Therefore, staff recommends Contractual Services – Testing expense of $3,078 ($2,632 - $39 + $485).</w:t>
      </w:r>
    </w:p>
    <w:p w:rsidR="00343F07" w:rsidRPr="00343F07" w:rsidRDefault="00343F07" w:rsidP="00343F07">
      <w:pPr>
        <w:jc w:val="both"/>
      </w:pPr>
    </w:p>
    <w:p w:rsidR="00343F07" w:rsidRPr="00343F07" w:rsidRDefault="00343F07" w:rsidP="00343F07">
      <w:pPr>
        <w:ind w:left="720"/>
        <w:jc w:val="both"/>
        <w:rPr>
          <w:rFonts w:ascii="Arial" w:hAnsi="Arial" w:cs="Arial"/>
          <w:b/>
          <w:i/>
        </w:rPr>
      </w:pPr>
      <w:r w:rsidRPr="00343F07">
        <w:rPr>
          <w:rFonts w:ascii="Arial" w:hAnsi="Arial" w:cs="Arial"/>
          <w:b/>
          <w:i/>
        </w:rPr>
        <w:t>Contractual Services - Other (636)</w:t>
      </w:r>
    </w:p>
    <w:p w:rsidR="00F0136C" w:rsidRDefault="00F0136C" w:rsidP="00F0136C">
      <w:pPr>
        <w:autoSpaceDE w:val="0"/>
        <w:autoSpaceDN w:val="0"/>
        <w:adjustRightInd w:val="0"/>
        <w:jc w:val="both"/>
      </w:pPr>
      <w:r w:rsidRPr="007F6D3E">
        <w:t>Neighborhood record</w:t>
      </w:r>
      <w:r>
        <w:t>ed</w:t>
      </w:r>
      <w:r w:rsidRPr="007F6D3E">
        <w:t xml:space="preserve"> Contractual Services - Other expense </w:t>
      </w:r>
      <w:r>
        <w:t>of $19,774</w:t>
      </w:r>
      <w:r w:rsidRPr="007F6D3E">
        <w:t xml:space="preserve">. Staff has increased Contractual Services - Other expense by </w:t>
      </w:r>
      <w:r>
        <w:t>$1</w:t>
      </w:r>
      <w:r w:rsidRPr="007F6D3E">
        <w:t>,</w:t>
      </w:r>
      <w:r>
        <w:t>560 to reflect the cost of lawn maintenance. Consistent with Rule 25-30.433(8), F.A.C</w:t>
      </w:r>
      <w:r w:rsidRPr="002F3911">
        <w:t>.</w:t>
      </w:r>
      <w:r>
        <w:t xml:space="preserve">, staff reduced this account by $2,685 to remove and amortize various non-recurring repair expenses in this account. Further, staff increased </w:t>
      </w:r>
      <w:r w:rsidRPr="007F6D3E">
        <w:t>Contractual Services - Other expense</w:t>
      </w:r>
      <w:r>
        <w:t xml:space="preserve"> by $25,027 to reflect pro forma expenses as shown in Table 6-1. Therefore, staff recommends </w:t>
      </w:r>
      <w:r w:rsidRPr="007F6D3E">
        <w:t>Contractual Ser</w:t>
      </w:r>
      <w:r>
        <w:t>vices – Other</w:t>
      </w:r>
      <w:r w:rsidRPr="007F6D3E">
        <w:t xml:space="preserve"> expense of</w:t>
      </w:r>
      <w:r>
        <w:t xml:space="preserve"> $43,676 ($19,774 + $1,560 - $2,685 + $25,027)</w:t>
      </w:r>
      <w:r w:rsidR="00E736C7">
        <w:t>.</w:t>
      </w:r>
    </w:p>
    <w:p w:rsidR="00E736C7" w:rsidRDefault="00E736C7" w:rsidP="00F0136C">
      <w:pPr>
        <w:autoSpaceDE w:val="0"/>
        <w:autoSpaceDN w:val="0"/>
        <w:adjustRightInd w:val="0"/>
        <w:jc w:val="both"/>
      </w:pPr>
    </w:p>
    <w:p w:rsidR="00F0136C" w:rsidRPr="00F0136C" w:rsidRDefault="00343F07" w:rsidP="00E736C7">
      <w:pPr>
        <w:autoSpaceDE w:val="0"/>
        <w:autoSpaceDN w:val="0"/>
        <w:adjustRightInd w:val="0"/>
        <w:jc w:val="both"/>
      </w:pPr>
      <w:r w:rsidRPr="00343F07">
        <w:t xml:space="preserve"> </w:t>
      </w:r>
      <w:r w:rsidR="00E736C7">
        <w:tab/>
      </w:r>
      <w:r w:rsidR="00F0136C" w:rsidRPr="00F0136C">
        <w:rPr>
          <w:rFonts w:ascii="Arial" w:hAnsi="Arial" w:cs="Arial"/>
          <w:b/>
          <w:i/>
        </w:rPr>
        <w:t>Pro Forma Expenses</w:t>
      </w:r>
    </w:p>
    <w:p w:rsidR="00F0136C" w:rsidRPr="00F0136C" w:rsidRDefault="00F0136C" w:rsidP="00F0136C">
      <w:pPr>
        <w:autoSpaceDE w:val="0"/>
        <w:autoSpaceDN w:val="0"/>
        <w:adjustRightInd w:val="0"/>
        <w:jc w:val="both"/>
      </w:pPr>
      <w:r w:rsidRPr="00F0136C">
        <w:t>Neighborhood has requested several pro forma expense items, which are summarized in Table 6-1. Staff believes these pro forma plant additions are prudent and reasonable</w:t>
      </w:r>
      <w:r w:rsidR="003E6DE3">
        <w:t xml:space="preserve"> based on the analysis of each item below</w:t>
      </w:r>
      <w:r w:rsidRPr="00F0136C">
        <w:t>. Pursuant to Rule 25-30.433(8), F.A.C., non-recurring expenses shall be amortized over a 5-year period unless a shorter or longer period of time can be justified.</w:t>
      </w:r>
    </w:p>
    <w:p w:rsidR="00E736C7" w:rsidRDefault="00F0136C" w:rsidP="00E736C7">
      <w:pPr>
        <w:autoSpaceDE w:val="0"/>
        <w:autoSpaceDN w:val="0"/>
        <w:adjustRightInd w:val="0"/>
        <w:jc w:val="both"/>
      </w:pPr>
      <w:r w:rsidRPr="00F0136C">
        <w:tab/>
      </w:r>
    </w:p>
    <w:p w:rsidR="00F0136C" w:rsidRPr="00E736C7" w:rsidRDefault="00E736C7" w:rsidP="00E736C7">
      <w:pPr>
        <w:autoSpaceDE w:val="0"/>
        <w:autoSpaceDN w:val="0"/>
        <w:adjustRightInd w:val="0"/>
        <w:jc w:val="both"/>
      </w:pPr>
      <w:r>
        <w:tab/>
      </w:r>
      <w:r w:rsidR="00F0136C" w:rsidRPr="00F0136C">
        <w:rPr>
          <w:rFonts w:ascii="Arial" w:hAnsi="Arial" w:cs="Arial"/>
          <w:b/>
          <w:i/>
        </w:rPr>
        <w:t>Meter Reading</w:t>
      </w:r>
    </w:p>
    <w:p w:rsidR="00F0136C" w:rsidRPr="00F0136C" w:rsidRDefault="00F0136C" w:rsidP="00F0136C">
      <w:pPr>
        <w:autoSpaceDE w:val="0"/>
        <w:autoSpaceDN w:val="0"/>
        <w:adjustRightInd w:val="0"/>
        <w:jc w:val="both"/>
      </w:pPr>
      <w:r w:rsidRPr="00F0136C">
        <w:t>As part of the pro forma adjustments, staff increased this account by $6,092 to reflect the going-forward expense associated with meter reading se</w:t>
      </w:r>
      <w:r w:rsidR="00E736C7">
        <w:t>rvices through U.S. Water. The u</w:t>
      </w:r>
      <w:r w:rsidRPr="00F0136C">
        <w:t xml:space="preserve">tility submitted a quote from U.S. Water on June 1, 2016, that reflected meter reading services for up to 500 meters for an annual amount of $16,200, or $3.06 per meter per month. Since Neighborhood currently has 441 meters, and within a year should have installed 60 touch read meters, staff reduced this amount to reflect 381 meters. This reduction results in an annual amount of $12,344 (381 x $3.06 x 12), which represents an increase of $6,092 </w:t>
      </w:r>
      <w:r w:rsidR="00E736C7">
        <w:t>over the current contract. The u</w:t>
      </w:r>
      <w:r w:rsidRPr="00F0136C">
        <w:t xml:space="preserve">tility is currently seeking to negotiate a lower contract amount with U.S. Water, as well as exploring alternatives. </w:t>
      </w:r>
    </w:p>
    <w:p w:rsidR="00E736C7" w:rsidRDefault="00E736C7" w:rsidP="00F0136C">
      <w:pPr>
        <w:autoSpaceDE w:val="0"/>
        <w:autoSpaceDN w:val="0"/>
        <w:adjustRightInd w:val="0"/>
        <w:ind w:left="2160"/>
        <w:jc w:val="both"/>
      </w:pPr>
    </w:p>
    <w:p w:rsidR="00F0136C" w:rsidRPr="00F0136C" w:rsidRDefault="00E736C7" w:rsidP="00E736C7">
      <w:pPr>
        <w:autoSpaceDE w:val="0"/>
        <w:autoSpaceDN w:val="0"/>
        <w:adjustRightInd w:val="0"/>
        <w:ind w:left="90"/>
        <w:jc w:val="both"/>
        <w:rPr>
          <w:rFonts w:ascii="Arial" w:hAnsi="Arial" w:cs="Arial"/>
          <w:b/>
          <w:i/>
        </w:rPr>
      </w:pPr>
      <w:r>
        <w:tab/>
      </w:r>
      <w:r w:rsidR="00F0136C" w:rsidRPr="00F0136C">
        <w:rPr>
          <w:rFonts w:ascii="Arial" w:hAnsi="Arial" w:cs="Arial"/>
          <w:b/>
          <w:i/>
        </w:rPr>
        <w:t>Tank Inspection</w:t>
      </w:r>
    </w:p>
    <w:p w:rsidR="00E736C7" w:rsidRDefault="00F0136C" w:rsidP="00E736C7">
      <w:pPr>
        <w:spacing w:after="240"/>
        <w:jc w:val="both"/>
      </w:pPr>
      <w:r w:rsidRPr="00F0136C">
        <w:t xml:space="preserve">Neighborhood is requesting $3,850 for a tank inspection. The estimated cost is based on a 2016 proposal from American Tank Maintenance, LLC. The proposal includes </w:t>
      </w:r>
      <w:r w:rsidRPr="00F0136C">
        <w:rPr>
          <w:color w:val="000000"/>
        </w:rPr>
        <w:t>tank cleaning, inspections, and disinfection. The proposed inspection</w:t>
      </w:r>
      <w:r w:rsidRPr="00F0136C">
        <w:t xml:space="preserve"> is a five-year inspection required by DEP and is currently overdue by 18 months. DEP did no</w:t>
      </w:r>
      <w:r w:rsidR="00E736C7">
        <w:t>te this as a deficiency on the u</w:t>
      </w:r>
      <w:r w:rsidRPr="00F0136C">
        <w:t>tili</w:t>
      </w:r>
      <w:r w:rsidR="00E736C7">
        <w:t>ty’s last sanitary survey. The u</w:t>
      </w:r>
      <w:r w:rsidRPr="00F0136C">
        <w:t xml:space="preserve">tility has indicated that the tank inspection has not been completed due to insufficient revenues. </w:t>
      </w:r>
      <w:r w:rsidRPr="00F0136C">
        <w:rPr>
          <w:color w:val="000000"/>
        </w:rPr>
        <w:t xml:space="preserve">The adjustment to O&amp;M Expenses would be $770 ($3,850 over five years). </w:t>
      </w:r>
      <w:r w:rsidRPr="00F0136C">
        <w:t>There is no retirement associated with this project.</w:t>
      </w:r>
    </w:p>
    <w:p w:rsidR="00F0136C" w:rsidRPr="00E736C7" w:rsidRDefault="00E736C7" w:rsidP="00E736C7">
      <w:pPr>
        <w:jc w:val="both"/>
      </w:pPr>
      <w:r>
        <w:tab/>
      </w:r>
      <w:r w:rsidR="00F0136C" w:rsidRPr="00F0136C">
        <w:rPr>
          <w:rFonts w:ascii="Arial" w:hAnsi="Arial" w:cs="Arial"/>
          <w:b/>
          <w:i/>
        </w:rPr>
        <w:t>Fire Hydrant Service</w:t>
      </w:r>
    </w:p>
    <w:p w:rsidR="00F0136C" w:rsidRPr="00F0136C" w:rsidRDefault="00F0136C" w:rsidP="00E736C7">
      <w:pPr>
        <w:jc w:val="both"/>
        <w:rPr>
          <w:rFonts w:ascii="Arial" w:hAnsi="Arial" w:cs="Arial"/>
          <w:b/>
        </w:rPr>
      </w:pPr>
      <w:r w:rsidRPr="00F0136C">
        <w:t xml:space="preserve">Neighborhood is requesting $5,400 for fire hydrant service. </w:t>
      </w:r>
      <w:r w:rsidRPr="00F0136C">
        <w:rPr>
          <w:color w:val="000000"/>
        </w:rPr>
        <w:t xml:space="preserve">The 2016 proposal from Bob’s Backflow and Plumbing Services states that the annual testing of the hydrants would include inspecting, operating, flushing, and greasing the ports of each hydrant. </w:t>
      </w:r>
      <w:r w:rsidRPr="00F0136C">
        <w:t xml:space="preserve">The proposal quoted $225 per hydrant. There are 24 hydrants in the distribution system. </w:t>
      </w:r>
      <w:r w:rsidRPr="00F0136C">
        <w:rPr>
          <w:color w:val="000000"/>
        </w:rPr>
        <w:t>The adjustment to O&amp;M Expenses would be $2,700 ($225 per fire hydrant over two years). There is no retirement associated with this project.</w:t>
      </w:r>
      <w:r w:rsidRPr="00F0136C">
        <w:rPr>
          <w:rFonts w:ascii="Arial" w:hAnsi="Arial" w:cs="Arial"/>
          <w:b/>
        </w:rPr>
        <w:t xml:space="preserve"> </w:t>
      </w:r>
    </w:p>
    <w:p w:rsidR="00E736C7" w:rsidRDefault="00E736C7" w:rsidP="00F0136C">
      <w:pPr>
        <w:autoSpaceDE w:val="0"/>
        <w:autoSpaceDN w:val="0"/>
        <w:adjustRightInd w:val="0"/>
        <w:ind w:left="2160"/>
        <w:jc w:val="both"/>
        <w:rPr>
          <w:rFonts w:ascii="Arial" w:hAnsi="Arial" w:cs="Arial"/>
          <w:b/>
        </w:rPr>
      </w:pPr>
    </w:p>
    <w:p w:rsidR="00452E18" w:rsidRDefault="00E736C7" w:rsidP="00E736C7">
      <w:pPr>
        <w:autoSpaceDE w:val="0"/>
        <w:autoSpaceDN w:val="0"/>
        <w:adjustRightInd w:val="0"/>
        <w:jc w:val="both"/>
        <w:rPr>
          <w:rFonts w:ascii="Arial" w:hAnsi="Arial" w:cs="Arial"/>
          <w:b/>
        </w:rPr>
      </w:pPr>
      <w:r>
        <w:rPr>
          <w:rFonts w:ascii="Arial" w:hAnsi="Arial" w:cs="Arial"/>
          <w:b/>
        </w:rPr>
        <w:tab/>
      </w:r>
    </w:p>
    <w:p w:rsidR="00452E18" w:rsidRDefault="00452E18" w:rsidP="00452E18">
      <w:r>
        <w:br w:type="page"/>
      </w:r>
    </w:p>
    <w:p w:rsidR="00F0136C" w:rsidRPr="00F0136C" w:rsidRDefault="00452E18" w:rsidP="00E736C7">
      <w:pPr>
        <w:autoSpaceDE w:val="0"/>
        <w:autoSpaceDN w:val="0"/>
        <w:adjustRightInd w:val="0"/>
        <w:jc w:val="both"/>
        <w:rPr>
          <w:rFonts w:ascii="Arial" w:hAnsi="Arial" w:cs="Arial"/>
          <w:b/>
          <w:i/>
        </w:rPr>
      </w:pPr>
      <w:r>
        <w:rPr>
          <w:rFonts w:ascii="Arial" w:hAnsi="Arial" w:cs="Arial"/>
          <w:b/>
          <w:i/>
        </w:rPr>
        <w:lastRenderedPageBreak/>
        <w:tab/>
      </w:r>
      <w:r w:rsidR="00F0136C" w:rsidRPr="00F0136C">
        <w:rPr>
          <w:rFonts w:ascii="Arial" w:hAnsi="Arial" w:cs="Arial"/>
          <w:b/>
          <w:i/>
        </w:rPr>
        <w:t>Valves</w:t>
      </w:r>
    </w:p>
    <w:p w:rsidR="00F0136C" w:rsidRDefault="00E736C7" w:rsidP="00F0136C">
      <w:pPr>
        <w:spacing w:after="240"/>
        <w:jc w:val="both"/>
        <w:rPr>
          <w:color w:val="000000"/>
        </w:rPr>
      </w:pPr>
      <w:r>
        <w:t>The u</w:t>
      </w:r>
      <w:r w:rsidR="00F0136C" w:rsidRPr="00F0136C">
        <w:t xml:space="preserve">tility is requesting $3,650 to clean and exercise valves. Neighborhood received a 2016 proposal from U.S. Water </w:t>
      </w:r>
      <w:r w:rsidR="006729C8">
        <w:t>to</w:t>
      </w:r>
      <w:r w:rsidR="00F0136C" w:rsidRPr="00F0136C">
        <w:t xml:space="preserve"> locate, exercise, and cleanout all the valves. </w:t>
      </w:r>
      <w:r w:rsidR="00F0136C" w:rsidRPr="00F0136C">
        <w:rPr>
          <w:color w:val="000000"/>
        </w:rPr>
        <w:t>The adjustment to O&amp;M Expenses would be $730 ($3,650 over five years). There is no retirement associated with this project.</w:t>
      </w:r>
    </w:p>
    <w:p w:rsidR="00F0136C" w:rsidRPr="00F0136C" w:rsidRDefault="00F0136C" w:rsidP="00F0136C">
      <w:pPr>
        <w:jc w:val="both"/>
        <w:rPr>
          <w:color w:val="000000"/>
        </w:rPr>
      </w:pPr>
      <w:r>
        <w:rPr>
          <w:rFonts w:ascii="Arial" w:hAnsi="Arial" w:cs="Arial"/>
          <w:b/>
          <w:i/>
        </w:rPr>
        <w:tab/>
      </w:r>
      <w:r w:rsidRPr="00F0136C">
        <w:rPr>
          <w:rFonts w:ascii="Arial" w:hAnsi="Arial" w:cs="Arial"/>
          <w:b/>
          <w:i/>
        </w:rPr>
        <w:t>Generator Switch Gear</w:t>
      </w:r>
    </w:p>
    <w:p w:rsidR="00F0136C" w:rsidRDefault="00E736C7" w:rsidP="00F0136C">
      <w:pPr>
        <w:jc w:val="both"/>
        <w:rPr>
          <w:rFonts w:ascii="Arial" w:hAnsi="Arial" w:cs="Arial"/>
          <w:b/>
        </w:rPr>
      </w:pPr>
      <w:r>
        <w:t>The u</w:t>
      </w:r>
      <w:r w:rsidR="00F0136C" w:rsidRPr="00F0136C">
        <w:t xml:space="preserve">tility is requesting $2,181 to diagnosis and repair </w:t>
      </w:r>
      <w:r>
        <w:t>the generator switch gear. The u</w:t>
      </w:r>
      <w:r w:rsidR="00F0136C" w:rsidRPr="00F0136C">
        <w:t xml:space="preserve">tility reports that currently the switch gear works intermittently and needs troubleshooting and repair. </w:t>
      </w:r>
      <w:r w:rsidR="00F0136C" w:rsidRPr="00F0136C">
        <w:rPr>
          <w:color w:val="000000"/>
        </w:rPr>
        <w:t>The adjustment to O&amp;M Expenses would be $435 ($2,181 over five years). There is no retirement associated with this project.</w:t>
      </w:r>
      <w:r w:rsidR="00F0136C" w:rsidRPr="00F0136C">
        <w:t xml:space="preserve"> </w:t>
      </w:r>
    </w:p>
    <w:p w:rsidR="00F0136C" w:rsidRDefault="00F0136C" w:rsidP="00F0136C">
      <w:pPr>
        <w:jc w:val="both"/>
        <w:rPr>
          <w:rFonts w:ascii="Arial" w:hAnsi="Arial" w:cs="Arial"/>
          <w:b/>
        </w:rPr>
      </w:pPr>
    </w:p>
    <w:p w:rsidR="00F0136C" w:rsidRPr="00F0136C" w:rsidRDefault="00F0136C" w:rsidP="00F0136C">
      <w:pPr>
        <w:jc w:val="both"/>
        <w:rPr>
          <w:rFonts w:ascii="Arial" w:hAnsi="Arial" w:cs="Arial"/>
          <w:b/>
        </w:rPr>
      </w:pPr>
      <w:r>
        <w:rPr>
          <w:rFonts w:ascii="Arial" w:hAnsi="Arial" w:cs="Arial"/>
          <w:b/>
          <w:i/>
        </w:rPr>
        <w:tab/>
      </w:r>
      <w:r w:rsidRPr="00F0136C">
        <w:rPr>
          <w:rFonts w:ascii="Arial" w:hAnsi="Arial" w:cs="Arial"/>
          <w:b/>
          <w:i/>
        </w:rPr>
        <w:t>Line Break</w:t>
      </w:r>
    </w:p>
    <w:p w:rsidR="00F0136C" w:rsidRDefault="00F0136C" w:rsidP="00F0136C">
      <w:pPr>
        <w:tabs>
          <w:tab w:val="left" w:pos="9360"/>
        </w:tabs>
        <w:spacing w:after="240"/>
        <w:jc w:val="both"/>
      </w:pPr>
      <w:r w:rsidRPr="00F0136C">
        <w:t>On January 12, 2016, U.S. Wa</w:t>
      </w:r>
      <w:r w:rsidR="00E736C7">
        <w:t>ter repaired a line break. The u</w:t>
      </w:r>
      <w:r w:rsidRPr="00F0136C">
        <w:t xml:space="preserve">tility provided an invoice from U.S. Water, dated February 15, 2016. The cost for location, labor, and materials is $4,147. </w:t>
      </w:r>
      <w:r w:rsidRPr="00F0136C">
        <w:rPr>
          <w:color w:val="000000"/>
        </w:rPr>
        <w:t>The adjustment to O&amp;M Expenses would be $829 ($4,147 over five years). There is no retirement associated with this project.</w:t>
      </w:r>
    </w:p>
    <w:p w:rsidR="00006461" w:rsidRPr="00F0136C" w:rsidRDefault="00006461" w:rsidP="00006461">
      <w:pPr>
        <w:jc w:val="both"/>
        <w:rPr>
          <w:rFonts w:ascii="Arial" w:hAnsi="Arial" w:cs="Arial"/>
          <w:b/>
        </w:rPr>
      </w:pPr>
      <w:r>
        <w:rPr>
          <w:rFonts w:ascii="Arial" w:hAnsi="Arial" w:cs="Arial"/>
          <w:b/>
          <w:i/>
        </w:rPr>
        <w:tab/>
        <w:t>Meter Replacements</w:t>
      </w:r>
    </w:p>
    <w:p w:rsidR="00F0136C" w:rsidRDefault="00F0136C" w:rsidP="00F0136C">
      <w:pPr>
        <w:jc w:val="both"/>
        <w:rPr>
          <w:color w:val="000000"/>
        </w:rPr>
      </w:pPr>
      <w:r w:rsidRPr="00F0136C">
        <w:t xml:space="preserve">Neighborhood is requesting $90,280 to replace approximately 441 meters. The estimated cost for the meter replacement project is based on a 2016 U.S. Water proposal. During the last rate case, the Commission approved pro forma expense to replace 40 meters per year at $5,255. Since then, Neighborhood has only replaced 57 meters. Neighborhood stated that water use and revenues have declined since the last rate case; therefore, there were not sufficient funds to pay for new meters. Neighborhood </w:t>
      </w:r>
      <w:r w:rsidRPr="00F0136C">
        <w:rPr>
          <w:color w:val="000000"/>
        </w:rPr>
        <w:t xml:space="preserve">stated that all the meters would be replaced; even the 57 meters previously replaced due to the fact those meters are not touch read meters. </w:t>
      </w:r>
      <w:r w:rsidRPr="00F0136C">
        <w:t xml:space="preserve">Staff recommends that funds for the meter replacement program need to be collected in an escrow account at the rate of </w:t>
      </w:r>
      <w:r w:rsidRPr="00F0136C">
        <w:rPr>
          <w:color w:val="000000"/>
        </w:rPr>
        <w:t>$12,360 ($206 per meter for 60 meters per year</w:t>
      </w:r>
      <w:r w:rsidR="00CF6336">
        <w:rPr>
          <w:color w:val="000000"/>
        </w:rPr>
        <w:t>, as discussed in Issue 11</w:t>
      </w:r>
      <w:r w:rsidRPr="00F0136C">
        <w:rPr>
          <w:color w:val="000000"/>
        </w:rPr>
        <w:t>)</w:t>
      </w:r>
      <w:r w:rsidRPr="00F0136C">
        <w:t>. Staff believes the implementation of such an escrow program will provide extra protections to the customers and ensure the completion of the me</w:t>
      </w:r>
      <w:r w:rsidR="00E736C7">
        <w:t>ter replacement program by the u</w:t>
      </w:r>
      <w:r w:rsidRPr="00F0136C">
        <w:t xml:space="preserve">tility. </w:t>
      </w:r>
      <w:r w:rsidRPr="00F0136C">
        <w:rPr>
          <w:color w:val="000000"/>
        </w:rPr>
        <w:t>The retirement associated with this project is $9,270.</w:t>
      </w:r>
    </w:p>
    <w:p w:rsidR="00006461" w:rsidRDefault="00006461" w:rsidP="00F0136C">
      <w:pPr>
        <w:jc w:val="both"/>
        <w:rPr>
          <w:color w:val="000000"/>
        </w:rPr>
      </w:pPr>
    </w:p>
    <w:p w:rsidR="00F0136C" w:rsidRPr="00F0136C" w:rsidRDefault="00006461" w:rsidP="00006461">
      <w:pPr>
        <w:jc w:val="both"/>
        <w:rPr>
          <w:color w:val="000000"/>
        </w:rPr>
      </w:pPr>
      <w:r>
        <w:rPr>
          <w:rFonts w:ascii="Arial" w:hAnsi="Arial" w:cs="Arial"/>
          <w:b/>
          <w:i/>
        </w:rPr>
        <w:tab/>
      </w:r>
      <w:r w:rsidR="00F0136C" w:rsidRPr="00F0136C">
        <w:rPr>
          <w:rFonts w:ascii="Arial" w:hAnsi="Arial" w:cs="Arial"/>
          <w:b/>
          <w:i/>
        </w:rPr>
        <w:t>Meter Boxes and Lids Replacement</w:t>
      </w:r>
    </w:p>
    <w:p w:rsidR="00006461" w:rsidRDefault="00E736C7" w:rsidP="00006461">
      <w:pPr>
        <w:jc w:val="both"/>
      </w:pPr>
      <w:r>
        <w:t>The u</w:t>
      </w:r>
      <w:r w:rsidR="00F0136C" w:rsidRPr="00F0136C">
        <w:t xml:space="preserve">tility is requesting $5,550 to replace 50 meter boxes and lids at an estimated $111 per meter. Based upon a </w:t>
      </w:r>
      <w:r w:rsidR="00F0136C" w:rsidRPr="00F0136C">
        <w:rPr>
          <w:color w:val="000000"/>
        </w:rPr>
        <w:t>2015 proposal</w:t>
      </w:r>
      <w:r w:rsidR="00422016">
        <w:rPr>
          <w:color w:val="000000"/>
        </w:rPr>
        <w:t xml:space="preserve"> submitted by Neighborhood, the cost breakdown is</w:t>
      </w:r>
      <w:r w:rsidR="00F0136C" w:rsidRPr="00F0136C">
        <w:rPr>
          <w:color w:val="000000"/>
        </w:rPr>
        <w:t>: meter boxes $47, lids $34, and installation $30</w:t>
      </w:r>
      <w:r w:rsidR="00F0136C" w:rsidRPr="00F0136C">
        <w:t xml:space="preserve">. Neighborhood would like to replace the plastic boxes and lids with fiberglass concrete boxes and lids. This replacement would take place in the Cherokee Cove subdivision only. Accordingly, this cost should </w:t>
      </w:r>
      <w:r w:rsidR="00436DF5">
        <w:t xml:space="preserve">be </w:t>
      </w:r>
      <w:r w:rsidR="00A662E0" w:rsidRPr="00F0136C">
        <w:t>amortized</w:t>
      </w:r>
      <w:r w:rsidR="00F0136C" w:rsidRPr="00F0136C">
        <w:t xml:space="preserve"> over five years which equates to $1,110.</w:t>
      </w:r>
    </w:p>
    <w:p w:rsidR="00006461" w:rsidRDefault="00006461" w:rsidP="00006461">
      <w:r>
        <w:br w:type="page"/>
      </w:r>
    </w:p>
    <w:p w:rsidR="00343F07" w:rsidRPr="001F6904" w:rsidRDefault="00343F07" w:rsidP="00343F07">
      <w:pPr>
        <w:jc w:val="center"/>
        <w:rPr>
          <w:rFonts w:ascii="Arial" w:hAnsi="Arial" w:cs="Arial"/>
          <w:b/>
        </w:rPr>
      </w:pPr>
      <w:r w:rsidRPr="001F6904">
        <w:rPr>
          <w:rFonts w:ascii="Arial" w:hAnsi="Arial" w:cs="Arial"/>
          <w:b/>
        </w:rPr>
        <w:lastRenderedPageBreak/>
        <w:t>Table 6-1</w:t>
      </w:r>
    </w:p>
    <w:p w:rsidR="00343F07" w:rsidRPr="001F6904" w:rsidRDefault="00343F07" w:rsidP="00343F07">
      <w:pPr>
        <w:jc w:val="center"/>
        <w:rPr>
          <w:rFonts w:ascii="Arial" w:hAnsi="Arial" w:cs="Arial"/>
          <w:b/>
        </w:rPr>
      </w:pPr>
      <w:r w:rsidRPr="001F6904">
        <w:rPr>
          <w:rFonts w:ascii="Arial" w:hAnsi="Arial" w:cs="Arial"/>
          <w:b/>
        </w:rPr>
        <w:t>Pro-Forma Expenses Items</w:t>
      </w:r>
    </w:p>
    <w:tbl>
      <w:tblPr>
        <w:tblW w:w="9280" w:type="dxa"/>
        <w:jc w:val="center"/>
        <w:tblInd w:w="93" w:type="dxa"/>
        <w:tblLook w:val="04A0" w:firstRow="1" w:lastRow="0" w:firstColumn="1" w:lastColumn="0" w:noHBand="0" w:noVBand="1"/>
      </w:tblPr>
      <w:tblGrid>
        <w:gridCol w:w="2660"/>
        <w:gridCol w:w="5460"/>
        <w:gridCol w:w="1160"/>
      </w:tblGrid>
      <w:tr w:rsidR="00006461" w:rsidTr="00C20C4F">
        <w:trPr>
          <w:trHeight w:val="315"/>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61" w:rsidRDefault="00006461" w:rsidP="00C20C4F">
            <w:pPr>
              <w:jc w:val="center"/>
              <w:rPr>
                <w:b/>
                <w:bCs/>
              </w:rPr>
            </w:pPr>
            <w:r>
              <w:rPr>
                <w:b/>
                <w:bCs/>
              </w:rPr>
              <w:t>Project</w:t>
            </w:r>
          </w:p>
        </w:tc>
        <w:tc>
          <w:tcPr>
            <w:tcW w:w="5460" w:type="dxa"/>
            <w:tcBorders>
              <w:top w:val="single" w:sz="4" w:space="0" w:color="auto"/>
              <w:left w:val="nil"/>
              <w:bottom w:val="single" w:sz="4" w:space="0" w:color="auto"/>
              <w:right w:val="single" w:sz="4" w:space="0" w:color="auto"/>
            </w:tcBorders>
            <w:shd w:val="clear" w:color="auto" w:fill="auto"/>
            <w:vAlign w:val="center"/>
            <w:hideMark/>
          </w:tcPr>
          <w:p w:rsidR="00006461" w:rsidRDefault="00006461" w:rsidP="00C20C4F">
            <w:pPr>
              <w:jc w:val="center"/>
              <w:rPr>
                <w:b/>
                <w:bCs/>
              </w:rPr>
            </w:pPr>
            <w:r>
              <w:rPr>
                <w:b/>
                <w:bCs/>
              </w:rPr>
              <w:t>Description</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06461" w:rsidRDefault="00006461" w:rsidP="00C20C4F">
            <w:pPr>
              <w:jc w:val="center"/>
              <w:rPr>
                <w:b/>
                <w:bCs/>
              </w:rPr>
            </w:pPr>
            <w:r>
              <w:rPr>
                <w:b/>
                <w:bCs/>
              </w:rPr>
              <w:t>Amount</w:t>
            </w:r>
          </w:p>
        </w:tc>
      </w:tr>
      <w:tr w:rsidR="00006461" w:rsidTr="00C20C4F">
        <w:trPr>
          <w:trHeight w:val="31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006461" w:rsidRDefault="00006461" w:rsidP="00C20C4F">
            <w:r>
              <w:t>Meter Reading</w:t>
            </w:r>
          </w:p>
        </w:tc>
        <w:tc>
          <w:tcPr>
            <w:tcW w:w="5460" w:type="dxa"/>
            <w:tcBorders>
              <w:top w:val="nil"/>
              <w:left w:val="nil"/>
              <w:bottom w:val="single" w:sz="4" w:space="0" w:color="auto"/>
              <w:right w:val="single" w:sz="4" w:space="0" w:color="auto"/>
            </w:tcBorders>
            <w:shd w:val="clear" w:color="auto" w:fill="auto"/>
            <w:vAlign w:val="center"/>
            <w:hideMark/>
          </w:tcPr>
          <w:p w:rsidR="00006461" w:rsidRDefault="00006461" w:rsidP="00C20C4F">
            <w:r>
              <w:t>To reflect going-forward meter reading expense</w:t>
            </w:r>
          </w:p>
        </w:tc>
        <w:tc>
          <w:tcPr>
            <w:tcW w:w="1160" w:type="dxa"/>
            <w:tcBorders>
              <w:top w:val="nil"/>
              <w:left w:val="nil"/>
              <w:bottom w:val="single" w:sz="4" w:space="0" w:color="auto"/>
              <w:right w:val="single" w:sz="4" w:space="0" w:color="auto"/>
            </w:tcBorders>
            <w:shd w:val="clear" w:color="auto" w:fill="auto"/>
            <w:vAlign w:val="center"/>
            <w:hideMark/>
          </w:tcPr>
          <w:p w:rsidR="00006461" w:rsidRDefault="00006461" w:rsidP="00C20C4F">
            <w:pPr>
              <w:jc w:val="right"/>
            </w:pPr>
            <w:r>
              <w:t xml:space="preserve">$6,092 </w:t>
            </w:r>
          </w:p>
        </w:tc>
      </w:tr>
      <w:tr w:rsidR="00006461" w:rsidTr="00C20C4F">
        <w:trPr>
          <w:trHeight w:val="31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006461" w:rsidRDefault="00006461" w:rsidP="00C20C4F">
            <w:r>
              <w:t>Tank Inspection</w:t>
            </w:r>
          </w:p>
        </w:tc>
        <w:tc>
          <w:tcPr>
            <w:tcW w:w="5460" w:type="dxa"/>
            <w:tcBorders>
              <w:top w:val="nil"/>
              <w:left w:val="nil"/>
              <w:bottom w:val="single" w:sz="4" w:space="0" w:color="auto"/>
              <w:right w:val="single" w:sz="4" w:space="0" w:color="auto"/>
            </w:tcBorders>
            <w:shd w:val="clear" w:color="auto" w:fill="auto"/>
            <w:vAlign w:val="center"/>
            <w:hideMark/>
          </w:tcPr>
          <w:p w:rsidR="00006461" w:rsidRDefault="00006461" w:rsidP="00C20C4F">
            <w:r>
              <w:t>To inspect storage tank per DEP requirements</w:t>
            </w:r>
          </w:p>
        </w:tc>
        <w:tc>
          <w:tcPr>
            <w:tcW w:w="1160" w:type="dxa"/>
            <w:tcBorders>
              <w:top w:val="nil"/>
              <w:left w:val="nil"/>
              <w:bottom w:val="single" w:sz="4" w:space="0" w:color="auto"/>
              <w:right w:val="single" w:sz="4" w:space="0" w:color="auto"/>
            </w:tcBorders>
            <w:shd w:val="clear" w:color="auto" w:fill="auto"/>
            <w:vAlign w:val="center"/>
            <w:hideMark/>
          </w:tcPr>
          <w:p w:rsidR="00006461" w:rsidRDefault="00006461" w:rsidP="00C20C4F">
            <w:pPr>
              <w:jc w:val="right"/>
            </w:pPr>
            <w:r>
              <w:t xml:space="preserve">770 </w:t>
            </w:r>
          </w:p>
        </w:tc>
      </w:tr>
      <w:tr w:rsidR="00006461" w:rsidTr="00C20C4F">
        <w:trPr>
          <w:trHeight w:val="31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006461" w:rsidRDefault="00006461" w:rsidP="00C20C4F">
            <w:r>
              <w:t>Fire Hydrant Service</w:t>
            </w:r>
          </w:p>
        </w:tc>
        <w:tc>
          <w:tcPr>
            <w:tcW w:w="5460" w:type="dxa"/>
            <w:tcBorders>
              <w:top w:val="nil"/>
              <w:left w:val="nil"/>
              <w:bottom w:val="single" w:sz="4" w:space="0" w:color="auto"/>
              <w:right w:val="single" w:sz="4" w:space="0" w:color="auto"/>
            </w:tcBorders>
            <w:shd w:val="clear" w:color="auto" w:fill="auto"/>
            <w:vAlign w:val="center"/>
            <w:hideMark/>
          </w:tcPr>
          <w:p w:rsidR="00006461" w:rsidRDefault="00006461" w:rsidP="00C20C4F">
            <w:r>
              <w:t>To annually test and service fire hydrants</w:t>
            </w:r>
          </w:p>
        </w:tc>
        <w:tc>
          <w:tcPr>
            <w:tcW w:w="1160" w:type="dxa"/>
            <w:tcBorders>
              <w:top w:val="nil"/>
              <w:left w:val="nil"/>
              <w:bottom w:val="single" w:sz="4" w:space="0" w:color="auto"/>
              <w:right w:val="single" w:sz="4" w:space="0" w:color="auto"/>
            </w:tcBorders>
            <w:shd w:val="clear" w:color="auto" w:fill="auto"/>
            <w:vAlign w:val="center"/>
            <w:hideMark/>
          </w:tcPr>
          <w:p w:rsidR="00006461" w:rsidRDefault="00006461" w:rsidP="00C20C4F">
            <w:pPr>
              <w:jc w:val="right"/>
            </w:pPr>
            <w:r>
              <w:t xml:space="preserve">2,700 </w:t>
            </w:r>
          </w:p>
        </w:tc>
      </w:tr>
      <w:tr w:rsidR="00006461" w:rsidTr="00C20C4F">
        <w:trPr>
          <w:trHeight w:val="31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006461" w:rsidRDefault="00006461" w:rsidP="00C20C4F">
            <w:r>
              <w:t>Valves</w:t>
            </w:r>
          </w:p>
        </w:tc>
        <w:tc>
          <w:tcPr>
            <w:tcW w:w="5460" w:type="dxa"/>
            <w:tcBorders>
              <w:top w:val="nil"/>
              <w:left w:val="nil"/>
              <w:bottom w:val="single" w:sz="4" w:space="0" w:color="auto"/>
              <w:right w:val="single" w:sz="4" w:space="0" w:color="auto"/>
            </w:tcBorders>
            <w:shd w:val="clear" w:color="auto" w:fill="auto"/>
            <w:vAlign w:val="center"/>
            <w:hideMark/>
          </w:tcPr>
          <w:p w:rsidR="00006461" w:rsidRDefault="00006461" w:rsidP="00C20C4F">
            <w:r>
              <w:t>To clean and exercise the valves</w:t>
            </w:r>
          </w:p>
        </w:tc>
        <w:tc>
          <w:tcPr>
            <w:tcW w:w="1160" w:type="dxa"/>
            <w:tcBorders>
              <w:top w:val="nil"/>
              <w:left w:val="nil"/>
              <w:bottom w:val="single" w:sz="4" w:space="0" w:color="auto"/>
              <w:right w:val="single" w:sz="4" w:space="0" w:color="auto"/>
            </w:tcBorders>
            <w:shd w:val="clear" w:color="auto" w:fill="auto"/>
            <w:vAlign w:val="center"/>
            <w:hideMark/>
          </w:tcPr>
          <w:p w:rsidR="00006461" w:rsidRDefault="00006461" w:rsidP="00C20C4F">
            <w:pPr>
              <w:jc w:val="right"/>
            </w:pPr>
            <w:r>
              <w:t xml:space="preserve">730 </w:t>
            </w:r>
          </w:p>
        </w:tc>
      </w:tr>
      <w:tr w:rsidR="00006461" w:rsidTr="00C20C4F">
        <w:trPr>
          <w:trHeight w:val="31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006461" w:rsidRDefault="00006461" w:rsidP="00C20C4F">
            <w:r>
              <w:t>Generator Switch Repair</w:t>
            </w:r>
          </w:p>
        </w:tc>
        <w:tc>
          <w:tcPr>
            <w:tcW w:w="5460" w:type="dxa"/>
            <w:tcBorders>
              <w:top w:val="nil"/>
              <w:left w:val="nil"/>
              <w:bottom w:val="single" w:sz="4" w:space="0" w:color="auto"/>
              <w:right w:val="single" w:sz="4" w:space="0" w:color="auto"/>
            </w:tcBorders>
            <w:shd w:val="clear" w:color="auto" w:fill="auto"/>
            <w:vAlign w:val="center"/>
            <w:hideMark/>
          </w:tcPr>
          <w:p w:rsidR="00006461" w:rsidRDefault="00006461" w:rsidP="00C20C4F">
            <w:r>
              <w:t>To replace switch in generator</w:t>
            </w:r>
          </w:p>
        </w:tc>
        <w:tc>
          <w:tcPr>
            <w:tcW w:w="1160" w:type="dxa"/>
            <w:tcBorders>
              <w:top w:val="nil"/>
              <w:left w:val="nil"/>
              <w:bottom w:val="single" w:sz="4" w:space="0" w:color="auto"/>
              <w:right w:val="single" w:sz="4" w:space="0" w:color="auto"/>
            </w:tcBorders>
            <w:shd w:val="clear" w:color="auto" w:fill="auto"/>
            <w:vAlign w:val="center"/>
            <w:hideMark/>
          </w:tcPr>
          <w:p w:rsidR="00006461" w:rsidRDefault="00006461" w:rsidP="00C20C4F">
            <w:pPr>
              <w:jc w:val="right"/>
            </w:pPr>
            <w:r>
              <w:t xml:space="preserve">435 </w:t>
            </w:r>
          </w:p>
        </w:tc>
      </w:tr>
      <w:tr w:rsidR="00006461" w:rsidTr="00C20C4F">
        <w:trPr>
          <w:trHeight w:val="31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006461" w:rsidRDefault="00006461" w:rsidP="00C20C4F">
            <w:r>
              <w:t>Line Break Repair</w:t>
            </w:r>
          </w:p>
        </w:tc>
        <w:tc>
          <w:tcPr>
            <w:tcW w:w="5460" w:type="dxa"/>
            <w:tcBorders>
              <w:top w:val="nil"/>
              <w:left w:val="nil"/>
              <w:bottom w:val="single" w:sz="4" w:space="0" w:color="auto"/>
              <w:right w:val="single" w:sz="4" w:space="0" w:color="auto"/>
            </w:tcBorders>
            <w:shd w:val="clear" w:color="auto" w:fill="auto"/>
            <w:vAlign w:val="center"/>
            <w:hideMark/>
          </w:tcPr>
          <w:p w:rsidR="00006461" w:rsidRDefault="00006461" w:rsidP="00C20C4F">
            <w:r>
              <w:t>To repair line break</w:t>
            </w:r>
          </w:p>
        </w:tc>
        <w:tc>
          <w:tcPr>
            <w:tcW w:w="1160" w:type="dxa"/>
            <w:tcBorders>
              <w:top w:val="nil"/>
              <w:left w:val="nil"/>
              <w:bottom w:val="single" w:sz="4" w:space="0" w:color="auto"/>
              <w:right w:val="single" w:sz="4" w:space="0" w:color="auto"/>
            </w:tcBorders>
            <w:shd w:val="clear" w:color="auto" w:fill="auto"/>
            <w:vAlign w:val="center"/>
            <w:hideMark/>
          </w:tcPr>
          <w:p w:rsidR="00006461" w:rsidRDefault="00006461" w:rsidP="00C20C4F">
            <w:pPr>
              <w:jc w:val="right"/>
            </w:pPr>
            <w:r>
              <w:t xml:space="preserve">829 </w:t>
            </w:r>
          </w:p>
        </w:tc>
      </w:tr>
      <w:tr w:rsidR="00006461" w:rsidTr="00C20C4F">
        <w:trPr>
          <w:trHeight w:val="31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006461" w:rsidRDefault="00006461" w:rsidP="00C20C4F">
            <w:r>
              <w:t>Meter Replacement</w:t>
            </w:r>
          </w:p>
        </w:tc>
        <w:tc>
          <w:tcPr>
            <w:tcW w:w="5460" w:type="dxa"/>
            <w:tcBorders>
              <w:top w:val="nil"/>
              <w:left w:val="nil"/>
              <w:bottom w:val="single" w:sz="4" w:space="0" w:color="auto"/>
              <w:right w:val="single" w:sz="4" w:space="0" w:color="auto"/>
            </w:tcBorders>
            <w:shd w:val="clear" w:color="auto" w:fill="auto"/>
            <w:vAlign w:val="center"/>
            <w:hideMark/>
          </w:tcPr>
          <w:p w:rsidR="00006461" w:rsidRDefault="00006461" w:rsidP="00C20C4F">
            <w:r>
              <w:t>To replace 60 meters per year</w:t>
            </w:r>
          </w:p>
        </w:tc>
        <w:tc>
          <w:tcPr>
            <w:tcW w:w="1160" w:type="dxa"/>
            <w:tcBorders>
              <w:top w:val="nil"/>
              <w:left w:val="nil"/>
              <w:bottom w:val="single" w:sz="4" w:space="0" w:color="auto"/>
              <w:right w:val="single" w:sz="4" w:space="0" w:color="auto"/>
            </w:tcBorders>
            <w:shd w:val="clear" w:color="auto" w:fill="auto"/>
            <w:vAlign w:val="center"/>
            <w:hideMark/>
          </w:tcPr>
          <w:p w:rsidR="00006461" w:rsidRDefault="00006461" w:rsidP="00C20C4F">
            <w:pPr>
              <w:jc w:val="right"/>
            </w:pPr>
            <w:r>
              <w:t xml:space="preserve">12,360 </w:t>
            </w:r>
          </w:p>
        </w:tc>
      </w:tr>
      <w:tr w:rsidR="00006461" w:rsidTr="00C20C4F">
        <w:trPr>
          <w:trHeight w:val="31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006461" w:rsidRDefault="00006461" w:rsidP="00C20C4F">
            <w:r>
              <w:t>Meter Boxes</w:t>
            </w:r>
          </w:p>
        </w:tc>
        <w:tc>
          <w:tcPr>
            <w:tcW w:w="5460" w:type="dxa"/>
            <w:tcBorders>
              <w:top w:val="nil"/>
              <w:left w:val="nil"/>
              <w:bottom w:val="single" w:sz="4" w:space="0" w:color="auto"/>
              <w:right w:val="single" w:sz="4" w:space="0" w:color="auto"/>
            </w:tcBorders>
            <w:shd w:val="clear" w:color="auto" w:fill="auto"/>
            <w:vAlign w:val="center"/>
            <w:hideMark/>
          </w:tcPr>
          <w:p w:rsidR="00006461" w:rsidRDefault="00006461" w:rsidP="00C20C4F">
            <w:r>
              <w:t>To replace 50 meter boxes</w:t>
            </w:r>
          </w:p>
        </w:tc>
        <w:tc>
          <w:tcPr>
            <w:tcW w:w="1160" w:type="dxa"/>
            <w:tcBorders>
              <w:top w:val="nil"/>
              <w:left w:val="nil"/>
              <w:bottom w:val="single" w:sz="4" w:space="0" w:color="auto"/>
              <w:right w:val="single" w:sz="4" w:space="0" w:color="auto"/>
            </w:tcBorders>
            <w:shd w:val="clear" w:color="auto" w:fill="auto"/>
            <w:vAlign w:val="center"/>
            <w:hideMark/>
          </w:tcPr>
          <w:p w:rsidR="00006461" w:rsidRDefault="00006461" w:rsidP="00C20C4F">
            <w:pPr>
              <w:jc w:val="right"/>
              <w:rPr>
                <w:u w:val="single"/>
              </w:rPr>
            </w:pPr>
            <w:r>
              <w:rPr>
                <w:u w:val="single"/>
              </w:rPr>
              <w:t xml:space="preserve">1,110 </w:t>
            </w:r>
          </w:p>
        </w:tc>
      </w:tr>
      <w:tr w:rsidR="00006461" w:rsidTr="00C20C4F">
        <w:trPr>
          <w:trHeight w:val="315"/>
          <w:jc w:val="center"/>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006461" w:rsidRDefault="00006461" w:rsidP="00C20C4F">
            <w:pPr>
              <w:rPr>
                <w:rFonts w:ascii="Arial" w:hAnsi="Arial" w:cs="Arial"/>
              </w:rPr>
            </w:pPr>
            <w:r>
              <w:rPr>
                <w:rFonts w:ascii="Arial" w:hAnsi="Arial" w:cs="Arial"/>
              </w:rPr>
              <w:t> </w:t>
            </w:r>
          </w:p>
        </w:tc>
        <w:tc>
          <w:tcPr>
            <w:tcW w:w="5460" w:type="dxa"/>
            <w:tcBorders>
              <w:top w:val="nil"/>
              <w:left w:val="nil"/>
              <w:bottom w:val="single" w:sz="4" w:space="0" w:color="auto"/>
              <w:right w:val="single" w:sz="4" w:space="0" w:color="auto"/>
            </w:tcBorders>
            <w:shd w:val="clear" w:color="auto" w:fill="auto"/>
            <w:vAlign w:val="center"/>
            <w:hideMark/>
          </w:tcPr>
          <w:p w:rsidR="00006461" w:rsidRDefault="00006461" w:rsidP="00C20C4F">
            <w:r>
              <w:t xml:space="preserve">     Total</w:t>
            </w:r>
          </w:p>
        </w:tc>
        <w:tc>
          <w:tcPr>
            <w:tcW w:w="1160" w:type="dxa"/>
            <w:tcBorders>
              <w:top w:val="nil"/>
              <w:left w:val="nil"/>
              <w:bottom w:val="single" w:sz="4" w:space="0" w:color="auto"/>
              <w:right w:val="single" w:sz="4" w:space="0" w:color="auto"/>
            </w:tcBorders>
            <w:shd w:val="clear" w:color="auto" w:fill="auto"/>
            <w:vAlign w:val="center"/>
            <w:hideMark/>
          </w:tcPr>
          <w:p w:rsidR="00006461" w:rsidRDefault="00006461" w:rsidP="00C20C4F">
            <w:pPr>
              <w:jc w:val="right"/>
              <w:rPr>
                <w:u w:val="double"/>
              </w:rPr>
            </w:pPr>
            <w:r>
              <w:rPr>
                <w:u w:val="double"/>
              </w:rPr>
              <w:t xml:space="preserve">$25,027 </w:t>
            </w:r>
          </w:p>
        </w:tc>
      </w:tr>
    </w:tbl>
    <w:p w:rsidR="00343F07" w:rsidRPr="00343F07" w:rsidRDefault="00343F07" w:rsidP="00343F07">
      <w:r w:rsidRPr="00343F07">
        <w:t xml:space="preserve">     Source: Responses to staff data requests</w:t>
      </w:r>
    </w:p>
    <w:p w:rsidR="00343F07" w:rsidRPr="00343F07" w:rsidRDefault="00343F07" w:rsidP="00343F07">
      <w:pPr>
        <w:autoSpaceDE w:val="0"/>
        <w:autoSpaceDN w:val="0"/>
        <w:adjustRightInd w:val="0"/>
        <w:jc w:val="both"/>
        <w:rPr>
          <w:rFonts w:ascii="Arial" w:hAnsi="Arial" w:cs="Arial"/>
          <w:b/>
        </w:rPr>
      </w:pPr>
    </w:p>
    <w:p w:rsidR="00343F07" w:rsidRPr="00343F07" w:rsidRDefault="00343F07" w:rsidP="00343F07">
      <w:pPr>
        <w:autoSpaceDE w:val="0"/>
        <w:autoSpaceDN w:val="0"/>
        <w:adjustRightInd w:val="0"/>
        <w:ind w:left="720"/>
        <w:jc w:val="both"/>
        <w:rPr>
          <w:rFonts w:ascii="Arial" w:hAnsi="Arial" w:cs="Arial"/>
          <w:b/>
          <w:i/>
        </w:rPr>
      </w:pPr>
      <w:r w:rsidRPr="00343F07">
        <w:rPr>
          <w:rFonts w:ascii="Arial" w:hAnsi="Arial" w:cs="Arial"/>
          <w:b/>
          <w:i/>
        </w:rPr>
        <w:t>Rental of Building/Property (640)</w:t>
      </w:r>
    </w:p>
    <w:p w:rsidR="00343F07" w:rsidRPr="00343F07" w:rsidRDefault="00343F07" w:rsidP="00343F07">
      <w:pPr>
        <w:autoSpaceDE w:val="0"/>
        <w:autoSpaceDN w:val="0"/>
        <w:adjustRightInd w:val="0"/>
        <w:jc w:val="both"/>
      </w:pPr>
      <w:r w:rsidRPr="00343F07">
        <w:t xml:space="preserve">Neighborhood did not record any Rental of </w:t>
      </w:r>
      <w:r w:rsidR="008F72C8">
        <w:t>Building/Property expense. The u</w:t>
      </w:r>
      <w:r w:rsidRPr="00343F07">
        <w:t>tility is currently using an offic</w:t>
      </w:r>
      <w:r w:rsidR="008F72C8">
        <w:t>e free of charge</w:t>
      </w:r>
      <w:r w:rsidR="00524D6E">
        <w:t>; however</w:t>
      </w:r>
      <w:r w:rsidR="008F72C8">
        <w:t>, the u</w:t>
      </w:r>
      <w:r w:rsidRPr="00343F07">
        <w:t xml:space="preserve">tility has since submitted a quote </w:t>
      </w:r>
      <w:r w:rsidR="00597670">
        <w:t>to lease</w:t>
      </w:r>
      <w:r w:rsidRPr="00343F07">
        <w:t xml:space="preserve"> 800 square foot office at $13.50 for square foot. Based on staff’s analysis of available office rentals in </w:t>
      </w:r>
      <w:r w:rsidR="00597670">
        <w:t xml:space="preserve">the </w:t>
      </w:r>
      <w:r w:rsidRPr="00343F07">
        <w:t>Jacksonville</w:t>
      </w:r>
      <w:r w:rsidR="00597670">
        <w:t xml:space="preserve"> area</w:t>
      </w:r>
      <w:r w:rsidRPr="00343F07">
        <w:t xml:space="preserve">, staff believes this amount is reasonable. Therefore, staff recommends Rental of Building expense of $10,800 (800 x $13.50). </w:t>
      </w:r>
    </w:p>
    <w:p w:rsidR="00343F07" w:rsidRPr="00343F07" w:rsidRDefault="00343F07" w:rsidP="00343F07">
      <w:pPr>
        <w:autoSpaceDE w:val="0"/>
        <w:autoSpaceDN w:val="0"/>
        <w:adjustRightInd w:val="0"/>
        <w:ind w:left="720"/>
        <w:jc w:val="both"/>
        <w:rPr>
          <w:rFonts w:ascii="Arial" w:hAnsi="Arial" w:cs="Arial"/>
          <w:b/>
          <w:i/>
        </w:rPr>
      </w:pPr>
    </w:p>
    <w:p w:rsidR="00343F07" w:rsidRPr="00343F07" w:rsidRDefault="00343F07" w:rsidP="00343F07">
      <w:pPr>
        <w:autoSpaceDE w:val="0"/>
        <w:autoSpaceDN w:val="0"/>
        <w:adjustRightInd w:val="0"/>
        <w:ind w:left="720"/>
        <w:jc w:val="both"/>
        <w:rPr>
          <w:i/>
        </w:rPr>
      </w:pPr>
      <w:r w:rsidRPr="00343F07">
        <w:rPr>
          <w:rFonts w:ascii="Arial" w:hAnsi="Arial" w:cs="Arial"/>
          <w:b/>
          <w:i/>
        </w:rPr>
        <w:t>Transportation Expense (650)</w:t>
      </w:r>
    </w:p>
    <w:p w:rsidR="00E6518F" w:rsidRPr="007F6D3E" w:rsidRDefault="00E6518F" w:rsidP="00E6518F">
      <w:pPr>
        <w:autoSpaceDE w:val="0"/>
        <w:autoSpaceDN w:val="0"/>
        <w:adjustRightInd w:val="0"/>
        <w:jc w:val="both"/>
      </w:pPr>
      <w:r>
        <w:t>Neighborhood recorded Transportation e</w:t>
      </w:r>
      <w:r w:rsidRPr="007F6D3E">
        <w:t xml:space="preserve">xpense of $6,746. </w:t>
      </w:r>
      <w:r>
        <w:t>The main vehicle used by Neighborhood is a 1998 Honda Accord. The title to this vehicle is in the name of the spouse of the Utility’s President. There are no lease payments ass</w:t>
      </w:r>
      <w:r w:rsidR="00E736C7">
        <w:t>ociated with this vehicle. The u</w:t>
      </w:r>
      <w:r>
        <w:t>tility pays for all gas and maintenance on the vehicle. In add</w:t>
      </w:r>
      <w:r w:rsidR="00E736C7">
        <w:t>ition to the Honda Accord, the u</w:t>
      </w:r>
      <w:r>
        <w:t>tility occasionally uses a 2001 Lexus that is also the personal vehicle of the Utility President. There are no lease payments associated with th</w:t>
      </w:r>
      <w:r w:rsidR="00E736C7">
        <w:t>is vehicle either, however the u</w:t>
      </w:r>
      <w:r>
        <w:t>tility pays for the gasoline in exchange for the use of that vehicle. Staff increased Transportation e</w:t>
      </w:r>
      <w:r w:rsidRPr="007F6D3E">
        <w:t xml:space="preserve">xpense by $632 to reflect supported expenses. </w:t>
      </w:r>
      <w:r>
        <w:t>Staff also reduced this account by $2,411 to remove a non-utility payment. Therefore, staff</w:t>
      </w:r>
      <w:r w:rsidRPr="007F6D3E">
        <w:t xml:space="preserve"> recommend</w:t>
      </w:r>
      <w:r>
        <w:t>s Transportation e</w:t>
      </w:r>
      <w:r w:rsidRPr="007F6D3E">
        <w:t>xpense</w:t>
      </w:r>
      <w:r>
        <w:t xml:space="preserve"> of $4,967</w:t>
      </w:r>
      <w:r w:rsidRPr="007F6D3E">
        <w:t xml:space="preserve"> ($6,746 + $632</w:t>
      </w:r>
      <w:r>
        <w:t xml:space="preserve"> - $2,411</w:t>
      </w:r>
      <w:r w:rsidRPr="007F6D3E">
        <w:t>).</w:t>
      </w:r>
    </w:p>
    <w:p w:rsidR="00343F07" w:rsidRPr="00343F07" w:rsidRDefault="00343F07" w:rsidP="00343F07">
      <w:pPr>
        <w:autoSpaceDE w:val="0"/>
        <w:autoSpaceDN w:val="0"/>
        <w:adjustRightInd w:val="0"/>
        <w:jc w:val="both"/>
      </w:pPr>
    </w:p>
    <w:p w:rsidR="00343F07" w:rsidRPr="00343F07" w:rsidRDefault="00343F07" w:rsidP="00343F07">
      <w:pPr>
        <w:autoSpaceDE w:val="0"/>
        <w:autoSpaceDN w:val="0"/>
        <w:adjustRightInd w:val="0"/>
        <w:ind w:left="720"/>
        <w:jc w:val="both"/>
        <w:rPr>
          <w:rFonts w:ascii="Arial" w:hAnsi="Arial" w:cs="Arial"/>
          <w:b/>
          <w:i/>
        </w:rPr>
      </w:pPr>
      <w:r w:rsidRPr="00343F07">
        <w:rPr>
          <w:rFonts w:ascii="Arial" w:hAnsi="Arial" w:cs="Arial"/>
          <w:b/>
          <w:i/>
        </w:rPr>
        <w:t>Insurance Expense (655)</w:t>
      </w:r>
    </w:p>
    <w:p w:rsidR="00343F07" w:rsidRPr="00343F07" w:rsidRDefault="008F72C8" w:rsidP="00343F07">
      <w:pPr>
        <w:autoSpaceDE w:val="0"/>
        <w:autoSpaceDN w:val="0"/>
        <w:adjustRightInd w:val="0"/>
        <w:jc w:val="both"/>
      </w:pPr>
      <w:r>
        <w:rPr>
          <w:rFonts w:cs="Courier New"/>
          <w:bCs/>
          <w:kern w:val="32"/>
          <w:szCs w:val="32"/>
        </w:rPr>
        <w:t>The u</w:t>
      </w:r>
      <w:r w:rsidR="00343F07" w:rsidRPr="00343F07">
        <w:rPr>
          <w:rFonts w:cs="Courier New"/>
          <w:bCs/>
          <w:kern w:val="32"/>
          <w:szCs w:val="32"/>
        </w:rPr>
        <w:t>tility</w:t>
      </w:r>
      <w:r w:rsidR="00343F07" w:rsidRPr="00343F07">
        <w:t xml:space="preserve"> recorded Insurance </w:t>
      </w:r>
      <w:r w:rsidR="00067329">
        <w:t>e</w:t>
      </w:r>
      <w:r w:rsidR="00343F07" w:rsidRPr="00343F07">
        <w:t>xpense of $4,164. Staff increased this expense by $1,344 to reflect actual expenses that are supported by documentation. Staff also reduced this account by $3,346 to remove payments for a life insurance policy on Neighborhood’s President. According to the NARUC Uniform System of Accounts, these payments should be recorded below the line. Therefore, staff recommends Insurance expense of $4,967 ($4,164 + $1,344 - $3,346).</w:t>
      </w:r>
    </w:p>
    <w:p w:rsidR="00343F07" w:rsidRPr="00343F07" w:rsidRDefault="00343F07" w:rsidP="00343F07">
      <w:pPr>
        <w:autoSpaceDE w:val="0"/>
        <w:autoSpaceDN w:val="0"/>
        <w:adjustRightInd w:val="0"/>
        <w:jc w:val="both"/>
      </w:pPr>
    </w:p>
    <w:p w:rsidR="00343F07" w:rsidRPr="00343F07" w:rsidRDefault="00343F07" w:rsidP="00343F07">
      <w:pPr>
        <w:autoSpaceDE w:val="0"/>
        <w:autoSpaceDN w:val="0"/>
        <w:adjustRightInd w:val="0"/>
        <w:ind w:left="720"/>
        <w:jc w:val="both"/>
        <w:rPr>
          <w:rFonts w:ascii="Arial" w:hAnsi="Arial" w:cs="Arial"/>
          <w:b/>
          <w:i/>
        </w:rPr>
      </w:pPr>
      <w:r w:rsidRPr="00343F07">
        <w:rPr>
          <w:rFonts w:ascii="Arial" w:hAnsi="Arial" w:cs="Arial"/>
          <w:b/>
          <w:i/>
        </w:rPr>
        <w:t xml:space="preserve">Regulatory Commission Expense </w:t>
      </w:r>
      <w:r w:rsidRPr="00343F07">
        <w:rPr>
          <w:rFonts w:ascii="Arial" w:hAnsi="Arial" w:cs="Arial"/>
          <w:b/>
          <w:bCs/>
          <w:i/>
          <w:kern w:val="32"/>
          <w:szCs w:val="32"/>
        </w:rPr>
        <w:t>(665)</w:t>
      </w:r>
    </w:p>
    <w:p w:rsidR="00343F07" w:rsidRPr="00343F07" w:rsidRDefault="008F72C8" w:rsidP="00343F07">
      <w:pPr>
        <w:jc w:val="both"/>
      </w:pPr>
      <w:r>
        <w:rPr>
          <w:rFonts w:cs="Courier New"/>
          <w:bCs/>
          <w:kern w:val="32"/>
          <w:szCs w:val="32"/>
        </w:rPr>
        <w:t>The u</w:t>
      </w:r>
      <w:r w:rsidR="00343F07" w:rsidRPr="00343F07">
        <w:rPr>
          <w:rFonts w:cs="Courier New"/>
          <w:bCs/>
          <w:kern w:val="32"/>
          <w:szCs w:val="32"/>
        </w:rPr>
        <w:t xml:space="preserve">tility did not record any Regulatory Commission </w:t>
      </w:r>
      <w:r w:rsidR="00067329">
        <w:rPr>
          <w:rFonts w:cs="Courier New"/>
          <w:bCs/>
          <w:kern w:val="32"/>
          <w:szCs w:val="32"/>
        </w:rPr>
        <w:t>e</w:t>
      </w:r>
      <w:r w:rsidR="00343F07" w:rsidRPr="00343F07">
        <w:rPr>
          <w:rFonts w:cs="Courier New"/>
          <w:bCs/>
          <w:kern w:val="32"/>
          <w:szCs w:val="32"/>
        </w:rPr>
        <w:t xml:space="preserve">xpense. </w:t>
      </w:r>
      <w:r w:rsidR="00343F07" w:rsidRPr="00343F07">
        <w:t xml:space="preserve">By Rule 25-22.0407, F.A.C., Neighborhood is required to mail notices of the customer meeting and notices of final rates in this case to its customers. For these notices, staff has estimated $431 for postage, $308 for </w:t>
      </w:r>
      <w:r w:rsidR="00343F07" w:rsidRPr="00343F07">
        <w:lastRenderedPageBreak/>
        <w:t>printing, and $44 fo</w:t>
      </w:r>
      <w:r>
        <w:t>r envelopes. Additionally, the u</w:t>
      </w:r>
      <w:r w:rsidR="00343F07" w:rsidRPr="00343F07">
        <w:t xml:space="preserve">tility paid a $1,000 rate case filing fee. Based on the above, staff recommends that the total rate case expense is $1,783, which amortized over four years results in a Regulatory Commission </w:t>
      </w:r>
      <w:r w:rsidR="00067329">
        <w:t>e</w:t>
      </w:r>
      <w:r w:rsidR="00E6518F">
        <w:t>xpense of $446 ($1,783</w:t>
      </w:r>
      <w:r w:rsidR="00343F07" w:rsidRPr="00343F07">
        <w:t>/4).</w:t>
      </w:r>
    </w:p>
    <w:p w:rsidR="00343F07" w:rsidRPr="00343F07" w:rsidRDefault="00343F07" w:rsidP="00343F07">
      <w:pPr>
        <w:autoSpaceDE w:val="0"/>
        <w:autoSpaceDN w:val="0"/>
        <w:adjustRightInd w:val="0"/>
        <w:ind w:left="720"/>
        <w:jc w:val="both"/>
        <w:rPr>
          <w:rFonts w:ascii="Arial" w:hAnsi="Arial" w:cs="Arial"/>
          <w:b/>
          <w:i/>
        </w:rPr>
      </w:pPr>
    </w:p>
    <w:p w:rsidR="00343F07" w:rsidRPr="00343F07" w:rsidRDefault="00343F07" w:rsidP="00343F07">
      <w:pPr>
        <w:autoSpaceDE w:val="0"/>
        <w:autoSpaceDN w:val="0"/>
        <w:adjustRightInd w:val="0"/>
        <w:ind w:left="720"/>
        <w:jc w:val="both"/>
        <w:rPr>
          <w:rFonts w:ascii="Arial" w:hAnsi="Arial" w:cs="Arial"/>
          <w:b/>
          <w:i/>
        </w:rPr>
      </w:pPr>
      <w:r w:rsidRPr="00343F07">
        <w:rPr>
          <w:rFonts w:ascii="Arial" w:hAnsi="Arial" w:cs="Arial"/>
          <w:b/>
          <w:i/>
        </w:rPr>
        <w:t>Bad Debt (670)</w:t>
      </w:r>
    </w:p>
    <w:p w:rsidR="00343F07" w:rsidRPr="00343F07" w:rsidRDefault="00343F07" w:rsidP="00343F07">
      <w:pPr>
        <w:jc w:val="both"/>
      </w:pPr>
      <w:r w:rsidRPr="00343F07">
        <w:t>Neighborhood recorded Bad Debt expense of $387</w:t>
      </w:r>
      <w:r w:rsidR="00432567">
        <w:t>; h</w:t>
      </w:r>
      <w:r w:rsidRPr="00343F07">
        <w:t xml:space="preserve">owever, </w:t>
      </w:r>
      <w:r w:rsidR="00422016">
        <w:t>audit staff did not include this amount due to the lack of documentary support.</w:t>
      </w:r>
      <w:r w:rsidRPr="00343F07">
        <w:t xml:space="preserve"> To establish an appropriate amount of Bad Debt expense for the test year, staff calculated a three-year average using annual reports filed for the years 2013, 2014, and 2015.</w:t>
      </w:r>
      <w:r w:rsidRPr="00343F07">
        <w:rPr>
          <w:vertAlign w:val="superscript"/>
        </w:rPr>
        <w:footnoteReference w:id="17"/>
      </w:r>
      <w:r w:rsidRPr="00343F07">
        <w:t xml:space="preserve"> Using the three-year average, staff recommends a decrease of $71. Therefore, staff recommends Bad Debt expense of $316 ($387 - $71).</w:t>
      </w:r>
    </w:p>
    <w:p w:rsidR="00343F07" w:rsidRPr="00343F07" w:rsidRDefault="00343F07" w:rsidP="00343F07">
      <w:pPr>
        <w:ind w:left="720"/>
        <w:jc w:val="both"/>
        <w:rPr>
          <w:rFonts w:ascii="Arial" w:hAnsi="Arial" w:cs="Arial"/>
          <w:b/>
        </w:rPr>
      </w:pPr>
    </w:p>
    <w:p w:rsidR="00343F07" w:rsidRPr="00343F07" w:rsidRDefault="00343F07" w:rsidP="00343F07">
      <w:pPr>
        <w:ind w:left="720"/>
        <w:jc w:val="both"/>
        <w:rPr>
          <w:rFonts w:ascii="Arial" w:hAnsi="Arial" w:cs="Arial"/>
          <w:b/>
          <w:i/>
        </w:rPr>
      </w:pPr>
      <w:r w:rsidRPr="00343F07">
        <w:rPr>
          <w:rFonts w:ascii="Arial" w:hAnsi="Arial" w:cs="Arial"/>
          <w:b/>
          <w:i/>
        </w:rPr>
        <w:t>Miscellaneous Expense (675)</w:t>
      </w:r>
    </w:p>
    <w:p w:rsidR="00343F07" w:rsidRPr="00343F07" w:rsidRDefault="008F72C8" w:rsidP="00343F07">
      <w:pPr>
        <w:jc w:val="both"/>
      </w:pPr>
      <w:r>
        <w:t>The u</w:t>
      </w:r>
      <w:r w:rsidR="00343F07" w:rsidRPr="00343F07">
        <w:t xml:space="preserve">tility recorded Miscellaneous </w:t>
      </w:r>
      <w:r w:rsidR="00067329">
        <w:t>e</w:t>
      </w:r>
      <w:r w:rsidR="00343F07" w:rsidRPr="00343F07">
        <w:t xml:space="preserve">xpense of $32,085. Staff decreased Miscellaneous </w:t>
      </w:r>
      <w:r w:rsidR="00067329">
        <w:t>e</w:t>
      </w:r>
      <w:r w:rsidR="00343F07" w:rsidRPr="00343F07">
        <w:t xml:space="preserve">xpense by $11,795 to remove expenses that were outside the test year. Staff also decreased Miscellaneous </w:t>
      </w:r>
      <w:r w:rsidR="00067329">
        <w:t>e</w:t>
      </w:r>
      <w:r w:rsidR="00343F07" w:rsidRPr="00343F07">
        <w:t xml:space="preserve">xpense by $7,895 to remove expenses that had no supporting documentation. Staff increased Miscellaneous </w:t>
      </w:r>
      <w:r w:rsidR="00067329">
        <w:t>e</w:t>
      </w:r>
      <w:r w:rsidR="00343F07" w:rsidRPr="00343F07">
        <w:t xml:space="preserve">xpense by $5,032 to include expenses that were not recorded on Neighborhood’s books. Further, staff decreased this account by $128 to reclassify and capitalize expenses to UPIS. Further, staff reduced this account by $897 to reflect the going-forward cost of telephone service. </w:t>
      </w:r>
      <w:r w:rsidR="00432567">
        <w:t>S</w:t>
      </w:r>
      <w:r w:rsidR="00343F07" w:rsidRPr="00343F07">
        <w:t xml:space="preserve">taff </w:t>
      </w:r>
      <w:r w:rsidR="00432567">
        <w:t xml:space="preserve">also </w:t>
      </w:r>
      <w:r w:rsidR="00343F07" w:rsidRPr="00343F07">
        <w:t xml:space="preserve">reduced this account by $2,307 to remove non-utility expenses. Therefore, staff recommends Miscellaneous </w:t>
      </w:r>
      <w:r w:rsidR="00067329">
        <w:t>e</w:t>
      </w:r>
      <w:r w:rsidR="00343F07" w:rsidRPr="00343F07">
        <w:t>xpense of $14,095 ($32,085 - $11,795 - $7,895 + $5,032 - $128 - $897 - $2,307).</w:t>
      </w:r>
    </w:p>
    <w:p w:rsidR="00343F07" w:rsidRPr="00343F07" w:rsidRDefault="00343F07" w:rsidP="00343F07">
      <w:pPr>
        <w:jc w:val="both"/>
        <w:rPr>
          <w:rFonts w:ascii="Arial" w:hAnsi="Arial" w:cs="Arial"/>
          <w:b/>
        </w:rPr>
      </w:pPr>
    </w:p>
    <w:p w:rsidR="00343F07" w:rsidRPr="00343F07" w:rsidRDefault="00343F07" w:rsidP="00343F07">
      <w:pPr>
        <w:jc w:val="both"/>
        <w:rPr>
          <w:rFonts w:ascii="Arial" w:hAnsi="Arial" w:cs="Arial"/>
          <w:b/>
        </w:rPr>
      </w:pPr>
      <w:r w:rsidRPr="00343F07">
        <w:rPr>
          <w:rFonts w:ascii="Arial" w:hAnsi="Arial" w:cs="Arial"/>
          <w:b/>
        </w:rPr>
        <w:t>Operation and Maintenance Expenses Summary</w:t>
      </w:r>
    </w:p>
    <w:p w:rsidR="00E6518F" w:rsidRDefault="00E6518F" w:rsidP="00E6518F">
      <w:pPr>
        <w:jc w:val="both"/>
      </w:pPr>
      <w:r w:rsidRPr="007F6D3E">
        <w:t>Based on the above, staff recommends that the O&amp;M expense is $1</w:t>
      </w:r>
      <w:r>
        <w:t>47</w:t>
      </w:r>
      <w:r w:rsidRPr="007F6D3E">
        <w:t>,</w:t>
      </w:r>
      <w:r>
        <w:t>120</w:t>
      </w:r>
      <w:r w:rsidRPr="007F6D3E">
        <w:t>. Staff’s recommended adjustments to O&amp;M expense are shown on Schedule No</w:t>
      </w:r>
      <w:r>
        <w:t>s</w:t>
      </w:r>
      <w:r w:rsidRPr="007F6D3E">
        <w:t>. 3-</w:t>
      </w:r>
      <w:r>
        <w:t>B</w:t>
      </w:r>
      <w:r w:rsidRPr="007F6D3E">
        <w:t xml:space="preserve"> and 3-C.</w:t>
      </w:r>
    </w:p>
    <w:p w:rsidR="00343F07" w:rsidRDefault="00343F07" w:rsidP="00343F07">
      <w:pPr>
        <w:jc w:val="both"/>
        <w:rPr>
          <w:rFonts w:ascii="Arial" w:hAnsi="Arial" w:cs="Arial"/>
          <w:b/>
        </w:rPr>
      </w:pPr>
    </w:p>
    <w:p w:rsidR="00343F07" w:rsidRPr="00343F07" w:rsidRDefault="00343F07" w:rsidP="00343F07">
      <w:pPr>
        <w:jc w:val="both"/>
        <w:rPr>
          <w:rFonts w:ascii="Arial" w:hAnsi="Arial" w:cs="Arial"/>
          <w:b/>
        </w:rPr>
      </w:pPr>
      <w:r w:rsidRPr="00343F07">
        <w:rPr>
          <w:rFonts w:ascii="Arial" w:hAnsi="Arial" w:cs="Arial"/>
          <w:b/>
        </w:rPr>
        <w:t xml:space="preserve">Depreciation Expense </w:t>
      </w:r>
    </w:p>
    <w:p w:rsidR="00343F07" w:rsidRPr="00343F07" w:rsidRDefault="008F72C8" w:rsidP="00343F07">
      <w:pPr>
        <w:jc w:val="both"/>
        <w:rPr>
          <w:u w:val="single"/>
        </w:rPr>
      </w:pPr>
      <w:r>
        <w:rPr>
          <w:rFonts w:cs="Courier New"/>
        </w:rPr>
        <w:t>The u</w:t>
      </w:r>
      <w:r w:rsidR="00343F07" w:rsidRPr="00343F07">
        <w:rPr>
          <w:rFonts w:cs="Courier New"/>
        </w:rPr>
        <w:t xml:space="preserve">tility recorded Depreciation </w:t>
      </w:r>
      <w:r w:rsidR="00067329">
        <w:rPr>
          <w:rFonts w:cs="Courier New"/>
        </w:rPr>
        <w:t>e</w:t>
      </w:r>
      <w:r w:rsidR="00343F07" w:rsidRPr="00343F07">
        <w:rPr>
          <w:rFonts w:cs="Courier New"/>
        </w:rPr>
        <w:t xml:space="preserve">xpense of $13,390 for the test year. Staff auditors recalculated Depreciation </w:t>
      </w:r>
      <w:r w:rsidR="00067329">
        <w:rPr>
          <w:rFonts w:cs="Courier New"/>
        </w:rPr>
        <w:t>e</w:t>
      </w:r>
      <w:r w:rsidR="00343F07" w:rsidRPr="00343F07">
        <w:rPr>
          <w:rFonts w:cs="Courier New"/>
        </w:rPr>
        <w:t>xpense using the prescribed rates set forth in Rule 25-30.140, F.A.C.</w:t>
      </w:r>
      <w:r w:rsidR="00967FDB">
        <w:rPr>
          <w:rFonts w:cs="Courier New"/>
        </w:rPr>
        <w:t>,</w:t>
      </w:r>
      <w:r w:rsidR="00343F07" w:rsidRPr="00343F07">
        <w:rPr>
          <w:rFonts w:cs="Courier New"/>
        </w:rPr>
        <w:t xml:space="preserve"> </w:t>
      </w:r>
      <w:r w:rsidR="00432567">
        <w:rPr>
          <w:rFonts w:cs="Courier New"/>
        </w:rPr>
        <w:t xml:space="preserve">and determined </w:t>
      </w:r>
      <w:r w:rsidR="00343F07" w:rsidRPr="00343F07">
        <w:rPr>
          <w:rFonts w:cs="Courier New"/>
        </w:rPr>
        <w:t xml:space="preserve">that Depreciation </w:t>
      </w:r>
      <w:r w:rsidR="00067329">
        <w:rPr>
          <w:rFonts w:cs="Courier New"/>
        </w:rPr>
        <w:t>e</w:t>
      </w:r>
      <w:r w:rsidR="00343F07" w:rsidRPr="00343F07">
        <w:rPr>
          <w:rFonts w:cs="Courier New"/>
        </w:rPr>
        <w:t xml:space="preserve">xpense was understated by $9,422. Staff also increased Depreciation </w:t>
      </w:r>
      <w:r w:rsidR="00067329">
        <w:rPr>
          <w:rFonts w:cs="Courier New"/>
        </w:rPr>
        <w:t>e</w:t>
      </w:r>
      <w:r w:rsidR="00343F07" w:rsidRPr="00343F07">
        <w:rPr>
          <w:rFonts w:cs="Courier New"/>
        </w:rPr>
        <w:t>xpense by $</w:t>
      </w:r>
      <w:r w:rsidR="00E6518F">
        <w:rPr>
          <w:rFonts w:cs="Courier New"/>
        </w:rPr>
        <w:t>849</w:t>
      </w:r>
      <w:r w:rsidR="00343F07" w:rsidRPr="00343F07">
        <w:rPr>
          <w:rFonts w:cs="Courier New"/>
        </w:rPr>
        <w:t xml:space="preserve"> associated with pro forma plant additions. Based on the above, staff recommends a test year Depreciation </w:t>
      </w:r>
      <w:r w:rsidR="00067329">
        <w:rPr>
          <w:rFonts w:cs="Courier New"/>
        </w:rPr>
        <w:t>e</w:t>
      </w:r>
      <w:r w:rsidR="00343F07" w:rsidRPr="00343F07">
        <w:rPr>
          <w:rFonts w:cs="Courier New"/>
        </w:rPr>
        <w:t>xpense of $23,</w:t>
      </w:r>
      <w:r w:rsidR="00E6518F">
        <w:rPr>
          <w:rFonts w:cs="Courier New"/>
        </w:rPr>
        <w:t>661</w:t>
      </w:r>
      <w:r w:rsidR="00343F07" w:rsidRPr="00343F07">
        <w:rPr>
          <w:rFonts w:cs="Courier New"/>
        </w:rPr>
        <w:t xml:space="preserve"> ($13,390 + $9,422 + $</w:t>
      </w:r>
      <w:r w:rsidR="00E6518F">
        <w:rPr>
          <w:rFonts w:cs="Courier New"/>
        </w:rPr>
        <w:t>849</w:t>
      </w:r>
      <w:r w:rsidR="00343F07" w:rsidRPr="00343F07">
        <w:rPr>
          <w:rFonts w:cs="Courier New"/>
        </w:rPr>
        <w:t>).</w:t>
      </w:r>
    </w:p>
    <w:p w:rsidR="00343F07" w:rsidRPr="00343F07" w:rsidRDefault="00343F07" w:rsidP="00343F07">
      <w:pPr>
        <w:jc w:val="both"/>
        <w:rPr>
          <w:rFonts w:ascii="Arial" w:hAnsi="Arial" w:cs="Arial"/>
          <w:b/>
        </w:rPr>
      </w:pPr>
    </w:p>
    <w:p w:rsidR="00343F07" w:rsidRPr="00343F07" w:rsidRDefault="00343F07" w:rsidP="00343F07">
      <w:pPr>
        <w:jc w:val="both"/>
        <w:rPr>
          <w:rFonts w:ascii="Arial" w:hAnsi="Arial" w:cs="Arial"/>
          <w:b/>
        </w:rPr>
      </w:pPr>
      <w:r w:rsidRPr="00343F07">
        <w:rPr>
          <w:rFonts w:ascii="Arial" w:hAnsi="Arial" w:cs="Arial"/>
          <w:b/>
        </w:rPr>
        <w:t>CIAC Amortization Expense</w:t>
      </w:r>
    </w:p>
    <w:p w:rsidR="00343F07" w:rsidRPr="00343F07" w:rsidRDefault="00343F07" w:rsidP="00343F07">
      <w:pPr>
        <w:jc w:val="both"/>
        <w:rPr>
          <w:rFonts w:cs="Courier New"/>
        </w:rPr>
      </w:pPr>
      <w:r w:rsidRPr="00343F07">
        <w:t xml:space="preserve">Neighborhood did not record any CIAC Amortization </w:t>
      </w:r>
      <w:r w:rsidR="00067329">
        <w:t>e</w:t>
      </w:r>
      <w:r w:rsidRPr="00343F07">
        <w:t xml:space="preserve">xpense for the test year. </w:t>
      </w:r>
      <w:r w:rsidR="00E6518F">
        <w:t>Staff</w:t>
      </w:r>
      <w:r w:rsidRPr="00343F07">
        <w:t xml:space="preserve"> calculated CIAC Amortization </w:t>
      </w:r>
      <w:r w:rsidR="00067329">
        <w:t>e</w:t>
      </w:r>
      <w:r w:rsidRPr="00343F07">
        <w:t>xpense for the test year to be $</w:t>
      </w:r>
      <w:r w:rsidR="00E6518F">
        <w:t>9,118</w:t>
      </w:r>
      <w:r w:rsidRPr="00343F07">
        <w:t>. Staff decreased this expense by $</w:t>
      </w:r>
      <w:r w:rsidR="00E6518F">
        <w:t>1,179</w:t>
      </w:r>
      <w:r w:rsidRPr="00343F07">
        <w:t xml:space="preserve"> to reflect retirements related to pro forma meter installations. </w:t>
      </w:r>
      <w:r w:rsidRPr="00343F07">
        <w:rPr>
          <w:rFonts w:cs="Courier New"/>
        </w:rPr>
        <w:t>Base</w:t>
      </w:r>
      <w:r w:rsidR="008F72C8">
        <w:rPr>
          <w:rFonts w:cs="Courier New"/>
        </w:rPr>
        <w:t xml:space="preserve">d on staff’s calculations, </w:t>
      </w:r>
      <w:r w:rsidR="00E6518F">
        <w:rPr>
          <w:rFonts w:cs="Courier New"/>
        </w:rPr>
        <w:t>the utility’s</w:t>
      </w:r>
      <w:r w:rsidR="00432567">
        <w:rPr>
          <w:rFonts w:cs="Courier New"/>
        </w:rPr>
        <w:t xml:space="preserve"> </w:t>
      </w:r>
      <w:r w:rsidRPr="00343F07">
        <w:rPr>
          <w:rFonts w:cs="Courier New"/>
        </w:rPr>
        <w:t xml:space="preserve">CIAC Amortization </w:t>
      </w:r>
      <w:r w:rsidR="00067329">
        <w:rPr>
          <w:rFonts w:cs="Courier New"/>
        </w:rPr>
        <w:t>e</w:t>
      </w:r>
      <w:r w:rsidRPr="00343F07">
        <w:rPr>
          <w:rFonts w:cs="Courier New"/>
        </w:rPr>
        <w:t xml:space="preserve">xpense </w:t>
      </w:r>
      <w:r w:rsidR="00432567">
        <w:rPr>
          <w:rFonts w:cs="Courier New"/>
        </w:rPr>
        <w:t>of</w:t>
      </w:r>
      <w:r w:rsidRPr="00343F07">
        <w:rPr>
          <w:rFonts w:cs="Courier New"/>
        </w:rPr>
        <w:t xml:space="preserve"> $</w:t>
      </w:r>
      <w:r w:rsidR="00E6518F">
        <w:rPr>
          <w:rFonts w:cs="Courier New"/>
        </w:rPr>
        <w:t>7,938</w:t>
      </w:r>
      <w:r w:rsidRPr="00343F07">
        <w:rPr>
          <w:rFonts w:cs="Courier New"/>
        </w:rPr>
        <w:t xml:space="preserve"> ($</w:t>
      </w:r>
      <w:r w:rsidR="00E6518F">
        <w:rPr>
          <w:rFonts w:cs="Courier New"/>
        </w:rPr>
        <w:t>9,118</w:t>
      </w:r>
      <w:r w:rsidRPr="00343F07">
        <w:rPr>
          <w:rFonts w:cs="Courier New"/>
        </w:rPr>
        <w:t xml:space="preserve"> - $</w:t>
      </w:r>
      <w:r w:rsidR="00E6518F">
        <w:rPr>
          <w:rFonts w:cs="Courier New"/>
        </w:rPr>
        <w:t>1,179</w:t>
      </w:r>
      <w:r w:rsidRPr="00343F07">
        <w:rPr>
          <w:rFonts w:cs="Courier New"/>
        </w:rPr>
        <w:t xml:space="preserve">). </w:t>
      </w:r>
    </w:p>
    <w:p w:rsidR="00343F07" w:rsidRPr="00343F07" w:rsidRDefault="00343F07" w:rsidP="00343F07">
      <w:pPr>
        <w:jc w:val="both"/>
        <w:rPr>
          <w:rFonts w:ascii="Arial" w:hAnsi="Arial" w:cs="Arial"/>
          <w:b/>
        </w:rPr>
      </w:pPr>
    </w:p>
    <w:p w:rsidR="00343F07" w:rsidRPr="00343F07" w:rsidRDefault="00343F07" w:rsidP="00343F07">
      <w:pPr>
        <w:jc w:val="both"/>
        <w:rPr>
          <w:rFonts w:ascii="Arial" w:hAnsi="Arial" w:cs="Arial"/>
          <w:b/>
        </w:rPr>
      </w:pPr>
      <w:r w:rsidRPr="00343F07">
        <w:rPr>
          <w:rFonts w:ascii="Arial" w:hAnsi="Arial" w:cs="Arial"/>
          <w:b/>
        </w:rPr>
        <w:t>Taxes Other Than Income (TOTI)</w:t>
      </w:r>
    </w:p>
    <w:p w:rsidR="00343F07" w:rsidRPr="00343F07" w:rsidRDefault="00343F07" w:rsidP="00343F07">
      <w:pPr>
        <w:jc w:val="both"/>
      </w:pPr>
      <w:r w:rsidRPr="00343F07">
        <w:t>Neighborhood recorded TOTI of $11,550. Staff reduced this amount by $195 to reflect the appropriate test year property taxes. Staff increased TOTI by $</w:t>
      </w:r>
      <w:r w:rsidR="00E6518F">
        <w:t>2,023</w:t>
      </w:r>
      <w:r w:rsidRPr="00343F07">
        <w:t xml:space="preserve"> to reflect RAFs associated with the revenue increase. </w:t>
      </w:r>
      <w:r w:rsidR="001F6904" w:rsidRPr="00067329">
        <w:t xml:space="preserve">It should be </w:t>
      </w:r>
      <w:r w:rsidR="00356078" w:rsidRPr="00067329">
        <w:t xml:space="preserve">also </w:t>
      </w:r>
      <w:r w:rsidR="001F6904" w:rsidRPr="00067329">
        <w:t xml:space="preserve">noted that although it is not </w:t>
      </w:r>
      <w:r w:rsidR="00067329" w:rsidRPr="00067329">
        <w:t>included in the</w:t>
      </w:r>
      <w:r w:rsidR="001F6904" w:rsidRPr="00067329">
        <w:t xml:space="preserve"> revenue </w:t>
      </w:r>
      <w:r w:rsidR="001F6904" w:rsidRPr="00067329">
        <w:lastRenderedPageBreak/>
        <w:t xml:space="preserve">requirement, the </w:t>
      </w:r>
      <w:r w:rsidR="00274E0D" w:rsidRPr="00067329">
        <w:t>utility</w:t>
      </w:r>
      <w:r w:rsidR="001F6904" w:rsidRPr="00067329">
        <w:t xml:space="preserve"> </w:t>
      </w:r>
      <w:r w:rsidR="00E008D3">
        <w:t>add</w:t>
      </w:r>
      <w:r w:rsidR="00E6518F">
        <w:t>s</w:t>
      </w:r>
      <w:r w:rsidR="00E008D3">
        <w:t xml:space="preserve"> surcharges of</w:t>
      </w:r>
      <w:r w:rsidR="001F6904" w:rsidRPr="00067329">
        <w:t xml:space="preserve"> ten percent and five percent to </w:t>
      </w:r>
      <w:r w:rsidR="00422016">
        <w:t xml:space="preserve">its </w:t>
      </w:r>
      <w:r w:rsidR="001F6904" w:rsidRPr="00067329">
        <w:t>customer’s bill</w:t>
      </w:r>
      <w:r w:rsidR="00274E0D" w:rsidRPr="00067329">
        <w:t>s</w:t>
      </w:r>
      <w:r w:rsidR="001F6904" w:rsidRPr="00067329">
        <w:t xml:space="preserve"> for a public service tax and a right of way tax</w:t>
      </w:r>
      <w:r w:rsidR="000418F6" w:rsidRPr="00067329">
        <w:t xml:space="preserve"> </w:t>
      </w:r>
      <w:r w:rsidR="001F6904" w:rsidRPr="00067329">
        <w:t xml:space="preserve">for </w:t>
      </w:r>
      <w:r w:rsidR="004F3FB6" w:rsidRPr="00067329">
        <w:t>Duval County</w:t>
      </w:r>
      <w:r w:rsidR="00DD7D1A">
        <w:t>, respectively</w:t>
      </w:r>
      <w:r w:rsidR="001F52C1">
        <w:t xml:space="preserve">. </w:t>
      </w:r>
      <w:r w:rsidR="00274E0D" w:rsidRPr="00067329">
        <w:t xml:space="preserve">The public service tax and right of way tax are self-reporting, which means </w:t>
      </w:r>
      <w:r w:rsidR="00067329" w:rsidRPr="00067329">
        <w:t xml:space="preserve">it </w:t>
      </w:r>
      <w:r w:rsidR="00274E0D" w:rsidRPr="00067329">
        <w:t>is the utility’s responsibility to report and pay the county tax collector</w:t>
      </w:r>
      <w:r w:rsidR="001F52C1">
        <w:t xml:space="preserve">. </w:t>
      </w:r>
      <w:r w:rsidRPr="00343F07">
        <w:t>Staff is therefore recommending TOTI of $</w:t>
      </w:r>
      <w:r w:rsidR="00E6518F">
        <w:t>13,378</w:t>
      </w:r>
      <w:r w:rsidRPr="00343F07">
        <w:t xml:space="preserve"> ($11,550 - $195 + $</w:t>
      </w:r>
      <w:r w:rsidR="00E6518F">
        <w:t>2,023</w:t>
      </w:r>
      <w:r w:rsidRPr="00343F07">
        <w:t>).</w:t>
      </w:r>
    </w:p>
    <w:p w:rsidR="00343F07" w:rsidRPr="00343F07" w:rsidRDefault="00343F07" w:rsidP="00343F07">
      <w:pPr>
        <w:jc w:val="both"/>
        <w:rPr>
          <w:rFonts w:ascii="Arial" w:hAnsi="Arial" w:cs="Arial"/>
          <w:b/>
        </w:rPr>
      </w:pPr>
    </w:p>
    <w:p w:rsidR="00343F07" w:rsidRPr="00343F07" w:rsidRDefault="00343F07" w:rsidP="00343F07">
      <w:pPr>
        <w:jc w:val="both"/>
      </w:pPr>
      <w:r w:rsidRPr="00343F07">
        <w:rPr>
          <w:rFonts w:ascii="Arial" w:hAnsi="Arial" w:cs="Arial"/>
          <w:b/>
        </w:rPr>
        <w:t>Income Tax</w:t>
      </w:r>
    </w:p>
    <w:p w:rsidR="00343F07" w:rsidRPr="00343F07" w:rsidRDefault="008F72C8" w:rsidP="00343F07">
      <w:pPr>
        <w:jc w:val="both"/>
      </w:pPr>
      <w:r>
        <w:t>The u</w:t>
      </w:r>
      <w:r w:rsidR="00343F07" w:rsidRPr="00343F07">
        <w:t>tility did not record any income tax expense for the test year</w:t>
      </w:r>
      <w:r w:rsidR="00432567">
        <w:t xml:space="preserve"> and </w:t>
      </w:r>
      <w:r w:rsidR="00343F07" w:rsidRPr="00343F07">
        <w:t>show</w:t>
      </w:r>
      <w:r w:rsidR="00432567">
        <w:t>s</w:t>
      </w:r>
      <w:r w:rsidR="00343F07" w:rsidRPr="00343F07">
        <w:t xml:space="preserve"> a net loss for the last several years in its annual reports and income tax returns. This tax loss carry forward is in excess of the income tax provision on a going-forward basis, and is expected to continue to be so for at least the next 10 years. In this instance, it is Commission practice to allow no provision for income tax</w:t>
      </w:r>
      <w:r w:rsidR="00E008D3">
        <w:t xml:space="preserve"> expense</w:t>
      </w:r>
      <w:r w:rsidR="00343F07" w:rsidRPr="00343F07">
        <w:t>.</w:t>
      </w:r>
      <w:r w:rsidR="00343F07" w:rsidRPr="00343F07">
        <w:rPr>
          <w:vertAlign w:val="superscript"/>
        </w:rPr>
        <w:footnoteReference w:id="18"/>
      </w:r>
      <w:r w:rsidR="00343F07" w:rsidRPr="00343F07">
        <w:t xml:space="preserve"> Therefore, staff recommends n</w:t>
      </w:r>
      <w:r>
        <w:t>o income tax provision for the u</w:t>
      </w:r>
      <w:r w:rsidR="00343F07" w:rsidRPr="00343F07">
        <w:t>tility.</w:t>
      </w:r>
    </w:p>
    <w:p w:rsidR="00343F07" w:rsidRPr="00343F07" w:rsidRDefault="00343F07" w:rsidP="00343F07">
      <w:pPr>
        <w:jc w:val="both"/>
        <w:rPr>
          <w:rFonts w:ascii="Arial" w:hAnsi="Arial" w:cs="Arial"/>
          <w:b/>
        </w:rPr>
      </w:pPr>
    </w:p>
    <w:p w:rsidR="00343F07" w:rsidRPr="00343F07" w:rsidRDefault="00343F07" w:rsidP="00343F07">
      <w:pPr>
        <w:jc w:val="both"/>
        <w:rPr>
          <w:rFonts w:ascii="Arial" w:hAnsi="Arial" w:cs="Arial"/>
          <w:b/>
        </w:rPr>
      </w:pPr>
      <w:r w:rsidRPr="00343F07">
        <w:rPr>
          <w:rFonts w:ascii="Arial" w:hAnsi="Arial" w:cs="Arial"/>
          <w:b/>
        </w:rPr>
        <w:t>Operating Expenses Summary</w:t>
      </w:r>
    </w:p>
    <w:p w:rsidR="00F9777D" w:rsidRDefault="00E6518F">
      <w:pPr>
        <w:pStyle w:val="BodyText"/>
      </w:pPr>
      <w:r w:rsidRPr="007F6D3E">
        <w:t>The application of staff</w:t>
      </w:r>
      <w:r w:rsidRPr="007F6D3E">
        <w:sym w:font="WP TypographicSymbols" w:char="003D"/>
      </w:r>
      <w:r w:rsidRPr="007F6D3E">
        <w:t>s recommended adjustments to Neighborhood’s test year operating expenses result in operating expe</w:t>
      </w:r>
      <w:r w:rsidRPr="00E93231">
        <w:t>nses of $</w:t>
      </w:r>
      <w:r>
        <w:t>176</w:t>
      </w:r>
      <w:r w:rsidRPr="00E93231">
        <w:t>,</w:t>
      </w:r>
      <w:r>
        <w:t>221</w:t>
      </w:r>
      <w:r w:rsidRPr="00E93231">
        <w:t>. O</w:t>
      </w:r>
      <w:r w:rsidRPr="007F6D3E">
        <w:t>perating expenses are shown on Schedule Nos. 3-A. The related adjustments are shown on Schedule No. 3-B.</w:t>
      </w:r>
    </w:p>
    <w:p w:rsidR="00F9777D" w:rsidRDefault="00F9777D">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7</w:t>
        </w:r>
      </w:fldSimple>
      <w:r w:rsidRPr="004C3641">
        <w:t>:</w:t>
      </w:r>
      <w:r>
        <w:fldChar w:fldCharType="begin"/>
      </w:r>
      <w:r>
        <w:instrText xml:space="preserve"> TC "</w:instrText>
      </w:r>
      <w:r>
        <w:fldChar w:fldCharType="begin"/>
      </w:r>
      <w:r>
        <w:instrText xml:space="preserve"> SEQ issue \c </w:instrText>
      </w:r>
      <w:r>
        <w:fldChar w:fldCharType="separate"/>
      </w:r>
      <w:bookmarkStart w:id="22" w:name="_Toc460399824"/>
      <w:r w:rsidR="00595EB7">
        <w:rPr>
          <w:noProof/>
        </w:rPr>
        <w:instrText>7</w:instrText>
      </w:r>
      <w:r>
        <w:fldChar w:fldCharType="end"/>
      </w:r>
      <w:r>
        <w:tab/>
        <w:instrText>Revenue Requirement(</w:instrText>
      </w:r>
      <w:r w:rsidR="0077739E">
        <w:instrText xml:space="preserve">L. </w:instrText>
      </w:r>
      <w:r>
        <w:instrText>Smith)</w:instrText>
      </w:r>
      <w:bookmarkEnd w:id="22"/>
      <w:r>
        <w:instrText xml:space="preserve">" \l 1 </w:instrText>
      </w:r>
      <w:r>
        <w:fldChar w:fldCharType="end"/>
      </w:r>
      <w:r>
        <w:t> </w:t>
      </w:r>
    </w:p>
    <w:p w:rsidR="00F9777D" w:rsidRDefault="00F9777D">
      <w:pPr>
        <w:pStyle w:val="BodyText"/>
      </w:pPr>
      <w:r>
        <w:t> What is the appropriate revenue requirement?</w:t>
      </w:r>
    </w:p>
    <w:p w:rsidR="00F9777D" w:rsidRPr="004C3641" w:rsidRDefault="00F9777D">
      <w:pPr>
        <w:pStyle w:val="IssueSubsectionHeading"/>
        <w:rPr>
          <w:vanish/>
          <w:specVanish/>
        </w:rPr>
      </w:pPr>
      <w:r w:rsidRPr="004C3641">
        <w:t>Recommendation: </w:t>
      </w:r>
    </w:p>
    <w:p w:rsidR="00F9777D" w:rsidRDefault="00F9777D">
      <w:pPr>
        <w:pStyle w:val="BodyText"/>
      </w:pPr>
      <w:r>
        <w:t> </w:t>
      </w:r>
      <w:r w:rsidR="00E6518F" w:rsidRPr="00892653">
        <w:t>The appropriate revenue requirement is $1</w:t>
      </w:r>
      <w:r w:rsidR="00E6518F">
        <w:t>86</w:t>
      </w:r>
      <w:r w:rsidR="00E6518F" w:rsidRPr="00892653">
        <w:t>,</w:t>
      </w:r>
      <w:r w:rsidR="00E6518F">
        <w:t>869</w:t>
      </w:r>
      <w:r w:rsidR="00E6518F" w:rsidRPr="00892653">
        <w:t>, resulting in an annual increase of $</w:t>
      </w:r>
      <w:r w:rsidR="00E6518F">
        <w:t>44</w:t>
      </w:r>
      <w:r w:rsidR="00E6518F" w:rsidRPr="00892653">
        <w:t>,</w:t>
      </w:r>
      <w:r w:rsidR="00E6518F">
        <w:t>949</w:t>
      </w:r>
      <w:r w:rsidR="00E6518F" w:rsidRPr="00892653">
        <w:t xml:space="preserve"> (or </w:t>
      </w:r>
      <w:r w:rsidR="00E6518F">
        <w:t>31</w:t>
      </w:r>
      <w:r w:rsidR="00E6518F" w:rsidRPr="00892653">
        <w:t>.</w:t>
      </w:r>
      <w:r w:rsidR="00E6518F">
        <w:t>67</w:t>
      </w:r>
      <w:r w:rsidR="00E6518F" w:rsidRPr="00892653">
        <w:t xml:space="preserve"> percent).</w:t>
      </w:r>
      <w:r>
        <w:t xml:space="preserve"> (</w:t>
      </w:r>
      <w:r w:rsidR="0077739E">
        <w:t xml:space="preserve">L. </w:t>
      </w:r>
      <w:r>
        <w:t>Smith)</w:t>
      </w:r>
    </w:p>
    <w:p w:rsidR="00F9777D" w:rsidRPr="004C3641" w:rsidRDefault="00F9777D">
      <w:pPr>
        <w:pStyle w:val="IssueSubsectionHeading"/>
        <w:rPr>
          <w:vanish/>
          <w:specVanish/>
        </w:rPr>
      </w:pPr>
      <w:r w:rsidRPr="004C3641">
        <w:t>Staff Analysis: </w:t>
      </w:r>
    </w:p>
    <w:p w:rsidR="00E6518F" w:rsidRPr="00391112" w:rsidRDefault="00F9777D" w:rsidP="00E6518F">
      <w:pPr>
        <w:jc w:val="both"/>
      </w:pPr>
      <w:r>
        <w:t> </w:t>
      </w:r>
      <w:r w:rsidR="00E6518F" w:rsidRPr="00892653">
        <w:t xml:space="preserve">Neighborhood should be allowed an annual increase of </w:t>
      </w:r>
      <w:r w:rsidR="00E6518F">
        <w:t>$44</w:t>
      </w:r>
      <w:r w:rsidR="00E6518F" w:rsidRPr="00892653">
        <w:t>,</w:t>
      </w:r>
      <w:r w:rsidR="00E6518F">
        <w:t>949</w:t>
      </w:r>
      <w:r w:rsidR="00E6518F" w:rsidRPr="00892653">
        <w:t xml:space="preserve"> (or </w:t>
      </w:r>
      <w:r w:rsidR="00E6518F">
        <w:t>31</w:t>
      </w:r>
      <w:r w:rsidR="00E6518F" w:rsidRPr="00892653">
        <w:t>.</w:t>
      </w:r>
      <w:r w:rsidR="00E6518F">
        <w:t>67</w:t>
      </w:r>
      <w:r w:rsidR="00E736C7">
        <w:t xml:space="preserve"> percent). This will allow the u</w:t>
      </w:r>
      <w:r w:rsidR="00E6518F" w:rsidRPr="00892653">
        <w:t>tility the opportunity to recover its expenses and earn a 6.6</w:t>
      </w:r>
      <w:r w:rsidR="00E6518F">
        <w:t>2</w:t>
      </w:r>
      <w:r w:rsidR="00E6518F" w:rsidRPr="00892653">
        <w:t xml:space="preserve"> percent return on its water system. The calculations are shown in Table 7-1.</w:t>
      </w:r>
    </w:p>
    <w:p w:rsidR="00343F07" w:rsidRPr="00391112" w:rsidRDefault="00343F07" w:rsidP="00343F07">
      <w:pPr>
        <w:jc w:val="both"/>
      </w:pPr>
    </w:p>
    <w:tbl>
      <w:tblPr>
        <w:tblpPr w:leftFromText="180" w:rightFromText="180" w:vertAnchor="text" w:tblpXSpec="center" w:tblpY="1"/>
        <w:tblOverlap w:val="never"/>
        <w:tblW w:w="5540" w:type="dxa"/>
        <w:tblLook w:val="04A0" w:firstRow="1" w:lastRow="0" w:firstColumn="1" w:lastColumn="0" w:noHBand="0" w:noVBand="1"/>
      </w:tblPr>
      <w:tblGrid>
        <w:gridCol w:w="3653"/>
        <w:gridCol w:w="283"/>
        <w:gridCol w:w="1604"/>
      </w:tblGrid>
      <w:tr w:rsidR="00343F07" w:rsidRPr="001F6904" w:rsidTr="00452E18">
        <w:trPr>
          <w:trHeight w:val="315"/>
        </w:trPr>
        <w:tc>
          <w:tcPr>
            <w:tcW w:w="5540" w:type="dxa"/>
            <w:gridSpan w:val="3"/>
            <w:tcBorders>
              <w:bottom w:val="single" w:sz="4" w:space="0" w:color="auto"/>
            </w:tcBorders>
            <w:shd w:val="clear" w:color="auto" w:fill="auto"/>
            <w:vAlign w:val="center"/>
            <w:hideMark/>
          </w:tcPr>
          <w:p w:rsidR="001F6904" w:rsidRDefault="00343F07" w:rsidP="001F6904">
            <w:pPr>
              <w:jc w:val="center"/>
              <w:rPr>
                <w:rFonts w:ascii="Arial" w:hAnsi="Arial" w:cs="Arial"/>
                <w:b/>
              </w:rPr>
            </w:pPr>
            <w:r w:rsidRPr="001F6904">
              <w:rPr>
                <w:rFonts w:ascii="Arial" w:hAnsi="Arial" w:cs="Arial"/>
                <w:b/>
              </w:rPr>
              <w:t>Table 7-1</w:t>
            </w:r>
          </w:p>
          <w:p w:rsidR="00343F07" w:rsidRPr="001F6904" w:rsidRDefault="00343F07" w:rsidP="001F6904">
            <w:pPr>
              <w:jc w:val="center"/>
              <w:rPr>
                <w:rFonts w:ascii="Arial" w:hAnsi="Arial" w:cs="Arial"/>
                <w:b/>
              </w:rPr>
            </w:pPr>
            <w:r w:rsidRPr="001F6904">
              <w:rPr>
                <w:rFonts w:ascii="Arial" w:hAnsi="Arial" w:cs="Arial"/>
                <w:b/>
              </w:rPr>
              <w:t>Revenue Requirement</w:t>
            </w:r>
          </w:p>
        </w:tc>
      </w:tr>
      <w:tr w:rsidR="00AA7773" w:rsidTr="00452E18">
        <w:trPr>
          <w:trHeight w:val="315"/>
        </w:trPr>
        <w:tc>
          <w:tcPr>
            <w:tcW w:w="3653" w:type="dxa"/>
            <w:tcBorders>
              <w:top w:val="single" w:sz="4" w:space="0" w:color="auto"/>
              <w:left w:val="single" w:sz="4" w:space="0" w:color="auto"/>
              <w:bottom w:val="single" w:sz="4" w:space="0" w:color="auto"/>
              <w:right w:val="single" w:sz="4" w:space="0" w:color="auto"/>
            </w:tcBorders>
            <w:shd w:val="clear" w:color="auto" w:fill="auto"/>
            <w:hideMark/>
          </w:tcPr>
          <w:p w:rsidR="00AA7773" w:rsidRPr="007F7B15" w:rsidRDefault="00AA7773" w:rsidP="00C20C4F">
            <w:r w:rsidRPr="007F7B15">
              <w:t>Adjusted Rate Base</w:t>
            </w:r>
          </w:p>
        </w:tc>
        <w:tc>
          <w:tcPr>
            <w:tcW w:w="283" w:type="dxa"/>
            <w:tcBorders>
              <w:top w:val="single" w:sz="4" w:space="0" w:color="auto"/>
              <w:left w:val="single" w:sz="4" w:space="0" w:color="auto"/>
              <w:bottom w:val="single" w:sz="4" w:space="0" w:color="auto"/>
            </w:tcBorders>
            <w:shd w:val="clear" w:color="auto" w:fill="auto"/>
            <w:noWrap/>
            <w:hideMark/>
          </w:tcPr>
          <w:p w:rsidR="00AA7773" w:rsidRPr="007F7B15" w:rsidRDefault="00AA7773" w:rsidP="00C20C4F">
            <w:r w:rsidRPr="007F7B15">
              <w:t xml:space="preserve"> </w:t>
            </w:r>
          </w:p>
        </w:tc>
        <w:tc>
          <w:tcPr>
            <w:tcW w:w="1604" w:type="dxa"/>
            <w:tcBorders>
              <w:top w:val="single" w:sz="4" w:space="0" w:color="auto"/>
              <w:bottom w:val="single" w:sz="4" w:space="0" w:color="auto"/>
              <w:right w:val="single" w:sz="4" w:space="0" w:color="auto"/>
            </w:tcBorders>
            <w:shd w:val="clear" w:color="auto" w:fill="auto"/>
            <w:hideMark/>
          </w:tcPr>
          <w:p w:rsidR="00AA7773" w:rsidRPr="007F7B15" w:rsidRDefault="00AA7773" w:rsidP="00AA7773">
            <w:pPr>
              <w:jc w:val="right"/>
            </w:pPr>
            <w:r w:rsidRPr="007F7B15">
              <w:t xml:space="preserve">$160,840 </w:t>
            </w:r>
          </w:p>
        </w:tc>
      </w:tr>
      <w:tr w:rsidR="00AA7773" w:rsidRPr="00AA7773" w:rsidTr="00452E18">
        <w:trPr>
          <w:trHeight w:val="315"/>
        </w:trPr>
        <w:tc>
          <w:tcPr>
            <w:tcW w:w="3653" w:type="dxa"/>
            <w:tcBorders>
              <w:top w:val="single" w:sz="4" w:space="0" w:color="auto"/>
              <w:left w:val="single" w:sz="4" w:space="0" w:color="auto"/>
              <w:bottom w:val="single" w:sz="4" w:space="0" w:color="auto"/>
              <w:right w:val="single" w:sz="4" w:space="0" w:color="auto"/>
            </w:tcBorders>
            <w:shd w:val="clear" w:color="auto" w:fill="auto"/>
            <w:hideMark/>
          </w:tcPr>
          <w:p w:rsidR="00AA7773" w:rsidRPr="007F7B15" w:rsidRDefault="00AA7773" w:rsidP="00C20C4F">
            <w:r w:rsidRPr="007F7B15">
              <w:t>Rate of Return</w:t>
            </w:r>
          </w:p>
        </w:tc>
        <w:tc>
          <w:tcPr>
            <w:tcW w:w="283" w:type="dxa"/>
            <w:tcBorders>
              <w:top w:val="single" w:sz="4" w:space="0" w:color="auto"/>
              <w:left w:val="single" w:sz="4" w:space="0" w:color="auto"/>
              <w:bottom w:val="single" w:sz="4" w:space="0" w:color="auto"/>
            </w:tcBorders>
            <w:shd w:val="clear" w:color="auto" w:fill="auto"/>
            <w:noWrap/>
            <w:hideMark/>
          </w:tcPr>
          <w:p w:rsidR="00AA7773" w:rsidRPr="007F7B15" w:rsidRDefault="00AA7773" w:rsidP="00C20C4F"/>
        </w:tc>
        <w:tc>
          <w:tcPr>
            <w:tcW w:w="1604" w:type="dxa"/>
            <w:tcBorders>
              <w:top w:val="single" w:sz="4" w:space="0" w:color="auto"/>
              <w:bottom w:val="single" w:sz="4" w:space="0" w:color="auto"/>
              <w:right w:val="single" w:sz="4" w:space="0" w:color="auto"/>
            </w:tcBorders>
            <w:shd w:val="clear" w:color="auto" w:fill="auto"/>
            <w:hideMark/>
          </w:tcPr>
          <w:p w:rsidR="00AA7773" w:rsidRPr="00AA7773" w:rsidRDefault="00AA7773" w:rsidP="00AA7773">
            <w:pPr>
              <w:jc w:val="right"/>
              <w:rPr>
                <w:u w:val="single"/>
              </w:rPr>
            </w:pPr>
            <w:r w:rsidRPr="00AA7773">
              <w:rPr>
                <w:u w:val="single"/>
              </w:rPr>
              <w:t>6.62%</w:t>
            </w:r>
          </w:p>
        </w:tc>
      </w:tr>
      <w:tr w:rsidR="00AA7773" w:rsidTr="00452E18">
        <w:trPr>
          <w:trHeight w:val="315"/>
        </w:trPr>
        <w:tc>
          <w:tcPr>
            <w:tcW w:w="3653" w:type="dxa"/>
            <w:tcBorders>
              <w:top w:val="single" w:sz="4" w:space="0" w:color="auto"/>
              <w:left w:val="single" w:sz="4" w:space="0" w:color="auto"/>
              <w:bottom w:val="single" w:sz="4" w:space="0" w:color="auto"/>
              <w:right w:val="single" w:sz="4" w:space="0" w:color="auto"/>
            </w:tcBorders>
            <w:shd w:val="clear" w:color="auto" w:fill="auto"/>
            <w:hideMark/>
          </w:tcPr>
          <w:p w:rsidR="00AA7773" w:rsidRPr="007F7B15" w:rsidRDefault="00AA7773" w:rsidP="00C20C4F">
            <w:r w:rsidRPr="007F7B15">
              <w:t>Return on Rate Base</w:t>
            </w:r>
          </w:p>
        </w:tc>
        <w:tc>
          <w:tcPr>
            <w:tcW w:w="283" w:type="dxa"/>
            <w:tcBorders>
              <w:top w:val="single" w:sz="4" w:space="0" w:color="auto"/>
              <w:left w:val="single" w:sz="4" w:space="0" w:color="auto"/>
              <w:bottom w:val="single" w:sz="4" w:space="0" w:color="auto"/>
            </w:tcBorders>
            <w:shd w:val="clear" w:color="auto" w:fill="auto"/>
            <w:noWrap/>
            <w:hideMark/>
          </w:tcPr>
          <w:p w:rsidR="00AA7773" w:rsidRPr="007F7B15" w:rsidRDefault="00AA7773" w:rsidP="00C20C4F"/>
        </w:tc>
        <w:tc>
          <w:tcPr>
            <w:tcW w:w="1604" w:type="dxa"/>
            <w:tcBorders>
              <w:top w:val="single" w:sz="4" w:space="0" w:color="auto"/>
              <w:bottom w:val="single" w:sz="4" w:space="0" w:color="auto"/>
              <w:right w:val="single" w:sz="4" w:space="0" w:color="auto"/>
            </w:tcBorders>
            <w:shd w:val="clear" w:color="auto" w:fill="auto"/>
            <w:hideMark/>
          </w:tcPr>
          <w:p w:rsidR="00AA7773" w:rsidRPr="007F7B15" w:rsidRDefault="00AA7773" w:rsidP="00AA7773">
            <w:pPr>
              <w:jc w:val="right"/>
            </w:pPr>
            <w:r w:rsidRPr="007F7B15">
              <w:t xml:space="preserve">$10,648 </w:t>
            </w:r>
          </w:p>
        </w:tc>
      </w:tr>
      <w:tr w:rsidR="00AA7773" w:rsidTr="00452E18">
        <w:trPr>
          <w:trHeight w:val="315"/>
        </w:trPr>
        <w:tc>
          <w:tcPr>
            <w:tcW w:w="3653" w:type="dxa"/>
            <w:tcBorders>
              <w:top w:val="single" w:sz="4" w:space="0" w:color="auto"/>
              <w:left w:val="single" w:sz="4" w:space="0" w:color="auto"/>
              <w:bottom w:val="single" w:sz="4" w:space="0" w:color="auto"/>
              <w:right w:val="single" w:sz="4" w:space="0" w:color="auto"/>
            </w:tcBorders>
            <w:shd w:val="clear" w:color="auto" w:fill="auto"/>
            <w:hideMark/>
          </w:tcPr>
          <w:p w:rsidR="00AA7773" w:rsidRPr="007F7B15" w:rsidRDefault="00AA7773" w:rsidP="00C20C4F">
            <w:r w:rsidRPr="007F7B15">
              <w:t>Adjusted O&amp;M Expense</w:t>
            </w:r>
          </w:p>
        </w:tc>
        <w:tc>
          <w:tcPr>
            <w:tcW w:w="283" w:type="dxa"/>
            <w:tcBorders>
              <w:top w:val="single" w:sz="4" w:space="0" w:color="auto"/>
              <w:left w:val="single" w:sz="4" w:space="0" w:color="auto"/>
              <w:bottom w:val="single" w:sz="4" w:space="0" w:color="auto"/>
            </w:tcBorders>
            <w:shd w:val="clear" w:color="auto" w:fill="auto"/>
            <w:noWrap/>
            <w:hideMark/>
          </w:tcPr>
          <w:p w:rsidR="00AA7773" w:rsidRPr="007F7B15" w:rsidRDefault="00AA7773" w:rsidP="00C20C4F"/>
        </w:tc>
        <w:tc>
          <w:tcPr>
            <w:tcW w:w="1604" w:type="dxa"/>
            <w:tcBorders>
              <w:top w:val="single" w:sz="4" w:space="0" w:color="auto"/>
              <w:bottom w:val="single" w:sz="4" w:space="0" w:color="auto"/>
              <w:right w:val="single" w:sz="4" w:space="0" w:color="auto"/>
            </w:tcBorders>
            <w:shd w:val="clear" w:color="auto" w:fill="auto"/>
            <w:hideMark/>
          </w:tcPr>
          <w:p w:rsidR="00AA7773" w:rsidRPr="007F7B15" w:rsidRDefault="00AA7773" w:rsidP="00AA7773">
            <w:pPr>
              <w:jc w:val="right"/>
            </w:pPr>
            <w:r w:rsidRPr="007F7B15">
              <w:t>147,120</w:t>
            </w:r>
          </w:p>
        </w:tc>
      </w:tr>
      <w:tr w:rsidR="00AA7773" w:rsidTr="00452E18">
        <w:trPr>
          <w:trHeight w:val="315"/>
        </w:trPr>
        <w:tc>
          <w:tcPr>
            <w:tcW w:w="3653" w:type="dxa"/>
            <w:tcBorders>
              <w:top w:val="single" w:sz="4" w:space="0" w:color="auto"/>
              <w:left w:val="single" w:sz="4" w:space="0" w:color="auto"/>
              <w:bottom w:val="single" w:sz="4" w:space="0" w:color="auto"/>
              <w:right w:val="single" w:sz="4" w:space="0" w:color="auto"/>
            </w:tcBorders>
            <w:shd w:val="clear" w:color="auto" w:fill="auto"/>
            <w:hideMark/>
          </w:tcPr>
          <w:p w:rsidR="00AA7773" w:rsidRPr="007F7B15" w:rsidRDefault="00AA7773" w:rsidP="00C20C4F">
            <w:r w:rsidRPr="007F7B15">
              <w:t>Depreciation Expense (Net)</w:t>
            </w:r>
          </w:p>
        </w:tc>
        <w:tc>
          <w:tcPr>
            <w:tcW w:w="283" w:type="dxa"/>
            <w:tcBorders>
              <w:top w:val="single" w:sz="4" w:space="0" w:color="auto"/>
              <w:left w:val="single" w:sz="4" w:space="0" w:color="auto"/>
              <w:bottom w:val="single" w:sz="4" w:space="0" w:color="auto"/>
            </w:tcBorders>
            <w:shd w:val="clear" w:color="auto" w:fill="auto"/>
            <w:noWrap/>
            <w:hideMark/>
          </w:tcPr>
          <w:p w:rsidR="00AA7773" w:rsidRPr="007F7B15" w:rsidRDefault="00AA7773" w:rsidP="00C20C4F"/>
        </w:tc>
        <w:tc>
          <w:tcPr>
            <w:tcW w:w="1604" w:type="dxa"/>
            <w:tcBorders>
              <w:top w:val="single" w:sz="4" w:space="0" w:color="auto"/>
              <w:bottom w:val="single" w:sz="4" w:space="0" w:color="auto"/>
              <w:right w:val="single" w:sz="4" w:space="0" w:color="auto"/>
            </w:tcBorders>
            <w:shd w:val="clear" w:color="auto" w:fill="auto"/>
            <w:hideMark/>
          </w:tcPr>
          <w:p w:rsidR="00AA7773" w:rsidRPr="007F7B15" w:rsidRDefault="00AA7773" w:rsidP="00AA7773">
            <w:pPr>
              <w:jc w:val="right"/>
            </w:pPr>
            <w:r w:rsidRPr="007F7B15">
              <w:t>15,723</w:t>
            </w:r>
          </w:p>
        </w:tc>
      </w:tr>
      <w:tr w:rsidR="00AA7773" w:rsidTr="00452E18">
        <w:trPr>
          <w:trHeight w:val="315"/>
        </w:trPr>
        <w:tc>
          <w:tcPr>
            <w:tcW w:w="3653" w:type="dxa"/>
            <w:tcBorders>
              <w:top w:val="single" w:sz="4" w:space="0" w:color="auto"/>
              <w:left w:val="single" w:sz="4" w:space="0" w:color="auto"/>
              <w:bottom w:val="single" w:sz="4" w:space="0" w:color="auto"/>
              <w:right w:val="single" w:sz="4" w:space="0" w:color="auto"/>
            </w:tcBorders>
            <w:shd w:val="clear" w:color="auto" w:fill="auto"/>
            <w:hideMark/>
          </w:tcPr>
          <w:p w:rsidR="00AA7773" w:rsidRPr="007F7B15" w:rsidRDefault="00AA7773" w:rsidP="00C20C4F">
            <w:r w:rsidRPr="007F7B15">
              <w:t>Taxes Other Than Income</w:t>
            </w:r>
          </w:p>
        </w:tc>
        <w:tc>
          <w:tcPr>
            <w:tcW w:w="283" w:type="dxa"/>
            <w:tcBorders>
              <w:top w:val="single" w:sz="4" w:space="0" w:color="auto"/>
              <w:left w:val="single" w:sz="4" w:space="0" w:color="auto"/>
              <w:bottom w:val="single" w:sz="4" w:space="0" w:color="auto"/>
            </w:tcBorders>
            <w:shd w:val="clear" w:color="auto" w:fill="auto"/>
            <w:noWrap/>
            <w:hideMark/>
          </w:tcPr>
          <w:p w:rsidR="00AA7773" w:rsidRPr="007F7B15" w:rsidRDefault="00AA7773" w:rsidP="00C20C4F"/>
        </w:tc>
        <w:tc>
          <w:tcPr>
            <w:tcW w:w="1604" w:type="dxa"/>
            <w:tcBorders>
              <w:top w:val="single" w:sz="4" w:space="0" w:color="auto"/>
              <w:bottom w:val="single" w:sz="4" w:space="0" w:color="auto"/>
              <w:right w:val="single" w:sz="4" w:space="0" w:color="auto"/>
            </w:tcBorders>
            <w:shd w:val="clear" w:color="auto" w:fill="auto"/>
            <w:hideMark/>
          </w:tcPr>
          <w:p w:rsidR="00AA7773" w:rsidRPr="007F7B15" w:rsidRDefault="00AA7773" w:rsidP="00AA7773">
            <w:pPr>
              <w:jc w:val="right"/>
            </w:pPr>
            <w:r w:rsidRPr="007F7B15">
              <w:t>13,378</w:t>
            </w:r>
          </w:p>
        </w:tc>
      </w:tr>
      <w:tr w:rsidR="00AA7773" w:rsidTr="00452E18">
        <w:trPr>
          <w:trHeight w:val="315"/>
        </w:trPr>
        <w:tc>
          <w:tcPr>
            <w:tcW w:w="3653" w:type="dxa"/>
            <w:tcBorders>
              <w:top w:val="single" w:sz="4" w:space="0" w:color="auto"/>
              <w:left w:val="single" w:sz="4" w:space="0" w:color="auto"/>
              <w:bottom w:val="single" w:sz="4" w:space="0" w:color="auto"/>
              <w:right w:val="single" w:sz="4" w:space="0" w:color="auto"/>
            </w:tcBorders>
            <w:shd w:val="clear" w:color="auto" w:fill="auto"/>
            <w:hideMark/>
          </w:tcPr>
          <w:p w:rsidR="00AA7773" w:rsidRPr="007F7B15" w:rsidRDefault="00AA7773" w:rsidP="00C20C4F">
            <w:r w:rsidRPr="007F7B15">
              <w:t>Income Taxes</w:t>
            </w:r>
          </w:p>
        </w:tc>
        <w:tc>
          <w:tcPr>
            <w:tcW w:w="283" w:type="dxa"/>
            <w:tcBorders>
              <w:top w:val="single" w:sz="4" w:space="0" w:color="auto"/>
              <w:left w:val="single" w:sz="4" w:space="0" w:color="auto"/>
              <w:bottom w:val="single" w:sz="4" w:space="0" w:color="auto"/>
            </w:tcBorders>
            <w:shd w:val="clear" w:color="auto" w:fill="auto"/>
            <w:noWrap/>
            <w:hideMark/>
          </w:tcPr>
          <w:p w:rsidR="00AA7773" w:rsidRPr="007F7B15" w:rsidRDefault="00AA7773" w:rsidP="00C20C4F"/>
        </w:tc>
        <w:tc>
          <w:tcPr>
            <w:tcW w:w="1604" w:type="dxa"/>
            <w:tcBorders>
              <w:top w:val="single" w:sz="4" w:space="0" w:color="auto"/>
              <w:bottom w:val="single" w:sz="4" w:space="0" w:color="auto"/>
              <w:right w:val="single" w:sz="4" w:space="0" w:color="auto"/>
            </w:tcBorders>
            <w:shd w:val="clear" w:color="auto" w:fill="auto"/>
            <w:hideMark/>
          </w:tcPr>
          <w:p w:rsidR="00AA7773" w:rsidRPr="00AA7773" w:rsidRDefault="00AA7773" w:rsidP="00AA7773">
            <w:pPr>
              <w:jc w:val="right"/>
              <w:rPr>
                <w:u w:val="single"/>
              </w:rPr>
            </w:pPr>
            <w:r w:rsidRPr="00AA7773">
              <w:rPr>
                <w:u w:val="single"/>
              </w:rPr>
              <w:t xml:space="preserve">0 </w:t>
            </w:r>
          </w:p>
        </w:tc>
      </w:tr>
      <w:tr w:rsidR="00AA7773" w:rsidTr="00452E18">
        <w:trPr>
          <w:trHeight w:val="315"/>
        </w:trPr>
        <w:tc>
          <w:tcPr>
            <w:tcW w:w="3653" w:type="dxa"/>
            <w:tcBorders>
              <w:top w:val="single" w:sz="4" w:space="0" w:color="auto"/>
              <w:left w:val="single" w:sz="4" w:space="0" w:color="auto"/>
              <w:bottom w:val="single" w:sz="4" w:space="0" w:color="auto"/>
              <w:right w:val="single" w:sz="4" w:space="0" w:color="auto"/>
            </w:tcBorders>
            <w:shd w:val="clear" w:color="auto" w:fill="auto"/>
            <w:hideMark/>
          </w:tcPr>
          <w:p w:rsidR="00AA7773" w:rsidRPr="007F7B15" w:rsidRDefault="00AA7773" w:rsidP="00C20C4F">
            <w:r w:rsidRPr="007F7B15">
              <w:t>Revenue Requirement</w:t>
            </w:r>
          </w:p>
        </w:tc>
        <w:tc>
          <w:tcPr>
            <w:tcW w:w="283" w:type="dxa"/>
            <w:tcBorders>
              <w:top w:val="single" w:sz="4" w:space="0" w:color="auto"/>
              <w:left w:val="single" w:sz="4" w:space="0" w:color="auto"/>
              <w:bottom w:val="single" w:sz="4" w:space="0" w:color="auto"/>
            </w:tcBorders>
            <w:shd w:val="clear" w:color="auto" w:fill="auto"/>
            <w:noWrap/>
            <w:hideMark/>
          </w:tcPr>
          <w:p w:rsidR="00AA7773" w:rsidRPr="007F7B15" w:rsidRDefault="00AA7773" w:rsidP="00C20C4F"/>
        </w:tc>
        <w:tc>
          <w:tcPr>
            <w:tcW w:w="1604" w:type="dxa"/>
            <w:tcBorders>
              <w:top w:val="single" w:sz="4" w:space="0" w:color="auto"/>
              <w:bottom w:val="single" w:sz="4" w:space="0" w:color="auto"/>
              <w:right w:val="single" w:sz="4" w:space="0" w:color="auto"/>
            </w:tcBorders>
            <w:shd w:val="clear" w:color="auto" w:fill="auto"/>
            <w:hideMark/>
          </w:tcPr>
          <w:p w:rsidR="00AA7773" w:rsidRPr="007F7B15" w:rsidRDefault="00AA7773" w:rsidP="00AA7773">
            <w:pPr>
              <w:jc w:val="right"/>
            </w:pPr>
            <w:r w:rsidRPr="007F7B15">
              <w:t xml:space="preserve">$186,869 </w:t>
            </w:r>
          </w:p>
        </w:tc>
      </w:tr>
      <w:tr w:rsidR="00AA7773" w:rsidTr="00452E18">
        <w:trPr>
          <w:trHeight w:val="315"/>
        </w:trPr>
        <w:tc>
          <w:tcPr>
            <w:tcW w:w="3653" w:type="dxa"/>
            <w:tcBorders>
              <w:top w:val="single" w:sz="4" w:space="0" w:color="auto"/>
              <w:left w:val="single" w:sz="4" w:space="0" w:color="auto"/>
              <w:bottom w:val="single" w:sz="4" w:space="0" w:color="auto"/>
              <w:right w:val="single" w:sz="4" w:space="0" w:color="auto"/>
            </w:tcBorders>
            <w:shd w:val="clear" w:color="auto" w:fill="auto"/>
            <w:hideMark/>
          </w:tcPr>
          <w:p w:rsidR="00AA7773" w:rsidRPr="007F7B15" w:rsidRDefault="00AA7773" w:rsidP="00C20C4F">
            <w:r w:rsidRPr="007F7B15">
              <w:t>Less Adjusted Test Year Revenues</w:t>
            </w:r>
          </w:p>
        </w:tc>
        <w:tc>
          <w:tcPr>
            <w:tcW w:w="283" w:type="dxa"/>
            <w:tcBorders>
              <w:top w:val="single" w:sz="4" w:space="0" w:color="auto"/>
              <w:left w:val="single" w:sz="4" w:space="0" w:color="auto"/>
              <w:bottom w:val="single" w:sz="4" w:space="0" w:color="auto"/>
            </w:tcBorders>
            <w:shd w:val="clear" w:color="auto" w:fill="auto"/>
            <w:noWrap/>
            <w:hideMark/>
          </w:tcPr>
          <w:p w:rsidR="00AA7773" w:rsidRPr="007F7B15" w:rsidRDefault="00AA7773" w:rsidP="00C20C4F"/>
        </w:tc>
        <w:tc>
          <w:tcPr>
            <w:tcW w:w="1604" w:type="dxa"/>
            <w:tcBorders>
              <w:top w:val="single" w:sz="4" w:space="0" w:color="auto"/>
              <w:bottom w:val="single" w:sz="4" w:space="0" w:color="auto"/>
              <w:right w:val="single" w:sz="4" w:space="0" w:color="auto"/>
            </w:tcBorders>
            <w:shd w:val="clear" w:color="auto" w:fill="auto"/>
            <w:hideMark/>
          </w:tcPr>
          <w:p w:rsidR="00AA7773" w:rsidRPr="00AA7773" w:rsidRDefault="00AA7773" w:rsidP="00AA7773">
            <w:pPr>
              <w:jc w:val="right"/>
              <w:rPr>
                <w:u w:val="single"/>
              </w:rPr>
            </w:pPr>
            <w:r w:rsidRPr="00AA7773">
              <w:rPr>
                <w:u w:val="single"/>
              </w:rPr>
              <w:t>(141,920)</w:t>
            </w:r>
          </w:p>
        </w:tc>
      </w:tr>
      <w:tr w:rsidR="00AA7773" w:rsidTr="00452E18">
        <w:trPr>
          <w:trHeight w:val="315"/>
        </w:trPr>
        <w:tc>
          <w:tcPr>
            <w:tcW w:w="3653" w:type="dxa"/>
            <w:tcBorders>
              <w:top w:val="single" w:sz="4" w:space="0" w:color="auto"/>
              <w:left w:val="single" w:sz="4" w:space="0" w:color="auto"/>
              <w:bottom w:val="single" w:sz="4" w:space="0" w:color="auto"/>
              <w:right w:val="single" w:sz="4" w:space="0" w:color="auto"/>
            </w:tcBorders>
            <w:shd w:val="clear" w:color="auto" w:fill="auto"/>
            <w:hideMark/>
          </w:tcPr>
          <w:p w:rsidR="00AA7773" w:rsidRPr="007F7B15" w:rsidRDefault="00AA7773" w:rsidP="00C20C4F">
            <w:r w:rsidRPr="007F7B15">
              <w:t>Annual Increase</w:t>
            </w:r>
          </w:p>
        </w:tc>
        <w:tc>
          <w:tcPr>
            <w:tcW w:w="283" w:type="dxa"/>
            <w:tcBorders>
              <w:top w:val="single" w:sz="4" w:space="0" w:color="auto"/>
              <w:left w:val="single" w:sz="4" w:space="0" w:color="auto"/>
              <w:bottom w:val="single" w:sz="4" w:space="0" w:color="auto"/>
            </w:tcBorders>
            <w:shd w:val="clear" w:color="auto" w:fill="auto"/>
            <w:noWrap/>
            <w:hideMark/>
          </w:tcPr>
          <w:p w:rsidR="00AA7773" w:rsidRPr="007F7B15" w:rsidRDefault="00AA7773" w:rsidP="00C20C4F"/>
        </w:tc>
        <w:tc>
          <w:tcPr>
            <w:tcW w:w="1604" w:type="dxa"/>
            <w:tcBorders>
              <w:top w:val="single" w:sz="4" w:space="0" w:color="auto"/>
              <w:bottom w:val="single" w:sz="4" w:space="0" w:color="auto"/>
              <w:right w:val="single" w:sz="4" w:space="0" w:color="auto"/>
            </w:tcBorders>
            <w:shd w:val="clear" w:color="auto" w:fill="auto"/>
            <w:hideMark/>
          </w:tcPr>
          <w:p w:rsidR="00AA7773" w:rsidRPr="00AA7773" w:rsidRDefault="00AA7773" w:rsidP="00AA7773">
            <w:pPr>
              <w:jc w:val="right"/>
              <w:rPr>
                <w:u w:val="single"/>
              </w:rPr>
            </w:pPr>
            <w:r w:rsidRPr="00AA7773">
              <w:rPr>
                <w:u w:val="single"/>
              </w:rPr>
              <w:t xml:space="preserve">$44,949 </w:t>
            </w:r>
          </w:p>
        </w:tc>
      </w:tr>
      <w:tr w:rsidR="00AA7773" w:rsidTr="00452E18">
        <w:trPr>
          <w:trHeight w:val="315"/>
        </w:trPr>
        <w:tc>
          <w:tcPr>
            <w:tcW w:w="3653" w:type="dxa"/>
            <w:tcBorders>
              <w:top w:val="single" w:sz="4" w:space="0" w:color="auto"/>
              <w:left w:val="single" w:sz="4" w:space="0" w:color="auto"/>
              <w:bottom w:val="single" w:sz="4" w:space="0" w:color="auto"/>
              <w:right w:val="single" w:sz="4" w:space="0" w:color="auto"/>
            </w:tcBorders>
            <w:shd w:val="clear" w:color="auto" w:fill="auto"/>
            <w:hideMark/>
          </w:tcPr>
          <w:p w:rsidR="00AA7773" w:rsidRPr="007F7B15" w:rsidRDefault="00AA7773" w:rsidP="00C20C4F">
            <w:r w:rsidRPr="007F7B15">
              <w:t>Percent Increase</w:t>
            </w:r>
          </w:p>
        </w:tc>
        <w:tc>
          <w:tcPr>
            <w:tcW w:w="283" w:type="dxa"/>
            <w:tcBorders>
              <w:top w:val="single" w:sz="4" w:space="0" w:color="auto"/>
              <w:left w:val="single" w:sz="4" w:space="0" w:color="auto"/>
              <w:bottom w:val="single" w:sz="4" w:space="0" w:color="auto"/>
            </w:tcBorders>
            <w:shd w:val="clear" w:color="auto" w:fill="auto"/>
            <w:noWrap/>
            <w:hideMark/>
          </w:tcPr>
          <w:p w:rsidR="00AA7773" w:rsidRPr="007F7B15" w:rsidRDefault="00AA7773" w:rsidP="00C20C4F"/>
        </w:tc>
        <w:tc>
          <w:tcPr>
            <w:tcW w:w="1604" w:type="dxa"/>
            <w:tcBorders>
              <w:top w:val="single" w:sz="4" w:space="0" w:color="auto"/>
              <w:bottom w:val="single" w:sz="4" w:space="0" w:color="auto"/>
              <w:right w:val="single" w:sz="4" w:space="0" w:color="auto"/>
            </w:tcBorders>
            <w:shd w:val="clear" w:color="auto" w:fill="auto"/>
            <w:hideMark/>
          </w:tcPr>
          <w:p w:rsidR="00AA7773" w:rsidRPr="00452E18" w:rsidRDefault="00AA7773" w:rsidP="00AA7773">
            <w:pPr>
              <w:jc w:val="right"/>
              <w:rPr>
                <w:u w:val="double"/>
              </w:rPr>
            </w:pPr>
            <w:r w:rsidRPr="00452E18">
              <w:rPr>
                <w:u w:val="double"/>
              </w:rPr>
              <w:t>31.67%</w:t>
            </w:r>
          </w:p>
        </w:tc>
      </w:tr>
    </w:tbl>
    <w:p w:rsidR="00F9777D" w:rsidRDefault="001F6904">
      <w:pPr>
        <w:pStyle w:val="BodyText"/>
      </w:pPr>
      <w:r>
        <w:br w:type="textWrapping" w:clear="all"/>
      </w:r>
    </w:p>
    <w:p w:rsidR="00F9777D" w:rsidRDefault="00F9777D">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8</w:t>
        </w:r>
      </w:fldSimple>
      <w:r w:rsidRPr="004C3641">
        <w:t>:</w:t>
      </w:r>
      <w:r>
        <w:fldChar w:fldCharType="begin"/>
      </w:r>
      <w:r>
        <w:instrText xml:space="preserve"> TC "</w:instrText>
      </w:r>
      <w:r>
        <w:fldChar w:fldCharType="begin"/>
      </w:r>
      <w:r>
        <w:instrText xml:space="preserve"> SEQ issue \c </w:instrText>
      </w:r>
      <w:r>
        <w:fldChar w:fldCharType="separate"/>
      </w:r>
      <w:bookmarkStart w:id="23" w:name="_Toc460399825"/>
      <w:r w:rsidR="00595EB7">
        <w:rPr>
          <w:noProof/>
        </w:rPr>
        <w:instrText>8</w:instrText>
      </w:r>
      <w:r>
        <w:fldChar w:fldCharType="end"/>
      </w:r>
      <w:r>
        <w:tab/>
        <w:instrText>Rate Structure and Rates(Johnson, Hudson)</w:instrText>
      </w:r>
      <w:bookmarkEnd w:id="23"/>
      <w:r>
        <w:instrText xml:space="preserve">" \l 1 </w:instrText>
      </w:r>
      <w:r>
        <w:fldChar w:fldCharType="end"/>
      </w:r>
      <w:r>
        <w:t> </w:t>
      </w:r>
    </w:p>
    <w:p w:rsidR="00F9777D" w:rsidRDefault="00F9777D">
      <w:pPr>
        <w:pStyle w:val="BodyText"/>
      </w:pPr>
      <w:r>
        <w:t> What are the appropriate rate structure and rates for Neighborhood's water system?</w:t>
      </w:r>
    </w:p>
    <w:p w:rsidR="00F9777D" w:rsidRPr="004C3641" w:rsidRDefault="00F9777D">
      <w:pPr>
        <w:pStyle w:val="IssueSubsectionHeading"/>
        <w:rPr>
          <w:vanish/>
          <w:specVanish/>
        </w:rPr>
      </w:pPr>
      <w:r w:rsidRPr="004C3641">
        <w:t>Recommendation: </w:t>
      </w:r>
    </w:p>
    <w:p w:rsidR="00F9777D" w:rsidRDefault="00F9777D">
      <w:pPr>
        <w:pStyle w:val="BodyText"/>
      </w:pPr>
      <w:r>
        <w:t> </w:t>
      </w:r>
      <w:r w:rsidR="00303991">
        <w:t>The recommended rate structure and monthly water rates are shown on Schedule No. 4. The u</w:t>
      </w:r>
      <w:r w:rsidR="00303991" w:rsidRPr="00B74354">
        <w:t>tility should file revised tariff sheets and a proposed customer notice to reflect the Commission-approved rates</w:t>
      </w:r>
      <w:r w:rsidR="00303991">
        <w:t xml:space="preserve">. </w:t>
      </w:r>
      <w:r w:rsidR="00303991" w:rsidRPr="00B74354">
        <w:t>The approved rates should be effective for service rendered on or after the stamped approval date on the tariff sheet pursuant to Rule 25-30.475(1), F.A.C</w:t>
      </w:r>
      <w:r w:rsidR="00303991">
        <w:t xml:space="preserve">. </w:t>
      </w:r>
      <w:r w:rsidR="00303991" w:rsidRPr="00B74354">
        <w:t>In addition, the approved rates should not be implemented until staff has approved the proposed customer notice and the notice has been re</w:t>
      </w:r>
      <w:r w:rsidR="00303991">
        <w:t>ceived by the customers. The u</w:t>
      </w:r>
      <w:r w:rsidR="00303991" w:rsidRPr="00B74354">
        <w:t>tility should provide proof of the date notice was given within 10 days of the date of the notice</w:t>
      </w:r>
      <w:r w:rsidR="00303991">
        <w:t>.</w:t>
      </w:r>
      <w:r>
        <w:t xml:space="preserve"> (Johnson, Hudson)</w:t>
      </w:r>
    </w:p>
    <w:p w:rsidR="00F9777D" w:rsidRPr="004C3641" w:rsidRDefault="00F9777D">
      <w:pPr>
        <w:pStyle w:val="IssueSubsectionHeading"/>
        <w:rPr>
          <w:vanish/>
          <w:specVanish/>
        </w:rPr>
      </w:pPr>
      <w:r w:rsidRPr="004C3641">
        <w:t>Staff Analysis: </w:t>
      </w:r>
    </w:p>
    <w:p w:rsidR="00303991" w:rsidRDefault="00F9777D" w:rsidP="00303991">
      <w:pPr>
        <w:jc w:val="both"/>
      </w:pPr>
      <w:r>
        <w:t> </w:t>
      </w:r>
      <w:r w:rsidR="00303991">
        <w:t>Neighborhood is located i</w:t>
      </w:r>
      <w:r w:rsidR="00510743">
        <w:t>n Duval County within the SJRWMD and</w:t>
      </w:r>
      <w:r w:rsidR="00303991">
        <w:t xml:space="preserve"> provides water service to approximately 437 residential and 4 general service customers. </w:t>
      </w:r>
      <w:r w:rsidR="00303991" w:rsidRPr="00D438E8">
        <w:t xml:space="preserve">Approximately </w:t>
      </w:r>
      <w:r w:rsidR="00303991">
        <w:t>one</w:t>
      </w:r>
      <w:r w:rsidR="00303991" w:rsidRPr="00D438E8">
        <w:t xml:space="preserve"> percent of the residential customer bills during the test year had zero gallons indicating a </w:t>
      </w:r>
      <w:r w:rsidR="00303991">
        <w:t xml:space="preserve">non-seasonal customer base. </w:t>
      </w:r>
      <w:r w:rsidR="00303991" w:rsidRPr="00D438E8">
        <w:t>The average residential water demand is</w:t>
      </w:r>
      <w:r w:rsidR="00303991">
        <w:t xml:space="preserve"> 5,065 gallons per month. The utility’s c</w:t>
      </w:r>
      <w:r w:rsidR="00303991" w:rsidRPr="00D438E8">
        <w:t>urrent</w:t>
      </w:r>
      <w:r w:rsidR="00303991">
        <w:t xml:space="preserve"> water system </w:t>
      </w:r>
      <w:r w:rsidR="00303991" w:rsidRPr="00D438E8">
        <w:t>rate structure</w:t>
      </w:r>
      <w:r w:rsidR="00303991">
        <w:t xml:space="preserve"> for residential customers consists of a base facility charge (BFC) and a three</w:t>
      </w:r>
      <w:r w:rsidR="00303991" w:rsidRPr="00180FB2">
        <w:t>-tier inclining block rate structure</w:t>
      </w:r>
      <w:r w:rsidR="00303991">
        <w:t>. The rate blocks are: (1) 0-6,000 gallons; (2) 6,001-12,000 gallons; and (3</w:t>
      </w:r>
      <w:r w:rsidR="00303991" w:rsidRPr="00180FB2">
        <w:t>) all usage in excess of 1</w:t>
      </w:r>
      <w:r w:rsidR="00303991">
        <w:t>2</w:t>
      </w:r>
      <w:r w:rsidR="00303991" w:rsidRPr="00180FB2">
        <w:t>,000 gallons per month</w:t>
      </w:r>
      <w:r w:rsidR="00303991">
        <w:t>. The</w:t>
      </w:r>
      <w:r w:rsidR="00303991" w:rsidRPr="00180FB2">
        <w:t xml:space="preserve"> </w:t>
      </w:r>
      <w:r w:rsidR="00303991">
        <w:t>general service rate structure includes a BFC based on meter size and a uniform gallonage charge.</w:t>
      </w:r>
    </w:p>
    <w:p w:rsidR="00303991" w:rsidRDefault="00303991" w:rsidP="00303991">
      <w:pPr>
        <w:jc w:val="both"/>
      </w:pPr>
    </w:p>
    <w:p w:rsidR="00303991" w:rsidRDefault="00303991" w:rsidP="00303991">
      <w:pPr>
        <w:jc w:val="both"/>
      </w:pPr>
      <w:r>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303991" w:rsidRDefault="00303991" w:rsidP="00303991">
      <w:pPr>
        <w:jc w:val="both"/>
      </w:pPr>
    </w:p>
    <w:p w:rsidR="003C5A4C" w:rsidRDefault="003C5A4C" w:rsidP="003C5A4C">
      <w:pPr>
        <w:pStyle w:val="BodyText"/>
      </w:pPr>
      <w:r>
        <w:t xml:space="preserve">Currently, the utility’s BFC generates approximately 43 percent of the test year revenues. In order to design gallonage charges that will send the appropriate pricing signals to target non-discretionary usage, staff believes </w:t>
      </w:r>
      <w:r w:rsidR="004B2DDA">
        <w:t>30</w:t>
      </w:r>
      <w:r>
        <w:t xml:space="preserve"> percent of the revenue requirement should be recovered through the BFC. </w:t>
      </w:r>
      <w:r w:rsidR="006148DB">
        <w:t xml:space="preserve">At the 30 percent BFC allocation, the percentage price increases as consumption increases, which is one of the rate design goals. </w:t>
      </w:r>
      <w:r>
        <w:t xml:space="preserve">In addition, the average </w:t>
      </w:r>
      <w:r w:rsidR="007A0D6F">
        <w:t xml:space="preserve">number of </w:t>
      </w:r>
      <w:r>
        <w:t>people per household served by the water system is three; therefore, based on the number of persons per household, 50 gallons per day per person, and the number of days per month, the non-discretionary usage threshold should be 5,000 gallons per month</w:t>
      </w:r>
      <w:r w:rsidR="00CF6336">
        <w:t xml:space="preserve"> instead of 6,000 gallons</w:t>
      </w:r>
      <w:r>
        <w:t xml:space="preserve">. Staff </w:t>
      </w:r>
      <w:r w:rsidR="00CF6336">
        <w:t>recommends shifting</w:t>
      </w:r>
      <w:r>
        <w:t xml:space="preserve"> the third tier to 10,000 gallons and over, rather than 12,000 gallons and over, to provide a greater pricing signal for usage in excess of 10,000 gallons per month. Staff recommends a BFC and a three-tier gallonage charge rate structure, which includes a gallonage charge for non-discretionary usage for residential water customers. The rate tiers should be: (1) 0-5,000 gallons (non-discretionary); (2) 5,001-10,000 gallons; and (3</w:t>
      </w:r>
      <w:r w:rsidRPr="00180FB2">
        <w:t xml:space="preserve">) all usage in excess of </w:t>
      </w:r>
      <w:r>
        <w:t>10</w:t>
      </w:r>
      <w:r w:rsidRPr="00180FB2">
        <w:t>,000 gallons per month</w:t>
      </w:r>
      <w:r>
        <w:t>. Staff recommends a BFC and uniform gallonage charge rate structure for general service water customers.</w:t>
      </w:r>
    </w:p>
    <w:p w:rsidR="003C5A4C" w:rsidRDefault="003C5A4C" w:rsidP="003C5A4C">
      <w:pPr>
        <w:pStyle w:val="BodyText"/>
      </w:pPr>
      <w:r>
        <w:t xml:space="preserve">Further, based on the recommended revenue increase of approximately </w:t>
      </w:r>
      <w:r w:rsidR="004B2DDA">
        <w:t>31.</w:t>
      </w:r>
      <w:r w:rsidR="00765CCB">
        <w:t>7</w:t>
      </w:r>
      <w:r>
        <w:t xml:space="preserve"> percent, the residential consumption can be expected to decline by 1,</w:t>
      </w:r>
      <w:r w:rsidR="004B2DDA">
        <w:t>53</w:t>
      </w:r>
      <w:r w:rsidR="00765CCB">
        <w:t>7</w:t>
      </w:r>
      <w:r>
        <w:t xml:space="preserve">,000 gallons resulting in anticipated </w:t>
      </w:r>
      <w:r>
        <w:lastRenderedPageBreak/>
        <w:t>average residential demand of 4,</w:t>
      </w:r>
      <w:r w:rsidR="004B2DDA">
        <w:t>77</w:t>
      </w:r>
      <w:r w:rsidR="00765CCB">
        <w:t>1</w:t>
      </w:r>
      <w:r>
        <w:t xml:space="preserve"> gallons per month. Staff recommends a </w:t>
      </w:r>
      <w:r w:rsidR="004B2DDA">
        <w:t>5.8</w:t>
      </w:r>
      <w:r>
        <w:t xml:space="preserve"> percent reduction in total test year residential gallons for rate setting purposes and corresponding reductions of $</w:t>
      </w:r>
      <w:r w:rsidR="004B2DDA">
        <w:t>40</w:t>
      </w:r>
      <w:r w:rsidR="00765CCB">
        <w:t>5</w:t>
      </w:r>
      <w:r>
        <w:t xml:space="preserve"> for purchased power, $</w:t>
      </w:r>
      <w:r w:rsidR="004B2DDA">
        <w:t>26</w:t>
      </w:r>
      <w:r w:rsidR="00765CCB">
        <w:t>6</w:t>
      </w:r>
      <w:r>
        <w:t xml:space="preserve"> for chemical expense, and $</w:t>
      </w:r>
      <w:r w:rsidR="004B2DDA">
        <w:t>3</w:t>
      </w:r>
      <w:r w:rsidR="00765CCB">
        <w:t>2</w:t>
      </w:r>
      <w:r>
        <w:t xml:space="preserve"> for RAFs to reflect the anticipated repression. These adjustments result in a post repression revenue requirement of $</w:t>
      </w:r>
      <w:r w:rsidR="004B2DDA">
        <w:t>176,</w:t>
      </w:r>
      <w:r w:rsidR="00765CCB">
        <w:t>390</w:t>
      </w:r>
      <w:r>
        <w:t>.</w:t>
      </w:r>
      <w:r w:rsidR="007D4F6C">
        <w:t xml:space="preserve"> Table 8-1 contains staff’s recommended rate structure and rates and alternative rate structure, which includes varying BFC allocations and rate blocks.</w:t>
      </w:r>
    </w:p>
    <w:p w:rsidR="003D72DC" w:rsidRDefault="003D72DC" w:rsidP="0023398D">
      <w:pPr>
        <w:pStyle w:val="BodyText"/>
        <w:spacing w:after="0"/>
        <w:jc w:val="center"/>
        <w:rPr>
          <w:rFonts w:ascii="Arial" w:hAnsi="Arial" w:cs="Arial"/>
          <w:b/>
        </w:rPr>
      </w:pPr>
    </w:p>
    <w:p w:rsidR="00AC2366" w:rsidRDefault="00AC2366" w:rsidP="0023398D">
      <w:pPr>
        <w:pStyle w:val="BodyText"/>
        <w:spacing w:after="0"/>
        <w:jc w:val="center"/>
        <w:rPr>
          <w:rFonts w:ascii="Arial" w:hAnsi="Arial" w:cs="Arial"/>
          <w:b/>
        </w:rPr>
      </w:pPr>
      <w:r>
        <w:rPr>
          <w:rFonts w:ascii="Arial" w:hAnsi="Arial" w:cs="Arial"/>
          <w:b/>
        </w:rPr>
        <w:t>Table 8-1</w:t>
      </w:r>
    </w:p>
    <w:p w:rsidR="00AC2366" w:rsidRDefault="00AC2366" w:rsidP="0023398D">
      <w:pPr>
        <w:jc w:val="center"/>
        <w:rPr>
          <w:rFonts w:ascii="Arial" w:hAnsi="Arial" w:cs="Arial"/>
          <w:b/>
        </w:rPr>
      </w:pPr>
      <w:r>
        <w:rPr>
          <w:rFonts w:ascii="Arial" w:hAnsi="Arial" w:cs="Arial"/>
          <w:b/>
        </w:rPr>
        <w:t>Staff’s Recommended and Alternative Water Rate Structures and Rates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759"/>
        <w:gridCol w:w="1980"/>
        <w:gridCol w:w="1980"/>
        <w:gridCol w:w="1786"/>
      </w:tblGrid>
      <w:tr w:rsidR="004B2DDA" w:rsidTr="00BE3276">
        <w:trPr>
          <w:trHeight w:val="832"/>
          <w:jc w:val="center"/>
        </w:trPr>
        <w:tc>
          <w:tcPr>
            <w:tcW w:w="2269" w:type="dxa"/>
            <w:tcBorders>
              <w:top w:val="single" w:sz="4" w:space="0" w:color="auto"/>
              <w:left w:val="single" w:sz="4" w:space="0" w:color="auto"/>
              <w:right w:val="single" w:sz="4" w:space="0" w:color="auto"/>
            </w:tcBorders>
            <w:noWrap/>
            <w:vAlign w:val="bottom"/>
            <w:hideMark/>
          </w:tcPr>
          <w:p w:rsidR="004B2DDA" w:rsidRDefault="004B2DDA" w:rsidP="00AC2366">
            <w:pPr>
              <w:jc w:val="both"/>
              <w:rPr>
                <w:rFonts w:asciiTheme="minorHAnsi" w:eastAsiaTheme="minorHAnsi" w:hAnsiTheme="minorHAnsi"/>
                <w:sz w:val="22"/>
                <w:szCs w:val="22"/>
              </w:rPr>
            </w:pPr>
          </w:p>
        </w:tc>
        <w:tc>
          <w:tcPr>
            <w:tcW w:w="1759" w:type="dxa"/>
            <w:tcBorders>
              <w:top w:val="single" w:sz="4" w:space="0" w:color="auto"/>
              <w:left w:val="single" w:sz="4" w:space="0" w:color="auto"/>
              <w:right w:val="single" w:sz="4" w:space="0" w:color="auto"/>
            </w:tcBorders>
            <w:noWrap/>
            <w:vAlign w:val="bottom"/>
            <w:hideMark/>
          </w:tcPr>
          <w:p w:rsidR="004B2DDA" w:rsidRDefault="004B2DDA" w:rsidP="00AC2366">
            <w:pPr>
              <w:jc w:val="center"/>
              <w:rPr>
                <w:b/>
                <w:bCs/>
                <w:color w:val="000000"/>
                <w:sz w:val="20"/>
                <w:szCs w:val="20"/>
              </w:rPr>
            </w:pPr>
            <w:r>
              <w:rPr>
                <w:b/>
                <w:bCs/>
                <w:color w:val="000000"/>
                <w:sz w:val="20"/>
                <w:szCs w:val="20"/>
              </w:rPr>
              <w:t>RATES AT</w:t>
            </w:r>
          </w:p>
          <w:p w:rsidR="004B2DDA" w:rsidRDefault="004B2DDA" w:rsidP="00AC2366">
            <w:pPr>
              <w:jc w:val="center"/>
              <w:rPr>
                <w:b/>
                <w:bCs/>
                <w:color w:val="000000"/>
                <w:sz w:val="20"/>
                <w:szCs w:val="20"/>
              </w:rPr>
            </w:pPr>
            <w:r>
              <w:rPr>
                <w:b/>
                <w:bCs/>
                <w:color w:val="000000"/>
                <w:sz w:val="20"/>
                <w:szCs w:val="20"/>
              </w:rPr>
              <w:t>TIME OF</w:t>
            </w:r>
          </w:p>
          <w:p w:rsidR="004B2DDA" w:rsidRDefault="004B2DDA" w:rsidP="00AC2366">
            <w:pPr>
              <w:jc w:val="center"/>
              <w:rPr>
                <w:b/>
                <w:bCs/>
                <w:color w:val="000000"/>
                <w:sz w:val="20"/>
                <w:szCs w:val="20"/>
              </w:rPr>
            </w:pPr>
            <w:r>
              <w:rPr>
                <w:b/>
                <w:bCs/>
                <w:color w:val="000000"/>
                <w:sz w:val="20"/>
                <w:szCs w:val="20"/>
              </w:rPr>
              <w:t>FILING</w:t>
            </w:r>
          </w:p>
        </w:tc>
        <w:tc>
          <w:tcPr>
            <w:tcW w:w="1980" w:type="dxa"/>
            <w:tcBorders>
              <w:top w:val="single" w:sz="4" w:space="0" w:color="auto"/>
              <w:left w:val="single" w:sz="4" w:space="0" w:color="auto"/>
              <w:right w:val="single" w:sz="4" w:space="0" w:color="auto"/>
            </w:tcBorders>
            <w:vAlign w:val="bottom"/>
          </w:tcPr>
          <w:p w:rsidR="004B2DDA" w:rsidRDefault="004B2DDA" w:rsidP="00E04420">
            <w:pPr>
              <w:jc w:val="center"/>
              <w:rPr>
                <w:b/>
                <w:bCs/>
                <w:color w:val="000000"/>
                <w:sz w:val="20"/>
                <w:szCs w:val="20"/>
              </w:rPr>
            </w:pPr>
            <w:r>
              <w:rPr>
                <w:b/>
                <w:bCs/>
                <w:color w:val="000000"/>
                <w:sz w:val="20"/>
                <w:szCs w:val="20"/>
              </w:rPr>
              <w:t>STAFF</w:t>
            </w:r>
          </w:p>
          <w:p w:rsidR="004B2DDA" w:rsidRDefault="004B2DDA" w:rsidP="00E04420">
            <w:pPr>
              <w:jc w:val="center"/>
              <w:rPr>
                <w:b/>
                <w:bCs/>
                <w:color w:val="000000"/>
                <w:sz w:val="20"/>
                <w:szCs w:val="20"/>
              </w:rPr>
            </w:pPr>
            <w:r>
              <w:rPr>
                <w:b/>
                <w:bCs/>
                <w:color w:val="000000"/>
                <w:sz w:val="20"/>
                <w:szCs w:val="20"/>
              </w:rPr>
              <w:t>RECOMMENDED</w:t>
            </w:r>
          </w:p>
          <w:p w:rsidR="004B2DDA" w:rsidRDefault="004B2DDA" w:rsidP="00E04420">
            <w:pPr>
              <w:jc w:val="center"/>
              <w:rPr>
                <w:b/>
                <w:bCs/>
                <w:color w:val="000000"/>
                <w:sz w:val="20"/>
                <w:szCs w:val="20"/>
              </w:rPr>
            </w:pPr>
            <w:r>
              <w:rPr>
                <w:b/>
                <w:bCs/>
                <w:color w:val="000000"/>
                <w:sz w:val="20"/>
                <w:szCs w:val="20"/>
              </w:rPr>
              <w:t>RATES</w:t>
            </w:r>
          </w:p>
          <w:p w:rsidR="00DD7D1A" w:rsidRDefault="00DD7D1A" w:rsidP="00E04420">
            <w:pPr>
              <w:jc w:val="center"/>
              <w:rPr>
                <w:b/>
                <w:bCs/>
                <w:color w:val="000000"/>
                <w:sz w:val="20"/>
                <w:szCs w:val="20"/>
              </w:rPr>
            </w:pPr>
            <w:r>
              <w:rPr>
                <w:b/>
                <w:bCs/>
                <w:color w:val="000000"/>
                <w:sz w:val="20"/>
                <w:szCs w:val="20"/>
              </w:rPr>
              <w:t>(30% BFC)</w:t>
            </w:r>
          </w:p>
        </w:tc>
        <w:tc>
          <w:tcPr>
            <w:tcW w:w="1980" w:type="dxa"/>
            <w:tcBorders>
              <w:top w:val="single" w:sz="4" w:space="0" w:color="auto"/>
              <w:left w:val="single" w:sz="4" w:space="0" w:color="auto"/>
              <w:right w:val="single" w:sz="4" w:space="0" w:color="auto"/>
            </w:tcBorders>
            <w:noWrap/>
            <w:vAlign w:val="bottom"/>
            <w:hideMark/>
          </w:tcPr>
          <w:p w:rsidR="004B2DDA" w:rsidRDefault="004B2DDA" w:rsidP="00E04420">
            <w:pPr>
              <w:jc w:val="center"/>
              <w:rPr>
                <w:b/>
                <w:bCs/>
                <w:color w:val="000000"/>
                <w:sz w:val="20"/>
                <w:szCs w:val="20"/>
              </w:rPr>
            </w:pPr>
            <w:r>
              <w:rPr>
                <w:b/>
                <w:bCs/>
                <w:color w:val="000000"/>
                <w:sz w:val="20"/>
                <w:szCs w:val="20"/>
              </w:rPr>
              <w:t>ALTERNATIVE</w:t>
            </w:r>
          </w:p>
          <w:p w:rsidR="004B2DDA" w:rsidRDefault="004B2DDA" w:rsidP="00E04420">
            <w:pPr>
              <w:jc w:val="center"/>
              <w:rPr>
                <w:b/>
                <w:bCs/>
                <w:color w:val="000000"/>
                <w:sz w:val="20"/>
                <w:szCs w:val="20"/>
              </w:rPr>
            </w:pPr>
            <w:r>
              <w:rPr>
                <w:b/>
                <w:bCs/>
                <w:color w:val="000000"/>
                <w:sz w:val="20"/>
                <w:szCs w:val="20"/>
              </w:rPr>
              <w:t>I</w:t>
            </w:r>
          </w:p>
          <w:p w:rsidR="004B2DDA" w:rsidRDefault="004B2DDA" w:rsidP="00BE3276">
            <w:pPr>
              <w:jc w:val="center"/>
              <w:rPr>
                <w:b/>
                <w:bCs/>
                <w:color w:val="000000"/>
                <w:sz w:val="20"/>
                <w:szCs w:val="20"/>
              </w:rPr>
            </w:pPr>
            <w:r>
              <w:rPr>
                <w:b/>
                <w:bCs/>
                <w:color w:val="000000"/>
                <w:sz w:val="20"/>
                <w:szCs w:val="20"/>
              </w:rPr>
              <w:t xml:space="preserve"> (</w:t>
            </w:r>
            <w:r w:rsidR="00BE3276">
              <w:rPr>
                <w:b/>
                <w:bCs/>
                <w:color w:val="000000"/>
                <w:sz w:val="20"/>
                <w:szCs w:val="20"/>
              </w:rPr>
              <w:t>40</w:t>
            </w:r>
            <w:r>
              <w:rPr>
                <w:b/>
                <w:bCs/>
                <w:color w:val="000000"/>
                <w:sz w:val="20"/>
                <w:szCs w:val="20"/>
              </w:rPr>
              <w:t>% BFC)</w:t>
            </w:r>
          </w:p>
        </w:tc>
        <w:tc>
          <w:tcPr>
            <w:tcW w:w="1786" w:type="dxa"/>
            <w:tcBorders>
              <w:top w:val="single" w:sz="4" w:space="0" w:color="auto"/>
              <w:left w:val="single" w:sz="4" w:space="0" w:color="auto"/>
              <w:right w:val="single" w:sz="4" w:space="0" w:color="auto"/>
            </w:tcBorders>
          </w:tcPr>
          <w:p w:rsidR="004B2DDA" w:rsidRDefault="004B2DDA" w:rsidP="00E04420">
            <w:pPr>
              <w:jc w:val="center"/>
              <w:rPr>
                <w:b/>
                <w:bCs/>
                <w:color w:val="000000"/>
                <w:sz w:val="20"/>
                <w:szCs w:val="20"/>
              </w:rPr>
            </w:pPr>
          </w:p>
          <w:p w:rsidR="003D72DC" w:rsidRDefault="00BE3276" w:rsidP="00E04420">
            <w:pPr>
              <w:jc w:val="center"/>
              <w:rPr>
                <w:b/>
                <w:bCs/>
                <w:color w:val="000000"/>
                <w:sz w:val="20"/>
                <w:szCs w:val="20"/>
              </w:rPr>
            </w:pPr>
            <w:r>
              <w:rPr>
                <w:b/>
                <w:bCs/>
                <w:color w:val="000000"/>
                <w:sz w:val="20"/>
                <w:szCs w:val="20"/>
              </w:rPr>
              <w:t>ALTERNATIVE II</w:t>
            </w:r>
            <w:r w:rsidR="003D72DC">
              <w:rPr>
                <w:b/>
                <w:bCs/>
                <w:color w:val="000000"/>
                <w:sz w:val="20"/>
                <w:szCs w:val="20"/>
              </w:rPr>
              <w:t xml:space="preserve"> </w:t>
            </w:r>
          </w:p>
          <w:p w:rsidR="00BE3276" w:rsidRDefault="003D72DC" w:rsidP="00E04420">
            <w:pPr>
              <w:jc w:val="center"/>
              <w:rPr>
                <w:b/>
                <w:bCs/>
                <w:color w:val="000000"/>
                <w:sz w:val="20"/>
                <w:szCs w:val="20"/>
              </w:rPr>
            </w:pPr>
            <w:r>
              <w:rPr>
                <w:b/>
                <w:bCs/>
                <w:color w:val="000000"/>
                <w:sz w:val="20"/>
                <w:szCs w:val="20"/>
              </w:rPr>
              <w:t>(Across-the-board to existing rates)</w:t>
            </w:r>
          </w:p>
          <w:p w:rsidR="00BE3276" w:rsidRDefault="00BE3276" w:rsidP="00765CCB">
            <w:pPr>
              <w:jc w:val="center"/>
              <w:rPr>
                <w:b/>
                <w:bCs/>
                <w:color w:val="000000"/>
                <w:sz w:val="20"/>
                <w:szCs w:val="20"/>
              </w:rPr>
            </w:pPr>
            <w:r>
              <w:rPr>
                <w:b/>
                <w:bCs/>
                <w:color w:val="000000"/>
                <w:sz w:val="20"/>
                <w:szCs w:val="20"/>
              </w:rPr>
              <w:t>(</w:t>
            </w:r>
            <w:r w:rsidR="0023398D">
              <w:rPr>
                <w:b/>
                <w:bCs/>
                <w:color w:val="000000"/>
                <w:sz w:val="20"/>
                <w:szCs w:val="20"/>
              </w:rPr>
              <w:t>43% BFC)</w:t>
            </w: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jc w:val="both"/>
              <w:rPr>
                <w:b/>
                <w:bCs/>
                <w:color w:val="000000"/>
                <w:sz w:val="20"/>
                <w:szCs w:val="20"/>
                <w:u w:val="single"/>
              </w:rPr>
            </w:pPr>
            <w:r>
              <w:rPr>
                <w:b/>
                <w:bCs/>
                <w:color w:val="000000"/>
                <w:sz w:val="20"/>
                <w:szCs w:val="20"/>
                <w:u w:val="single"/>
              </w:rPr>
              <w:t xml:space="preserve">Residential </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jc w:val="both"/>
              <w:rPr>
                <w:rFonts w:asciiTheme="minorHAnsi" w:eastAsiaTheme="minorHAnsi" w:hAnsiTheme="minorHAnsi"/>
                <w:sz w:val="22"/>
                <w:szCs w:val="22"/>
              </w:rPr>
            </w:pPr>
          </w:p>
        </w:tc>
        <w:tc>
          <w:tcPr>
            <w:tcW w:w="1980" w:type="dxa"/>
            <w:tcBorders>
              <w:top w:val="single" w:sz="4" w:space="0" w:color="auto"/>
              <w:left w:val="single" w:sz="4" w:space="0" w:color="auto"/>
              <w:bottom w:val="single" w:sz="4" w:space="0" w:color="auto"/>
              <w:right w:val="single" w:sz="4" w:space="0" w:color="auto"/>
            </w:tcBorders>
            <w:vAlign w:val="bottom"/>
          </w:tcPr>
          <w:p w:rsidR="004B2DDA" w:rsidRDefault="004B2DDA" w:rsidP="00F52688">
            <w:pPr>
              <w:jc w:val="both"/>
              <w:rPr>
                <w:b/>
                <w:bCs/>
                <w:color w:val="000000"/>
                <w:sz w:val="20"/>
                <w:szCs w:val="20"/>
              </w:rPr>
            </w:pPr>
            <w:r>
              <w:rPr>
                <w:b/>
                <w:bCs/>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jc w:val="center"/>
              <w:rPr>
                <w:b/>
                <w:bCs/>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4B2DDA" w:rsidRDefault="004B2DDA" w:rsidP="00AC2366">
            <w:pPr>
              <w:jc w:val="center"/>
              <w:rPr>
                <w:b/>
                <w:bCs/>
                <w:color w:val="000000"/>
                <w:sz w:val="20"/>
                <w:szCs w:val="20"/>
              </w:rPr>
            </w:pP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rPr>
                <w:color w:val="000000"/>
                <w:sz w:val="20"/>
                <w:szCs w:val="20"/>
              </w:rPr>
            </w:pPr>
            <w:r>
              <w:rPr>
                <w:color w:val="000000"/>
                <w:sz w:val="20"/>
                <w:szCs w:val="20"/>
              </w:rPr>
              <w:t>5/8” x 3/4”  Meter Size</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jc w:val="right"/>
              <w:rPr>
                <w:color w:val="000000"/>
                <w:sz w:val="20"/>
                <w:szCs w:val="20"/>
              </w:rPr>
            </w:pPr>
            <w:r>
              <w:rPr>
                <w:color w:val="000000"/>
                <w:sz w:val="20"/>
                <w:szCs w:val="20"/>
              </w:rPr>
              <w:t>$9.17</w:t>
            </w:r>
          </w:p>
        </w:tc>
        <w:tc>
          <w:tcPr>
            <w:tcW w:w="1980" w:type="dxa"/>
            <w:tcBorders>
              <w:top w:val="single" w:sz="4" w:space="0" w:color="auto"/>
              <w:left w:val="single" w:sz="4" w:space="0" w:color="auto"/>
              <w:bottom w:val="single" w:sz="4" w:space="0" w:color="auto"/>
              <w:right w:val="single" w:sz="4" w:space="0" w:color="auto"/>
            </w:tcBorders>
            <w:vAlign w:val="bottom"/>
          </w:tcPr>
          <w:p w:rsidR="004B2DDA" w:rsidRPr="00AC2366" w:rsidRDefault="004B2DDA" w:rsidP="00A00475">
            <w:pPr>
              <w:jc w:val="right"/>
              <w:rPr>
                <w:color w:val="000000"/>
                <w:sz w:val="20"/>
                <w:szCs w:val="20"/>
              </w:rPr>
            </w:pPr>
            <w:r w:rsidRPr="00AC2366">
              <w:rPr>
                <w:color w:val="000000"/>
                <w:sz w:val="20"/>
                <w:szCs w:val="20"/>
              </w:rPr>
              <w:t>$</w:t>
            </w:r>
            <w:r>
              <w:rPr>
                <w:color w:val="000000"/>
                <w:sz w:val="20"/>
                <w:szCs w:val="20"/>
              </w:rPr>
              <w:t>8.</w:t>
            </w:r>
            <w:r w:rsidR="00A00475">
              <w:rPr>
                <w:color w:val="000000"/>
                <w:sz w:val="20"/>
                <w:szCs w:val="20"/>
              </w:rPr>
              <w:t>46</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4B2DDA" w:rsidRPr="00AC2366" w:rsidRDefault="004B2DDA" w:rsidP="00A00475">
            <w:pPr>
              <w:jc w:val="right"/>
              <w:rPr>
                <w:color w:val="000000"/>
                <w:sz w:val="20"/>
                <w:szCs w:val="20"/>
              </w:rPr>
            </w:pPr>
            <w:r w:rsidRPr="00AC2366">
              <w:rPr>
                <w:color w:val="000000"/>
                <w:sz w:val="20"/>
                <w:szCs w:val="20"/>
              </w:rPr>
              <w:t>$</w:t>
            </w:r>
            <w:r w:rsidR="00A00475">
              <w:rPr>
                <w:color w:val="000000"/>
                <w:sz w:val="20"/>
                <w:szCs w:val="20"/>
              </w:rPr>
              <w:t>11.29</w:t>
            </w:r>
          </w:p>
        </w:tc>
        <w:tc>
          <w:tcPr>
            <w:tcW w:w="1786" w:type="dxa"/>
            <w:tcBorders>
              <w:top w:val="single" w:sz="4" w:space="0" w:color="auto"/>
              <w:left w:val="single" w:sz="4" w:space="0" w:color="auto"/>
              <w:bottom w:val="single" w:sz="4" w:space="0" w:color="auto"/>
              <w:right w:val="single" w:sz="4" w:space="0" w:color="auto"/>
            </w:tcBorders>
          </w:tcPr>
          <w:p w:rsidR="004B2DDA" w:rsidRPr="00AC2366" w:rsidRDefault="0023398D" w:rsidP="00765CCB">
            <w:pPr>
              <w:jc w:val="right"/>
              <w:rPr>
                <w:color w:val="000000"/>
                <w:sz w:val="20"/>
                <w:szCs w:val="20"/>
              </w:rPr>
            </w:pPr>
            <w:r>
              <w:rPr>
                <w:color w:val="000000"/>
                <w:sz w:val="20"/>
                <w:szCs w:val="20"/>
              </w:rPr>
              <w:t>$12.2</w:t>
            </w:r>
            <w:r w:rsidR="00765CCB">
              <w:rPr>
                <w:color w:val="000000"/>
                <w:sz w:val="20"/>
                <w:szCs w:val="20"/>
              </w:rPr>
              <w:t>9</w:t>
            </w: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rPr>
                <w:color w:val="000000"/>
                <w:sz w:val="20"/>
                <w:szCs w:val="20"/>
              </w:rPr>
            </w:pPr>
            <w:r>
              <w:rPr>
                <w:color w:val="000000"/>
                <w:sz w:val="20"/>
                <w:szCs w:val="20"/>
              </w:rPr>
              <w:t> </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jc w:val="right"/>
              <w:rPr>
                <w:rFonts w:asciiTheme="minorHAnsi" w:eastAsiaTheme="minorHAnsi" w:hAnsiTheme="minorHAnsi"/>
                <w:sz w:val="22"/>
                <w:szCs w:val="22"/>
              </w:rPr>
            </w:pPr>
          </w:p>
        </w:tc>
        <w:tc>
          <w:tcPr>
            <w:tcW w:w="1980" w:type="dxa"/>
            <w:tcBorders>
              <w:top w:val="single" w:sz="4" w:space="0" w:color="auto"/>
              <w:left w:val="single" w:sz="4" w:space="0" w:color="auto"/>
              <w:bottom w:val="single" w:sz="4" w:space="0" w:color="auto"/>
              <w:right w:val="single" w:sz="4" w:space="0" w:color="auto"/>
            </w:tcBorders>
            <w:vAlign w:val="bottom"/>
          </w:tcPr>
          <w:p w:rsidR="004B2DDA" w:rsidRPr="00AC2366" w:rsidRDefault="004B2DDA" w:rsidP="00F52688">
            <w:pPr>
              <w:jc w:val="right"/>
              <w:rPr>
                <w:color w:val="000000"/>
                <w:sz w:val="20"/>
                <w:szCs w:val="20"/>
              </w:rPr>
            </w:pPr>
            <w:r w:rsidRPr="00AC2366">
              <w:rPr>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4B2DDA" w:rsidRPr="00AC2366" w:rsidRDefault="004B2DDA" w:rsidP="00AC2366">
            <w:pPr>
              <w:jc w:val="right"/>
              <w:rPr>
                <w:rFonts w:asciiTheme="minorHAnsi" w:eastAsiaTheme="minorHAnsi" w:hAnsiTheme="minorHAnsi"/>
                <w:sz w:val="22"/>
                <w:szCs w:val="22"/>
              </w:rPr>
            </w:pPr>
          </w:p>
        </w:tc>
        <w:tc>
          <w:tcPr>
            <w:tcW w:w="1786" w:type="dxa"/>
            <w:tcBorders>
              <w:top w:val="single" w:sz="4" w:space="0" w:color="auto"/>
              <w:left w:val="single" w:sz="4" w:space="0" w:color="auto"/>
              <w:bottom w:val="single" w:sz="4" w:space="0" w:color="auto"/>
              <w:right w:val="single" w:sz="4" w:space="0" w:color="auto"/>
            </w:tcBorders>
          </w:tcPr>
          <w:p w:rsidR="004B2DDA" w:rsidRPr="00AC2366" w:rsidRDefault="004B2DDA" w:rsidP="00AC2366">
            <w:pPr>
              <w:jc w:val="right"/>
              <w:rPr>
                <w:rFonts w:asciiTheme="minorHAnsi" w:eastAsiaTheme="minorHAnsi" w:hAnsiTheme="minorHAnsi"/>
                <w:sz w:val="22"/>
                <w:szCs w:val="22"/>
              </w:rPr>
            </w:pP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rPr>
                <w:sz w:val="20"/>
                <w:szCs w:val="20"/>
              </w:rPr>
            </w:pPr>
            <w:r>
              <w:rPr>
                <w:sz w:val="20"/>
                <w:szCs w:val="20"/>
              </w:rPr>
              <w:t xml:space="preserve">Charge per 1,000 gallons  </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4B2DDA" w:rsidRPr="00200BC0" w:rsidRDefault="004B2DDA" w:rsidP="00AC2366">
            <w:pPr>
              <w:jc w:val="right"/>
              <w:rPr>
                <w:rFonts w:asciiTheme="minorHAnsi" w:eastAsiaTheme="minorHAnsi" w:hAnsiTheme="minorHAnsi"/>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4B2DDA" w:rsidRPr="00AC2366" w:rsidRDefault="004B2DDA" w:rsidP="00F52688">
            <w:pPr>
              <w:jc w:val="right"/>
              <w:rPr>
                <w:rFonts w:asciiTheme="minorHAnsi" w:eastAsiaTheme="minorHAnsi" w:hAnsiTheme="minorHAnsi"/>
                <w:sz w:val="22"/>
                <w:szCs w:val="22"/>
              </w:rPr>
            </w:pP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4B2DDA" w:rsidRPr="00AC2366" w:rsidRDefault="004B2DDA" w:rsidP="00AC2366">
            <w:pPr>
              <w:jc w:val="right"/>
              <w:rPr>
                <w:rFonts w:asciiTheme="minorHAnsi" w:eastAsiaTheme="minorHAnsi" w:hAnsiTheme="minorHAnsi"/>
                <w:sz w:val="22"/>
                <w:szCs w:val="22"/>
              </w:rPr>
            </w:pPr>
          </w:p>
        </w:tc>
        <w:tc>
          <w:tcPr>
            <w:tcW w:w="1786" w:type="dxa"/>
            <w:tcBorders>
              <w:top w:val="single" w:sz="4" w:space="0" w:color="auto"/>
              <w:left w:val="single" w:sz="4" w:space="0" w:color="auto"/>
              <w:bottom w:val="single" w:sz="4" w:space="0" w:color="auto"/>
              <w:right w:val="single" w:sz="4" w:space="0" w:color="auto"/>
            </w:tcBorders>
          </w:tcPr>
          <w:p w:rsidR="004B2DDA" w:rsidRPr="00AC2366" w:rsidRDefault="004B2DDA" w:rsidP="00AC2366">
            <w:pPr>
              <w:jc w:val="right"/>
              <w:rPr>
                <w:rFonts w:asciiTheme="minorHAnsi" w:eastAsiaTheme="minorHAnsi" w:hAnsiTheme="minorHAnsi"/>
                <w:sz w:val="22"/>
                <w:szCs w:val="22"/>
              </w:rPr>
            </w:pP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rPr>
                <w:sz w:val="20"/>
                <w:szCs w:val="20"/>
              </w:rPr>
            </w:pPr>
            <w:r>
              <w:rPr>
                <w:sz w:val="20"/>
                <w:szCs w:val="20"/>
              </w:rPr>
              <w:t>0-6,000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4B2DDA" w:rsidRDefault="004B2DDA" w:rsidP="00AC2366">
            <w:pPr>
              <w:jc w:val="right"/>
              <w:rPr>
                <w:sz w:val="20"/>
                <w:szCs w:val="20"/>
              </w:rPr>
            </w:pPr>
            <w:r>
              <w:rPr>
                <w:sz w:val="20"/>
                <w:szCs w:val="20"/>
              </w:rPr>
              <w:t>$2.40</w:t>
            </w:r>
          </w:p>
        </w:tc>
        <w:tc>
          <w:tcPr>
            <w:tcW w:w="1980" w:type="dxa"/>
            <w:tcBorders>
              <w:top w:val="single" w:sz="4" w:space="0" w:color="auto"/>
              <w:left w:val="single" w:sz="4" w:space="0" w:color="auto"/>
              <w:bottom w:val="single" w:sz="4" w:space="0" w:color="auto"/>
              <w:right w:val="single" w:sz="4" w:space="0" w:color="auto"/>
            </w:tcBorders>
            <w:vAlign w:val="bottom"/>
          </w:tcPr>
          <w:p w:rsidR="004B2DDA" w:rsidRPr="00AC2366" w:rsidRDefault="004B2DDA" w:rsidP="00F52688">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4B2DDA" w:rsidRPr="00AC2366" w:rsidRDefault="004B2DDA" w:rsidP="00AC2366">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4B2DDA" w:rsidRPr="00AC2366" w:rsidRDefault="00765CCB" w:rsidP="00AC2366">
            <w:pPr>
              <w:jc w:val="right"/>
              <w:rPr>
                <w:color w:val="000000"/>
                <w:sz w:val="20"/>
                <w:szCs w:val="20"/>
              </w:rPr>
            </w:pPr>
            <w:r>
              <w:rPr>
                <w:color w:val="000000"/>
                <w:sz w:val="20"/>
                <w:szCs w:val="20"/>
              </w:rPr>
              <w:t>$3.22</w:t>
            </w: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rPr>
                <w:sz w:val="20"/>
                <w:szCs w:val="20"/>
              </w:rPr>
            </w:pPr>
            <w:r>
              <w:rPr>
                <w:sz w:val="20"/>
                <w:szCs w:val="20"/>
              </w:rPr>
              <w:t>6,001 – 12,000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4B2DDA" w:rsidRDefault="004B2DDA" w:rsidP="00AC2366">
            <w:pPr>
              <w:jc w:val="right"/>
              <w:rPr>
                <w:sz w:val="20"/>
                <w:szCs w:val="20"/>
              </w:rPr>
            </w:pPr>
            <w:r>
              <w:rPr>
                <w:sz w:val="20"/>
                <w:szCs w:val="20"/>
              </w:rPr>
              <w:t>$3.60</w:t>
            </w:r>
          </w:p>
        </w:tc>
        <w:tc>
          <w:tcPr>
            <w:tcW w:w="1980" w:type="dxa"/>
            <w:tcBorders>
              <w:top w:val="single" w:sz="4" w:space="0" w:color="auto"/>
              <w:left w:val="single" w:sz="4" w:space="0" w:color="auto"/>
              <w:bottom w:val="single" w:sz="4" w:space="0" w:color="auto"/>
              <w:right w:val="single" w:sz="4" w:space="0" w:color="auto"/>
            </w:tcBorders>
            <w:vAlign w:val="bottom"/>
          </w:tcPr>
          <w:p w:rsidR="004B2DDA" w:rsidRPr="00AC2366" w:rsidRDefault="004B2DDA" w:rsidP="00F52688">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4B2DDA" w:rsidRPr="00AC2366" w:rsidRDefault="004B2DDA" w:rsidP="00AC2366">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4B2DDA" w:rsidRPr="00AC2366" w:rsidRDefault="0023398D" w:rsidP="00AC2366">
            <w:pPr>
              <w:jc w:val="right"/>
              <w:rPr>
                <w:color w:val="000000"/>
                <w:sz w:val="20"/>
                <w:szCs w:val="20"/>
              </w:rPr>
            </w:pPr>
            <w:r>
              <w:rPr>
                <w:color w:val="000000"/>
                <w:sz w:val="20"/>
                <w:szCs w:val="20"/>
              </w:rPr>
              <w:t>$4.82</w:t>
            </w: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4B2DDA" w:rsidRDefault="004B2DDA" w:rsidP="00AC2366">
            <w:pPr>
              <w:rPr>
                <w:sz w:val="20"/>
                <w:szCs w:val="20"/>
              </w:rPr>
            </w:pPr>
            <w:r>
              <w:rPr>
                <w:sz w:val="20"/>
                <w:szCs w:val="20"/>
              </w:rPr>
              <w:t>Over 12,000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4B2DDA" w:rsidRDefault="004B2DDA" w:rsidP="00AC2366">
            <w:pPr>
              <w:jc w:val="right"/>
              <w:rPr>
                <w:sz w:val="20"/>
                <w:szCs w:val="20"/>
              </w:rPr>
            </w:pPr>
            <w:r>
              <w:rPr>
                <w:sz w:val="20"/>
                <w:szCs w:val="20"/>
              </w:rPr>
              <w:t>$4.80</w:t>
            </w:r>
          </w:p>
        </w:tc>
        <w:tc>
          <w:tcPr>
            <w:tcW w:w="1980" w:type="dxa"/>
            <w:tcBorders>
              <w:top w:val="single" w:sz="4" w:space="0" w:color="auto"/>
              <w:left w:val="single" w:sz="4" w:space="0" w:color="auto"/>
              <w:bottom w:val="single" w:sz="4" w:space="0" w:color="auto"/>
              <w:right w:val="single" w:sz="4" w:space="0" w:color="auto"/>
            </w:tcBorders>
            <w:vAlign w:val="bottom"/>
          </w:tcPr>
          <w:p w:rsidR="004B2DDA" w:rsidRPr="00AC2366" w:rsidRDefault="004B2DDA" w:rsidP="00F52688">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4B2DDA" w:rsidRPr="00AC2366" w:rsidRDefault="004B2DDA" w:rsidP="00AC2366">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4B2DDA" w:rsidRPr="00AC2366" w:rsidRDefault="00765CCB" w:rsidP="00AC2366">
            <w:pPr>
              <w:jc w:val="right"/>
              <w:rPr>
                <w:color w:val="000000"/>
                <w:sz w:val="20"/>
                <w:szCs w:val="20"/>
              </w:rPr>
            </w:pPr>
            <w:r>
              <w:rPr>
                <w:color w:val="000000"/>
                <w:sz w:val="20"/>
                <w:szCs w:val="20"/>
              </w:rPr>
              <w:t>$6.43</w:t>
            </w: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4B2DDA" w:rsidRDefault="004B2DDA" w:rsidP="00AC2366">
            <w:pPr>
              <w:rPr>
                <w:sz w:val="20"/>
                <w:szCs w:val="20"/>
              </w:rPr>
            </w:pPr>
          </w:p>
        </w:tc>
        <w:tc>
          <w:tcPr>
            <w:tcW w:w="1759" w:type="dxa"/>
            <w:tcBorders>
              <w:top w:val="single" w:sz="4" w:space="0" w:color="auto"/>
              <w:left w:val="single" w:sz="4" w:space="0" w:color="auto"/>
              <w:bottom w:val="single" w:sz="4" w:space="0" w:color="auto"/>
              <w:right w:val="single" w:sz="4" w:space="0" w:color="auto"/>
            </w:tcBorders>
            <w:noWrap/>
            <w:vAlign w:val="bottom"/>
          </w:tcPr>
          <w:p w:rsidR="004B2DDA" w:rsidRDefault="004B2DDA" w:rsidP="00AC2366">
            <w:pPr>
              <w:jc w:val="right"/>
              <w:rPr>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4B2DDA" w:rsidRPr="00AC2366" w:rsidRDefault="004B2DDA" w:rsidP="00F52688">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4B2DDA" w:rsidRPr="00AC2366" w:rsidRDefault="004B2DDA" w:rsidP="00AC2366">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4B2DDA" w:rsidRPr="00AC2366" w:rsidRDefault="004B2DDA" w:rsidP="00AC2366">
            <w:pPr>
              <w:jc w:val="right"/>
              <w:rPr>
                <w:color w:val="000000"/>
                <w:sz w:val="20"/>
                <w:szCs w:val="20"/>
              </w:rPr>
            </w:pPr>
          </w:p>
        </w:tc>
      </w:tr>
      <w:tr w:rsidR="00BE3276"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BE3276" w:rsidRDefault="00BE3276" w:rsidP="00AC2366">
            <w:pPr>
              <w:rPr>
                <w:sz w:val="20"/>
                <w:szCs w:val="20"/>
              </w:rPr>
            </w:pPr>
            <w:r>
              <w:rPr>
                <w:sz w:val="20"/>
                <w:szCs w:val="20"/>
              </w:rPr>
              <w:t>0 – 5,000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BE3276" w:rsidRDefault="00BE3276" w:rsidP="00AC2366">
            <w:pPr>
              <w:jc w:val="right"/>
              <w:rPr>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BE3276" w:rsidRPr="00AC2366" w:rsidRDefault="00A00475" w:rsidP="00F52688">
            <w:pPr>
              <w:jc w:val="right"/>
              <w:rPr>
                <w:color w:val="000000"/>
                <w:sz w:val="20"/>
                <w:szCs w:val="20"/>
              </w:rPr>
            </w:pPr>
            <w:r>
              <w:rPr>
                <w:color w:val="000000"/>
                <w:sz w:val="20"/>
                <w:szCs w:val="20"/>
              </w:rPr>
              <w:t>$4.35</w:t>
            </w:r>
          </w:p>
        </w:tc>
        <w:tc>
          <w:tcPr>
            <w:tcW w:w="1980" w:type="dxa"/>
            <w:tcBorders>
              <w:top w:val="single" w:sz="4" w:space="0" w:color="auto"/>
              <w:left w:val="single" w:sz="4" w:space="0" w:color="auto"/>
              <w:bottom w:val="single" w:sz="4" w:space="0" w:color="auto"/>
              <w:right w:val="single" w:sz="4" w:space="0" w:color="auto"/>
            </w:tcBorders>
            <w:noWrap/>
            <w:vAlign w:val="bottom"/>
          </w:tcPr>
          <w:p w:rsidR="00BE3276" w:rsidRDefault="00A00475" w:rsidP="00EE3CC1">
            <w:pPr>
              <w:jc w:val="right"/>
              <w:rPr>
                <w:color w:val="000000"/>
                <w:sz w:val="20"/>
                <w:szCs w:val="20"/>
              </w:rPr>
            </w:pPr>
            <w:r>
              <w:rPr>
                <w:color w:val="000000"/>
                <w:sz w:val="20"/>
                <w:szCs w:val="20"/>
              </w:rPr>
              <w:t>$3.73</w:t>
            </w:r>
          </w:p>
        </w:tc>
        <w:tc>
          <w:tcPr>
            <w:tcW w:w="1786" w:type="dxa"/>
            <w:tcBorders>
              <w:top w:val="single" w:sz="4" w:space="0" w:color="auto"/>
              <w:left w:val="single" w:sz="4" w:space="0" w:color="auto"/>
              <w:bottom w:val="single" w:sz="4" w:space="0" w:color="auto"/>
              <w:right w:val="single" w:sz="4" w:space="0" w:color="auto"/>
            </w:tcBorders>
          </w:tcPr>
          <w:p w:rsidR="00BE3276" w:rsidRDefault="00BE3276" w:rsidP="00EE3CC1">
            <w:pPr>
              <w:jc w:val="right"/>
              <w:rPr>
                <w:color w:val="000000"/>
                <w:sz w:val="20"/>
                <w:szCs w:val="20"/>
              </w:rPr>
            </w:pPr>
          </w:p>
        </w:tc>
      </w:tr>
      <w:tr w:rsidR="00BE3276"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BE3276" w:rsidRDefault="00BE3276" w:rsidP="00AC2366">
            <w:pPr>
              <w:rPr>
                <w:sz w:val="20"/>
                <w:szCs w:val="20"/>
              </w:rPr>
            </w:pPr>
            <w:r>
              <w:rPr>
                <w:sz w:val="20"/>
                <w:szCs w:val="20"/>
              </w:rPr>
              <w:t>5,001 – 10,000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BE3276" w:rsidRDefault="00BE3276" w:rsidP="00AC2366">
            <w:pPr>
              <w:jc w:val="right"/>
              <w:rPr>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BE3276" w:rsidRPr="00AC2366" w:rsidRDefault="00A00475" w:rsidP="00F52688">
            <w:pPr>
              <w:jc w:val="right"/>
              <w:rPr>
                <w:color w:val="000000"/>
                <w:sz w:val="20"/>
                <w:szCs w:val="20"/>
              </w:rPr>
            </w:pPr>
            <w:r>
              <w:rPr>
                <w:color w:val="000000"/>
                <w:sz w:val="20"/>
                <w:szCs w:val="20"/>
              </w:rPr>
              <w:t>$5.35</w:t>
            </w:r>
          </w:p>
        </w:tc>
        <w:tc>
          <w:tcPr>
            <w:tcW w:w="1980" w:type="dxa"/>
            <w:tcBorders>
              <w:top w:val="single" w:sz="4" w:space="0" w:color="auto"/>
              <w:left w:val="single" w:sz="4" w:space="0" w:color="auto"/>
              <w:bottom w:val="single" w:sz="4" w:space="0" w:color="auto"/>
              <w:right w:val="single" w:sz="4" w:space="0" w:color="auto"/>
            </w:tcBorders>
            <w:noWrap/>
            <w:vAlign w:val="bottom"/>
          </w:tcPr>
          <w:p w:rsidR="00BE3276" w:rsidRDefault="00A00475" w:rsidP="00EE3CC1">
            <w:pPr>
              <w:jc w:val="right"/>
              <w:rPr>
                <w:color w:val="000000"/>
                <w:sz w:val="20"/>
                <w:szCs w:val="20"/>
              </w:rPr>
            </w:pPr>
            <w:r>
              <w:rPr>
                <w:color w:val="000000"/>
                <w:sz w:val="20"/>
                <w:szCs w:val="20"/>
              </w:rPr>
              <w:t>$4.36</w:t>
            </w:r>
          </w:p>
        </w:tc>
        <w:tc>
          <w:tcPr>
            <w:tcW w:w="1786" w:type="dxa"/>
            <w:tcBorders>
              <w:top w:val="single" w:sz="4" w:space="0" w:color="auto"/>
              <w:left w:val="single" w:sz="4" w:space="0" w:color="auto"/>
              <w:bottom w:val="single" w:sz="4" w:space="0" w:color="auto"/>
              <w:right w:val="single" w:sz="4" w:space="0" w:color="auto"/>
            </w:tcBorders>
          </w:tcPr>
          <w:p w:rsidR="00BE3276" w:rsidRDefault="00BE3276" w:rsidP="00EE3CC1">
            <w:pPr>
              <w:jc w:val="right"/>
              <w:rPr>
                <w:color w:val="000000"/>
                <w:sz w:val="20"/>
                <w:szCs w:val="20"/>
              </w:rPr>
            </w:pPr>
          </w:p>
        </w:tc>
      </w:tr>
      <w:tr w:rsidR="00BE3276"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BE3276" w:rsidRDefault="00BE3276" w:rsidP="00AC2366">
            <w:pPr>
              <w:rPr>
                <w:sz w:val="20"/>
                <w:szCs w:val="20"/>
              </w:rPr>
            </w:pPr>
            <w:r>
              <w:rPr>
                <w:sz w:val="20"/>
                <w:szCs w:val="20"/>
              </w:rPr>
              <w:t>Over 10,000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BE3276" w:rsidRDefault="00BE3276" w:rsidP="00AC2366">
            <w:pPr>
              <w:jc w:val="right"/>
              <w:rPr>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BE3276" w:rsidRPr="00AC2366" w:rsidRDefault="00A00475" w:rsidP="00F52688">
            <w:pPr>
              <w:jc w:val="right"/>
              <w:rPr>
                <w:color w:val="000000"/>
                <w:sz w:val="20"/>
                <w:szCs w:val="20"/>
              </w:rPr>
            </w:pPr>
            <w:r>
              <w:rPr>
                <w:color w:val="000000"/>
                <w:sz w:val="20"/>
                <w:szCs w:val="20"/>
              </w:rPr>
              <w:t>$8.02</w:t>
            </w:r>
          </w:p>
        </w:tc>
        <w:tc>
          <w:tcPr>
            <w:tcW w:w="1980" w:type="dxa"/>
            <w:tcBorders>
              <w:top w:val="single" w:sz="4" w:space="0" w:color="auto"/>
              <w:left w:val="single" w:sz="4" w:space="0" w:color="auto"/>
              <w:bottom w:val="single" w:sz="4" w:space="0" w:color="auto"/>
              <w:right w:val="single" w:sz="4" w:space="0" w:color="auto"/>
            </w:tcBorders>
            <w:noWrap/>
            <w:vAlign w:val="bottom"/>
          </w:tcPr>
          <w:p w:rsidR="00BE3276" w:rsidRDefault="00A00475" w:rsidP="003D72DC">
            <w:pPr>
              <w:jc w:val="right"/>
              <w:rPr>
                <w:color w:val="000000"/>
                <w:sz w:val="20"/>
                <w:szCs w:val="20"/>
              </w:rPr>
            </w:pPr>
            <w:r>
              <w:rPr>
                <w:color w:val="000000"/>
                <w:sz w:val="20"/>
                <w:szCs w:val="20"/>
              </w:rPr>
              <w:t>$6.5</w:t>
            </w:r>
            <w:r w:rsidR="003D72DC">
              <w:rPr>
                <w:color w:val="000000"/>
                <w:sz w:val="20"/>
                <w:szCs w:val="20"/>
              </w:rPr>
              <w:t>4</w:t>
            </w:r>
          </w:p>
        </w:tc>
        <w:tc>
          <w:tcPr>
            <w:tcW w:w="1786" w:type="dxa"/>
            <w:tcBorders>
              <w:top w:val="single" w:sz="4" w:space="0" w:color="auto"/>
              <w:left w:val="single" w:sz="4" w:space="0" w:color="auto"/>
              <w:bottom w:val="single" w:sz="4" w:space="0" w:color="auto"/>
              <w:right w:val="single" w:sz="4" w:space="0" w:color="auto"/>
            </w:tcBorders>
          </w:tcPr>
          <w:p w:rsidR="00BE3276" w:rsidRDefault="00BE3276" w:rsidP="00EE3CC1">
            <w:pPr>
              <w:jc w:val="right"/>
              <w:rPr>
                <w:color w:val="000000"/>
                <w:sz w:val="20"/>
                <w:szCs w:val="20"/>
              </w:rPr>
            </w:pPr>
          </w:p>
        </w:tc>
      </w:tr>
      <w:tr w:rsidR="00BE3276"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BE3276" w:rsidRDefault="00BE3276" w:rsidP="00AC2366">
            <w:pPr>
              <w:rPr>
                <w:sz w:val="20"/>
                <w:szCs w:val="20"/>
              </w:rPr>
            </w:pPr>
          </w:p>
        </w:tc>
        <w:tc>
          <w:tcPr>
            <w:tcW w:w="1759" w:type="dxa"/>
            <w:tcBorders>
              <w:top w:val="single" w:sz="4" w:space="0" w:color="auto"/>
              <w:left w:val="single" w:sz="4" w:space="0" w:color="auto"/>
              <w:bottom w:val="single" w:sz="4" w:space="0" w:color="auto"/>
              <w:right w:val="single" w:sz="4" w:space="0" w:color="auto"/>
            </w:tcBorders>
            <w:noWrap/>
            <w:vAlign w:val="bottom"/>
          </w:tcPr>
          <w:p w:rsidR="00BE3276" w:rsidRDefault="00BE3276" w:rsidP="00AC2366">
            <w:pPr>
              <w:jc w:val="right"/>
              <w:rPr>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BE3276" w:rsidRPr="00AC2366" w:rsidRDefault="00BE3276" w:rsidP="00F52688">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BE3276" w:rsidRDefault="00BE3276" w:rsidP="00EE3CC1">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BE3276" w:rsidRDefault="00BE3276" w:rsidP="00EE3CC1">
            <w:pPr>
              <w:jc w:val="right"/>
              <w:rPr>
                <w:color w:val="000000"/>
                <w:sz w:val="20"/>
                <w:szCs w:val="20"/>
              </w:rPr>
            </w:pP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4B2DDA" w:rsidRDefault="004B2DDA" w:rsidP="00AC2366">
            <w:pPr>
              <w:rPr>
                <w:color w:val="000000"/>
                <w:sz w:val="20"/>
                <w:szCs w:val="20"/>
              </w:rPr>
            </w:pPr>
          </w:p>
        </w:tc>
        <w:tc>
          <w:tcPr>
            <w:tcW w:w="1759" w:type="dxa"/>
            <w:tcBorders>
              <w:top w:val="single" w:sz="4" w:space="0" w:color="auto"/>
              <w:left w:val="single" w:sz="4" w:space="0" w:color="auto"/>
              <w:bottom w:val="single" w:sz="4" w:space="0" w:color="auto"/>
              <w:right w:val="single" w:sz="4" w:space="0" w:color="auto"/>
            </w:tcBorders>
            <w:noWrap/>
            <w:vAlign w:val="bottom"/>
          </w:tcPr>
          <w:p w:rsidR="004B2DDA" w:rsidRDefault="004B2DDA" w:rsidP="006066F9">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4B2DDA" w:rsidRPr="00AC2366" w:rsidRDefault="004B2DDA" w:rsidP="00F52688">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4B2DDA" w:rsidRPr="00AC2366" w:rsidRDefault="004B2DDA" w:rsidP="00AC2366">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4B2DDA" w:rsidRPr="00AC2366" w:rsidRDefault="004B2DDA" w:rsidP="00AC2366">
            <w:pPr>
              <w:jc w:val="right"/>
              <w:rPr>
                <w:color w:val="000000"/>
                <w:sz w:val="20"/>
                <w:szCs w:val="20"/>
              </w:rPr>
            </w:pP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rPr>
                <w:color w:val="000000"/>
                <w:sz w:val="20"/>
                <w:szCs w:val="20"/>
              </w:rPr>
            </w:pPr>
            <w:r>
              <w:rPr>
                <w:color w:val="000000"/>
                <w:sz w:val="20"/>
                <w:szCs w:val="20"/>
              </w:rPr>
              <w:t>5,000 Gallons</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6066F9">
            <w:pPr>
              <w:jc w:val="right"/>
              <w:rPr>
                <w:color w:val="000000"/>
                <w:sz w:val="20"/>
                <w:szCs w:val="20"/>
              </w:rPr>
            </w:pPr>
            <w:r>
              <w:rPr>
                <w:color w:val="000000"/>
                <w:sz w:val="20"/>
                <w:szCs w:val="20"/>
              </w:rPr>
              <w:t>$21.17</w:t>
            </w:r>
          </w:p>
        </w:tc>
        <w:tc>
          <w:tcPr>
            <w:tcW w:w="1980" w:type="dxa"/>
            <w:tcBorders>
              <w:top w:val="single" w:sz="4" w:space="0" w:color="auto"/>
              <w:left w:val="single" w:sz="4" w:space="0" w:color="auto"/>
              <w:bottom w:val="single" w:sz="4" w:space="0" w:color="auto"/>
              <w:right w:val="single" w:sz="4" w:space="0" w:color="auto"/>
            </w:tcBorders>
            <w:vAlign w:val="bottom"/>
          </w:tcPr>
          <w:p w:rsidR="004B2DDA" w:rsidRPr="00AC2366" w:rsidRDefault="004B2DDA" w:rsidP="00161D42">
            <w:pPr>
              <w:jc w:val="right"/>
              <w:rPr>
                <w:color w:val="000000"/>
                <w:sz w:val="20"/>
                <w:szCs w:val="20"/>
              </w:rPr>
            </w:pPr>
            <w:r w:rsidRPr="00AC2366">
              <w:rPr>
                <w:color w:val="000000"/>
                <w:sz w:val="20"/>
                <w:szCs w:val="20"/>
              </w:rPr>
              <w:t>$</w:t>
            </w:r>
            <w:r w:rsidR="00A00475">
              <w:rPr>
                <w:color w:val="000000"/>
                <w:sz w:val="20"/>
                <w:szCs w:val="20"/>
              </w:rPr>
              <w:t>30.21</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4B2DDA" w:rsidRPr="00AC2366" w:rsidRDefault="00A00475" w:rsidP="00556C72">
            <w:pPr>
              <w:jc w:val="right"/>
              <w:rPr>
                <w:color w:val="000000"/>
                <w:sz w:val="20"/>
                <w:szCs w:val="20"/>
              </w:rPr>
            </w:pPr>
            <w:r>
              <w:rPr>
                <w:color w:val="000000"/>
                <w:sz w:val="20"/>
                <w:szCs w:val="20"/>
              </w:rPr>
              <w:t>$29.94</w:t>
            </w:r>
          </w:p>
        </w:tc>
        <w:tc>
          <w:tcPr>
            <w:tcW w:w="1786" w:type="dxa"/>
            <w:tcBorders>
              <w:top w:val="single" w:sz="4" w:space="0" w:color="auto"/>
              <w:left w:val="single" w:sz="4" w:space="0" w:color="auto"/>
              <w:bottom w:val="single" w:sz="4" w:space="0" w:color="auto"/>
              <w:right w:val="single" w:sz="4" w:space="0" w:color="auto"/>
            </w:tcBorders>
          </w:tcPr>
          <w:p w:rsidR="004B2DDA" w:rsidRPr="00AC2366" w:rsidRDefault="00765CCB" w:rsidP="00556C72">
            <w:pPr>
              <w:jc w:val="right"/>
              <w:rPr>
                <w:color w:val="000000"/>
                <w:sz w:val="20"/>
                <w:szCs w:val="20"/>
              </w:rPr>
            </w:pPr>
            <w:r>
              <w:rPr>
                <w:color w:val="000000"/>
                <w:sz w:val="20"/>
                <w:szCs w:val="20"/>
              </w:rPr>
              <w:t>$28.39</w:t>
            </w: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rPr>
                <w:color w:val="000000"/>
                <w:sz w:val="20"/>
                <w:szCs w:val="20"/>
              </w:rPr>
            </w:pPr>
            <w:r>
              <w:rPr>
                <w:color w:val="000000"/>
                <w:sz w:val="20"/>
                <w:szCs w:val="20"/>
              </w:rPr>
              <w:t>12,000 Gallons</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4B17B8">
            <w:pPr>
              <w:jc w:val="right"/>
              <w:rPr>
                <w:color w:val="000000"/>
                <w:sz w:val="20"/>
                <w:szCs w:val="20"/>
              </w:rPr>
            </w:pPr>
            <w:r>
              <w:rPr>
                <w:color w:val="000000"/>
                <w:sz w:val="20"/>
                <w:szCs w:val="20"/>
              </w:rPr>
              <w:t xml:space="preserve">$45.17 </w:t>
            </w:r>
          </w:p>
        </w:tc>
        <w:tc>
          <w:tcPr>
            <w:tcW w:w="1980" w:type="dxa"/>
            <w:tcBorders>
              <w:top w:val="single" w:sz="4" w:space="0" w:color="auto"/>
              <w:left w:val="single" w:sz="4" w:space="0" w:color="auto"/>
              <w:bottom w:val="single" w:sz="4" w:space="0" w:color="auto"/>
              <w:right w:val="single" w:sz="4" w:space="0" w:color="auto"/>
            </w:tcBorders>
            <w:vAlign w:val="bottom"/>
          </w:tcPr>
          <w:p w:rsidR="004B2DDA" w:rsidRPr="00AC2366" w:rsidRDefault="00A00475" w:rsidP="004B17B8">
            <w:pPr>
              <w:jc w:val="right"/>
              <w:rPr>
                <w:color w:val="000000"/>
                <w:sz w:val="20"/>
                <w:szCs w:val="20"/>
              </w:rPr>
            </w:pPr>
            <w:r>
              <w:rPr>
                <w:color w:val="000000"/>
                <w:sz w:val="20"/>
                <w:szCs w:val="20"/>
              </w:rPr>
              <w:t>$73.00</w:t>
            </w:r>
            <w:r w:rsidR="004B2DDA" w:rsidRPr="00AC2366">
              <w:rPr>
                <w:color w:val="000000"/>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4B2DDA" w:rsidRPr="00AC2366" w:rsidRDefault="00A00475" w:rsidP="00AC2366">
            <w:pPr>
              <w:jc w:val="right"/>
              <w:rPr>
                <w:color w:val="000000"/>
                <w:sz w:val="20"/>
                <w:szCs w:val="20"/>
              </w:rPr>
            </w:pPr>
            <w:r>
              <w:rPr>
                <w:color w:val="000000"/>
                <w:sz w:val="20"/>
                <w:szCs w:val="20"/>
              </w:rPr>
              <w:t>$64.82</w:t>
            </w:r>
          </w:p>
        </w:tc>
        <w:tc>
          <w:tcPr>
            <w:tcW w:w="1786" w:type="dxa"/>
            <w:tcBorders>
              <w:top w:val="single" w:sz="4" w:space="0" w:color="auto"/>
              <w:left w:val="single" w:sz="4" w:space="0" w:color="auto"/>
              <w:bottom w:val="single" w:sz="4" w:space="0" w:color="auto"/>
              <w:right w:val="single" w:sz="4" w:space="0" w:color="auto"/>
            </w:tcBorders>
          </w:tcPr>
          <w:p w:rsidR="004B2DDA" w:rsidRDefault="00765CCB" w:rsidP="003D72DC">
            <w:pPr>
              <w:jc w:val="right"/>
              <w:rPr>
                <w:color w:val="000000"/>
                <w:sz w:val="20"/>
                <w:szCs w:val="20"/>
              </w:rPr>
            </w:pPr>
            <w:r>
              <w:rPr>
                <w:color w:val="000000"/>
                <w:sz w:val="20"/>
                <w:szCs w:val="20"/>
              </w:rPr>
              <w:t>$</w:t>
            </w:r>
            <w:r w:rsidR="003D72DC">
              <w:rPr>
                <w:color w:val="000000"/>
                <w:sz w:val="20"/>
                <w:szCs w:val="20"/>
              </w:rPr>
              <w:t>60.53</w:t>
            </w:r>
          </w:p>
        </w:tc>
      </w:tr>
      <w:tr w:rsidR="004B2DDA" w:rsidTr="00BE3276">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4B17B8">
            <w:pPr>
              <w:rPr>
                <w:color w:val="000000"/>
                <w:sz w:val="20"/>
                <w:szCs w:val="20"/>
              </w:rPr>
            </w:pPr>
            <w:r>
              <w:rPr>
                <w:color w:val="000000"/>
                <w:sz w:val="20"/>
                <w:szCs w:val="20"/>
              </w:rPr>
              <w:t>15,000 Gallons</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6066F9">
            <w:pPr>
              <w:jc w:val="right"/>
              <w:rPr>
                <w:color w:val="000000"/>
                <w:sz w:val="20"/>
                <w:szCs w:val="20"/>
              </w:rPr>
            </w:pPr>
            <w:r>
              <w:rPr>
                <w:color w:val="000000"/>
                <w:sz w:val="20"/>
                <w:szCs w:val="20"/>
              </w:rPr>
              <w:t xml:space="preserve">$59.57 </w:t>
            </w:r>
          </w:p>
        </w:tc>
        <w:tc>
          <w:tcPr>
            <w:tcW w:w="1980" w:type="dxa"/>
            <w:tcBorders>
              <w:top w:val="single" w:sz="4" w:space="0" w:color="auto"/>
              <w:left w:val="single" w:sz="4" w:space="0" w:color="auto"/>
              <w:bottom w:val="single" w:sz="4" w:space="0" w:color="auto"/>
              <w:right w:val="single" w:sz="4" w:space="0" w:color="auto"/>
            </w:tcBorders>
            <w:vAlign w:val="bottom"/>
          </w:tcPr>
          <w:p w:rsidR="004B2DDA" w:rsidRPr="004B17B8" w:rsidRDefault="004B2DDA" w:rsidP="00F52688">
            <w:pPr>
              <w:jc w:val="right"/>
              <w:rPr>
                <w:color w:val="000000"/>
                <w:sz w:val="20"/>
                <w:szCs w:val="20"/>
              </w:rPr>
            </w:pPr>
            <w:r w:rsidRPr="004B17B8">
              <w:rPr>
                <w:color w:val="000000"/>
                <w:sz w:val="20"/>
                <w:szCs w:val="20"/>
              </w:rPr>
              <w:t>$</w:t>
            </w:r>
            <w:r w:rsidR="00A00475">
              <w:rPr>
                <w:color w:val="000000"/>
                <w:sz w:val="20"/>
                <w:szCs w:val="20"/>
              </w:rPr>
              <w:t>97.06</w:t>
            </w:r>
            <w:r w:rsidRPr="004B17B8">
              <w:rPr>
                <w:color w:val="000000"/>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4B2DDA" w:rsidRPr="004B17B8" w:rsidRDefault="004B2DDA" w:rsidP="00AC2366">
            <w:pPr>
              <w:jc w:val="right"/>
              <w:rPr>
                <w:color w:val="000000"/>
                <w:sz w:val="20"/>
                <w:szCs w:val="20"/>
              </w:rPr>
            </w:pPr>
            <w:r w:rsidRPr="004B17B8">
              <w:rPr>
                <w:color w:val="000000"/>
                <w:sz w:val="20"/>
                <w:szCs w:val="20"/>
              </w:rPr>
              <w:t>$</w:t>
            </w:r>
            <w:r w:rsidR="00A00475">
              <w:rPr>
                <w:color w:val="000000"/>
                <w:sz w:val="20"/>
                <w:szCs w:val="20"/>
              </w:rPr>
              <w:t>84.44</w:t>
            </w:r>
            <w:r w:rsidRPr="004B17B8">
              <w:rPr>
                <w:color w:val="000000"/>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tcPr>
          <w:p w:rsidR="004B2DDA" w:rsidRPr="004B17B8" w:rsidRDefault="00765CCB" w:rsidP="00AC2366">
            <w:pPr>
              <w:jc w:val="right"/>
              <w:rPr>
                <w:color w:val="000000"/>
                <w:sz w:val="20"/>
                <w:szCs w:val="20"/>
              </w:rPr>
            </w:pPr>
            <w:r>
              <w:rPr>
                <w:color w:val="000000"/>
                <w:sz w:val="20"/>
                <w:szCs w:val="20"/>
              </w:rPr>
              <w:t>$79.82</w:t>
            </w:r>
          </w:p>
        </w:tc>
      </w:tr>
      <w:tr w:rsidR="004B2DDA" w:rsidTr="00BE3276">
        <w:trPr>
          <w:trHeight w:val="275"/>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rPr>
                <w:rFonts w:asciiTheme="minorHAnsi" w:eastAsiaTheme="minorHAnsi" w:hAnsiTheme="minorHAnsi"/>
                <w:sz w:val="22"/>
                <w:szCs w:val="22"/>
              </w:rPr>
            </w:pP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jc w:val="right"/>
              <w:rPr>
                <w:color w:val="000000"/>
                <w:sz w:val="20"/>
                <w:szCs w:val="20"/>
              </w:rPr>
            </w:pPr>
            <w:r>
              <w:rPr>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vAlign w:val="bottom"/>
          </w:tcPr>
          <w:p w:rsidR="004B2DDA" w:rsidRDefault="004B2DDA" w:rsidP="00F52688">
            <w:pPr>
              <w:jc w:val="right"/>
              <w:rPr>
                <w:color w:val="000000"/>
                <w:sz w:val="20"/>
                <w:szCs w:val="20"/>
              </w:rPr>
            </w:pPr>
            <w:r>
              <w:rPr>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4B2DDA" w:rsidRDefault="004B2DDA" w:rsidP="00AC2366">
            <w:pPr>
              <w:jc w:val="right"/>
              <w:rPr>
                <w:color w:val="000000"/>
                <w:sz w:val="20"/>
                <w:szCs w:val="20"/>
              </w:rPr>
            </w:pPr>
            <w:r>
              <w:rPr>
                <w:color w:val="000000"/>
                <w:sz w:val="20"/>
                <w:szCs w:val="20"/>
              </w:rPr>
              <w:t> </w:t>
            </w:r>
          </w:p>
        </w:tc>
        <w:tc>
          <w:tcPr>
            <w:tcW w:w="1786" w:type="dxa"/>
            <w:tcBorders>
              <w:top w:val="single" w:sz="4" w:space="0" w:color="auto"/>
              <w:left w:val="single" w:sz="4" w:space="0" w:color="auto"/>
              <w:bottom w:val="single" w:sz="4" w:space="0" w:color="auto"/>
              <w:right w:val="single" w:sz="4" w:space="0" w:color="auto"/>
            </w:tcBorders>
          </w:tcPr>
          <w:p w:rsidR="004B2DDA" w:rsidRDefault="004B2DDA" w:rsidP="00AC2366">
            <w:pPr>
              <w:jc w:val="right"/>
              <w:rPr>
                <w:color w:val="000000"/>
                <w:sz w:val="20"/>
                <w:szCs w:val="20"/>
              </w:rPr>
            </w:pPr>
          </w:p>
        </w:tc>
      </w:tr>
    </w:tbl>
    <w:p w:rsidR="00AC2366" w:rsidRDefault="0088239D" w:rsidP="00EE3CC1">
      <w:pPr>
        <w:pStyle w:val="BodyText"/>
        <w:spacing w:after="0"/>
      </w:pPr>
      <w:r>
        <w:t xml:space="preserve">           </w:t>
      </w:r>
      <w:r w:rsidR="00AC2366">
        <w:t>Source: Current tariff and staff’s calculations</w:t>
      </w:r>
    </w:p>
    <w:p w:rsidR="00EE3CC1" w:rsidRDefault="00EE3CC1" w:rsidP="00EE3CC1">
      <w:pPr>
        <w:pStyle w:val="BodyText"/>
        <w:spacing w:after="0"/>
      </w:pPr>
    </w:p>
    <w:p w:rsidR="00303991" w:rsidRDefault="00303991" w:rsidP="00EE3CC1">
      <w:pPr>
        <w:pStyle w:val="BodyText"/>
        <w:spacing w:after="0"/>
      </w:pPr>
      <w:r>
        <w:t>The recommended rate structure and monthly water rates are shown on Schedule No. 4. The u</w:t>
      </w:r>
      <w:r w:rsidRPr="00B74354">
        <w:t>tility should file revised tariff sheets and a proposed customer notice to reflect the Commission-approved rates</w:t>
      </w:r>
      <w:r>
        <w:t xml:space="preserve">. </w:t>
      </w:r>
      <w:r w:rsidRPr="00B74354">
        <w:t>The approved rates should be effective for service rendered on or after the stamped approval date on the tariff sheet pursuant to Rule 25-30.475(1), F.A.C</w:t>
      </w:r>
      <w:r>
        <w:t xml:space="preserve">. </w:t>
      </w:r>
      <w:r w:rsidRPr="00B74354">
        <w:t>In addition, the approved rates should not be implemented until staff has approved the proposed customer notice and the notice has been re</w:t>
      </w:r>
      <w:r>
        <w:t>ceived by the customers. The u</w:t>
      </w:r>
      <w:r w:rsidRPr="00B74354">
        <w:t>tility should provide proof of the date notice was given within 10 days of the date of the notice</w:t>
      </w:r>
      <w:r>
        <w:t>.</w:t>
      </w:r>
    </w:p>
    <w:p w:rsidR="00F9777D" w:rsidRDefault="00F9777D">
      <w:pPr>
        <w:pStyle w:val="BodyText"/>
      </w:pPr>
    </w:p>
    <w:p w:rsidR="00F9777D" w:rsidRDefault="00F9777D">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9</w:t>
        </w:r>
      </w:fldSimple>
      <w:r w:rsidRPr="004C3641">
        <w:t>:</w:t>
      </w:r>
      <w:r>
        <w:fldChar w:fldCharType="begin"/>
      </w:r>
      <w:r>
        <w:instrText xml:space="preserve"> TC "</w:instrText>
      </w:r>
      <w:r>
        <w:fldChar w:fldCharType="begin"/>
      </w:r>
      <w:r>
        <w:instrText xml:space="preserve"> SEQ issue \c </w:instrText>
      </w:r>
      <w:r>
        <w:fldChar w:fldCharType="separate"/>
      </w:r>
      <w:bookmarkStart w:id="24" w:name="_Toc460399826"/>
      <w:r w:rsidR="00595EB7">
        <w:rPr>
          <w:noProof/>
        </w:rPr>
        <w:instrText>9</w:instrText>
      </w:r>
      <w:r>
        <w:fldChar w:fldCharType="end"/>
      </w:r>
      <w:r>
        <w:tab/>
        <w:instrText xml:space="preserve">Four-Year Rate Reduction(Johnson, Hudson, </w:instrText>
      </w:r>
      <w:r w:rsidR="0077739E">
        <w:instrText xml:space="preserve">L. </w:instrText>
      </w:r>
      <w:r>
        <w:instrText>Smith)</w:instrText>
      </w:r>
      <w:bookmarkEnd w:id="24"/>
      <w:r>
        <w:instrText xml:space="preserve">" \l 1 </w:instrText>
      </w:r>
      <w:r>
        <w:fldChar w:fldCharType="end"/>
      </w:r>
      <w:r>
        <w:t> </w:t>
      </w:r>
    </w:p>
    <w:p w:rsidR="00F9777D" w:rsidRDefault="00F9777D">
      <w:pPr>
        <w:pStyle w:val="BodyText"/>
      </w:pPr>
      <w:r>
        <w:t> </w:t>
      </w:r>
      <w:r w:rsidR="00343F07" w:rsidRPr="00391112">
        <w:t>What is the appropriate amount by which rates should be reduced in four years after the published effective date to reflect the removal of the amortized rate case expense as required by Section 367.0816 F.S.?</w:t>
      </w:r>
    </w:p>
    <w:p w:rsidR="00F9777D" w:rsidRPr="004C3641" w:rsidRDefault="00F9777D">
      <w:pPr>
        <w:pStyle w:val="IssueSubsectionHeading"/>
        <w:rPr>
          <w:vanish/>
          <w:specVanish/>
        </w:rPr>
      </w:pPr>
      <w:r w:rsidRPr="004C3641">
        <w:t>Recommendation: </w:t>
      </w:r>
    </w:p>
    <w:p w:rsidR="00F9777D" w:rsidRDefault="00F9777D">
      <w:pPr>
        <w:pStyle w:val="BodyText"/>
      </w:pPr>
      <w:r>
        <w:t> </w:t>
      </w:r>
      <w:r w:rsidR="00343F07" w:rsidRPr="00391112">
        <w:t>The water rates should be reduced</w:t>
      </w:r>
      <w:r w:rsidR="00422016">
        <w:t xml:space="preserve"> </w:t>
      </w:r>
      <w:r w:rsidR="00343F07" w:rsidRPr="00391112">
        <w:t>to remove rate case expense grossed-up for RAFs and amortized over a four-year period</w:t>
      </w:r>
      <w:r w:rsidR="00422016">
        <w:t>,</w:t>
      </w:r>
      <w:r w:rsidR="00422016" w:rsidRPr="00422016">
        <w:t xml:space="preserve"> </w:t>
      </w:r>
      <w:r w:rsidR="00422016" w:rsidRPr="00391112">
        <w:t>as shown on Schedule No. 4-A</w:t>
      </w:r>
      <w:r w:rsidR="00343F07" w:rsidRPr="00391112">
        <w:t xml:space="preserve">. The decrease in rates should become effective immediately following the expiration of the four-year rate case expense recovery period, pursuant to Section 367.0816, F.S. </w:t>
      </w:r>
      <w:r w:rsidR="00343F07">
        <w:t xml:space="preserve">Neighborhood </w:t>
      </w:r>
      <w:r w:rsidR="00343F07" w:rsidRPr="00391112">
        <w:t xml:space="preserve">should be required to file revised tariffs and a proposed customer notice setting forth the lower rates and the reason for the reduction no later than one month prior to the actual date of the required rate reduction. If the </w:t>
      </w:r>
      <w:r w:rsidR="008F72C8">
        <w:t>u</w:t>
      </w:r>
      <w:r w:rsidR="00343F07">
        <w:t>tility</w:t>
      </w:r>
      <w:r w:rsidR="00343F07" w:rsidRPr="00391112">
        <w:t xml:space="preserve"> files this reduction in conjunction with a price index or pass-through rate adjustment, separate data should be filed for the price index and/or pass-through increase or decrease and the reduction in the rates due to the amortized rate case expense. </w:t>
      </w:r>
      <w:r>
        <w:t xml:space="preserve"> (Johnson, Hudson, </w:t>
      </w:r>
      <w:r w:rsidR="0077739E">
        <w:t xml:space="preserve">L. </w:t>
      </w:r>
      <w:r>
        <w:t>Smith)</w:t>
      </w:r>
    </w:p>
    <w:p w:rsidR="00F9777D" w:rsidRPr="004C3641" w:rsidRDefault="00F9777D">
      <w:pPr>
        <w:pStyle w:val="IssueSubsectionHeading"/>
        <w:rPr>
          <w:vanish/>
          <w:specVanish/>
        </w:rPr>
      </w:pPr>
      <w:r w:rsidRPr="004C3641">
        <w:t>Staff Analysis: </w:t>
      </w:r>
    </w:p>
    <w:p w:rsidR="00343F07" w:rsidRPr="00391112" w:rsidRDefault="00F9777D" w:rsidP="00343F07">
      <w:pPr>
        <w:jc w:val="both"/>
      </w:pPr>
      <w:r>
        <w:t> </w:t>
      </w:r>
      <w:r w:rsidR="00343F07" w:rsidRPr="00391112">
        <w:t xml:space="preserve">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w:t>
      </w:r>
      <w:r w:rsidR="00343F07" w:rsidRPr="007F6D3E">
        <w:t xml:space="preserve">This results in a reduction of </w:t>
      </w:r>
      <w:r w:rsidR="00343F07" w:rsidRPr="003E6DE3">
        <w:t>$471</w:t>
      </w:r>
      <w:r w:rsidR="00343F07" w:rsidRPr="0064321B">
        <w:t>.</w:t>
      </w:r>
      <w:r w:rsidR="00343F07" w:rsidRPr="00391112">
        <w:t xml:space="preserve"> </w:t>
      </w:r>
    </w:p>
    <w:p w:rsidR="00343F07" w:rsidRPr="00391112" w:rsidRDefault="00343F07" w:rsidP="00343F07">
      <w:pPr>
        <w:jc w:val="both"/>
      </w:pPr>
    </w:p>
    <w:p w:rsidR="00F9777D" w:rsidRDefault="00EA05E7" w:rsidP="00343F07">
      <w:pPr>
        <w:pStyle w:val="BodyText"/>
      </w:pPr>
      <w:r>
        <w:t xml:space="preserve">Neighborhood’s </w:t>
      </w:r>
      <w:r w:rsidR="00422016" w:rsidRPr="00391112">
        <w:t>water rates should be reduced</w:t>
      </w:r>
      <w:r w:rsidR="00422016">
        <w:t xml:space="preserve"> </w:t>
      </w:r>
      <w:r w:rsidR="00422016" w:rsidRPr="00391112">
        <w:t>to remove rate case expense grossed-up for RAFs and amortized over a four-year period</w:t>
      </w:r>
      <w:r w:rsidR="00422016">
        <w:t>,</w:t>
      </w:r>
      <w:r w:rsidR="00422016" w:rsidRPr="00422016">
        <w:t xml:space="preserve"> </w:t>
      </w:r>
      <w:r w:rsidR="00422016" w:rsidRPr="00391112">
        <w:t>as shown on Schedule No. 4-A.</w:t>
      </w:r>
      <w:r w:rsidR="00343F07" w:rsidRPr="00391112">
        <w:t xml:space="preserve"> The decrease in rates should become effective immediately following the expiration of the four-year rate case expense recovery period, pursuant to Section 367.0816, F.S. </w:t>
      </w:r>
      <w:r w:rsidR="00343F07">
        <w:t xml:space="preserve">Neighborhood </w:t>
      </w:r>
      <w:r w:rsidR="00343F07" w:rsidRPr="00391112">
        <w:t xml:space="preserve">should be required to file revised tariffs and a proposed customer notice setting forth the lower rates and the reason for the reduction no later than one month prior to the actual date of the required rate reduction. If the </w:t>
      </w:r>
      <w:r w:rsidR="008F72C8">
        <w:t>u</w:t>
      </w:r>
      <w:r w:rsidR="00343F07">
        <w:t>tility</w:t>
      </w:r>
      <w:r w:rsidR="00343F07" w:rsidRPr="00391112">
        <w:t xml:space="preserve"> files this reduction in conjunction with a price index or pass-through rate adjustment, separate data should be filed for the price index and/or pass-through increase or decrease and the reduction in the rates due to the amortized rate case expense.</w:t>
      </w:r>
    </w:p>
    <w:p w:rsidR="00F9777D" w:rsidRDefault="00F9777D">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10</w:t>
        </w:r>
      </w:fldSimple>
      <w:r w:rsidRPr="004C3641">
        <w:t>:</w:t>
      </w:r>
      <w:r>
        <w:fldChar w:fldCharType="begin"/>
      </w:r>
      <w:r>
        <w:instrText xml:space="preserve"> TC "</w:instrText>
      </w:r>
      <w:r>
        <w:fldChar w:fldCharType="begin"/>
      </w:r>
      <w:r>
        <w:instrText xml:space="preserve"> SEQ issue \c </w:instrText>
      </w:r>
      <w:r>
        <w:fldChar w:fldCharType="separate"/>
      </w:r>
      <w:bookmarkStart w:id="25" w:name="_Toc460399827"/>
      <w:r w:rsidR="00595EB7">
        <w:rPr>
          <w:noProof/>
        </w:rPr>
        <w:instrText>10</w:instrText>
      </w:r>
      <w:r>
        <w:fldChar w:fldCharType="end"/>
      </w:r>
      <w:r>
        <w:tab/>
        <w:instrText>Temporary Rates(</w:instrText>
      </w:r>
      <w:r w:rsidR="0077739E">
        <w:instrText xml:space="preserve">L. </w:instrText>
      </w:r>
      <w:r>
        <w:instrText>Smith)</w:instrText>
      </w:r>
      <w:bookmarkEnd w:id="25"/>
      <w:r>
        <w:instrText xml:space="preserve">" \l 1 </w:instrText>
      </w:r>
      <w:r>
        <w:fldChar w:fldCharType="end"/>
      </w:r>
      <w:r>
        <w:t> </w:t>
      </w:r>
    </w:p>
    <w:p w:rsidR="00F9777D" w:rsidRDefault="00F9777D" w:rsidP="00343F07">
      <w:pPr>
        <w:spacing w:after="240"/>
        <w:jc w:val="both"/>
      </w:pPr>
      <w:r>
        <w:t> </w:t>
      </w:r>
      <w:r w:rsidR="00343F07" w:rsidRPr="007F6D3E">
        <w:t>Should the recomme</w:t>
      </w:r>
      <w:r w:rsidR="008F72C8">
        <w:t>nded rates be approved for the u</w:t>
      </w:r>
      <w:r w:rsidR="00343F07" w:rsidRPr="007F6D3E">
        <w:t>tility on a temporary basis,</w:t>
      </w:r>
      <w:r w:rsidR="00343F07" w:rsidRPr="00391112">
        <w:t xml:space="preserve"> subject to refund with interest, in the event of a protest filed by a party other than the </w:t>
      </w:r>
      <w:r w:rsidR="008F72C8">
        <w:t>u</w:t>
      </w:r>
      <w:r w:rsidR="00343F07">
        <w:t>tility</w:t>
      </w:r>
      <w:r w:rsidR="00343F07" w:rsidRPr="00391112">
        <w:t>?</w:t>
      </w:r>
      <w:r w:rsidR="00343F07">
        <w:t xml:space="preserve"> </w:t>
      </w:r>
    </w:p>
    <w:p w:rsidR="00F9777D" w:rsidRPr="004C3641" w:rsidRDefault="00F9777D">
      <w:pPr>
        <w:pStyle w:val="IssueSubsectionHeading"/>
        <w:rPr>
          <w:vanish/>
          <w:specVanish/>
        </w:rPr>
      </w:pPr>
      <w:r w:rsidRPr="004C3641">
        <w:t>Recommendation: </w:t>
      </w:r>
    </w:p>
    <w:p w:rsidR="00F9777D" w:rsidRDefault="00F9777D">
      <w:pPr>
        <w:pStyle w:val="BodyText"/>
      </w:pPr>
      <w:r>
        <w:t> </w:t>
      </w:r>
      <w:r w:rsidR="00343F07" w:rsidRPr="00391112">
        <w:t xml:space="preserve">Yes. Pursuant to Section 367.0814(7), F.S., the recommended rates should be approved for the </w:t>
      </w:r>
      <w:r w:rsidR="008F72C8">
        <w:t>u</w:t>
      </w:r>
      <w:r w:rsidR="00343F07">
        <w:t>tility</w:t>
      </w:r>
      <w:r w:rsidR="00343F07" w:rsidRPr="00391112">
        <w:t xml:space="preserve"> on a temporary basis, subject to refund with interest, in the event of a protest filed by a party other than the </w:t>
      </w:r>
      <w:r w:rsidR="00E736C7">
        <w:t>u</w:t>
      </w:r>
      <w:r w:rsidR="00343F07">
        <w:t>tility</w:t>
      </w:r>
      <w:r w:rsidR="00343F07" w:rsidRPr="00391112">
        <w:t xml:space="preserve">. </w:t>
      </w:r>
      <w:r w:rsidR="00343F07">
        <w:t xml:space="preserve">Neighborhood </w:t>
      </w:r>
      <w:r w:rsidR="00343F07" w:rsidRPr="00391112">
        <w:t xml:space="preserve">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w:t>
      </w:r>
      <w:r w:rsidR="008F72C8">
        <w:t>u</w:t>
      </w:r>
      <w:r w:rsidR="00343F07">
        <w:t>tility</w:t>
      </w:r>
      <w:r w:rsidR="00343F07" w:rsidRPr="00391112">
        <w:t xml:space="preserve"> should provide appropriate security. If the recommended rates are approved on a temporary basis, the rates collected by the </w:t>
      </w:r>
      <w:r w:rsidR="008F72C8">
        <w:t>u</w:t>
      </w:r>
      <w:r w:rsidR="00343F07">
        <w:t>tility</w:t>
      </w:r>
      <w:r w:rsidR="00343F07" w:rsidRPr="00391112">
        <w:t xml:space="preserve"> should be subject to the refund provisions discussed below in the staff analysis. In addition, after the increased rates are in effect, pursuant to Rule 25-30.360(6), F.A.C., the </w:t>
      </w:r>
      <w:r w:rsidR="008F72C8">
        <w:t>u</w:t>
      </w:r>
      <w:r w:rsidR="00343F07">
        <w:t>tility</w:t>
      </w:r>
      <w:r w:rsidR="00343F07" w:rsidRPr="00391112">
        <w:t xml:space="preserve">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 </w:t>
      </w:r>
      <w:r>
        <w:t xml:space="preserve"> (</w:t>
      </w:r>
      <w:r w:rsidR="0077739E">
        <w:t xml:space="preserve">L. </w:t>
      </w:r>
      <w:r>
        <w:t>Smith)</w:t>
      </w:r>
    </w:p>
    <w:p w:rsidR="00F9777D" w:rsidRPr="004C3641" w:rsidRDefault="00F9777D">
      <w:pPr>
        <w:pStyle w:val="IssueSubsectionHeading"/>
        <w:rPr>
          <w:vanish/>
          <w:specVanish/>
        </w:rPr>
      </w:pPr>
      <w:r w:rsidRPr="004C3641">
        <w:t>Staff Analysis: </w:t>
      </w:r>
    </w:p>
    <w:p w:rsidR="00343F07" w:rsidRPr="00343F07" w:rsidRDefault="00F9777D" w:rsidP="00343F07">
      <w:pPr>
        <w:jc w:val="both"/>
      </w:pPr>
      <w:r>
        <w:t> </w:t>
      </w:r>
      <w:r w:rsidR="00343F07" w:rsidRPr="00343F07">
        <w:t xml:space="preserve">This recommendation proposes an increase in water rates. A timely protest might delay what may be a justified rate increase resulting in an unrecoverable loss of revenue to the </w:t>
      </w:r>
      <w:r w:rsidR="008F72C8">
        <w:t>u</w:t>
      </w:r>
      <w:r w:rsidR="00343F07" w:rsidRPr="00343F07">
        <w:t xml:space="preserve">tility. Therefore, pursuant to Section 367.0814(7), F.S., in the event of a protest filed by a party other than the </w:t>
      </w:r>
      <w:r w:rsidR="008F72C8">
        <w:t>u</w:t>
      </w:r>
      <w:r w:rsidR="00343F07" w:rsidRPr="00343F07">
        <w:t xml:space="preserve">tility, staff recommends that the recommended rates be approved as temporary rates. Neighborhood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w:t>
      </w:r>
      <w:r w:rsidR="008F72C8">
        <w:t>u</w:t>
      </w:r>
      <w:r w:rsidR="00343F07" w:rsidRPr="00343F07">
        <w:t>tility should be subject to the refund provisions discussed below.</w:t>
      </w:r>
    </w:p>
    <w:p w:rsidR="00343F07" w:rsidRPr="00343F07" w:rsidRDefault="00343F07" w:rsidP="00343F07">
      <w:pPr>
        <w:jc w:val="both"/>
      </w:pPr>
    </w:p>
    <w:p w:rsidR="00343F07" w:rsidRPr="00343F07" w:rsidRDefault="00343F07" w:rsidP="00343F07">
      <w:pPr>
        <w:jc w:val="both"/>
      </w:pPr>
      <w:r w:rsidRPr="00343F07">
        <w:t xml:space="preserve">The </w:t>
      </w:r>
      <w:r w:rsidR="008F72C8">
        <w:t>u</w:t>
      </w:r>
      <w:r w:rsidRPr="00343F07">
        <w:t>tility should be authorized to collect the temporary rates upon staff’s approval of an appropriate security for the potential refund and the proposed customer notice. Security should be in the form of a bond or letter of credit in the amount of $</w:t>
      </w:r>
      <w:r w:rsidR="00AA7773">
        <w:t>29,966</w:t>
      </w:r>
      <w:r w:rsidRPr="00343F07">
        <w:t>.</w:t>
      </w:r>
      <w:r w:rsidRPr="00343F07">
        <w:rPr>
          <w:color w:val="FF0000"/>
        </w:rPr>
        <w:t xml:space="preserve"> </w:t>
      </w:r>
      <w:r w:rsidRPr="00343F07">
        <w:t xml:space="preserve">Alternatively, the </w:t>
      </w:r>
      <w:r w:rsidR="008F72C8">
        <w:t>u</w:t>
      </w:r>
      <w:r w:rsidRPr="00343F07">
        <w:t>tility could establish an escrow agreement with an independent financial institution.</w:t>
      </w:r>
    </w:p>
    <w:p w:rsidR="00343F07" w:rsidRPr="00343F07" w:rsidRDefault="00343F07" w:rsidP="00343F07">
      <w:pPr>
        <w:jc w:val="both"/>
      </w:pPr>
    </w:p>
    <w:p w:rsidR="00343F07" w:rsidRPr="00343F07" w:rsidRDefault="00343F07" w:rsidP="00343F07">
      <w:pPr>
        <w:jc w:val="both"/>
      </w:pPr>
      <w:r w:rsidRPr="00343F07">
        <w:t xml:space="preserve">If the </w:t>
      </w:r>
      <w:r w:rsidR="008F72C8">
        <w:t>u</w:t>
      </w:r>
      <w:r w:rsidRPr="00343F07">
        <w:t>tility chooses a bond as security, the bond should contain wording to the effect that it will be terminated only under the following conditions:</w:t>
      </w:r>
    </w:p>
    <w:p w:rsidR="00343F07" w:rsidRPr="00343F07" w:rsidRDefault="00343F07" w:rsidP="00343F07">
      <w:pPr>
        <w:numPr>
          <w:ilvl w:val="0"/>
          <w:numId w:val="14"/>
        </w:numPr>
        <w:jc w:val="both"/>
      </w:pPr>
      <w:r w:rsidRPr="00343F07">
        <w:t>The Commission approves the rate increase; or,</w:t>
      </w:r>
    </w:p>
    <w:p w:rsidR="00343F07" w:rsidRPr="00343F07" w:rsidRDefault="00343F07" w:rsidP="00343F07">
      <w:pPr>
        <w:numPr>
          <w:ilvl w:val="0"/>
          <w:numId w:val="14"/>
        </w:numPr>
        <w:jc w:val="both"/>
      </w:pPr>
      <w:r w:rsidRPr="00343F07">
        <w:t xml:space="preserve">If the Commission denies the increase, the </w:t>
      </w:r>
      <w:r w:rsidR="008F72C8">
        <w:t>u</w:t>
      </w:r>
      <w:r w:rsidRPr="00343F07">
        <w:t>tility shall refund the amount collected that is attributable to the increase.</w:t>
      </w:r>
    </w:p>
    <w:p w:rsidR="00343F07" w:rsidRPr="00343F07" w:rsidRDefault="00343F07" w:rsidP="00343F07">
      <w:pPr>
        <w:jc w:val="both"/>
      </w:pPr>
    </w:p>
    <w:p w:rsidR="00343F07" w:rsidRPr="00343F07" w:rsidRDefault="00343F07" w:rsidP="00343F07">
      <w:pPr>
        <w:jc w:val="both"/>
      </w:pPr>
      <w:r w:rsidRPr="00343F07">
        <w:t xml:space="preserve">If the </w:t>
      </w:r>
      <w:r w:rsidR="008F72C8">
        <w:t>u</w:t>
      </w:r>
      <w:r w:rsidRPr="00343F07">
        <w:t>tility chooses a letter of credit as a security, it should contain the following conditions:</w:t>
      </w:r>
    </w:p>
    <w:p w:rsidR="00343F07" w:rsidRPr="00343F07" w:rsidRDefault="00343F07" w:rsidP="00343F07">
      <w:pPr>
        <w:tabs>
          <w:tab w:val="left" w:pos="720"/>
          <w:tab w:val="left" w:pos="1440"/>
          <w:tab w:val="left" w:pos="2160"/>
        </w:tabs>
        <w:ind w:left="1080" w:hanging="360"/>
        <w:jc w:val="both"/>
      </w:pPr>
      <w:r w:rsidRPr="00343F07">
        <w:t>1)</w:t>
      </w:r>
      <w:r w:rsidRPr="00343F07">
        <w:tab/>
        <w:t>The letter of credit is irrevocable for the period it is in effect, and,</w:t>
      </w:r>
    </w:p>
    <w:p w:rsidR="00343F07" w:rsidRPr="00343F07" w:rsidRDefault="00343F07" w:rsidP="00343F07">
      <w:pPr>
        <w:ind w:left="1080" w:hanging="360"/>
        <w:jc w:val="both"/>
      </w:pPr>
      <w:r w:rsidRPr="00343F07">
        <w:t>2)</w:t>
      </w:r>
      <w:r w:rsidRPr="00343F07">
        <w:tab/>
        <w:t xml:space="preserve">The letter of credit will be in effect until a final </w:t>
      </w:r>
      <w:r w:rsidR="0077739E">
        <w:t>Commission Order</w:t>
      </w:r>
      <w:r w:rsidRPr="00343F07">
        <w:t xml:space="preserve"> is rendered, either approving or denying the rate increase.</w:t>
      </w:r>
    </w:p>
    <w:p w:rsidR="00343F07" w:rsidRPr="00343F07" w:rsidRDefault="00343F07" w:rsidP="00343F07">
      <w:pPr>
        <w:ind w:left="1440" w:right="720" w:hanging="720"/>
        <w:jc w:val="both"/>
      </w:pPr>
    </w:p>
    <w:p w:rsidR="00343F07" w:rsidRPr="00343F07" w:rsidRDefault="00343F07" w:rsidP="00343F07">
      <w:pPr>
        <w:jc w:val="both"/>
      </w:pPr>
      <w:r w:rsidRPr="00343F07">
        <w:lastRenderedPageBreak/>
        <w:t>If security is provided through an escrow agreement, the following conditions should be part of the agreement:</w:t>
      </w:r>
    </w:p>
    <w:p w:rsidR="00343F07" w:rsidRPr="00343F07" w:rsidRDefault="00343F07" w:rsidP="00343F07">
      <w:pPr>
        <w:ind w:left="1080" w:hanging="360"/>
        <w:jc w:val="both"/>
      </w:pPr>
      <w:r w:rsidRPr="00343F07">
        <w:t>1)</w:t>
      </w:r>
      <w:r w:rsidRPr="00343F07">
        <w:tab/>
        <w:t>The Commission Clerk, or his or her designee, must be a signatory to the escrow agreement; and,</w:t>
      </w:r>
    </w:p>
    <w:p w:rsidR="00343F07" w:rsidRPr="00343F07" w:rsidRDefault="00343F07" w:rsidP="00343F07">
      <w:pPr>
        <w:ind w:left="1080" w:hanging="360"/>
        <w:jc w:val="both"/>
      </w:pPr>
      <w:r w:rsidRPr="00343F07">
        <w:t>2)</w:t>
      </w:r>
      <w:r w:rsidRPr="00343F07">
        <w:tab/>
        <w:t xml:space="preserve">No monies in the escrow account may be withdrawn by the </w:t>
      </w:r>
      <w:r w:rsidR="008F72C8">
        <w:t>u</w:t>
      </w:r>
      <w:r w:rsidRPr="00343F07">
        <w:t xml:space="preserve">tility without the prior written authorization of the Commission Clerk, or his or her designee; </w:t>
      </w:r>
    </w:p>
    <w:p w:rsidR="00343F07" w:rsidRPr="00343F07" w:rsidRDefault="00343F07" w:rsidP="00343F07">
      <w:pPr>
        <w:ind w:left="1080" w:hanging="360"/>
        <w:jc w:val="both"/>
      </w:pPr>
      <w:r w:rsidRPr="00343F07">
        <w:t>3)</w:t>
      </w:r>
      <w:r w:rsidRPr="00343F07">
        <w:tab/>
        <w:t>The escrow account shall be an interest bearing account;</w:t>
      </w:r>
    </w:p>
    <w:p w:rsidR="00343F07" w:rsidRPr="00343F07" w:rsidRDefault="00343F07" w:rsidP="00343F07">
      <w:pPr>
        <w:ind w:left="1080" w:hanging="360"/>
        <w:jc w:val="both"/>
      </w:pPr>
      <w:r w:rsidRPr="00343F07">
        <w:t>4)</w:t>
      </w:r>
      <w:r w:rsidRPr="00343F07">
        <w:tab/>
        <w:t>If a refund to the customers is required, all interest earned by the escrow account shall be distributed to the customers;</w:t>
      </w:r>
    </w:p>
    <w:p w:rsidR="00343F07" w:rsidRPr="00343F07" w:rsidRDefault="00343F07" w:rsidP="00343F07">
      <w:pPr>
        <w:ind w:left="1080" w:hanging="360"/>
        <w:jc w:val="both"/>
      </w:pPr>
      <w:r w:rsidRPr="00343F07">
        <w:t>5)</w:t>
      </w:r>
      <w:r w:rsidRPr="00343F07">
        <w:tab/>
        <w:t xml:space="preserve">If a refund to the customers is not required, the interest earned by the escrow account shall revert to the </w:t>
      </w:r>
      <w:r w:rsidR="008F72C8">
        <w:t>u</w:t>
      </w:r>
      <w:r w:rsidRPr="00343F07">
        <w:t>tility;</w:t>
      </w:r>
    </w:p>
    <w:p w:rsidR="00343F07" w:rsidRPr="00343F07" w:rsidRDefault="00343F07" w:rsidP="00343F07">
      <w:pPr>
        <w:ind w:left="1080" w:hanging="360"/>
        <w:jc w:val="both"/>
      </w:pPr>
      <w:r w:rsidRPr="00343F07">
        <w:t>6)</w:t>
      </w:r>
      <w:r w:rsidRPr="00343F07">
        <w:tab/>
        <w:t>All information on the escrow account shall be available from the holder of the escrow account to a Commission representative at all times;</w:t>
      </w:r>
    </w:p>
    <w:p w:rsidR="00343F07" w:rsidRPr="00343F07" w:rsidRDefault="00343F07" w:rsidP="00343F07">
      <w:pPr>
        <w:ind w:left="1080" w:hanging="360"/>
        <w:jc w:val="both"/>
      </w:pPr>
      <w:r w:rsidRPr="00343F07">
        <w:t>7)</w:t>
      </w:r>
      <w:r w:rsidRPr="00343F07">
        <w:tab/>
        <w:t>The amount of revenue subject to refund shall be deposited in the escrow account within seven days of receipt;</w:t>
      </w:r>
    </w:p>
    <w:p w:rsidR="00343F07" w:rsidRPr="00343F07" w:rsidRDefault="00343F07" w:rsidP="00343F07">
      <w:pPr>
        <w:ind w:left="1080" w:hanging="360"/>
        <w:jc w:val="both"/>
      </w:pPr>
      <w:r w:rsidRPr="00343F07">
        <w:t>8)</w:t>
      </w:r>
      <w:r w:rsidRPr="00343F07">
        <w:tab/>
        <w:t>This escrow account is established by the direction of the Florida Public Service Commission for the purpose(s) set forth in its order requiring such account. Pursuant to</w:t>
      </w:r>
      <w:r w:rsidRPr="00422016">
        <w:rPr>
          <w:i/>
        </w:rPr>
        <w:t xml:space="preserve"> Cosentino v. Elson</w:t>
      </w:r>
      <w:r w:rsidRPr="00343F07">
        <w:t>, 263 So. 2d 253 (Fla. 3d DCA 1972), escrow accounts are not subject to garnishments;</w:t>
      </w:r>
    </w:p>
    <w:p w:rsidR="00343F07" w:rsidRPr="00343F07" w:rsidRDefault="00343F07" w:rsidP="00343F07">
      <w:pPr>
        <w:ind w:firstLine="720"/>
        <w:jc w:val="both"/>
      </w:pPr>
      <w:r w:rsidRPr="00343F07">
        <w:t>9)  The account must specify by whom and on whose behalf such monies were paid.</w:t>
      </w:r>
    </w:p>
    <w:p w:rsidR="00343F07" w:rsidRPr="00343F07" w:rsidRDefault="00343F07" w:rsidP="00343F07">
      <w:pPr>
        <w:jc w:val="both"/>
      </w:pPr>
    </w:p>
    <w:p w:rsidR="00343F07" w:rsidRPr="00343F07" w:rsidRDefault="00343F07" w:rsidP="00343F07">
      <w:pPr>
        <w:jc w:val="both"/>
      </w:pPr>
      <w:r w:rsidRPr="00343F07">
        <w:t xml:space="preserve">In no instance should the maintenance and administrative costs associated with the refund be borne by the customers. These costs are the responsibility of, and should be borne by, the </w:t>
      </w:r>
      <w:r w:rsidR="008F72C8">
        <w:t>u</w:t>
      </w:r>
      <w:r w:rsidRPr="00343F07">
        <w:t xml:space="preserve">tility. Irrespective of the form of security chosen by the </w:t>
      </w:r>
      <w:r w:rsidR="008F72C8">
        <w:t>u</w:t>
      </w:r>
      <w:r w:rsidRPr="00343F07">
        <w:t xml:space="preserve">tility, an account of all monies received as a result of the rate increase should be maintained by the </w:t>
      </w:r>
      <w:r w:rsidR="008F72C8">
        <w:t>u</w:t>
      </w:r>
      <w:r w:rsidRPr="00343F07">
        <w:t>tility. If a refund is ultimately required, it should be paid with interest calculated pursuant to Rule 25-30.360(4), F.A.C.</w:t>
      </w:r>
    </w:p>
    <w:p w:rsidR="00343F07" w:rsidRPr="00343F07" w:rsidRDefault="00343F07" w:rsidP="00343F07">
      <w:pPr>
        <w:jc w:val="both"/>
      </w:pPr>
    </w:p>
    <w:p w:rsidR="00343F07" w:rsidRPr="00343F07" w:rsidRDefault="00343F07" w:rsidP="00343F07">
      <w:pPr>
        <w:jc w:val="both"/>
        <w:rPr>
          <w:bCs/>
          <w:kern w:val="32"/>
          <w:szCs w:val="32"/>
        </w:rPr>
      </w:pPr>
      <w:r w:rsidRPr="00343F07">
        <w:rPr>
          <w:rFonts w:cs="Arial"/>
          <w:bCs/>
          <w:kern w:val="32"/>
          <w:szCs w:val="32"/>
        </w:rPr>
        <w:t xml:space="preserve">The </w:t>
      </w:r>
      <w:r w:rsidR="008F72C8">
        <w:rPr>
          <w:rFonts w:cs="Arial"/>
          <w:bCs/>
          <w:kern w:val="32"/>
          <w:szCs w:val="32"/>
        </w:rPr>
        <w:t>u</w:t>
      </w:r>
      <w:r w:rsidRPr="00343F07">
        <w:rPr>
          <w:rFonts w:cs="Arial"/>
          <w:bCs/>
          <w:kern w:val="32"/>
          <w:szCs w:val="32"/>
        </w:rPr>
        <w:t xml:space="preserve">tility </w:t>
      </w:r>
      <w:r w:rsidRPr="00343F07">
        <w:rPr>
          <w:bCs/>
          <w:kern w:val="32"/>
          <w:szCs w:val="32"/>
        </w:rPr>
        <w:t xml:space="preserve">should maintain a record of the amount of the security, and the amount of revenues that are subject to refund. In addition, after the increased rates are in effect, pursuant to Rule 25-30.360(6), F.A.C., the </w:t>
      </w:r>
      <w:r w:rsidR="008F72C8">
        <w:rPr>
          <w:bCs/>
          <w:kern w:val="32"/>
          <w:szCs w:val="32"/>
        </w:rPr>
        <w:t>u</w:t>
      </w:r>
      <w:r w:rsidRPr="00343F07">
        <w:rPr>
          <w:bCs/>
          <w:kern w:val="32"/>
          <w:szCs w:val="32"/>
        </w:rPr>
        <w:t>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p>
    <w:p w:rsidR="00F9777D" w:rsidRDefault="00F9777D">
      <w:pPr>
        <w:pStyle w:val="BodyText"/>
      </w:pPr>
    </w:p>
    <w:p w:rsidR="00AA7773" w:rsidRDefault="00AA7773">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11</w:t>
        </w:r>
      </w:fldSimple>
      <w:r w:rsidRPr="004C3641">
        <w:t>:</w:t>
      </w:r>
      <w:r w:rsidR="007D4F6C" w:rsidRPr="007D4F6C">
        <w:t xml:space="preserve"> </w:t>
      </w:r>
      <w:r w:rsidR="007D4F6C">
        <w:fldChar w:fldCharType="begin"/>
      </w:r>
      <w:r w:rsidR="007D4F6C">
        <w:instrText xml:space="preserve"> TC "</w:instrText>
      </w:r>
      <w:r w:rsidR="007D4F6C">
        <w:fldChar w:fldCharType="begin"/>
      </w:r>
      <w:r w:rsidR="007D4F6C">
        <w:instrText xml:space="preserve"> SEQ issue \c </w:instrText>
      </w:r>
      <w:r w:rsidR="007D4F6C">
        <w:fldChar w:fldCharType="separate"/>
      </w:r>
      <w:bookmarkStart w:id="26" w:name="_Toc460399828"/>
      <w:r w:rsidR="00595EB7">
        <w:rPr>
          <w:noProof/>
        </w:rPr>
        <w:instrText>11</w:instrText>
      </w:r>
      <w:r w:rsidR="007D4F6C">
        <w:fldChar w:fldCharType="end"/>
      </w:r>
      <w:r w:rsidR="007D4F6C">
        <w:tab/>
        <w:instrText>Escrow Meter Replacement (</w:instrText>
      </w:r>
      <w:r w:rsidR="0077739E">
        <w:instrText xml:space="preserve">L. </w:instrText>
      </w:r>
      <w:r w:rsidR="007D4F6C">
        <w:instrText>Smith)</w:instrText>
      </w:r>
      <w:bookmarkEnd w:id="26"/>
      <w:r w:rsidR="007D4F6C">
        <w:instrText xml:space="preserve">" \l 1 </w:instrText>
      </w:r>
      <w:r w:rsidR="007D4F6C">
        <w:fldChar w:fldCharType="end"/>
      </w:r>
      <w:r>
        <w:t> </w:t>
      </w:r>
    </w:p>
    <w:p w:rsidR="00AA7773" w:rsidRDefault="00AA7773">
      <w:pPr>
        <w:pStyle w:val="BodyText"/>
      </w:pPr>
      <w:r>
        <w:t> What are the appropriate amount, terms, and conditions for the escrow account established for the meter replacement program?</w:t>
      </w:r>
    </w:p>
    <w:p w:rsidR="00AA7773" w:rsidRPr="004C3641" w:rsidRDefault="00AA7773">
      <w:pPr>
        <w:pStyle w:val="IssueSubsectionHeading"/>
        <w:rPr>
          <w:vanish/>
          <w:specVanish/>
        </w:rPr>
      </w:pPr>
      <w:r w:rsidRPr="004C3641">
        <w:t>Recommendation: </w:t>
      </w:r>
    </w:p>
    <w:p w:rsidR="00AA7773" w:rsidRDefault="00E736C7">
      <w:pPr>
        <w:pStyle w:val="BodyText"/>
      </w:pPr>
      <w:r>
        <w:t> The u</w:t>
      </w:r>
      <w:r w:rsidR="00AA7773">
        <w:t>tility should be required to escrow $1,030 every month. The appropriate terms and conditions of the escrow account are set forth below in the Staff Analysis Section. (</w:t>
      </w:r>
      <w:r w:rsidR="0077739E">
        <w:t xml:space="preserve">L. </w:t>
      </w:r>
      <w:r w:rsidR="00AA7773">
        <w:t>Smith, P. Buys)</w:t>
      </w:r>
    </w:p>
    <w:p w:rsidR="00AA7773" w:rsidRPr="004C3641" w:rsidRDefault="00AA7773">
      <w:pPr>
        <w:pStyle w:val="IssueSubsectionHeading"/>
        <w:rPr>
          <w:vanish/>
          <w:specVanish/>
        </w:rPr>
      </w:pPr>
      <w:r w:rsidRPr="004C3641">
        <w:t>Staff Analysis: </w:t>
      </w:r>
    </w:p>
    <w:p w:rsidR="00AA7773" w:rsidRDefault="00AA7773" w:rsidP="00AA7773">
      <w:pPr>
        <w:pStyle w:val="BodyText"/>
      </w:pPr>
      <w:r>
        <w:t> As discussed in Issue 6, staff is recommending a met</w:t>
      </w:r>
      <w:r w:rsidR="00E736C7">
        <w:t>er replacement program for the u</w:t>
      </w:r>
      <w:r>
        <w:t xml:space="preserve">tility. The meter replacement program includes replacing 60 meters per year, resulting in a total annual cost of $12,360. Staff believes that in order to assure that the meters are replaced and the customers are protected, </w:t>
      </w:r>
      <w:r w:rsidR="00862F54" w:rsidRPr="00862F54">
        <w:t>Neighborhood should escrow $1,030 monthly, based on the utility’s billing cycle, for a total of</w:t>
      </w:r>
      <w:r w:rsidR="00862F54">
        <w:t xml:space="preserve"> $12,360 annually ($1,030x12). </w:t>
      </w:r>
      <w:r w:rsidR="00862F54" w:rsidRPr="00862F54">
        <w:t xml:space="preserve">Neighborhood should begin escrowing the funds no later than 60 days after implementing the rates approved by the Commission herein. </w:t>
      </w:r>
      <w:r w:rsidRPr="00200B86">
        <w:t>Further, in order for approva</w:t>
      </w:r>
      <w:r w:rsidR="00E736C7">
        <w:t>l of funds to be released, the u</w:t>
      </w:r>
      <w:r w:rsidRPr="00200B86">
        <w:t>tility must submit support documentation of installation of meters and associated costs. The meter replacement program is e</w:t>
      </w:r>
      <w:r>
        <w:t xml:space="preserve">xpected to be completed within </w:t>
      </w:r>
      <w:r w:rsidRPr="00200B86">
        <w:t>e</w:t>
      </w:r>
      <w:r>
        <w:t>ight</w:t>
      </w:r>
      <w:r w:rsidRPr="00200B86">
        <w:t xml:space="preserve"> years.</w:t>
      </w:r>
      <w:r w:rsidR="00594C32" w:rsidRPr="00594C32">
        <w:rPr>
          <w:sz w:val="28"/>
          <w:szCs w:val="28"/>
        </w:rPr>
        <w:t xml:space="preserve"> </w:t>
      </w:r>
    </w:p>
    <w:p w:rsidR="00AA7773" w:rsidRPr="00F21282" w:rsidRDefault="00AA7773" w:rsidP="00AA7773">
      <w:pPr>
        <w:jc w:val="both"/>
      </w:pPr>
      <w:r>
        <w:t xml:space="preserve">The </w:t>
      </w:r>
      <w:r w:rsidRPr="00F21282">
        <w:t>security provided through an escrow agreement</w:t>
      </w:r>
      <w:r>
        <w:t xml:space="preserve"> should include</w:t>
      </w:r>
      <w:r w:rsidRPr="00F21282">
        <w:t xml:space="preserve"> the </w:t>
      </w:r>
      <w:r>
        <w:t xml:space="preserve">following terms and conditions as </w:t>
      </w:r>
      <w:r w:rsidRPr="00F21282">
        <w:t>part of the agreement:</w:t>
      </w:r>
    </w:p>
    <w:p w:rsidR="00AA7773" w:rsidRPr="00F21282" w:rsidRDefault="00AA7773" w:rsidP="00AA7773">
      <w:pPr>
        <w:jc w:val="both"/>
      </w:pPr>
    </w:p>
    <w:p w:rsidR="00AA7773" w:rsidRDefault="00AA7773" w:rsidP="00AA7773">
      <w:pPr>
        <w:pStyle w:val="ListParagraph"/>
        <w:numPr>
          <w:ilvl w:val="0"/>
          <w:numId w:val="15"/>
        </w:numPr>
        <w:tabs>
          <w:tab w:val="left" w:pos="720"/>
          <w:tab w:val="left" w:pos="1440"/>
          <w:tab w:val="left" w:pos="2160"/>
        </w:tabs>
        <w:ind w:right="720" w:hanging="720"/>
        <w:jc w:val="both"/>
      </w:pPr>
      <w:r w:rsidRPr="00F21282">
        <w:t xml:space="preserve">No monies in the escrow account may be withdrawn by the </w:t>
      </w:r>
      <w:r w:rsidR="00E736C7">
        <w:t>u</w:t>
      </w:r>
      <w:r w:rsidRPr="00F21282">
        <w:t>tility without the express approval of the Commission;</w:t>
      </w:r>
    </w:p>
    <w:p w:rsidR="00AA7773" w:rsidRDefault="00AA7773" w:rsidP="00AA7773">
      <w:pPr>
        <w:pStyle w:val="ListParagraph"/>
        <w:tabs>
          <w:tab w:val="left" w:pos="720"/>
          <w:tab w:val="left" w:pos="1440"/>
          <w:tab w:val="left" w:pos="2160"/>
        </w:tabs>
        <w:ind w:left="1440" w:right="720"/>
        <w:jc w:val="both"/>
      </w:pPr>
    </w:p>
    <w:p w:rsidR="00AA7773" w:rsidRDefault="00AA7773" w:rsidP="00AA7773">
      <w:pPr>
        <w:pStyle w:val="ListParagraph"/>
        <w:numPr>
          <w:ilvl w:val="0"/>
          <w:numId w:val="15"/>
        </w:numPr>
        <w:tabs>
          <w:tab w:val="left" w:pos="720"/>
          <w:tab w:val="left" w:pos="1440"/>
          <w:tab w:val="left" w:pos="2160"/>
        </w:tabs>
        <w:ind w:right="720" w:hanging="720"/>
        <w:jc w:val="both"/>
      </w:pPr>
      <w:r w:rsidRPr="00F21282">
        <w:t>The escrow account shall be an interest bearing account;</w:t>
      </w:r>
    </w:p>
    <w:p w:rsidR="00AA7773" w:rsidRDefault="00AA7773" w:rsidP="00AA7773">
      <w:pPr>
        <w:pStyle w:val="ListParagraph"/>
        <w:jc w:val="both"/>
      </w:pPr>
    </w:p>
    <w:p w:rsidR="00AA7773" w:rsidRDefault="00AA7773" w:rsidP="00AA7773">
      <w:pPr>
        <w:pStyle w:val="ListParagraph"/>
        <w:numPr>
          <w:ilvl w:val="0"/>
          <w:numId w:val="15"/>
        </w:numPr>
        <w:tabs>
          <w:tab w:val="left" w:pos="720"/>
          <w:tab w:val="left" w:pos="1440"/>
          <w:tab w:val="left" w:pos="2160"/>
        </w:tabs>
        <w:ind w:right="720" w:hanging="720"/>
        <w:jc w:val="both"/>
      </w:pPr>
      <w:r w:rsidRPr="00F21282">
        <w:t>If a refund to the customers is required, all interest earned by the escrow account shall be distributed to the customers;</w:t>
      </w:r>
    </w:p>
    <w:p w:rsidR="00AA7773" w:rsidRDefault="00AA7773" w:rsidP="00AA7773">
      <w:pPr>
        <w:pStyle w:val="ListParagraph"/>
        <w:jc w:val="both"/>
      </w:pPr>
    </w:p>
    <w:p w:rsidR="00AA7773" w:rsidRDefault="00AA7773" w:rsidP="00AA7773">
      <w:pPr>
        <w:pStyle w:val="ListParagraph"/>
        <w:numPr>
          <w:ilvl w:val="0"/>
          <w:numId w:val="15"/>
        </w:numPr>
        <w:tabs>
          <w:tab w:val="left" w:pos="720"/>
          <w:tab w:val="left" w:pos="1440"/>
          <w:tab w:val="left" w:pos="2160"/>
        </w:tabs>
        <w:ind w:right="720" w:hanging="720"/>
        <w:jc w:val="both"/>
      </w:pPr>
      <w:r w:rsidRPr="00F21282">
        <w:t xml:space="preserve">If a refund to the customers is not required, the interest earned by the escrow account shall revert to </w:t>
      </w:r>
      <w:r>
        <w:t>Neighborhood</w:t>
      </w:r>
      <w:r w:rsidRPr="00F21282">
        <w:t>;</w:t>
      </w:r>
    </w:p>
    <w:p w:rsidR="00AA7773" w:rsidRDefault="00AA7773" w:rsidP="00AA7773">
      <w:pPr>
        <w:pStyle w:val="ListParagraph"/>
        <w:jc w:val="both"/>
      </w:pPr>
    </w:p>
    <w:p w:rsidR="00AA7773" w:rsidRDefault="00AA7773" w:rsidP="00AA7773">
      <w:pPr>
        <w:pStyle w:val="ListParagraph"/>
        <w:numPr>
          <w:ilvl w:val="0"/>
          <w:numId w:val="15"/>
        </w:numPr>
        <w:tabs>
          <w:tab w:val="left" w:pos="720"/>
          <w:tab w:val="left" w:pos="1440"/>
          <w:tab w:val="left" w:pos="2160"/>
        </w:tabs>
        <w:ind w:right="720" w:hanging="720"/>
        <w:jc w:val="both"/>
      </w:pPr>
      <w:r w:rsidRPr="00F21282">
        <w:t>All information on the escrow account shall be available from the holder of the escrow account to a Commission representative at all times;</w:t>
      </w:r>
    </w:p>
    <w:p w:rsidR="00AA7773" w:rsidRDefault="00AA7773" w:rsidP="00AA7773">
      <w:pPr>
        <w:pStyle w:val="ListParagraph"/>
        <w:jc w:val="both"/>
      </w:pPr>
    </w:p>
    <w:p w:rsidR="00AA7773" w:rsidRDefault="00AA7773" w:rsidP="00AA7773">
      <w:pPr>
        <w:pStyle w:val="ListParagraph"/>
        <w:numPr>
          <w:ilvl w:val="0"/>
          <w:numId w:val="15"/>
        </w:numPr>
        <w:tabs>
          <w:tab w:val="left" w:pos="720"/>
          <w:tab w:val="left" w:pos="1440"/>
          <w:tab w:val="left" w:pos="2160"/>
        </w:tabs>
        <w:ind w:right="720" w:hanging="720"/>
        <w:jc w:val="both"/>
      </w:pPr>
      <w:r w:rsidRPr="00F21282">
        <w:t>The amount of revenue subject to refund shall be deposited in the escrow account within seven days of receipt;</w:t>
      </w:r>
    </w:p>
    <w:p w:rsidR="00AA7773" w:rsidRDefault="00AA7773" w:rsidP="00AA7773">
      <w:pPr>
        <w:pStyle w:val="ListParagraph"/>
        <w:jc w:val="both"/>
      </w:pPr>
    </w:p>
    <w:p w:rsidR="00AA7773" w:rsidRDefault="00AA7773" w:rsidP="00AA7773">
      <w:pPr>
        <w:pStyle w:val="ListParagraph"/>
        <w:numPr>
          <w:ilvl w:val="0"/>
          <w:numId w:val="15"/>
        </w:numPr>
        <w:tabs>
          <w:tab w:val="left" w:pos="720"/>
          <w:tab w:val="left" w:pos="1440"/>
          <w:tab w:val="left" w:pos="2160"/>
        </w:tabs>
        <w:ind w:right="720" w:hanging="720"/>
        <w:jc w:val="both"/>
      </w:pPr>
      <w:r w:rsidRPr="00F21282">
        <w:t xml:space="preserve">This escrow account is established by the direction of the Florida Public Service Commission for the purpose(s) set forth in its order requiring such account. Pursuant to </w:t>
      </w:r>
      <w:r w:rsidRPr="00422016">
        <w:rPr>
          <w:i/>
        </w:rPr>
        <w:t>Cosentino v. Elson</w:t>
      </w:r>
      <w:r w:rsidRPr="00F21282">
        <w:t>, 263 So. 2d 253 (Fla. 3d DCA 1972), escrow accounts are not subject to garnishments;</w:t>
      </w:r>
    </w:p>
    <w:p w:rsidR="00AA7773" w:rsidRDefault="00AA7773" w:rsidP="00AA7773">
      <w:pPr>
        <w:pStyle w:val="ListParagraph"/>
        <w:jc w:val="both"/>
      </w:pPr>
    </w:p>
    <w:p w:rsidR="00AA7773" w:rsidRDefault="00AA7773" w:rsidP="00AA7773">
      <w:pPr>
        <w:pStyle w:val="ListParagraph"/>
        <w:numPr>
          <w:ilvl w:val="0"/>
          <w:numId w:val="15"/>
        </w:numPr>
        <w:tabs>
          <w:tab w:val="left" w:pos="720"/>
          <w:tab w:val="left" w:pos="1440"/>
          <w:tab w:val="left" w:pos="2160"/>
        </w:tabs>
        <w:ind w:right="720" w:hanging="720"/>
        <w:jc w:val="both"/>
      </w:pPr>
      <w:r w:rsidRPr="00F21282">
        <w:t>The Commission Clerk must be a signatory to the escrow agreement; and</w:t>
      </w:r>
    </w:p>
    <w:p w:rsidR="00AA7773" w:rsidRDefault="00AA7773" w:rsidP="00AA7773">
      <w:pPr>
        <w:pStyle w:val="ListParagraph"/>
        <w:jc w:val="both"/>
      </w:pPr>
    </w:p>
    <w:p w:rsidR="00AA7773" w:rsidRPr="00F21282" w:rsidRDefault="00AA7773" w:rsidP="00AA7773">
      <w:pPr>
        <w:pStyle w:val="ListParagraph"/>
        <w:numPr>
          <w:ilvl w:val="0"/>
          <w:numId w:val="15"/>
        </w:numPr>
        <w:tabs>
          <w:tab w:val="left" w:pos="720"/>
          <w:tab w:val="left" w:pos="1440"/>
          <w:tab w:val="left" w:pos="2160"/>
        </w:tabs>
        <w:ind w:right="720" w:hanging="720"/>
        <w:jc w:val="both"/>
      </w:pPr>
      <w:r w:rsidRPr="00F21282">
        <w:t>The account must specify by whom and on whose behalf such monies were paid.</w:t>
      </w:r>
    </w:p>
    <w:p w:rsidR="00AA7773" w:rsidRPr="00F21282" w:rsidRDefault="00AA7773" w:rsidP="00AA7773">
      <w:pPr>
        <w:jc w:val="both"/>
      </w:pPr>
    </w:p>
    <w:p w:rsidR="00AA7773" w:rsidRDefault="00AA7773" w:rsidP="00AA7773">
      <w:pPr>
        <w:pStyle w:val="BodyText"/>
        <w:rPr>
          <w:rFonts w:asciiTheme="majorHAnsi" w:hAnsiTheme="majorHAnsi" w:cstheme="majorHAnsi"/>
          <w:b/>
          <w:i/>
        </w:rPr>
      </w:pPr>
      <w:r>
        <w:t>Neighborhood</w:t>
      </w:r>
      <w:r w:rsidRPr="00F21282">
        <w:t xml:space="preserve"> should maintain a record of the amount </w:t>
      </w:r>
      <w:r>
        <w:t>escrowed,</w:t>
      </w:r>
      <w:r w:rsidRPr="00F21282">
        <w:t xml:space="preserve"> and the amount of revenues that are subject to refund.  </w:t>
      </w:r>
    </w:p>
    <w:p w:rsidR="00AA7773" w:rsidRDefault="00AA7773">
      <w:pPr>
        <w:pStyle w:val="BodyText"/>
      </w:pPr>
    </w:p>
    <w:p w:rsidR="008C3B3B" w:rsidRDefault="008C3B3B">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12</w:t>
        </w:r>
      </w:fldSimple>
      <w:r w:rsidRPr="004C3641">
        <w:t>:</w:t>
      </w:r>
      <w:r>
        <w:fldChar w:fldCharType="begin"/>
      </w:r>
      <w:r>
        <w:instrText xml:space="preserve"> TC "</w:instrText>
      </w:r>
      <w:r>
        <w:fldChar w:fldCharType="begin"/>
      </w:r>
      <w:r>
        <w:instrText xml:space="preserve"> SEQ issue \c </w:instrText>
      </w:r>
      <w:r>
        <w:fldChar w:fldCharType="separate"/>
      </w:r>
      <w:bookmarkStart w:id="27" w:name="_Toc460399829"/>
      <w:r w:rsidR="00595EB7">
        <w:rPr>
          <w:noProof/>
        </w:rPr>
        <w:instrText>12</w:instrText>
      </w:r>
      <w:r>
        <w:fldChar w:fldCharType="end"/>
      </w:r>
      <w:r>
        <w:tab/>
        <w:instrText>Miscellaneous Service Charges(Johnson, Hudson)</w:instrText>
      </w:r>
      <w:bookmarkEnd w:id="27"/>
      <w:r>
        <w:instrText xml:space="preserve">" \l 1 </w:instrText>
      </w:r>
      <w:r>
        <w:fldChar w:fldCharType="end"/>
      </w:r>
      <w:r>
        <w:t> </w:t>
      </w:r>
    </w:p>
    <w:p w:rsidR="008C3B3B" w:rsidRDefault="008C3B3B">
      <w:pPr>
        <w:pStyle w:val="BodyText"/>
      </w:pPr>
      <w:r>
        <w:t> Should Neighborhood's miscellaneous service charges be revised?</w:t>
      </w:r>
    </w:p>
    <w:p w:rsidR="008C3B3B" w:rsidRPr="004C3641" w:rsidRDefault="008C3B3B">
      <w:pPr>
        <w:pStyle w:val="IssueSubsectionHeading"/>
        <w:rPr>
          <w:vanish/>
          <w:specVanish/>
        </w:rPr>
      </w:pPr>
      <w:r w:rsidRPr="004C3641">
        <w:t>Recommendation: </w:t>
      </w:r>
    </w:p>
    <w:p w:rsidR="008C3B3B" w:rsidRDefault="008C3B3B">
      <w:pPr>
        <w:pStyle w:val="BodyText"/>
      </w:pPr>
      <w:r>
        <w:t> </w:t>
      </w:r>
      <w:r w:rsidR="00D40B80">
        <w:t>Yes. Neighborhood</w:t>
      </w:r>
      <w:r w:rsidR="00D40B80" w:rsidRPr="0032411B">
        <w:t xml:space="preserve">’s miscellaneous service charges should be revised. The charges should be effective on or after the stamped approval date on the tariff pursuant to Rule 25-30.475, F.A.C. In addition, the approved charges should not be implemented until staff has approved the proposed customer notice and the notice has been </w:t>
      </w:r>
      <w:r w:rsidR="008F72C8">
        <w:t>received by the customers. The u</w:t>
      </w:r>
      <w:r w:rsidR="00D40B80" w:rsidRPr="0032411B">
        <w:t xml:space="preserve">tility should provide proof of the date notice was given within 10 days of the date of the </w:t>
      </w:r>
      <w:r w:rsidR="00D40B80" w:rsidRPr="00A2178B">
        <w:t>notice.</w:t>
      </w:r>
      <w:r w:rsidRPr="00A2178B">
        <w:t xml:space="preserve"> (Johnson, Hudson)</w:t>
      </w:r>
    </w:p>
    <w:p w:rsidR="008C3B3B" w:rsidRPr="004C3641" w:rsidRDefault="008C3B3B">
      <w:pPr>
        <w:pStyle w:val="IssueSubsectionHeading"/>
        <w:rPr>
          <w:vanish/>
          <w:specVanish/>
        </w:rPr>
      </w:pPr>
      <w:r w:rsidRPr="004C3641">
        <w:t>Staff Analysis: </w:t>
      </w:r>
    </w:p>
    <w:p w:rsidR="00E728EF" w:rsidRDefault="005F1B24" w:rsidP="00E728EF">
      <w:pPr>
        <w:jc w:val="both"/>
        <w:outlineLvl w:val="1"/>
        <w:rPr>
          <w:bCs/>
          <w:iCs/>
          <w:szCs w:val="28"/>
        </w:rPr>
      </w:pPr>
      <w:r>
        <w:t xml:space="preserve"> </w:t>
      </w:r>
      <w:r w:rsidRPr="001F5197">
        <w:t>Neighborhood</w:t>
      </w:r>
      <w:r w:rsidRPr="001F5197">
        <w:rPr>
          <w:bCs/>
          <w:iCs/>
          <w:szCs w:val="28"/>
        </w:rPr>
        <w:t xml:space="preserve">’s current initial connection, normal reconnection, premises visit, and violation reconnection charges </w:t>
      </w:r>
      <w:r w:rsidR="007D36F4" w:rsidRPr="001F5197">
        <w:rPr>
          <w:bCs/>
          <w:iCs/>
          <w:szCs w:val="28"/>
        </w:rPr>
        <w:t xml:space="preserve">were </w:t>
      </w:r>
      <w:r w:rsidRPr="001F5197">
        <w:rPr>
          <w:bCs/>
          <w:iCs/>
          <w:szCs w:val="28"/>
        </w:rPr>
        <w:t xml:space="preserve">last established on </w:t>
      </w:r>
      <w:r w:rsidR="007D36F4" w:rsidRPr="001F5197">
        <w:rPr>
          <w:bCs/>
          <w:iCs/>
          <w:szCs w:val="28"/>
        </w:rPr>
        <w:t xml:space="preserve">September </w:t>
      </w:r>
      <w:r w:rsidRPr="001F5197">
        <w:rPr>
          <w:bCs/>
          <w:iCs/>
          <w:szCs w:val="28"/>
        </w:rPr>
        <w:t>2</w:t>
      </w:r>
      <w:r w:rsidR="007D36F4" w:rsidRPr="001F5197">
        <w:rPr>
          <w:bCs/>
          <w:iCs/>
          <w:szCs w:val="28"/>
        </w:rPr>
        <w:t>8</w:t>
      </w:r>
      <w:r w:rsidRPr="001F5197">
        <w:rPr>
          <w:bCs/>
          <w:iCs/>
          <w:szCs w:val="28"/>
        </w:rPr>
        <w:t>,</w:t>
      </w:r>
      <w:r w:rsidR="007D36F4" w:rsidRPr="001F5197">
        <w:rPr>
          <w:bCs/>
          <w:iCs/>
          <w:szCs w:val="28"/>
        </w:rPr>
        <w:t xml:space="preserve"> 1</w:t>
      </w:r>
      <w:r w:rsidRPr="001F5197">
        <w:rPr>
          <w:bCs/>
          <w:iCs/>
          <w:szCs w:val="28"/>
        </w:rPr>
        <w:t>9</w:t>
      </w:r>
      <w:r w:rsidR="007D36F4" w:rsidRPr="001F5197">
        <w:rPr>
          <w:bCs/>
          <w:iCs/>
          <w:szCs w:val="28"/>
        </w:rPr>
        <w:t>84</w:t>
      </w:r>
      <w:r w:rsidRPr="001F5197">
        <w:rPr>
          <w:bCs/>
          <w:iCs/>
          <w:szCs w:val="28"/>
        </w:rPr>
        <w:t>.</w:t>
      </w:r>
      <w:r w:rsidRPr="001F5197">
        <w:rPr>
          <w:bCs/>
          <w:iCs/>
          <w:szCs w:val="28"/>
          <w:vertAlign w:val="superscript"/>
        </w:rPr>
        <w:footnoteReference w:id="19"/>
      </w:r>
      <w:r w:rsidR="007D36F4" w:rsidRPr="001F5197">
        <w:rPr>
          <w:bCs/>
          <w:iCs/>
          <w:szCs w:val="28"/>
        </w:rPr>
        <w:t xml:space="preserve"> </w:t>
      </w:r>
      <w:r w:rsidR="00303991" w:rsidRPr="001F5197">
        <w:t xml:space="preserve">Section 367.091, F.S., authorizes the Commission to establish, increase, or change a rate or charge other than monthly rates or service availability charges. </w:t>
      </w:r>
      <w:r w:rsidR="001F5197" w:rsidRPr="001F5197">
        <w:t>The utility’s request to revise its miscellaneous charges was accompanied by its reason for requesting</w:t>
      </w:r>
      <w:r w:rsidR="001F5197" w:rsidRPr="0065234F">
        <w:t xml:space="preserve"> the charge, as well as the cost justification required by Section 367.091</w:t>
      </w:r>
      <w:r w:rsidR="001F5197">
        <w:t>(6)</w:t>
      </w:r>
      <w:r w:rsidR="001F5197" w:rsidRPr="0065234F">
        <w:t>, F.S.</w:t>
      </w:r>
    </w:p>
    <w:p w:rsidR="00E728EF" w:rsidRDefault="00E728EF" w:rsidP="00E728EF">
      <w:pPr>
        <w:jc w:val="both"/>
        <w:outlineLvl w:val="1"/>
        <w:rPr>
          <w:bCs/>
          <w:iCs/>
          <w:szCs w:val="28"/>
        </w:rPr>
      </w:pPr>
    </w:p>
    <w:p w:rsidR="00303991" w:rsidRPr="0032411B" w:rsidRDefault="00303991" w:rsidP="00E728EF">
      <w:pPr>
        <w:jc w:val="both"/>
        <w:outlineLvl w:val="1"/>
        <w:rPr>
          <w:rFonts w:ascii="Arial" w:hAnsi="Arial" w:cs="Arial"/>
          <w:b/>
          <w:bCs/>
          <w:iCs/>
          <w:szCs w:val="28"/>
        </w:rPr>
      </w:pPr>
      <w:r w:rsidRPr="0032411B">
        <w:rPr>
          <w:rFonts w:ascii="Arial" w:hAnsi="Arial" w:cs="Arial"/>
          <w:b/>
          <w:bCs/>
          <w:iCs/>
          <w:szCs w:val="28"/>
        </w:rPr>
        <w:t>Initial Connection Charge</w:t>
      </w:r>
    </w:p>
    <w:p w:rsidR="00303991" w:rsidRPr="0032411B" w:rsidRDefault="00303991" w:rsidP="00303991">
      <w:pPr>
        <w:jc w:val="both"/>
        <w:rPr>
          <w:bCs/>
          <w:iCs/>
          <w:szCs w:val="28"/>
        </w:rPr>
      </w:pPr>
      <w:r w:rsidRPr="0032411B">
        <w:rPr>
          <w:bCs/>
          <w:iCs/>
          <w:szCs w:val="28"/>
        </w:rPr>
        <w:t xml:space="preserve">Currently, the </w:t>
      </w:r>
      <w:r w:rsidR="00EE3CC1">
        <w:rPr>
          <w:bCs/>
          <w:iCs/>
          <w:szCs w:val="28"/>
        </w:rPr>
        <w:t>u</w:t>
      </w:r>
      <w:r w:rsidRPr="0032411B">
        <w:rPr>
          <w:bCs/>
          <w:iCs/>
          <w:szCs w:val="28"/>
        </w:rPr>
        <w:t>tility’s initial connection charge</w:t>
      </w:r>
      <w:r w:rsidR="00E008D3">
        <w:rPr>
          <w:bCs/>
          <w:iCs/>
          <w:szCs w:val="28"/>
        </w:rPr>
        <w:t>s</w:t>
      </w:r>
      <w:r w:rsidRPr="0032411B">
        <w:rPr>
          <w:bCs/>
          <w:iCs/>
          <w:szCs w:val="28"/>
        </w:rPr>
        <w:t xml:space="preserve"> </w:t>
      </w:r>
      <w:r w:rsidR="00E008D3">
        <w:rPr>
          <w:bCs/>
          <w:iCs/>
          <w:szCs w:val="28"/>
        </w:rPr>
        <w:t>are</w:t>
      </w:r>
      <w:r w:rsidRPr="0032411B">
        <w:rPr>
          <w:bCs/>
          <w:iCs/>
          <w:szCs w:val="28"/>
        </w:rPr>
        <w:t xml:space="preserve"> </w:t>
      </w:r>
      <w:r w:rsidR="007D36F4">
        <w:rPr>
          <w:bCs/>
          <w:iCs/>
          <w:szCs w:val="28"/>
        </w:rPr>
        <w:t>$</w:t>
      </w:r>
      <w:r w:rsidR="00E728EF">
        <w:rPr>
          <w:bCs/>
          <w:iCs/>
          <w:szCs w:val="28"/>
        </w:rPr>
        <w:t>10 and $15 for normal and after hours, respectively</w:t>
      </w:r>
      <w:r w:rsidRPr="0032411B">
        <w:rPr>
          <w:bCs/>
          <w:iCs/>
          <w:szCs w:val="28"/>
        </w:rPr>
        <w:t xml:space="preserve">. The initial connection charge </w:t>
      </w:r>
      <w:r w:rsidR="00EE3CC1">
        <w:rPr>
          <w:bCs/>
          <w:iCs/>
          <w:szCs w:val="28"/>
        </w:rPr>
        <w:t>is</w:t>
      </w:r>
      <w:r w:rsidRPr="0032411B">
        <w:rPr>
          <w:bCs/>
          <w:iCs/>
          <w:szCs w:val="28"/>
        </w:rPr>
        <w:t xml:space="preserve"> levied for service initiation at a location where service</w:t>
      </w:r>
      <w:r w:rsidR="0079751A">
        <w:rPr>
          <w:bCs/>
          <w:iCs/>
          <w:szCs w:val="28"/>
        </w:rPr>
        <w:t xml:space="preserve"> did not exist previously. The u</w:t>
      </w:r>
      <w:r w:rsidRPr="0032411B">
        <w:rPr>
          <w:bCs/>
          <w:iCs/>
          <w:szCs w:val="28"/>
        </w:rPr>
        <w:t>tility representative makes one trip when performing the service of an initial connection. Based on labor and transportation to and from the service territory, staff recommends initial connection charges of $</w:t>
      </w:r>
      <w:r w:rsidR="00A2178B">
        <w:rPr>
          <w:bCs/>
          <w:iCs/>
          <w:szCs w:val="28"/>
        </w:rPr>
        <w:t>19</w:t>
      </w:r>
      <w:r w:rsidRPr="0032411B">
        <w:rPr>
          <w:bCs/>
          <w:iCs/>
          <w:szCs w:val="28"/>
        </w:rPr>
        <w:t xml:space="preserve"> and $</w:t>
      </w:r>
      <w:r w:rsidR="00A2178B">
        <w:rPr>
          <w:bCs/>
          <w:iCs/>
          <w:szCs w:val="28"/>
        </w:rPr>
        <w:t>21</w:t>
      </w:r>
      <w:r w:rsidRPr="0032411B">
        <w:rPr>
          <w:bCs/>
          <w:iCs/>
          <w:szCs w:val="28"/>
        </w:rPr>
        <w:t xml:space="preserve"> for normal and after hours, respectively</w:t>
      </w:r>
      <w:r w:rsidR="00EE3CC1">
        <w:rPr>
          <w:bCs/>
          <w:iCs/>
          <w:szCs w:val="28"/>
        </w:rPr>
        <w:t xml:space="preserve">. </w:t>
      </w:r>
      <w:r w:rsidRPr="0032411B">
        <w:rPr>
          <w:bCs/>
          <w:iCs/>
          <w:szCs w:val="28"/>
        </w:rPr>
        <w:t>Staff’s calculation is shown below.</w:t>
      </w:r>
    </w:p>
    <w:p w:rsidR="00303991" w:rsidRPr="0032411B" w:rsidRDefault="00303991" w:rsidP="00303991">
      <w:pPr>
        <w:jc w:val="both"/>
        <w:rPr>
          <w:bCs/>
          <w:iCs/>
          <w:szCs w:val="28"/>
        </w:rPr>
      </w:pPr>
    </w:p>
    <w:p w:rsidR="00303991" w:rsidRPr="0032411B" w:rsidRDefault="00303991" w:rsidP="00303991">
      <w:pPr>
        <w:jc w:val="center"/>
        <w:rPr>
          <w:rFonts w:ascii="Arial" w:hAnsi="Arial" w:cs="Arial"/>
          <w:b/>
          <w:bCs/>
          <w:iCs/>
        </w:rPr>
      </w:pPr>
      <w:r w:rsidRPr="0032411B">
        <w:rPr>
          <w:rFonts w:ascii="Arial" w:hAnsi="Arial" w:cs="Arial"/>
          <w:b/>
          <w:bCs/>
          <w:iCs/>
        </w:rPr>
        <w:t xml:space="preserve">Table </w:t>
      </w:r>
      <w:r w:rsidR="005E5623">
        <w:rPr>
          <w:rFonts w:ascii="Arial" w:hAnsi="Arial" w:cs="Arial"/>
          <w:b/>
          <w:bCs/>
          <w:iCs/>
        </w:rPr>
        <w:t>11</w:t>
      </w:r>
      <w:r w:rsidRPr="0032411B">
        <w:rPr>
          <w:rFonts w:ascii="Arial" w:hAnsi="Arial" w:cs="Arial"/>
          <w:b/>
          <w:bCs/>
          <w:iCs/>
        </w:rPr>
        <w:t>-1</w:t>
      </w:r>
    </w:p>
    <w:p w:rsidR="00303991" w:rsidRPr="0032411B" w:rsidRDefault="00303991" w:rsidP="00303991">
      <w:pPr>
        <w:jc w:val="center"/>
        <w:rPr>
          <w:rFonts w:ascii="Arial" w:hAnsi="Arial" w:cs="Arial"/>
          <w:b/>
          <w:bCs/>
          <w:iCs/>
        </w:rPr>
      </w:pPr>
      <w:r w:rsidRPr="0032411B">
        <w:rPr>
          <w:rFonts w:ascii="Arial" w:hAnsi="Arial" w:cs="Arial"/>
          <w:b/>
          <w:bCs/>
          <w:iCs/>
        </w:rPr>
        <w:t>Initial Connection Charge Calculation</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1489"/>
        <w:gridCol w:w="245"/>
        <w:gridCol w:w="3172"/>
        <w:gridCol w:w="1314"/>
      </w:tblGrid>
      <w:tr w:rsidR="00303991" w:rsidRPr="0032411B" w:rsidTr="005F1B24">
        <w:trPr>
          <w:trHeight w:val="247"/>
          <w:jc w:val="center"/>
        </w:trPr>
        <w:tc>
          <w:tcPr>
            <w:tcW w:w="3169" w:type="dxa"/>
            <w:shd w:val="clear" w:color="auto" w:fill="auto"/>
            <w:vAlign w:val="bottom"/>
          </w:tcPr>
          <w:p w:rsidR="00303991" w:rsidRPr="0032411B" w:rsidRDefault="00303991" w:rsidP="005F1B24">
            <w:pPr>
              <w:jc w:val="center"/>
            </w:pPr>
            <w:r w:rsidRPr="0032411B">
              <w:t>Activity</w:t>
            </w:r>
          </w:p>
        </w:tc>
        <w:tc>
          <w:tcPr>
            <w:tcW w:w="1489" w:type="dxa"/>
            <w:shd w:val="clear" w:color="auto" w:fill="auto"/>
            <w:vAlign w:val="bottom"/>
          </w:tcPr>
          <w:p w:rsidR="00303991" w:rsidRPr="0032411B" w:rsidRDefault="00303991" w:rsidP="005F1B24">
            <w:pPr>
              <w:jc w:val="center"/>
            </w:pPr>
            <w:r w:rsidRPr="0032411B">
              <w:t>Normal Hours Cost</w:t>
            </w:r>
          </w:p>
        </w:tc>
        <w:tc>
          <w:tcPr>
            <w:tcW w:w="245" w:type="dxa"/>
          </w:tcPr>
          <w:p w:rsidR="00303991" w:rsidRPr="0032411B" w:rsidRDefault="00303991" w:rsidP="005F1B24">
            <w:pPr>
              <w:jc w:val="center"/>
            </w:pPr>
          </w:p>
        </w:tc>
        <w:tc>
          <w:tcPr>
            <w:tcW w:w="3172" w:type="dxa"/>
            <w:vAlign w:val="bottom"/>
          </w:tcPr>
          <w:p w:rsidR="00303991" w:rsidRPr="0032411B" w:rsidRDefault="00303991" w:rsidP="005F1B24">
            <w:pPr>
              <w:jc w:val="center"/>
            </w:pPr>
            <w:r w:rsidRPr="0032411B">
              <w:t>Activity</w:t>
            </w:r>
          </w:p>
        </w:tc>
        <w:tc>
          <w:tcPr>
            <w:tcW w:w="1314" w:type="dxa"/>
            <w:vAlign w:val="bottom"/>
          </w:tcPr>
          <w:p w:rsidR="00303991" w:rsidRPr="0032411B" w:rsidRDefault="00303991" w:rsidP="005F1B24">
            <w:pPr>
              <w:jc w:val="center"/>
            </w:pPr>
            <w:r w:rsidRPr="0032411B">
              <w:t>After Hours Cost</w:t>
            </w:r>
          </w:p>
        </w:tc>
      </w:tr>
      <w:tr w:rsidR="00303991" w:rsidRPr="0032411B" w:rsidTr="005F1B24">
        <w:trPr>
          <w:trHeight w:val="423"/>
          <w:jc w:val="center"/>
        </w:trPr>
        <w:tc>
          <w:tcPr>
            <w:tcW w:w="3169" w:type="dxa"/>
            <w:shd w:val="clear" w:color="auto" w:fill="auto"/>
          </w:tcPr>
          <w:p w:rsidR="00303991" w:rsidRPr="00A2178B" w:rsidRDefault="00303991" w:rsidP="005F1B24">
            <w:pPr>
              <w:jc w:val="both"/>
            </w:pPr>
            <w:r w:rsidRPr="00A2178B">
              <w:t>Labor (Administrative)</w:t>
            </w:r>
          </w:p>
          <w:p w:rsidR="00303991" w:rsidRPr="00A2178B" w:rsidRDefault="00303991" w:rsidP="00A2178B">
            <w:pPr>
              <w:tabs>
                <w:tab w:val="left" w:pos="2130"/>
              </w:tabs>
              <w:jc w:val="both"/>
            </w:pPr>
            <w:r w:rsidRPr="00A2178B">
              <w:t>($</w:t>
            </w:r>
            <w:r w:rsidR="00A2178B" w:rsidRPr="00A2178B">
              <w:t>8.65</w:t>
            </w:r>
            <w:r w:rsidRPr="00A2178B">
              <w:t>/hr x1/4</w:t>
            </w:r>
            <w:r w:rsidR="00A2178B" w:rsidRPr="00A2178B">
              <w:t xml:space="preserve"> </w:t>
            </w:r>
            <w:r w:rsidRPr="00A2178B">
              <w:t>hr)</w:t>
            </w:r>
            <w:r w:rsidR="00A2178B" w:rsidRPr="00A2178B">
              <w:tab/>
            </w:r>
          </w:p>
        </w:tc>
        <w:tc>
          <w:tcPr>
            <w:tcW w:w="1489" w:type="dxa"/>
            <w:shd w:val="clear" w:color="auto" w:fill="auto"/>
          </w:tcPr>
          <w:p w:rsidR="00303991" w:rsidRPr="00A2178B" w:rsidRDefault="00303991" w:rsidP="005F1B24">
            <w:pPr>
              <w:jc w:val="right"/>
            </w:pPr>
          </w:p>
          <w:p w:rsidR="00303991" w:rsidRPr="00A2178B" w:rsidRDefault="00303991" w:rsidP="00A2178B">
            <w:pPr>
              <w:jc w:val="right"/>
            </w:pPr>
            <w:r w:rsidRPr="00A2178B">
              <w:t>$</w:t>
            </w:r>
            <w:r w:rsidR="00A2178B" w:rsidRPr="00A2178B">
              <w:t>2.16</w:t>
            </w:r>
          </w:p>
        </w:tc>
        <w:tc>
          <w:tcPr>
            <w:tcW w:w="245" w:type="dxa"/>
          </w:tcPr>
          <w:p w:rsidR="00303991" w:rsidRPr="00A2178B" w:rsidRDefault="00303991" w:rsidP="005F1B24">
            <w:pPr>
              <w:jc w:val="right"/>
            </w:pPr>
          </w:p>
        </w:tc>
        <w:tc>
          <w:tcPr>
            <w:tcW w:w="3172" w:type="dxa"/>
          </w:tcPr>
          <w:p w:rsidR="00303991" w:rsidRPr="00A2178B" w:rsidRDefault="00303991" w:rsidP="005F1B24">
            <w:pPr>
              <w:jc w:val="both"/>
            </w:pPr>
            <w:r w:rsidRPr="00A2178B">
              <w:t>Labor (Administrative)</w:t>
            </w:r>
          </w:p>
          <w:p w:rsidR="00303991" w:rsidRPr="00A2178B" w:rsidRDefault="00303991" w:rsidP="00A2178B">
            <w:pPr>
              <w:jc w:val="both"/>
            </w:pPr>
            <w:r w:rsidRPr="00A2178B">
              <w:t>($</w:t>
            </w:r>
            <w:r w:rsidR="00A2178B" w:rsidRPr="00A2178B">
              <w:t>8.65</w:t>
            </w:r>
            <w:r w:rsidRPr="00A2178B">
              <w:t>/hr x1/4</w:t>
            </w:r>
            <w:r w:rsidR="00A2178B" w:rsidRPr="00A2178B">
              <w:t xml:space="preserve"> </w:t>
            </w:r>
            <w:r w:rsidRPr="00A2178B">
              <w:t>hr)</w:t>
            </w:r>
          </w:p>
        </w:tc>
        <w:tc>
          <w:tcPr>
            <w:tcW w:w="1314" w:type="dxa"/>
          </w:tcPr>
          <w:p w:rsidR="00303991" w:rsidRPr="00A2178B" w:rsidRDefault="00303991" w:rsidP="005F1B24">
            <w:pPr>
              <w:jc w:val="right"/>
            </w:pPr>
          </w:p>
          <w:p w:rsidR="00303991" w:rsidRPr="00A2178B" w:rsidRDefault="00303991" w:rsidP="00A2178B">
            <w:pPr>
              <w:jc w:val="right"/>
            </w:pPr>
            <w:r w:rsidRPr="00A2178B">
              <w:t>$</w:t>
            </w:r>
            <w:r w:rsidR="00A2178B" w:rsidRPr="00A2178B">
              <w:t>2.16</w:t>
            </w:r>
          </w:p>
        </w:tc>
      </w:tr>
      <w:tr w:rsidR="00303991" w:rsidRPr="0032411B" w:rsidTr="005F1B24">
        <w:trPr>
          <w:trHeight w:val="436"/>
          <w:jc w:val="center"/>
        </w:trPr>
        <w:tc>
          <w:tcPr>
            <w:tcW w:w="3169" w:type="dxa"/>
            <w:shd w:val="clear" w:color="auto" w:fill="auto"/>
          </w:tcPr>
          <w:p w:rsidR="00303991" w:rsidRPr="00A2178B" w:rsidRDefault="00303991" w:rsidP="005F1B24">
            <w:pPr>
              <w:jc w:val="both"/>
            </w:pPr>
            <w:r w:rsidRPr="00A2178B">
              <w:t>Labor (Field)</w:t>
            </w:r>
          </w:p>
          <w:p w:rsidR="00303991" w:rsidRPr="00A2178B" w:rsidRDefault="00303991" w:rsidP="00A2178B">
            <w:pPr>
              <w:jc w:val="both"/>
            </w:pPr>
            <w:r w:rsidRPr="00A2178B">
              <w:t>($</w:t>
            </w:r>
            <w:r w:rsidR="00A2178B" w:rsidRPr="00A2178B">
              <w:t>12.69</w:t>
            </w:r>
            <w:r w:rsidRPr="00A2178B">
              <w:t>/hr x 1/3 hr)</w:t>
            </w:r>
          </w:p>
        </w:tc>
        <w:tc>
          <w:tcPr>
            <w:tcW w:w="1489" w:type="dxa"/>
            <w:shd w:val="clear" w:color="auto" w:fill="auto"/>
          </w:tcPr>
          <w:p w:rsidR="00303991" w:rsidRPr="00A2178B" w:rsidRDefault="00303991" w:rsidP="005F1B24">
            <w:pPr>
              <w:jc w:val="center"/>
            </w:pPr>
          </w:p>
          <w:p w:rsidR="00303991" w:rsidRPr="00A2178B" w:rsidRDefault="00303991" w:rsidP="00A2178B">
            <w:pPr>
              <w:jc w:val="right"/>
            </w:pPr>
            <w:r w:rsidRPr="00A2178B">
              <w:t>$</w:t>
            </w:r>
            <w:r w:rsidR="00A2178B" w:rsidRPr="00A2178B">
              <w:t>4.23</w:t>
            </w:r>
          </w:p>
        </w:tc>
        <w:tc>
          <w:tcPr>
            <w:tcW w:w="245" w:type="dxa"/>
          </w:tcPr>
          <w:p w:rsidR="00303991" w:rsidRPr="00A2178B" w:rsidRDefault="00303991" w:rsidP="005F1B24">
            <w:pPr>
              <w:jc w:val="right"/>
            </w:pPr>
          </w:p>
        </w:tc>
        <w:tc>
          <w:tcPr>
            <w:tcW w:w="3172" w:type="dxa"/>
          </w:tcPr>
          <w:p w:rsidR="00303991" w:rsidRPr="00A2178B" w:rsidRDefault="00303991" w:rsidP="005F1B24">
            <w:pPr>
              <w:jc w:val="both"/>
            </w:pPr>
            <w:r w:rsidRPr="00A2178B">
              <w:t>Labor (Field)</w:t>
            </w:r>
          </w:p>
          <w:p w:rsidR="00303991" w:rsidRPr="00A2178B" w:rsidRDefault="00303991" w:rsidP="00A2178B">
            <w:pPr>
              <w:jc w:val="both"/>
            </w:pPr>
            <w:r w:rsidRPr="00A2178B">
              <w:t xml:space="preserve"> ($</w:t>
            </w:r>
            <w:r w:rsidR="00A2178B" w:rsidRPr="00A2178B">
              <w:t>19.03</w:t>
            </w:r>
            <w:r w:rsidRPr="00A2178B">
              <w:t>/hr x1/3hr)</w:t>
            </w:r>
          </w:p>
        </w:tc>
        <w:tc>
          <w:tcPr>
            <w:tcW w:w="1314" w:type="dxa"/>
          </w:tcPr>
          <w:p w:rsidR="00303991" w:rsidRPr="00A2178B" w:rsidRDefault="00303991" w:rsidP="005F1B24">
            <w:pPr>
              <w:jc w:val="right"/>
            </w:pPr>
          </w:p>
          <w:p w:rsidR="00303991" w:rsidRPr="00A2178B" w:rsidRDefault="00303991" w:rsidP="00A2178B">
            <w:pPr>
              <w:jc w:val="right"/>
            </w:pPr>
            <w:r w:rsidRPr="00A2178B">
              <w:t>$</w:t>
            </w:r>
            <w:r w:rsidR="00A2178B" w:rsidRPr="00A2178B">
              <w:t>6.34</w:t>
            </w:r>
          </w:p>
        </w:tc>
      </w:tr>
      <w:tr w:rsidR="00303991" w:rsidRPr="0032411B" w:rsidTr="005F1B24">
        <w:trPr>
          <w:trHeight w:val="423"/>
          <w:jc w:val="center"/>
        </w:trPr>
        <w:tc>
          <w:tcPr>
            <w:tcW w:w="3169" w:type="dxa"/>
            <w:shd w:val="clear" w:color="auto" w:fill="auto"/>
          </w:tcPr>
          <w:p w:rsidR="00303991" w:rsidRPr="00A2178B" w:rsidRDefault="00303991" w:rsidP="005F1B24">
            <w:pPr>
              <w:jc w:val="both"/>
            </w:pPr>
            <w:r w:rsidRPr="00A2178B">
              <w:t xml:space="preserve">Transportation </w:t>
            </w:r>
          </w:p>
          <w:p w:rsidR="00303991" w:rsidRPr="00A2178B" w:rsidRDefault="00303991" w:rsidP="00E728EF">
            <w:pPr>
              <w:jc w:val="both"/>
            </w:pPr>
            <w:r w:rsidRPr="00A2178B">
              <w:t xml:space="preserve">($.54/mile x </w:t>
            </w:r>
            <w:r w:rsidR="00E728EF" w:rsidRPr="00A2178B">
              <w:t>24</w:t>
            </w:r>
            <w:r w:rsidRPr="00A2178B">
              <w:t xml:space="preserve"> miles-to/from)</w:t>
            </w:r>
          </w:p>
        </w:tc>
        <w:tc>
          <w:tcPr>
            <w:tcW w:w="1489" w:type="dxa"/>
            <w:shd w:val="clear" w:color="auto" w:fill="auto"/>
          </w:tcPr>
          <w:p w:rsidR="00303991" w:rsidRPr="00A2178B" w:rsidRDefault="00303991" w:rsidP="005F1B24">
            <w:pPr>
              <w:jc w:val="right"/>
            </w:pPr>
          </w:p>
          <w:p w:rsidR="00303991" w:rsidRPr="00A2178B" w:rsidRDefault="00303991" w:rsidP="00E728EF">
            <w:pPr>
              <w:jc w:val="right"/>
              <w:rPr>
                <w:u w:val="single"/>
              </w:rPr>
            </w:pPr>
            <w:r w:rsidRPr="00A2178B">
              <w:rPr>
                <w:u w:val="single"/>
              </w:rPr>
              <w:t>$</w:t>
            </w:r>
            <w:r w:rsidR="00E728EF" w:rsidRPr="00A2178B">
              <w:rPr>
                <w:u w:val="single"/>
              </w:rPr>
              <w:t>12.96</w:t>
            </w:r>
          </w:p>
        </w:tc>
        <w:tc>
          <w:tcPr>
            <w:tcW w:w="245" w:type="dxa"/>
          </w:tcPr>
          <w:p w:rsidR="00303991" w:rsidRPr="00A2178B" w:rsidRDefault="00303991" w:rsidP="005F1B24">
            <w:pPr>
              <w:jc w:val="right"/>
            </w:pPr>
          </w:p>
        </w:tc>
        <w:tc>
          <w:tcPr>
            <w:tcW w:w="3172" w:type="dxa"/>
          </w:tcPr>
          <w:p w:rsidR="00303991" w:rsidRPr="00A2178B" w:rsidRDefault="00303991" w:rsidP="005F1B24">
            <w:pPr>
              <w:jc w:val="both"/>
            </w:pPr>
            <w:r w:rsidRPr="00A2178B">
              <w:t>Transportation</w:t>
            </w:r>
          </w:p>
          <w:p w:rsidR="00303991" w:rsidRPr="00A2178B" w:rsidRDefault="00303991" w:rsidP="00DD5637">
            <w:pPr>
              <w:jc w:val="both"/>
            </w:pPr>
            <w:r w:rsidRPr="00A2178B">
              <w:t xml:space="preserve">($.54/mile x </w:t>
            </w:r>
            <w:r w:rsidR="00DD5637" w:rsidRPr="00A2178B">
              <w:t>24</w:t>
            </w:r>
            <w:r w:rsidRPr="00A2178B">
              <w:t xml:space="preserve"> miles-to/from)</w:t>
            </w:r>
          </w:p>
        </w:tc>
        <w:tc>
          <w:tcPr>
            <w:tcW w:w="1314" w:type="dxa"/>
          </w:tcPr>
          <w:p w:rsidR="00303991" w:rsidRPr="00A2178B" w:rsidRDefault="00303991" w:rsidP="005F1B24">
            <w:pPr>
              <w:jc w:val="right"/>
            </w:pPr>
          </w:p>
          <w:p w:rsidR="00303991" w:rsidRPr="00A2178B" w:rsidRDefault="00303991" w:rsidP="00DD5637">
            <w:pPr>
              <w:jc w:val="right"/>
              <w:rPr>
                <w:u w:val="single"/>
              </w:rPr>
            </w:pPr>
            <w:r w:rsidRPr="00A2178B">
              <w:rPr>
                <w:u w:val="single"/>
              </w:rPr>
              <w:t>$</w:t>
            </w:r>
            <w:r w:rsidR="00DD5637" w:rsidRPr="00A2178B">
              <w:rPr>
                <w:u w:val="single"/>
              </w:rPr>
              <w:t>12.96</w:t>
            </w:r>
          </w:p>
        </w:tc>
      </w:tr>
      <w:tr w:rsidR="00303991" w:rsidRPr="0032411B" w:rsidTr="005F1B24">
        <w:trPr>
          <w:trHeight w:val="267"/>
          <w:jc w:val="center"/>
        </w:trPr>
        <w:tc>
          <w:tcPr>
            <w:tcW w:w="3169" w:type="dxa"/>
            <w:shd w:val="clear" w:color="auto" w:fill="auto"/>
          </w:tcPr>
          <w:p w:rsidR="00303991" w:rsidRPr="00A2178B" w:rsidRDefault="00303991" w:rsidP="005F1B24">
            <w:pPr>
              <w:jc w:val="both"/>
            </w:pPr>
            <w:r w:rsidRPr="00A2178B">
              <w:t>Total</w:t>
            </w:r>
          </w:p>
        </w:tc>
        <w:tc>
          <w:tcPr>
            <w:tcW w:w="1489" w:type="dxa"/>
            <w:shd w:val="clear" w:color="auto" w:fill="auto"/>
          </w:tcPr>
          <w:p w:rsidR="00303991" w:rsidRPr="00A2178B" w:rsidRDefault="00303991" w:rsidP="00A2178B">
            <w:pPr>
              <w:jc w:val="right"/>
            </w:pPr>
            <w:r w:rsidRPr="00A2178B">
              <w:t>$</w:t>
            </w:r>
            <w:r w:rsidR="00A2178B" w:rsidRPr="00A2178B">
              <w:t>19.35</w:t>
            </w:r>
          </w:p>
        </w:tc>
        <w:tc>
          <w:tcPr>
            <w:tcW w:w="245" w:type="dxa"/>
          </w:tcPr>
          <w:p w:rsidR="00303991" w:rsidRPr="00A2178B" w:rsidRDefault="00303991" w:rsidP="005F1B24">
            <w:pPr>
              <w:jc w:val="right"/>
              <w:rPr>
                <w:u w:val="double"/>
              </w:rPr>
            </w:pPr>
          </w:p>
        </w:tc>
        <w:tc>
          <w:tcPr>
            <w:tcW w:w="3172" w:type="dxa"/>
          </w:tcPr>
          <w:p w:rsidR="00303991" w:rsidRPr="00A2178B" w:rsidRDefault="00303991" w:rsidP="005F1B24">
            <w:pPr>
              <w:jc w:val="both"/>
            </w:pPr>
            <w:r w:rsidRPr="00A2178B">
              <w:t>Total</w:t>
            </w:r>
          </w:p>
        </w:tc>
        <w:tc>
          <w:tcPr>
            <w:tcW w:w="1314" w:type="dxa"/>
          </w:tcPr>
          <w:p w:rsidR="00303991" w:rsidRPr="00A2178B" w:rsidRDefault="00303991" w:rsidP="00A2178B">
            <w:pPr>
              <w:jc w:val="right"/>
            </w:pPr>
            <w:r w:rsidRPr="00A2178B">
              <w:t>$</w:t>
            </w:r>
            <w:r w:rsidR="00A2178B" w:rsidRPr="00A2178B">
              <w:t>21.46</w:t>
            </w:r>
          </w:p>
        </w:tc>
      </w:tr>
    </w:tbl>
    <w:p w:rsidR="00303991" w:rsidRPr="0032411B" w:rsidRDefault="00303991" w:rsidP="00303991">
      <w:pPr>
        <w:spacing w:after="200" w:line="276" w:lineRule="auto"/>
        <w:rPr>
          <w:bCs/>
          <w:iCs/>
          <w:szCs w:val="28"/>
        </w:rPr>
      </w:pPr>
      <w:r w:rsidRPr="0032411B">
        <w:t>Source: Utility’s cost justification documentation</w:t>
      </w:r>
      <w:r w:rsidRPr="0032411B">
        <w:rPr>
          <w:rFonts w:ascii="Arial" w:hAnsi="Arial" w:cs="Arial"/>
          <w:b/>
          <w:bCs/>
          <w:iCs/>
          <w:szCs w:val="28"/>
        </w:rPr>
        <w:t xml:space="preserve"> </w:t>
      </w:r>
    </w:p>
    <w:p w:rsidR="00303991" w:rsidRPr="0032411B" w:rsidRDefault="00303991" w:rsidP="00303991">
      <w:pPr>
        <w:jc w:val="both"/>
        <w:rPr>
          <w:rFonts w:ascii="Arial" w:hAnsi="Arial" w:cs="Arial"/>
          <w:b/>
          <w:bCs/>
          <w:iCs/>
          <w:szCs w:val="28"/>
        </w:rPr>
      </w:pPr>
      <w:r w:rsidRPr="0032411B">
        <w:rPr>
          <w:rFonts w:ascii="Arial" w:hAnsi="Arial" w:cs="Arial"/>
          <w:b/>
          <w:bCs/>
          <w:iCs/>
          <w:szCs w:val="28"/>
        </w:rPr>
        <w:t>Normal Reconnection Charge</w:t>
      </w:r>
    </w:p>
    <w:p w:rsidR="00303991" w:rsidRPr="0032411B" w:rsidRDefault="0079751A" w:rsidP="00303991">
      <w:pPr>
        <w:jc w:val="both"/>
        <w:rPr>
          <w:bCs/>
          <w:iCs/>
          <w:szCs w:val="28"/>
        </w:rPr>
      </w:pPr>
      <w:r>
        <w:rPr>
          <w:bCs/>
          <w:iCs/>
          <w:szCs w:val="28"/>
        </w:rPr>
        <w:t>The u</w:t>
      </w:r>
      <w:r w:rsidR="00303991" w:rsidRPr="0032411B">
        <w:rPr>
          <w:bCs/>
          <w:iCs/>
          <w:szCs w:val="28"/>
        </w:rPr>
        <w:t xml:space="preserve">tility’s </w:t>
      </w:r>
      <w:r w:rsidR="00F43C59">
        <w:rPr>
          <w:bCs/>
          <w:iCs/>
          <w:szCs w:val="28"/>
        </w:rPr>
        <w:t>normal</w:t>
      </w:r>
      <w:r w:rsidR="00303991" w:rsidRPr="0032411B">
        <w:rPr>
          <w:bCs/>
          <w:iCs/>
          <w:szCs w:val="28"/>
        </w:rPr>
        <w:t xml:space="preserve"> </w:t>
      </w:r>
      <w:r w:rsidR="00F43C59">
        <w:rPr>
          <w:bCs/>
          <w:iCs/>
          <w:szCs w:val="28"/>
        </w:rPr>
        <w:t>re</w:t>
      </w:r>
      <w:r w:rsidR="00303991" w:rsidRPr="0032411B">
        <w:rPr>
          <w:bCs/>
          <w:iCs/>
          <w:szCs w:val="28"/>
        </w:rPr>
        <w:t>connection charge</w:t>
      </w:r>
      <w:r w:rsidR="00E008D3">
        <w:rPr>
          <w:bCs/>
          <w:iCs/>
          <w:szCs w:val="28"/>
        </w:rPr>
        <w:t>s are</w:t>
      </w:r>
      <w:r w:rsidR="00303991" w:rsidRPr="0032411B">
        <w:rPr>
          <w:bCs/>
          <w:iCs/>
          <w:szCs w:val="28"/>
        </w:rPr>
        <w:t xml:space="preserve"> $</w:t>
      </w:r>
      <w:r w:rsidR="00F43C59">
        <w:rPr>
          <w:bCs/>
          <w:iCs/>
          <w:szCs w:val="28"/>
        </w:rPr>
        <w:t>10 and $15 for normal and after hours, respectively</w:t>
      </w:r>
      <w:r w:rsidR="00303991" w:rsidRPr="0032411B">
        <w:rPr>
          <w:bCs/>
          <w:iCs/>
          <w:szCs w:val="28"/>
        </w:rPr>
        <w:t xml:space="preserve">. </w:t>
      </w:r>
      <w:r w:rsidR="00E008D3">
        <w:rPr>
          <w:bCs/>
          <w:iCs/>
          <w:szCs w:val="28"/>
        </w:rPr>
        <w:t>The n</w:t>
      </w:r>
      <w:r w:rsidR="00303991" w:rsidRPr="0032411B">
        <w:rPr>
          <w:bCs/>
          <w:iCs/>
          <w:szCs w:val="28"/>
        </w:rPr>
        <w:t xml:space="preserve">ormal reconnection </w:t>
      </w:r>
      <w:r w:rsidR="00EE3CC1">
        <w:rPr>
          <w:bCs/>
          <w:iCs/>
          <w:szCs w:val="28"/>
        </w:rPr>
        <w:t xml:space="preserve">charge is </w:t>
      </w:r>
      <w:r w:rsidR="00303991" w:rsidRPr="0032411B">
        <w:rPr>
          <w:bCs/>
          <w:iCs/>
          <w:szCs w:val="28"/>
        </w:rPr>
        <w:t xml:space="preserve">levied for the transfer of service to a new customer account at a previously served location or reconnection of service subsequent to a customer requested disconnection. A normal reconnection requires two trips, which includes one to turn service on and the other to turn service off at a later date. </w:t>
      </w:r>
    </w:p>
    <w:p w:rsidR="00303991" w:rsidRPr="0032411B" w:rsidRDefault="00303991" w:rsidP="00303991">
      <w:pPr>
        <w:jc w:val="both"/>
        <w:rPr>
          <w:bCs/>
          <w:iCs/>
          <w:szCs w:val="28"/>
        </w:rPr>
      </w:pPr>
    </w:p>
    <w:p w:rsidR="00303991" w:rsidRPr="0032411B" w:rsidRDefault="00303991" w:rsidP="00303991">
      <w:pPr>
        <w:jc w:val="both"/>
        <w:rPr>
          <w:bCs/>
          <w:iCs/>
          <w:szCs w:val="28"/>
        </w:rPr>
      </w:pPr>
      <w:r w:rsidRPr="0032411B">
        <w:rPr>
          <w:bCs/>
          <w:iCs/>
          <w:szCs w:val="28"/>
        </w:rPr>
        <w:t>Based on labor and transportation to and from the service territory, staff recommends that the normal reconnection charge</w:t>
      </w:r>
      <w:r w:rsidR="00E008D3">
        <w:rPr>
          <w:bCs/>
          <w:iCs/>
          <w:szCs w:val="28"/>
        </w:rPr>
        <w:t>s</w:t>
      </w:r>
      <w:r w:rsidRPr="0032411B">
        <w:rPr>
          <w:bCs/>
          <w:iCs/>
          <w:szCs w:val="28"/>
        </w:rPr>
        <w:t xml:space="preserve"> should be $</w:t>
      </w:r>
      <w:r w:rsidR="00A2178B">
        <w:rPr>
          <w:bCs/>
          <w:iCs/>
          <w:szCs w:val="28"/>
        </w:rPr>
        <w:t>34</w:t>
      </w:r>
      <w:r w:rsidRPr="0032411B">
        <w:rPr>
          <w:bCs/>
          <w:iCs/>
          <w:szCs w:val="28"/>
        </w:rPr>
        <w:t xml:space="preserve"> and $</w:t>
      </w:r>
      <w:r w:rsidR="00A2178B">
        <w:rPr>
          <w:bCs/>
          <w:iCs/>
          <w:szCs w:val="28"/>
        </w:rPr>
        <w:t>38</w:t>
      </w:r>
      <w:r w:rsidRPr="0032411B">
        <w:rPr>
          <w:bCs/>
          <w:iCs/>
          <w:szCs w:val="28"/>
        </w:rPr>
        <w:t xml:space="preserve"> for normal and after hours, respectively for water service. Staff’s calculations are shown below. </w:t>
      </w:r>
    </w:p>
    <w:p w:rsidR="00DD5637" w:rsidRDefault="00DD5637" w:rsidP="00DD5637">
      <w:pPr>
        <w:spacing w:after="200" w:line="276" w:lineRule="auto"/>
        <w:rPr>
          <w:rFonts w:ascii="Arial" w:hAnsi="Arial" w:cs="Arial"/>
          <w:b/>
          <w:bCs/>
          <w:iCs/>
        </w:rPr>
      </w:pPr>
    </w:p>
    <w:p w:rsidR="00DD5637" w:rsidRDefault="00DD5637" w:rsidP="00DD5637">
      <w:pPr>
        <w:tabs>
          <w:tab w:val="center" w:pos="4680"/>
          <w:tab w:val="left" w:pos="5655"/>
        </w:tabs>
        <w:contextualSpacing/>
        <w:rPr>
          <w:rFonts w:ascii="Arial" w:hAnsi="Arial" w:cs="Arial"/>
          <w:b/>
          <w:bCs/>
          <w:iCs/>
        </w:rPr>
      </w:pPr>
      <w:r>
        <w:rPr>
          <w:rFonts w:ascii="Arial" w:hAnsi="Arial" w:cs="Arial"/>
          <w:b/>
          <w:bCs/>
          <w:iCs/>
        </w:rPr>
        <w:tab/>
      </w:r>
      <w:r w:rsidR="00303991" w:rsidRPr="0032411B">
        <w:rPr>
          <w:rFonts w:ascii="Arial" w:hAnsi="Arial" w:cs="Arial"/>
          <w:b/>
          <w:bCs/>
          <w:iCs/>
        </w:rPr>
        <w:t xml:space="preserve">Table </w:t>
      </w:r>
      <w:r w:rsidR="005E5623">
        <w:rPr>
          <w:rFonts w:ascii="Arial" w:hAnsi="Arial" w:cs="Arial"/>
          <w:b/>
          <w:bCs/>
          <w:iCs/>
        </w:rPr>
        <w:t>11</w:t>
      </w:r>
      <w:r w:rsidR="00303991" w:rsidRPr="0032411B">
        <w:rPr>
          <w:rFonts w:ascii="Arial" w:hAnsi="Arial" w:cs="Arial"/>
          <w:b/>
          <w:bCs/>
          <w:iCs/>
        </w:rPr>
        <w:t>-2</w:t>
      </w:r>
      <w:r>
        <w:rPr>
          <w:rFonts w:ascii="Arial" w:hAnsi="Arial" w:cs="Arial"/>
          <w:b/>
          <w:bCs/>
          <w:iCs/>
        </w:rPr>
        <w:tab/>
      </w:r>
    </w:p>
    <w:p w:rsidR="00303991" w:rsidRPr="0032411B" w:rsidRDefault="00303991" w:rsidP="00DD5637">
      <w:pPr>
        <w:contextualSpacing/>
        <w:jc w:val="center"/>
        <w:rPr>
          <w:rFonts w:ascii="Arial" w:hAnsi="Arial" w:cs="Arial"/>
          <w:b/>
          <w:bCs/>
          <w:iCs/>
        </w:rPr>
      </w:pPr>
      <w:r w:rsidRPr="0032411B">
        <w:rPr>
          <w:rFonts w:ascii="Arial" w:hAnsi="Arial" w:cs="Arial"/>
          <w:b/>
          <w:bCs/>
          <w:iCs/>
        </w:rPr>
        <w:t>Normal Reconnection Charge Calculation</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36"/>
        <w:gridCol w:w="267"/>
        <w:gridCol w:w="3442"/>
        <w:gridCol w:w="1425"/>
      </w:tblGrid>
      <w:tr w:rsidR="00303991" w:rsidRPr="0032411B" w:rsidTr="005F1B24">
        <w:trPr>
          <w:trHeight w:val="266"/>
          <w:jc w:val="center"/>
        </w:trPr>
        <w:tc>
          <w:tcPr>
            <w:tcW w:w="3562" w:type="dxa"/>
            <w:shd w:val="clear" w:color="auto" w:fill="auto"/>
            <w:vAlign w:val="bottom"/>
          </w:tcPr>
          <w:p w:rsidR="00303991" w:rsidRPr="0032411B" w:rsidRDefault="00303991" w:rsidP="005F1B24">
            <w:pPr>
              <w:jc w:val="center"/>
            </w:pPr>
            <w:r w:rsidRPr="0032411B">
              <w:t>Activity</w:t>
            </w:r>
          </w:p>
        </w:tc>
        <w:tc>
          <w:tcPr>
            <w:tcW w:w="1336" w:type="dxa"/>
            <w:shd w:val="clear" w:color="auto" w:fill="auto"/>
            <w:vAlign w:val="bottom"/>
          </w:tcPr>
          <w:p w:rsidR="00303991" w:rsidRPr="0032411B" w:rsidRDefault="00303991" w:rsidP="005F1B24">
            <w:pPr>
              <w:jc w:val="center"/>
            </w:pPr>
            <w:r w:rsidRPr="0032411B">
              <w:t>Normal Hours Cost</w:t>
            </w:r>
          </w:p>
        </w:tc>
        <w:tc>
          <w:tcPr>
            <w:tcW w:w="267" w:type="dxa"/>
          </w:tcPr>
          <w:p w:rsidR="00303991" w:rsidRPr="0032411B" w:rsidRDefault="00303991" w:rsidP="005F1B24">
            <w:pPr>
              <w:jc w:val="center"/>
            </w:pPr>
          </w:p>
        </w:tc>
        <w:tc>
          <w:tcPr>
            <w:tcW w:w="3442" w:type="dxa"/>
            <w:vAlign w:val="bottom"/>
          </w:tcPr>
          <w:p w:rsidR="00303991" w:rsidRPr="0032411B" w:rsidRDefault="00303991" w:rsidP="005F1B24">
            <w:pPr>
              <w:jc w:val="center"/>
            </w:pPr>
            <w:r w:rsidRPr="0032411B">
              <w:t>Activity</w:t>
            </w:r>
          </w:p>
        </w:tc>
        <w:tc>
          <w:tcPr>
            <w:tcW w:w="1425" w:type="dxa"/>
            <w:vAlign w:val="bottom"/>
          </w:tcPr>
          <w:p w:rsidR="00303991" w:rsidRPr="0032411B" w:rsidRDefault="00303991" w:rsidP="005F1B24">
            <w:pPr>
              <w:jc w:val="center"/>
            </w:pPr>
            <w:r w:rsidRPr="0032411B">
              <w:t>After Hours Cost</w:t>
            </w:r>
          </w:p>
        </w:tc>
      </w:tr>
      <w:tr w:rsidR="00303991" w:rsidRPr="0032411B" w:rsidTr="005F1B24">
        <w:trPr>
          <w:trHeight w:val="457"/>
          <w:jc w:val="center"/>
        </w:trPr>
        <w:tc>
          <w:tcPr>
            <w:tcW w:w="3562" w:type="dxa"/>
            <w:shd w:val="clear" w:color="auto" w:fill="auto"/>
          </w:tcPr>
          <w:p w:rsidR="00303991" w:rsidRPr="00A2178B" w:rsidRDefault="00303991" w:rsidP="005F1B24">
            <w:pPr>
              <w:jc w:val="both"/>
            </w:pPr>
            <w:r w:rsidRPr="00A2178B">
              <w:t>Labor (Administrative)</w:t>
            </w:r>
          </w:p>
          <w:p w:rsidR="00303991" w:rsidRPr="00A2178B" w:rsidRDefault="00303991" w:rsidP="00A2178B">
            <w:pPr>
              <w:jc w:val="both"/>
            </w:pPr>
            <w:r w:rsidRPr="00A2178B">
              <w:t>($</w:t>
            </w:r>
            <w:r w:rsidR="00A2178B" w:rsidRPr="00A2178B">
              <w:t>8.65</w:t>
            </w:r>
            <w:r w:rsidRPr="00A2178B">
              <w:t>/hr x1/4</w:t>
            </w:r>
            <w:r w:rsidR="0079751A">
              <w:t xml:space="preserve"> </w:t>
            </w:r>
            <w:r w:rsidRPr="00A2178B">
              <w:t>hr)</w:t>
            </w:r>
          </w:p>
        </w:tc>
        <w:tc>
          <w:tcPr>
            <w:tcW w:w="1336" w:type="dxa"/>
            <w:shd w:val="clear" w:color="auto" w:fill="auto"/>
          </w:tcPr>
          <w:p w:rsidR="00303991" w:rsidRPr="00A2178B" w:rsidRDefault="00303991" w:rsidP="005F1B24">
            <w:pPr>
              <w:jc w:val="right"/>
            </w:pPr>
          </w:p>
          <w:p w:rsidR="00303991" w:rsidRPr="00A2178B" w:rsidRDefault="00303991" w:rsidP="00A2178B">
            <w:pPr>
              <w:jc w:val="right"/>
            </w:pPr>
            <w:r w:rsidRPr="00A2178B">
              <w:t>$</w:t>
            </w:r>
            <w:r w:rsidR="00A2178B" w:rsidRPr="00A2178B">
              <w:t>2.16</w:t>
            </w:r>
          </w:p>
        </w:tc>
        <w:tc>
          <w:tcPr>
            <w:tcW w:w="267" w:type="dxa"/>
          </w:tcPr>
          <w:p w:rsidR="00303991" w:rsidRPr="00A2178B" w:rsidRDefault="00303991" w:rsidP="005F1B24">
            <w:pPr>
              <w:jc w:val="right"/>
            </w:pPr>
          </w:p>
        </w:tc>
        <w:tc>
          <w:tcPr>
            <w:tcW w:w="3442" w:type="dxa"/>
          </w:tcPr>
          <w:p w:rsidR="00303991" w:rsidRPr="00A2178B" w:rsidRDefault="00303991" w:rsidP="005F1B24">
            <w:pPr>
              <w:jc w:val="both"/>
            </w:pPr>
            <w:r w:rsidRPr="00A2178B">
              <w:t>Labor (Administrative)</w:t>
            </w:r>
          </w:p>
          <w:p w:rsidR="00303991" w:rsidRPr="00A2178B" w:rsidRDefault="00303991" w:rsidP="00A2178B">
            <w:pPr>
              <w:jc w:val="both"/>
            </w:pPr>
            <w:r w:rsidRPr="00A2178B">
              <w:t>($</w:t>
            </w:r>
            <w:r w:rsidR="00A2178B" w:rsidRPr="00A2178B">
              <w:t>8.65</w:t>
            </w:r>
            <w:r w:rsidRPr="00A2178B">
              <w:t>/hr x1/4</w:t>
            </w:r>
            <w:r w:rsidR="0079751A">
              <w:t xml:space="preserve"> </w:t>
            </w:r>
            <w:r w:rsidRPr="00A2178B">
              <w:t>hr)</w:t>
            </w:r>
          </w:p>
        </w:tc>
        <w:tc>
          <w:tcPr>
            <w:tcW w:w="1425" w:type="dxa"/>
          </w:tcPr>
          <w:p w:rsidR="00303991" w:rsidRPr="00A2178B" w:rsidRDefault="00303991" w:rsidP="005F1B24">
            <w:pPr>
              <w:jc w:val="right"/>
            </w:pPr>
          </w:p>
          <w:p w:rsidR="00303991" w:rsidRPr="00A2178B" w:rsidRDefault="00303991" w:rsidP="00A2178B">
            <w:pPr>
              <w:jc w:val="right"/>
            </w:pPr>
            <w:r w:rsidRPr="00A2178B">
              <w:t>$</w:t>
            </w:r>
            <w:r w:rsidR="00A2178B" w:rsidRPr="00A2178B">
              <w:t>2.16</w:t>
            </w:r>
          </w:p>
        </w:tc>
      </w:tr>
      <w:tr w:rsidR="00303991" w:rsidRPr="0032411B" w:rsidTr="005F1B24">
        <w:trPr>
          <w:trHeight w:val="470"/>
          <w:jc w:val="center"/>
        </w:trPr>
        <w:tc>
          <w:tcPr>
            <w:tcW w:w="3562" w:type="dxa"/>
            <w:shd w:val="clear" w:color="auto" w:fill="auto"/>
          </w:tcPr>
          <w:p w:rsidR="00303991" w:rsidRPr="00A2178B" w:rsidRDefault="00303991" w:rsidP="005F1B24">
            <w:pPr>
              <w:jc w:val="both"/>
            </w:pPr>
            <w:r w:rsidRPr="00A2178B">
              <w:t>Labor (Field)</w:t>
            </w:r>
          </w:p>
          <w:p w:rsidR="00303991" w:rsidRPr="00A2178B" w:rsidRDefault="00303991" w:rsidP="00A2178B">
            <w:pPr>
              <w:jc w:val="both"/>
            </w:pPr>
            <w:r w:rsidRPr="00A2178B">
              <w:t>($</w:t>
            </w:r>
            <w:r w:rsidR="00A2178B" w:rsidRPr="00A2178B">
              <w:t>12.69</w:t>
            </w:r>
            <w:r w:rsidRPr="00A2178B">
              <w:t>/hr x 1/4 hr x 2)</w:t>
            </w:r>
          </w:p>
        </w:tc>
        <w:tc>
          <w:tcPr>
            <w:tcW w:w="1336" w:type="dxa"/>
            <w:shd w:val="clear" w:color="auto" w:fill="auto"/>
          </w:tcPr>
          <w:p w:rsidR="00303991" w:rsidRPr="00A2178B" w:rsidRDefault="00303991" w:rsidP="005F1B24">
            <w:pPr>
              <w:jc w:val="center"/>
            </w:pPr>
          </w:p>
          <w:p w:rsidR="00303991" w:rsidRPr="00A2178B" w:rsidRDefault="00303991" w:rsidP="00A2178B">
            <w:pPr>
              <w:jc w:val="right"/>
            </w:pPr>
            <w:r w:rsidRPr="00A2178B">
              <w:t>$</w:t>
            </w:r>
            <w:r w:rsidR="00A2178B" w:rsidRPr="00A2178B">
              <w:t>6.35</w:t>
            </w:r>
          </w:p>
        </w:tc>
        <w:tc>
          <w:tcPr>
            <w:tcW w:w="267" w:type="dxa"/>
          </w:tcPr>
          <w:p w:rsidR="00303991" w:rsidRPr="00A2178B" w:rsidRDefault="00303991" w:rsidP="005F1B24">
            <w:pPr>
              <w:jc w:val="right"/>
            </w:pPr>
          </w:p>
        </w:tc>
        <w:tc>
          <w:tcPr>
            <w:tcW w:w="3442" w:type="dxa"/>
          </w:tcPr>
          <w:p w:rsidR="00303991" w:rsidRPr="00A2178B" w:rsidRDefault="00303991" w:rsidP="005F1B24">
            <w:pPr>
              <w:jc w:val="both"/>
            </w:pPr>
            <w:r w:rsidRPr="00A2178B">
              <w:t>Labor (Field)</w:t>
            </w:r>
          </w:p>
          <w:p w:rsidR="00303991" w:rsidRPr="00A2178B" w:rsidRDefault="00303991" w:rsidP="00A2178B">
            <w:pPr>
              <w:jc w:val="both"/>
            </w:pPr>
            <w:r w:rsidRPr="00A2178B">
              <w:t xml:space="preserve"> ($</w:t>
            </w:r>
            <w:r w:rsidR="00A2178B" w:rsidRPr="00A2178B">
              <w:t>12.69</w:t>
            </w:r>
            <w:r w:rsidRPr="00A2178B">
              <w:t xml:space="preserve">/hr x </w:t>
            </w:r>
            <w:r w:rsidR="0079751A">
              <w:t xml:space="preserve">1/4 </w:t>
            </w:r>
            <w:r w:rsidRPr="00A2178B">
              <w:t>hr x 2)</w:t>
            </w:r>
          </w:p>
        </w:tc>
        <w:tc>
          <w:tcPr>
            <w:tcW w:w="1425" w:type="dxa"/>
          </w:tcPr>
          <w:p w:rsidR="00303991" w:rsidRPr="00A2178B" w:rsidRDefault="00303991" w:rsidP="005F1B24">
            <w:pPr>
              <w:jc w:val="right"/>
            </w:pPr>
          </w:p>
          <w:p w:rsidR="00303991" w:rsidRPr="00A2178B" w:rsidRDefault="00303991" w:rsidP="00A2178B">
            <w:pPr>
              <w:jc w:val="right"/>
            </w:pPr>
            <w:r w:rsidRPr="00A2178B">
              <w:t>$</w:t>
            </w:r>
            <w:r w:rsidR="00A2178B" w:rsidRPr="00A2178B">
              <w:t>9.52</w:t>
            </w:r>
          </w:p>
        </w:tc>
      </w:tr>
      <w:tr w:rsidR="00303991" w:rsidRPr="0032411B" w:rsidTr="005F1B24">
        <w:trPr>
          <w:trHeight w:val="457"/>
          <w:jc w:val="center"/>
        </w:trPr>
        <w:tc>
          <w:tcPr>
            <w:tcW w:w="3562" w:type="dxa"/>
            <w:shd w:val="clear" w:color="auto" w:fill="auto"/>
          </w:tcPr>
          <w:p w:rsidR="00303991" w:rsidRPr="00A2178B" w:rsidRDefault="00303991" w:rsidP="005F1B24">
            <w:pPr>
              <w:jc w:val="both"/>
            </w:pPr>
            <w:r w:rsidRPr="00A2178B">
              <w:t>Transportation</w:t>
            </w:r>
          </w:p>
          <w:p w:rsidR="00303991" w:rsidRPr="00A2178B" w:rsidRDefault="00303991" w:rsidP="00DD5637">
            <w:pPr>
              <w:jc w:val="both"/>
            </w:pPr>
            <w:r w:rsidRPr="00A2178B">
              <w:t xml:space="preserve">($.54/mile x </w:t>
            </w:r>
            <w:r w:rsidR="00DD5637" w:rsidRPr="00A2178B">
              <w:t>24</w:t>
            </w:r>
            <w:r w:rsidRPr="00A2178B">
              <w:t xml:space="preserve"> miles-to/from x 2)</w:t>
            </w:r>
          </w:p>
        </w:tc>
        <w:tc>
          <w:tcPr>
            <w:tcW w:w="1336" w:type="dxa"/>
            <w:shd w:val="clear" w:color="auto" w:fill="auto"/>
          </w:tcPr>
          <w:p w:rsidR="00303991" w:rsidRPr="00A2178B" w:rsidRDefault="00303991" w:rsidP="005F1B24">
            <w:pPr>
              <w:jc w:val="right"/>
            </w:pPr>
          </w:p>
          <w:p w:rsidR="00303991" w:rsidRPr="00A2178B" w:rsidRDefault="00303991" w:rsidP="00DD5637">
            <w:pPr>
              <w:jc w:val="right"/>
              <w:rPr>
                <w:u w:val="single"/>
              </w:rPr>
            </w:pPr>
            <w:r w:rsidRPr="00A2178B">
              <w:rPr>
                <w:u w:val="single"/>
              </w:rPr>
              <w:t>$</w:t>
            </w:r>
            <w:r w:rsidR="00DD5637" w:rsidRPr="00A2178B">
              <w:rPr>
                <w:u w:val="single"/>
              </w:rPr>
              <w:t>25.92</w:t>
            </w:r>
          </w:p>
        </w:tc>
        <w:tc>
          <w:tcPr>
            <w:tcW w:w="267" w:type="dxa"/>
          </w:tcPr>
          <w:p w:rsidR="00303991" w:rsidRPr="00A2178B" w:rsidRDefault="00303991" w:rsidP="005F1B24">
            <w:pPr>
              <w:jc w:val="right"/>
            </w:pPr>
          </w:p>
        </w:tc>
        <w:tc>
          <w:tcPr>
            <w:tcW w:w="3442" w:type="dxa"/>
          </w:tcPr>
          <w:p w:rsidR="00303991" w:rsidRPr="00A2178B" w:rsidRDefault="00303991" w:rsidP="005F1B24">
            <w:pPr>
              <w:jc w:val="both"/>
            </w:pPr>
            <w:r w:rsidRPr="00A2178B">
              <w:t>Transportation</w:t>
            </w:r>
          </w:p>
          <w:p w:rsidR="00303991" w:rsidRPr="00A2178B" w:rsidRDefault="00303991" w:rsidP="00DD5637">
            <w:pPr>
              <w:jc w:val="both"/>
            </w:pPr>
            <w:r w:rsidRPr="00A2178B">
              <w:t xml:space="preserve">($.54/mile x </w:t>
            </w:r>
            <w:r w:rsidR="00DD5637" w:rsidRPr="00A2178B">
              <w:t>24</w:t>
            </w:r>
            <w:r w:rsidRPr="00A2178B">
              <w:t xml:space="preserve"> miles-to/from x 2</w:t>
            </w:r>
          </w:p>
        </w:tc>
        <w:tc>
          <w:tcPr>
            <w:tcW w:w="1425" w:type="dxa"/>
          </w:tcPr>
          <w:p w:rsidR="00303991" w:rsidRPr="00A2178B" w:rsidRDefault="00303991" w:rsidP="005F1B24">
            <w:pPr>
              <w:jc w:val="right"/>
            </w:pPr>
          </w:p>
          <w:p w:rsidR="00303991" w:rsidRPr="00A2178B" w:rsidRDefault="00303991" w:rsidP="00DD5637">
            <w:pPr>
              <w:jc w:val="right"/>
              <w:rPr>
                <w:u w:val="single"/>
              </w:rPr>
            </w:pPr>
            <w:r w:rsidRPr="00A2178B">
              <w:rPr>
                <w:u w:val="single"/>
              </w:rPr>
              <w:t>$</w:t>
            </w:r>
            <w:r w:rsidR="00DD5637" w:rsidRPr="00A2178B">
              <w:rPr>
                <w:u w:val="single"/>
              </w:rPr>
              <w:t>25.92</w:t>
            </w:r>
          </w:p>
        </w:tc>
      </w:tr>
      <w:tr w:rsidR="00303991" w:rsidRPr="0032411B" w:rsidTr="005F1B24">
        <w:trPr>
          <w:trHeight w:val="288"/>
          <w:jc w:val="center"/>
        </w:trPr>
        <w:tc>
          <w:tcPr>
            <w:tcW w:w="3562" w:type="dxa"/>
            <w:shd w:val="clear" w:color="auto" w:fill="auto"/>
          </w:tcPr>
          <w:p w:rsidR="00303991" w:rsidRPr="00A2178B" w:rsidRDefault="00303991" w:rsidP="005F1B24">
            <w:pPr>
              <w:jc w:val="both"/>
            </w:pPr>
            <w:r w:rsidRPr="00A2178B">
              <w:t>Total</w:t>
            </w:r>
          </w:p>
        </w:tc>
        <w:tc>
          <w:tcPr>
            <w:tcW w:w="1336" w:type="dxa"/>
            <w:shd w:val="clear" w:color="auto" w:fill="auto"/>
          </w:tcPr>
          <w:p w:rsidR="00303991" w:rsidRPr="00A2178B" w:rsidRDefault="00303991" w:rsidP="00A2178B">
            <w:pPr>
              <w:jc w:val="right"/>
            </w:pPr>
            <w:r w:rsidRPr="00A2178B">
              <w:t>$</w:t>
            </w:r>
            <w:r w:rsidR="00A2178B" w:rsidRPr="00A2178B">
              <w:t>34.43</w:t>
            </w:r>
          </w:p>
        </w:tc>
        <w:tc>
          <w:tcPr>
            <w:tcW w:w="267" w:type="dxa"/>
          </w:tcPr>
          <w:p w:rsidR="00303991" w:rsidRPr="00A2178B" w:rsidRDefault="00303991" w:rsidP="005F1B24">
            <w:pPr>
              <w:jc w:val="right"/>
              <w:rPr>
                <w:u w:val="double"/>
              </w:rPr>
            </w:pPr>
          </w:p>
        </w:tc>
        <w:tc>
          <w:tcPr>
            <w:tcW w:w="3442" w:type="dxa"/>
          </w:tcPr>
          <w:p w:rsidR="00303991" w:rsidRPr="00A2178B" w:rsidRDefault="00303991" w:rsidP="005F1B24">
            <w:pPr>
              <w:jc w:val="both"/>
            </w:pPr>
            <w:r w:rsidRPr="00A2178B">
              <w:t>Total</w:t>
            </w:r>
          </w:p>
        </w:tc>
        <w:tc>
          <w:tcPr>
            <w:tcW w:w="1425" w:type="dxa"/>
          </w:tcPr>
          <w:p w:rsidR="00303991" w:rsidRPr="00A2178B" w:rsidRDefault="00303991" w:rsidP="00A2178B">
            <w:pPr>
              <w:jc w:val="right"/>
            </w:pPr>
            <w:r w:rsidRPr="00A2178B">
              <w:t>$</w:t>
            </w:r>
            <w:r w:rsidR="00A2178B" w:rsidRPr="00A2178B">
              <w:t>37.60</w:t>
            </w:r>
          </w:p>
        </w:tc>
      </w:tr>
    </w:tbl>
    <w:p w:rsidR="00303991" w:rsidRPr="0032411B" w:rsidRDefault="00303991" w:rsidP="00DD5637">
      <w:pPr>
        <w:tabs>
          <w:tab w:val="left" w:pos="5445"/>
        </w:tabs>
        <w:spacing w:after="240"/>
        <w:jc w:val="both"/>
        <w:rPr>
          <w:bCs/>
          <w:iCs/>
          <w:szCs w:val="28"/>
        </w:rPr>
      </w:pPr>
      <w:r w:rsidRPr="0032411B">
        <w:t>Source: Utility’s cost justification documentation</w:t>
      </w:r>
      <w:r w:rsidR="00DD5637">
        <w:tab/>
      </w:r>
    </w:p>
    <w:p w:rsidR="00303991" w:rsidRPr="0032411B" w:rsidRDefault="00303991" w:rsidP="00303991">
      <w:pPr>
        <w:jc w:val="both"/>
        <w:rPr>
          <w:bCs/>
          <w:iCs/>
          <w:szCs w:val="28"/>
        </w:rPr>
      </w:pPr>
      <w:r w:rsidRPr="0032411B">
        <w:rPr>
          <w:rFonts w:ascii="Arial" w:hAnsi="Arial" w:cs="Arial"/>
          <w:b/>
          <w:bCs/>
          <w:iCs/>
          <w:szCs w:val="28"/>
        </w:rPr>
        <w:t>Violation Reconnection Charge</w:t>
      </w:r>
    </w:p>
    <w:p w:rsidR="00303991" w:rsidRPr="0032411B" w:rsidRDefault="0079751A" w:rsidP="00303991">
      <w:pPr>
        <w:spacing w:after="240"/>
        <w:jc w:val="both"/>
        <w:rPr>
          <w:bCs/>
          <w:iCs/>
          <w:szCs w:val="28"/>
        </w:rPr>
      </w:pPr>
      <w:r>
        <w:rPr>
          <w:bCs/>
          <w:iCs/>
          <w:szCs w:val="28"/>
        </w:rPr>
        <w:t>The u</w:t>
      </w:r>
      <w:r w:rsidR="00303991" w:rsidRPr="0032411B">
        <w:rPr>
          <w:bCs/>
          <w:iCs/>
          <w:szCs w:val="28"/>
        </w:rPr>
        <w:t>tility’s existing violation reconnection charge</w:t>
      </w:r>
      <w:r w:rsidR="00E008D3">
        <w:rPr>
          <w:bCs/>
          <w:iCs/>
          <w:szCs w:val="28"/>
        </w:rPr>
        <w:t>s are</w:t>
      </w:r>
      <w:r w:rsidR="00303991" w:rsidRPr="0032411B">
        <w:rPr>
          <w:bCs/>
          <w:iCs/>
          <w:szCs w:val="28"/>
        </w:rPr>
        <w:t xml:space="preserve"> </w:t>
      </w:r>
      <w:r w:rsidR="00927A34" w:rsidRPr="0032411B">
        <w:rPr>
          <w:bCs/>
          <w:iCs/>
          <w:szCs w:val="28"/>
        </w:rPr>
        <w:t>$</w:t>
      </w:r>
      <w:r w:rsidR="00927A34">
        <w:rPr>
          <w:bCs/>
          <w:iCs/>
          <w:szCs w:val="28"/>
        </w:rPr>
        <w:t>10 and $15 for normal and after hours, respectively</w:t>
      </w:r>
      <w:r w:rsidR="00927A34" w:rsidRPr="0032411B">
        <w:rPr>
          <w:bCs/>
          <w:iCs/>
          <w:szCs w:val="28"/>
        </w:rPr>
        <w:t xml:space="preserve">. </w:t>
      </w:r>
      <w:r w:rsidR="00303991" w:rsidRPr="0032411B">
        <w:rPr>
          <w:bCs/>
          <w:iCs/>
          <w:szCs w:val="28"/>
        </w:rPr>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w:t>
      </w:r>
      <w:r w:rsidR="00927A34">
        <w:rPr>
          <w:bCs/>
          <w:iCs/>
          <w:szCs w:val="28"/>
        </w:rPr>
        <w:t xml:space="preserve">Neighborhood </w:t>
      </w:r>
      <w:r w:rsidR="00E008D3">
        <w:rPr>
          <w:bCs/>
          <w:iCs/>
          <w:szCs w:val="28"/>
        </w:rPr>
        <w:t>has</w:t>
      </w:r>
      <w:r w:rsidR="00927A34">
        <w:rPr>
          <w:bCs/>
          <w:iCs/>
          <w:szCs w:val="28"/>
        </w:rPr>
        <w:t xml:space="preserve"> contracted with U.S. Water for turn-offs when there is a violation</w:t>
      </w:r>
      <w:r w:rsidR="00A17FC5">
        <w:rPr>
          <w:bCs/>
          <w:iCs/>
          <w:szCs w:val="28"/>
        </w:rPr>
        <w:t>. U.S. Water</w:t>
      </w:r>
      <w:r w:rsidR="004076D2">
        <w:rPr>
          <w:bCs/>
          <w:iCs/>
          <w:szCs w:val="28"/>
        </w:rPr>
        <w:t>’s</w:t>
      </w:r>
      <w:r w:rsidR="00A17FC5">
        <w:rPr>
          <w:bCs/>
          <w:iCs/>
          <w:szCs w:val="28"/>
        </w:rPr>
        <w:t xml:space="preserve"> </w:t>
      </w:r>
      <w:r w:rsidR="004076D2">
        <w:rPr>
          <w:bCs/>
          <w:iCs/>
          <w:szCs w:val="28"/>
        </w:rPr>
        <w:t xml:space="preserve">first billed hour is </w:t>
      </w:r>
      <w:r w:rsidR="00A17FC5">
        <w:rPr>
          <w:bCs/>
          <w:iCs/>
          <w:szCs w:val="28"/>
        </w:rPr>
        <w:t>for one to five turn-offs</w:t>
      </w:r>
      <w:r w:rsidR="004076D2">
        <w:rPr>
          <w:bCs/>
          <w:iCs/>
          <w:szCs w:val="28"/>
        </w:rPr>
        <w:t xml:space="preserve"> </w:t>
      </w:r>
      <w:r w:rsidR="00A17FC5">
        <w:rPr>
          <w:bCs/>
          <w:iCs/>
          <w:szCs w:val="28"/>
        </w:rPr>
        <w:t xml:space="preserve">and </w:t>
      </w:r>
      <w:r w:rsidR="004076D2">
        <w:rPr>
          <w:bCs/>
          <w:iCs/>
          <w:szCs w:val="28"/>
        </w:rPr>
        <w:t>an additional charge for</w:t>
      </w:r>
      <w:r w:rsidR="00A17FC5">
        <w:rPr>
          <w:bCs/>
          <w:iCs/>
          <w:szCs w:val="28"/>
        </w:rPr>
        <w:t xml:space="preserve"> fuel</w:t>
      </w:r>
      <w:r w:rsidR="002158FE">
        <w:rPr>
          <w:bCs/>
          <w:iCs/>
          <w:szCs w:val="28"/>
        </w:rPr>
        <w:t xml:space="preserve">. </w:t>
      </w:r>
      <w:r w:rsidR="004076D2">
        <w:rPr>
          <w:bCs/>
          <w:iCs/>
          <w:szCs w:val="28"/>
        </w:rPr>
        <w:t xml:space="preserve">The </w:t>
      </w:r>
      <w:r w:rsidR="005A7696">
        <w:rPr>
          <w:bCs/>
          <w:iCs/>
          <w:szCs w:val="28"/>
        </w:rPr>
        <w:t xml:space="preserve">same </w:t>
      </w:r>
      <w:r w:rsidR="004076D2">
        <w:rPr>
          <w:bCs/>
          <w:iCs/>
          <w:szCs w:val="28"/>
        </w:rPr>
        <w:t xml:space="preserve">billing </w:t>
      </w:r>
      <w:r>
        <w:rPr>
          <w:bCs/>
          <w:iCs/>
          <w:szCs w:val="28"/>
        </w:rPr>
        <w:t xml:space="preserve">methodology </w:t>
      </w:r>
      <w:r w:rsidR="004076D2">
        <w:rPr>
          <w:bCs/>
          <w:iCs/>
          <w:szCs w:val="28"/>
        </w:rPr>
        <w:t>would apply for turn-ons</w:t>
      </w:r>
      <w:r w:rsidR="000315A4">
        <w:rPr>
          <w:bCs/>
          <w:iCs/>
          <w:szCs w:val="28"/>
        </w:rPr>
        <w:t>,</w:t>
      </w:r>
      <w:r w:rsidR="004076D2">
        <w:rPr>
          <w:bCs/>
          <w:iCs/>
          <w:szCs w:val="28"/>
        </w:rPr>
        <w:t xml:space="preserve"> as well. </w:t>
      </w:r>
      <w:r w:rsidR="005A7696">
        <w:rPr>
          <w:bCs/>
          <w:iCs/>
          <w:szCs w:val="28"/>
        </w:rPr>
        <w:t>The utility averages approximately 20 turn-offs per request</w:t>
      </w:r>
      <w:r w:rsidR="004331C5">
        <w:rPr>
          <w:bCs/>
          <w:iCs/>
          <w:szCs w:val="28"/>
        </w:rPr>
        <w:t xml:space="preserve"> m</w:t>
      </w:r>
      <w:r w:rsidR="005A7696">
        <w:rPr>
          <w:bCs/>
          <w:iCs/>
          <w:szCs w:val="28"/>
        </w:rPr>
        <w:t>ade for turn-offs</w:t>
      </w:r>
      <w:r w:rsidR="002158FE">
        <w:rPr>
          <w:bCs/>
          <w:iCs/>
          <w:szCs w:val="28"/>
        </w:rPr>
        <w:t xml:space="preserve">. </w:t>
      </w:r>
      <w:r w:rsidR="005A7696">
        <w:rPr>
          <w:bCs/>
          <w:iCs/>
          <w:szCs w:val="28"/>
        </w:rPr>
        <w:t xml:space="preserve">However, </w:t>
      </w:r>
      <w:r w:rsidR="004331C5">
        <w:rPr>
          <w:bCs/>
          <w:iCs/>
          <w:szCs w:val="28"/>
        </w:rPr>
        <w:t>the utility may not be able to avoid having only one turn-on at any given</w:t>
      </w:r>
      <w:r w:rsidR="00E008D3">
        <w:rPr>
          <w:bCs/>
          <w:iCs/>
          <w:szCs w:val="28"/>
        </w:rPr>
        <w:t xml:space="preserve"> time</w:t>
      </w:r>
      <w:r w:rsidR="002158FE">
        <w:rPr>
          <w:bCs/>
          <w:iCs/>
          <w:szCs w:val="28"/>
        </w:rPr>
        <w:t xml:space="preserve">. </w:t>
      </w:r>
      <w:r w:rsidR="00266E98">
        <w:rPr>
          <w:bCs/>
          <w:iCs/>
          <w:szCs w:val="28"/>
        </w:rPr>
        <w:t xml:space="preserve">In order to </w:t>
      </w:r>
      <w:r w:rsidR="002158FE">
        <w:rPr>
          <w:bCs/>
          <w:iCs/>
          <w:szCs w:val="28"/>
        </w:rPr>
        <w:t>minimize</w:t>
      </w:r>
      <w:r w:rsidR="00266E98">
        <w:rPr>
          <w:bCs/>
          <w:iCs/>
          <w:szCs w:val="28"/>
        </w:rPr>
        <w:t xml:space="preserve"> the cost of turn-ons, the utility has opted to perform this service when a violation has been remedied. </w:t>
      </w:r>
      <w:r w:rsidR="00303991" w:rsidRPr="0032411B">
        <w:rPr>
          <w:bCs/>
          <w:iCs/>
          <w:szCs w:val="28"/>
        </w:rPr>
        <w:t>Based on labor and transportation to and from the service territory, staff recommends water violation reconnection charges of $</w:t>
      </w:r>
      <w:r w:rsidR="00266E98">
        <w:rPr>
          <w:bCs/>
          <w:iCs/>
          <w:szCs w:val="28"/>
        </w:rPr>
        <w:t>30</w:t>
      </w:r>
      <w:r w:rsidR="00303991" w:rsidRPr="0032411B">
        <w:rPr>
          <w:bCs/>
          <w:iCs/>
          <w:szCs w:val="28"/>
        </w:rPr>
        <w:t xml:space="preserve"> and $</w:t>
      </w:r>
      <w:r w:rsidR="00266E98">
        <w:rPr>
          <w:bCs/>
          <w:iCs/>
          <w:szCs w:val="28"/>
        </w:rPr>
        <w:t>32</w:t>
      </w:r>
      <w:r w:rsidR="00303991" w:rsidRPr="0032411B">
        <w:rPr>
          <w:bCs/>
          <w:iCs/>
          <w:szCs w:val="28"/>
        </w:rPr>
        <w:t xml:space="preserve"> for normal and after hours, respectively.</w:t>
      </w:r>
      <w:r w:rsidR="00927A34">
        <w:rPr>
          <w:bCs/>
          <w:iCs/>
          <w:szCs w:val="28"/>
        </w:rPr>
        <w:t xml:space="preserve"> </w:t>
      </w:r>
      <w:r w:rsidR="00303991" w:rsidRPr="0032411B">
        <w:rPr>
          <w:bCs/>
          <w:iCs/>
          <w:szCs w:val="28"/>
        </w:rPr>
        <w:t>Staff’s calculations for the water violation reconnection charges are shown below.</w:t>
      </w:r>
    </w:p>
    <w:p w:rsidR="00303991" w:rsidRPr="0032411B" w:rsidRDefault="00303991" w:rsidP="00303991">
      <w:pPr>
        <w:jc w:val="center"/>
        <w:rPr>
          <w:rFonts w:ascii="Arial" w:hAnsi="Arial" w:cs="Arial"/>
          <w:b/>
          <w:bCs/>
          <w:iCs/>
        </w:rPr>
      </w:pPr>
      <w:r w:rsidRPr="0032411B">
        <w:rPr>
          <w:rFonts w:ascii="Arial" w:hAnsi="Arial" w:cs="Arial"/>
          <w:b/>
          <w:bCs/>
          <w:iCs/>
        </w:rPr>
        <w:t xml:space="preserve">Table </w:t>
      </w:r>
      <w:r w:rsidR="005E5623">
        <w:rPr>
          <w:rFonts w:ascii="Arial" w:hAnsi="Arial" w:cs="Arial"/>
          <w:b/>
          <w:bCs/>
          <w:iCs/>
        </w:rPr>
        <w:t>11</w:t>
      </w:r>
      <w:r w:rsidRPr="0032411B">
        <w:rPr>
          <w:rFonts w:ascii="Arial" w:hAnsi="Arial" w:cs="Arial"/>
          <w:b/>
          <w:bCs/>
          <w:iCs/>
        </w:rPr>
        <w:t>-3</w:t>
      </w:r>
    </w:p>
    <w:p w:rsidR="00303991" w:rsidRPr="0032411B" w:rsidRDefault="00303991" w:rsidP="00303991">
      <w:pPr>
        <w:jc w:val="center"/>
        <w:rPr>
          <w:bCs/>
          <w:iCs/>
          <w:szCs w:val="28"/>
        </w:rPr>
      </w:pPr>
      <w:r w:rsidRPr="0032411B">
        <w:rPr>
          <w:rFonts w:ascii="Arial" w:hAnsi="Arial" w:cs="Arial"/>
          <w:b/>
          <w:bCs/>
          <w:iCs/>
        </w:rPr>
        <w:t>Violation Reconnection Charge Calculation</w:t>
      </w:r>
      <w:r w:rsidR="00927A34">
        <w:rPr>
          <w:rFonts w:ascii="Arial" w:hAnsi="Arial" w:cs="Arial"/>
          <w:b/>
          <w:bCs/>
          <w:iCs/>
        </w:rPr>
        <w:t xml:space="preserve"> – Turn Off</w:t>
      </w:r>
    </w:p>
    <w:tbl>
      <w:tblPr>
        <w:tblW w:w="6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3189"/>
      </w:tblGrid>
      <w:tr w:rsidR="00927A34" w:rsidRPr="0032411B" w:rsidTr="00967FDB">
        <w:trPr>
          <w:trHeight w:val="279"/>
          <w:jc w:val="center"/>
        </w:trPr>
        <w:tc>
          <w:tcPr>
            <w:tcW w:w="3709" w:type="dxa"/>
            <w:shd w:val="clear" w:color="auto" w:fill="auto"/>
            <w:vAlign w:val="bottom"/>
          </w:tcPr>
          <w:p w:rsidR="00927A34" w:rsidRPr="0032411B" w:rsidRDefault="00927A34" w:rsidP="00927A34">
            <w:pPr>
              <w:pStyle w:val="ListParagraph"/>
              <w:ind w:left="420"/>
              <w:jc w:val="center"/>
            </w:pPr>
            <w:r w:rsidRPr="0032411B">
              <w:t>Activity</w:t>
            </w:r>
          </w:p>
        </w:tc>
        <w:tc>
          <w:tcPr>
            <w:tcW w:w="3189" w:type="dxa"/>
            <w:shd w:val="clear" w:color="auto" w:fill="auto"/>
            <w:vAlign w:val="bottom"/>
          </w:tcPr>
          <w:p w:rsidR="00927A34" w:rsidRPr="0032411B" w:rsidRDefault="00927A34" w:rsidP="005F1B24">
            <w:pPr>
              <w:jc w:val="center"/>
            </w:pPr>
            <w:r w:rsidRPr="0032411B">
              <w:t>Normal</w:t>
            </w:r>
            <w:r w:rsidR="00E008D3">
              <w:t xml:space="preserve"> and After</w:t>
            </w:r>
            <w:r w:rsidRPr="0032411B">
              <w:t xml:space="preserve"> Hours Cost</w:t>
            </w:r>
          </w:p>
        </w:tc>
      </w:tr>
      <w:tr w:rsidR="00927A34" w:rsidRPr="0032411B" w:rsidTr="00967FDB">
        <w:trPr>
          <w:trHeight w:val="480"/>
          <w:jc w:val="center"/>
        </w:trPr>
        <w:tc>
          <w:tcPr>
            <w:tcW w:w="3709" w:type="dxa"/>
            <w:shd w:val="clear" w:color="auto" w:fill="auto"/>
            <w:vAlign w:val="bottom"/>
          </w:tcPr>
          <w:p w:rsidR="00927A34" w:rsidRPr="00A2178B" w:rsidRDefault="00927A34" w:rsidP="005F1B24">
            <w:pPr>
              <w:jc w:val="both"/>
            </w:pPr>
            <w:r w:rsidRPr="00A2178B">
              <w:t xml:space="preserve">Labor </w:t>
            </w:r>
            <w:r w:rsidR="0079751A">
              <w:t xml:space="preserve">– </w:t>
            </w:r>
            <w:r w:rsidRPr="00A2178B">
              <w:t>(Administrative</w:t>
            </w:r>
            <w:r w:rsidR="0079751A">
              <w:t xml:space="preserve"> - utility</w:t>
            </w:r>
            <w:r w:rsidRPr="00A2178B">
              <w:t>)</w:t>
            </w:r>
          </w:p>
          <w:p w:rsidR="00927A34" w:rsidRPr="00A2178B" w:rsidRDefault="00927A34" w:rsidP="00A2178B">
            <w:pPr>
              <w:jc w:val="both"/>
            </w:pPr>
            <w:r w:rsidRPr="00A2178B">
              <w:t>($</w:t>
            </w:r>
            <w:r w:rsidR="00A2178B" w:rsidRPr="00A2178B">
              <w:t>8.65</w:t>
            </w:r>
            <w:r w:rsidRPr="00A2178B">
              <w:t>/hr x1/4hr)</w:t>
            </w:r>
          </w:p>
        </w:tc>
        <w:tc>
          <w:tcPr>
            <w:tcW w:w="3189" w:type="dxa"/>
            <w:shd w:val="clear" w:color="auto" w:fill="auto"/>
            <w:vAlign w:val="bottom"/>
          </w:tcPr>
          <w:p w:rsidR="00927A34" w:rsidRPr="00A2178B" w:rsidRDefault="00927A34" w:rsidP="005F1B24">
            <w:pPr>
              <w:jc w:val="right"/>
            </w:pPr>
          </w:p>
          <w:p w:rsidR="00927A34" w:rsidRPr="00A2178B" w:rsidRDefault="00927A34" w:rsidP="00A2178B">
            <w:pPr>
              <w:jc w:val="right"/>
            </w:pPr>
            <w:r w:rsidRPr="00A2178B">
              <w:t>$</w:t>
            </w:r>
            <w:r w:rsidR="00A2178B" w:rsidRPr="00A2178B">
              <w:t>2.16</w:t>
            </w:r>
          </w:p>
        </w:tc>
      </w:tr>
      <w:tr w:rsidR="00927A34" w:rsidRPr="0032411B" w:rsidTr="00967FDB">
        <w:trPr>
          <w:trHeight w:val="493"/>
          <w:jc w:val="center"/>
        </w:trPr>
        <w:tc>
          <w:tcPr>
            <w:tcW w:w="3709" w:type="dxa"/>
            <w:shd w:val="clear" w:color="auto" w:fill="auto"/>
            <w:vAlign w:val="bottom"/>
          </w:tcPr>
          <w:p w:rsidR="00927A34" w:rsidRPr="0032411B" w:rsidRDefault="00927A34" w:rsidP="00C77DA5">
            <w:pPr>
              <w:jc w:val="both"/>
            </w:pPr>
            <w:r w:rsidRPr="0032411B">
              <w:t>Labor</w:t>
            </w:r>
            <w:r w:rsidR="0079751A">
              <w:t xml:space="preserve"> –</w:t>
            </w:r>
            <w:r w:rsidRPr="0032411B">
              <w:t xml:space="preserve"> (</w:t>
            </w:r>
            <w:r>
              <w:t>outside contractor</w:t>
            </w:r>
            <w:r w:rsidRPr="0032411B">
              <w:t>)</w:t>
            </w:r>
          </w:p>
        </w:tc>
        <w:tc>
          <w:tcPr>
            <w:tcW w:w="3189" w:type="dxa"/>
            <w:shd w:val="clear" w:color="auto" w:fill="auto"/>
            <w:vAlign w:val="bottom"/>
          </w:tcPr>
          <w:p w:rsidR="00927A34" w:rsidRPr="0032411B" w:rsidRDefault="00927A34" w:rsidP="00C77DA5">
            <w:pPr>
              <w:jc w:val="right"/>
            </w:pPr>
            <w:r w:rsidRPr="0032411B">
              <w:t>$</w:t>
            </w:r>
            <w:r w:rsidR="00C77DA5">
              <w:t>11.58</w:t>
            </w:r>
          </w:p>
        </w:tc>
      </w:tr>
      <w:tr w:rsidR="00927A34" w:rsidRPr="0032411B" w:rsidTr="00967FDB">
        <w:trPr>
          <w:trHeight w:val="480"/>
          <w:jc w:val="center"/>
        </w:trPr>
        <w:tc>
          <w:tcPr>
            <w:tcW w:w="3709" w:type="dxa"/>
            <w:shd w:val="clear" w:color="auto" w:fill="auto"/>
            <w:vAlign w:val="bottom"/>
          </w:tcPr>
          <w:p w:rsidR="00927A34" w:rsidRPr="0032411B" w:rsidRDefault="00927A34" w:rsidP="00967FDB">
            <w:pPr>
              <w:jc w:val="both"/>
            </w:pPr>
            <w:r w:rsidRPr="0032411B">
              <w:t>Transportation</w:t>
            </w:r>
            <w:r w:rsidR="00967FDB">
              <w:t xml:space="preserve"> </w:t>
            </w:r>
            <w:r w:rsidR="00E008D3">
              <w:t>(outside contractor)</w:t>
            </w:r>
            <w:r w:rsidR="0079751A">
              <w:t xml:space="preserve"> </w:t>
            </w:r>
          </w:p>
        </w:tc>
        <w:tc>
          <w:tcPr>
            <w:tcW w:w="3189" w:type="dxa"/>
            <w:shd w:val="clear" w:color="auto" w:fill="auto"/>
            <w:vAlign w:val="bottom"/>
          </w:tcPr>
          <w:p w:rsidR="00927A34" w:rsidRPr="00C77DA5" w:rsidRDefault="00C77DA5" w:rsidP="00C77DA5">
            <w:pPr>
              <w:jc w:val="right"/>
              <w:rPr>
                <w:u w:val="single"/>
              </w:rPr>
            </w:pPr>
            <w:r w:rsidRPr="00C77DA5">
              <w:rPr>
                <w:u w:val="single"/>
              </w:rPr>
              <w:t>$.62</w:t>
            </w:r>
          </w:p>
        </w:tc>
      </w:tr>
      <w:tr w:rsidR="00927A34" w:rsidRPr="0032411B" w:rsidTr="00967FDB">
        <w:trPr>
          <w:trHeight w:val="303"/>
          <w:jc w:val="center"/>
        </w:trPr>
        <w:tc>
          <w:tcPr>
            <w:tcW w:w="3709" w:type="dxa"/>
            <w:shd w:val="clear" w:color="auto" w:fill="auto"/>
          </w:tcPr>
          <w:p w:rsidR="00927A34" w:rsidRPr="0032411B" w:rsidRDefault="00927A34" w:rsidP="005F1B24">
            <w:pPr>
              <w:jc w:val="both"/>
            </w:pPr>
            <w:r w:rsidRPr="0032411B">
              <w:t>Total</w:t>
            </w:r>
          </w:p>
        </w:tc>
        <w:tc>
          <w:tcPr>
            <w:tcW w:w="3189" w:type="dxa"/>
            <w:shd w:val="clear" w:color="auto" w:fill="auto"/>
          </w:tcPr>
          <w:p w:rsidR="00927A34" w:rsidRPr="0032411B" w:rsidRDefault="00927A34" w:rsidP="00A2178B">
            <w:pPr>
              <w:jc w:val="right"/>
            </w:pPr>
            <w:r w:rsidRPr="0032411B">
              <w:t>$</w:t>
            </w:r>
            <w:r w:rsidR="00A2178B">
              <w:t>14.36</w:t>
            </w:r>
          </w:p>
        </w:tc>
      </w:tr>
    </w:tbl>
    <w:p w:rsidR="00303991" w:rsidRPr="0032411B" w:rsidRDefault="0088239D" w:rsidP="00303991">
      <w:pPr>
        <w:jc w:val="both"/>
      </w:pPr>
      <w:r>
        <w:tab/>
      </w:r>
      <w:r w:rsidR="00967FDB">
        <w:t xml:space="preserve">        </w:t>
      </w:r>
      <w:r w:rsidR="00303991" w:rsidRPr="0032411B">
        <w:t>Source: Utility’s cost justification documentation</w:t>
      </w:r>
    </w:p>
    <w:p w:rsidR="00967FDB" w:rsidRDefault="00967FDB" w:rsidP="00927A34">
      <w:pPr>
        <w:jc w:val="center"/>
        <w:rPr>
          <w:rFonts w:ascii="Arial" w:hAnsi="Arial" w:cs="Arial"/>
          <w:b/>
          <w:bCs/>
          <w:iCs/>
        </w:rPr>
      </w:pPr>
    </w:p>
    <w:p w:rsidR="00927A34" w:rsidRPr="0032411B" w:rsidRDefault="00927A34" w:rsidP="00927A34">
      <w:pPr>
        <w:jc w:val="center"/>
        <w:rPr>
          <w:rFonts w:ascii="Arial" w:hAnsi="Arial" w:cs="Arial"/>
          <w:b/>
          <w:bCs/>
          <w:iCs/>
        </w:rPr>
      </w:pPr>
      <w:r w:rsidRPr="0032411B">
        <w:rPr>
          <w:rFonts w:ascii="Arial" w:hAnsi="Arial" w:cs="Arial"/>
          <w:b/>
          <w:bCs/>
          <w:iCs/>
        </w:rPr>
        <w:lastRenderedPageBreak/>
        <w:t xml:space="preserve">Table </w:t>
      </w:r>
      <w:r w:rsidR="005E5623">
        <w:rPr>
          <w:rFonts w:ascii="Arial" w:hAnsi="Arial" w:cs="Arial"/>
          <w:b/>
          <w:bCs/>
          <w:iCs/>
        </w:rPr>
        <w:t>11</w:t>
      </w:r>
      <w:r w:rsidRPr="0032411B">
        <w:rPr>
          <w:rFonts w:ascii="Arial" w:hAnsi="Arial" w:cs="Arial"/>
          <w:b/>
          <w:bCs/>
          <w:iCs/>
        </w:rPr>
        <w:t>-</w:t>
      </w:r>
      <w:r w:rsidR="005E5623">
        <w:rPr>
          <w:rFonts w:ascii="Arial" w:hAnsi="Arial" w:cs="Arial"/>
          <w:b/>
          <w:bCs/>
          <w:iCs/>
        </w:rPr>
        <w:t>4</w:t>
      </w:r>
    </w:p>
    <w:p w:rsidR="00927A34" w:rsidRPr="0032411B" w:rsidRDefault="00927A34" w:rsidP="00927A34">
      <w:pPr>
        <w:jc w:val="center"/>
        <w:rPr>
          <w:bCs/>
          <w:iCs/>
          <w:szCs w:val="28"/>
        </w:rPr>
      </w:pPr>
      <w:r w:rsidRPr="0032411B">
        <w:rPr>
          <w:rFonts w:ascii="Arial" w:hAnsi="Arial" w:cs="Arial"/>
          <w:b/>
          <w:bCs/>
          <w:iCs/>
        </w:rPr>
        <w:t>Violation Reconnection Charge Calculation</w:t>
      </w:r>
      <w:r w:rsidR="00C77DA5">
        <w:rPr>
          <w:rFonts w:ascii="Arial" w:hAnsi="Arial" w:cs="Arial"/>
          <w:b/>
          <w:bCs/>
          <w:iCs/>
        </w:rPr>
        <w:t xml:space="preserve"> – Turn On</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36"/>
        <w:gridCol w:w="267"/>
        <w:gridCol w:w="3541"/>
        <w:gridCol w:w="1326"/>
      </w:tblGrid>
      <w:tr w:rsidR="00927A34" w:rsidRPr="0032411B" w:rsidTr="00AC2366">
        <w:trPr>
          <w:trHeight w:val="279"/>
          <w:jc w:val="center"/>
        </w:trPr>
        <w:tc>
          <w:tcPr>
            <w:tcW w:w="3562" w:type="dxa"/>
            <w:shd w:val="clear" w:color="auto" w:fill="auto"/>
            <w:vAlign w:val="bottom"/>
          </w:tcPr>
          <w:p w:rsidR="00927A34" w:rsidRPr="0032411B" w:rsidRDefault="00927A34" w:rsidP="00AC2366">
            <w:pPr>
              <w:jc w:val="center"/>
            </w:pPr>
            <w:r w:rsidRPr="0032411B">
              <w:t>Activity</w:t>
            </w:r>
          </w:p>
        </w:tc>
        <w:tc>
          <w:tcPr>
            <w:tcW w:w="1336" w:type="dxa"/>
            <w:shd w:val="clear" w:color="auto" w:fill="auto"/>
            <w:vAlign w:val="bottom"/>
          </w:tcPr>
          <w:p w:rsidR="00927A34" w:rsidRPr="0032411B" w:rsidRDefault="00927A34" w:rsidP="00AC2366">
            <w:pPr>
              <w:jc w:val="center"/>
            </w:pPr>
            <w:r w:rsidRPr="0032411B">
              <w:t>Normal Hours Cost</w:t>
            </w:r>
          </w:p>
        </w:tc>
        <w:tc>
          <w:tcPr>
            <w:tcW w:w="267" w:type="dxa"/>
          </w:tcPr>
          <w:p w:rsidR="00927A34" w:rsidRPr="0032411B" w:rsidRDefault="00927A34" w:rsidP="00AC2366">
            <w:pPr>
              <w:jc w:val="center"/>
            </w:pPr>
          </w:p>
        </w:tc>
        <w:tc>
          <w:tcPr>
            <w:tcW w:w="3541" w:type="dxa"/>
            <w:vAlign w:val="bottom"/>
          </w:tcPr>
          <w:p w:rsidR="00927A34" w:rsidRPr="0032411B" w:rsidRDefault="00927A34" w:rsidP="00AC2366">
            <w:pPr>
              <w:jc w:val="center"/>
            </w:pPr>
            <w:r w:rsidRPr="0032411B">
              <w:t>Activity</w:t>
            </w:r>
          </w:p>
        </w:tc>
        <w:tc>
          <w:tcPr>
            <w:tcW w:w="1326" w:type="dxa"/>
            <w:vAlign w:val="bottom"/>
          </w:tcPr>
          <w:p w:rsidR="00927A34" w:rsidRPr="0032411B" w:rsidRDefault="00927A34" w:rsidP="00AC2366">
            <w:pPr>
              <w:jc w:val="center"/>
            </w:pPr>
            <w:r w:rsidRPr="0032411B">
              <w:t>After Hours Cost</w:t>
            </w:r>
          </w:p>
        </w:tc>
      </w:tr>
      <w:tr w:rsidR="00927A34" w:rsidRPr="0032411B" w:rsidTr="00AC2366">
        <w:trPr>
          <w:trHeight w:val="493"/>
          <w:jc w:val="center"/>
        </w:trPr>
        <w:tc>
          <w:tcPr>
            <w:tcW w:w="3562" w:type="dxa"/>
            <w:shd w:val="clear" w:color="auto" w:fill="auto"/>
          </w:tcPr>
          <w:p w:rsidR="00927A34" w:rsidRPr="0032411B" w:rsidRDefault="00927A34" w:rsidP="00AC2366">
            <w:pPr>
              <w:jc w:val="both"/>
            </w:pPr>
            <w:r w:rsidRPr="0032411B">
              <w:t>Labor (Field)</w:t>
            </w:r>
          </w:p>
          <w:p w:rsidR="00927A34" w:rsidRPr="0032411B" w:rsidRDefault="00927A34" w:rsidP="00A2178B">
            <w:pPr>
              <w:jc w:val="both"/>
            </w:pPr>
            <w:r w:rsidRPr="0032411B">
              <w:t>($</w:t>
            </w:r>
            <w:r w:rsidR="00A2178B">
              <w:t>12.69</w:t>
            </w:r>
            <w:r w:rsidRPr="0032411B">
              <w:t>/hr x 1/4 hr)</w:t>
            </w:r>
          </w:p>
        </w:tc>
        <w:tc>
          <w:tcPr>
            <w:tcW w:w="1336" w:type="dxa"/>
            <w:shd w:val="clear" w:color="auto" w:fill="auto"/>
          </w:tcPr>
          <w:p w:rsidR="00927A34" w:rsidRPr="0032411B" w:rsidRDefault="00927A34" w:rsidP="00AC2366">
            <w:pPr>
              <w:jc w:val="center"/>
            </w:pPr>
          </w:p>
          <w:p w:rsidR="00927A34" w:rsidRPr="0032411B" w:rsidRDefault="00927A34" w:rsidP="00A2178B">
            <w:pPr>
              <w:jc w:val="right"/>
            </w:pPr>
            <w:r w:rsidRPr="0032411B">
              <w:t>$</w:t>
            </w:r>
            <w:r w:rsidR="00A2178B">
              <w:t>3.17</w:t>
            </w:r>
          </w:p>
        </w:tc>
        <w:tc>
          <w:tcPr>
            <w:tcW w:w="267" w:type="dxa"/>
          </w:tcPr>
          <w:p w:rsidR="00927A34" w:rsidRPr="0032411B" w:rsidRDefault="00927A34" w:rsidP="00AC2366">
            <w:pPr>
              <w:jc w:val="right"/>
            </w:pPr>
          </w:p>
        </w:tc>
        <w:tc>
          <w:tcPr>
            <w:tcW w:w="3541" w:type="dxa"/>
          </w:tcPr>
          <w:p w:rsidR="00927A34" w:rsidRPr="0032411B" w:rsidRDefault="00927A34" w:rsidP="00AC2366">
            <w:pPr>
              <w:jc w:val="both"/>
            </w:pPr>
            <w:r w:rsidRPr="0032411B">
              <w:t>Labor (Field)</w:t>
            </w:r>
          </w:p>
          <w:p w:rsidR="00927A34" w:rsidRPr="0032411B" w:rsidRDefault="00927A34" w:rsidP="00A2178B">
            <w:pPr>
              <w:jc w:val="both"/>
            </w:pPr>
            <w:r w:rsidRPr="0032411B">
              <w:t xml:space="preserve"> ($</w:t>
            </w:r>
            <w:r w:rsidR="00A2178B">
              <w:t>19.03</w:t>
            </w:r>
            <w:r w:rsidRPr="0032411B">
              <w:t xml:space="preserve">/hr x </w:t>
            </w:r>
            <w:r w:rsidR="00A2178B">
              <w:t xml:space="preserve">1/4 </w:t>
            </w:r>
            <w:r w:rsidRPr="0032411B">
              <w:t>hr)</w:t>
            </w:r>
          </w:p>
        </w:tc>
        <w:tc>
          <w:tcPr>
            <w:tcW w:w="1326" w:type="dxa"/>
          </w:tcPr>
          <w:p w:rsidR="00927A34" w:rsidRPr="0032411B" w:rsidRDefault="00927A34" w:rsidP="00AC2366">
            <w:pPr>
              <w:jc w:val="right"/>
            </w:pPr>
          </w:p>
          <w:p w:rsidR="00927A34" w:rsidRPr="0032411B" w:rsidRDefault="00927A34" w:rsidP="00A2178B">
            <w:pPr>
              <w:jc w:val="right"/>
            </w:pPr>
            <w:r w:rsidRPr="0032411B">
              <w:t>$</w:t>
            </w:r>
            <w:r w:rsidR="00A2178B">
              <w:t>4.76</w:t>
            </w:r>
          </w:p>
        </w:tc>
      </w:tr>
      <w:tr w:rsidR="00927A34" w:rsidRPr="0032411B" w:rsidTr="00AC2366">
        <w:trPr>
          <w:trHeight w:val="480"/>
          <w:jc w:val="center"/>
        </w:trPr>
        <w:tc>
          <w:tcPr>
            <w:tcW w:w="3562" w:type="dxa"/>
            <w:shd w:val="clear" w:color="auto" w:fill="auto"/>
          </w:tcPr>
          <w:p w:rsidR="00927A34" w:rsidRPr="0032411B" w:rsidRDefault="00927A34" w:rsidP="00AC2366">
            <w:pPr>
              <w:jc w:val="both"/>
            </w:pPr>
            <w:r w:rsidRPr="0032411B">
              <w:t>Transportation</w:t>
            </w:r>
          </w:p>
          <w:p w:rsidR="00927A34" w:rsidRPr="0032411B" w:rsidRDefault="00927A34" w:rsidP="00C77DA5">
            <w:pPr>
              <w:jc w:val="both"/>
            </w:pPr>
            <w:r w:rsidRPr="0032411B">
              <w:t xml:space="preserve">($.54/mile x </w:t>
            </w:r>
            <w:r w:rsidR="00C77DA5">
              <w:t>24</w:t>
            </w:r>
            <w:r w:rsidRPr="0032411B">
              <w:t xml:space="preserve"> miles-to/from)</w:t>
            </w:r>
          </w:p>
        </w:tc>
        <w:tc>
          <w:tcPr>
            <w:tcW w:w="1336" w:type="dxa"/>
            <w:shd w:val="clear" w:color="auto" w:fill="auto"/>
          </w:tcPr>
          <w:p w:rsidR="00927A34" w:rsidRPr="0032411B" w:rsidRDefault="00927A34" w:rsidP="00AC2366">
            <w:pPr>
              <w:jc w:val="right"/>
            </w:pPr>
          </w:p>
          <w:p w:rsidR="00927A34" w:rsidRPr="0032411B" w:rsidRDefault="00927A34" w:rsidP="00C77DA5">
            <w:pPr>
              <w:jc w:val="right"/>
              <w:rPr>
                <w:u w:val="single"/>
              </w:rPr>
            </w:pPr>
            <w:r w:rsidRPr="0032411B">
              <w:rPr>
                <w:u w:val="single"/>
              </w:rPr>
              <w:t>$</w:t>
            </w:r>
            <w:r w:rsidR="00A2178B">
              <w:rPr>
                <w:u w:val="single"/>
              </w:rPr>
              <w:t>12.96</w:t>
            </w:r>
          </w:p>
        </w:tc>
        <w:tc>
          <w:tcPr>
            <w:tcW w:w="267" w:type="dxa"/>
          </w:tcPr>
          <w:p w:rsidR="00927A34" w:rsidRPr="0032411B" w:rsidRDefault="00927A34" w:rsidP="00AC2366">
            <w:pPr>
              <w:jc w:val="right"/>
            </w:pPr>
          </w:p>
        </w:tc>
        <w:tc>
          <w:tcPr>
            <w:tcW w:w="3541" w:type="dxa"/>
          </w:tcPr>
          <w:p w:rsidR="00927A34" w:rsidRPr="0032411B" w:rsidRDefault="00927A34" w:rsidP="00AC2366">
            <w:pPr>
              <w:jc w:val="both"/>
            </w:pPr>
            <w:r w:rsidRPr="0032411B">
              <w:t>Transportation</w:t>
            </w:r>
          </w:p>
          <w:p w:rsidR="00927A34" w:rsidRPr="0032411B" w:rsidRDefault="00C77DA5" w:rsidP="00C77DA5">
            <w:pPr>
              <w:jc w:val="both"/>
            </w:pPr>
            <w:r>
              <w:t>($.54/mile x 24</w:t>
            </w:r>
            <w:r w:rsidR="00927A34" w:rsidRPr="0032411B">
              <w:t xml:space="preserve"> miles-to/from)</w:t>
            </w:r>
          </w:p>
        </w:tc>
        <w:tc>
          <w:tcPr>
            <w:tcW w:w="1326" w:type="dxa"/>
          </w:tcPr>
          <w:p w:rsidR="00927A34" w:rsidRPr="0032411B" w:rsidRDefault="00927A34" w:rsidP="00AC2366">
            <w:pPr>
              <w:jc w:val="right"/>
            </w:pPr>
          </w:p>
          <w:p w:rsidR="00927A34" w:rsidRPr="0032411B" w:rsidRDefault="00927A34" w:rsidP="00C77DA5">
            <w:pPr>
              <w:jc w:val="right"/>
              <w:rPr>
                <w:u w:val="single"/>
              </w:rPr>
            </w:pPr>
            <w:r w:rsidRPr="0032411B">
              <w:rPr>
                <w:u w:val="single"/>
              </w:rPr>
              <w:t>$</w:t>
            </w:r>
            <w:r w:rsidR="00C77DA5">
              <w:rPr>
                <w:u w:val="single"/>
              </w:rPr>
              <w:t>12.96</w:t>
            </w:r>
          </w:p>
        </w:tc>
      </w:tr>
      <w:tr w:rsidR="00927A34" w:rsidRPr="0032411B" w:rsidTr="00AC2366">
        <w:trPr>
          <w:trHeight w:val="303"/>
          <w:jc w:val="center"/>
        </w:trPr>
        <w:tc>
          <w:tcPr>
            <w:tcW w:w="3562" w:type="dxa"/>
            <w:shd w:val="clear" w:color="auto" w:fill="auto"/>
          </w:tcPr>
          <w:p w:rsidR="00927A34" w:rsidRPr="0032411B" w:rsidRDefault="00927A34" w:rsidP="00AC2366">
            <w:pPr>
              <w:jc w:val="both"/>
            </w:pPr>
            <w:r w:rsidRPr="0032411B">
              <w:t>Total</w:t>
            </w:r>
          </w:p>
        </w:tc>
        <w:tc>
          <w:tcPr>
            <w:tcW w:w="1336" w:type="dxa"/>
            <w:shd w:val="clear" w:color="auto" w:fill="auto"/>
          </w:tcPr>
          <w:p w:rsidR="00927A34" w:rsidRPr="0032411B" w:rsidRDefault="00A2178B" w:rsidP="00AC2366">
            <w:pPr>
              <w:jc w:val="right"/>
            </w:pPr>
            <w:r>
              <w:t>$16.13</w:t>
            </w:r>
          </w:p>
        </w:tc>
        <w:tc>
          <w:tcPr>
            <w:tcW w:w="267" w:type="dxa"/>
          </w:tcPr>
          <w:p w:rsidR="00927A34" w:rsidRPr="0032411B" w:rsidRDefault="00927A34" w:rsidP="00AC2366">
            <w:pPr>
              <w:jc w:val="right"/>
              <w:rPr>
                <w:u w:val="double"/>
              </w:rPr>
            </w:pPr>
          </w:p>
        </w:tc>
        <w:tc>
          <w:tcPr>
            <w:tcW w:w="3541" w:type="dxa"/>
          </w:tcPr>
          <w:p w:rsidR="00927A34" w:rsidRPr="0032411B" w:rsidRDefault="00927A34" w:rsidP="00AC2366">
            <w:pPr>
              <w:jc w:val="both"/>
            </w:pPr>
            <w:r w:rsidRPr="0032411B">
              <w:t>Total</w:t>
            </w:r>
          </w:p>
        </w:tc>
        <w:tc>
          <w:tcPr>
            <w:tcW w:w="1326" w:type="dxa"/>
          </w:tcPr>
          <w:p w:rsidR="00927A34" w:rsidRPr="0032411B" w:rsidRDefault="00927A34" w:rsidP="00A2178B">
            <w:pPr>
              <w:jc w:val="right"/>
            </w:pPr>
            <w:r w:rsidRPr="0032411B">
              <w:t>$</w:t>
            </w:r>
            <w:r w:rsidR="00A2178B">
              <w:t>17.72</w:t>
            </w:r>
          </w:p>
        </w:tc>
      </w:tr>
    </w:tbl>
    <w:p w:rsidR="00927A34" w:rsidRPr="0032411B" w:rsidRDefault="0088239D" w:rsidP="00303991">
      <w:pPr>
        <w:jc w:val="both"/>
      </w:pPr>
      <w:r w:rsidRPr="0032411B">
        <w:t>Source: Utility’s cost justification documentation</w:t>
      </w:r>
    </w:p>
    <w:p w:rsidR="0088239D" w:rsidRDefault="0088239D" w:rsidP="00303991">
      <w:pPr>
        <w:jc w:val="both"/>
        <w:rPr>
          <w:rFonts w:ascii="Arial" w:hAnsi="Arial" w:cs="Arial"/>
          <w:b/>
          <w:bCs/>
          <w:iCs/>
          <w:szCs w:val="28"/>
        </w:rPr>
      </w:pPr>
    </w:p>
    <w:p w:rsidR="0088239D" w:rsidRDefault="0088239D" w:rsidP="00303991">
      <w:pPr>
        <w:jc w:val="both"/>
        <w:rPr>
          <w:rFonts w:ascii="Arial" w:hAnsi="Arial" w:cs="Arial"/>
          <w:b/>
          <w:bCs/>
          <w:iCs/>
          <w:szCs w:val="28"/>
        </w:rPr>
      </w:pPr>
    </w:p>
    <w:p w:rsidR="00303991" w:rsidRPr="0032411B" w:rsidRDefault="00303991" w:rsidP="00303991">
      <w:pPr>
        <w:jc w:val="both"/>
        <w:rPr>
          <w:bCs/>
          <w:iCs/>
          <w:szCs w:val="28"/>
        </w:rPr>
      </w:pPr>
      <w:r w:rsidRPr="0032411B">
        <w:rPr>
          <w:rFonts w:ascii="Arial" w:hAnsi="Arial" w:cs="Arial"/>
          <w:b/>
          <w:bCs/>
          <w:iCs/>
          <w:szCs w:val="28"/>
        </w:rPr>
        <w:t>Premises Visit</w:t>
      </w:r>
      <w:r w:rsidR="000315A4">
        <w:rPr>
          <w:rFonts w:ascii="Arial" w:hAnsi="Arial" w:cs="Arial"/>
          <w:b/>
          <w:bCs/>
          <w:iCs/>
          <w:szCs w:val="28"/>
        </w:rPr>
        <w:t xml:space="preserve"> Charge</w:t>
      </w:r>
    </w:p>
    <w:p w:rsidR="00303991" w:rsidRPr="0032411B" w:rsidRDefault="0079751A" w:rsidP="00C77DA5">
      <w:pPr>
        <w:spacing w:after="240"/>
        <w:jc w:val="both"/>
        <w:rPr>
          <w:bCs/>
          <w:iCs/>
          <w:szCs w:val="28"/>
        </w:rPr>
      </w:pPr>
      <w:r>
        <w:rPr>
          <w:bCs/>
          <w:iCs/>
          <w:szCs w:val="28"/>
        </w:rPr>
        <w:t>The u</w:t>
      </w:r>
      <w:r w:rsidR="00303991" w:rsidRPr="0032411B">
        <w:rPr>
          <w:bCs/>
          <w:iCs/>
          <w:szCs w:val="28"/>
        </w:rPr>
        <w:t>tility’s existing premises</w:t>
      </w:r>
      <w:r w:rsidR="000315A4">
        <w:rPr>
          <w:bCs/>
          <w:iCs/>
          <w:szCs w:val="28"/>
        </w:rPr>
        <w:t xml:space="preserve"> </w:t>
      </w:r>
      <w:r w:rsidR="00303991" w:rsidRPr="0032411B">
        <w:rPr>
          <w:bCs/>
          <w:iCs/>
          <w:szCs w:val="28"/>
        </w:rPr>
        <w:t>visit</w:t>
      </w:r>
      <w:r w:rsidR="000315A4">
        <w:rPr>
          <w:bCs/>
          <w:iCs/>
          <w:szCs w:val="28"/>
        </w:rPr>
        <w:t xml:space="preserve"> charge</w:t>
      </w:r>
      <w:r w:rsidR="00303991" w:rsidRPr="0032411B">
        <w:rPr>
          <w:bCs/>
          <w:iCs/>
          <w:szCs w:val="28"/>
        </w:rPr>
        <w:t xml:space="preserve"> is $</w:t>
      </w:r>
      <w:r w:rsidR="00266E98">
        <w:rPr>
          <w:bCs/>
          <w:iCs/>
          <w:szCs w:val="28"/>
        </w:rPr>
        <w:t>8</w:t>
      </w:r>
      <w:r w:rsidR="000315A4">
        <w:rPr>
          <w:bCs/>
          <w:iCs/>
          <w:szCs w:val="28"/>
        </w:rPr>
        <w:t xml:space="preserve"> during regular business hours</w:t>
      </w:r>
      <w:r w:rsidR="00303991" w:rsidRPr="0032411B">
        <w:rPr>
          <w:bCs/>
          <w:iCs/>
          <w:szCs w:val="28"/>
        </w:rPr>
        <w:t>. The premises visit charge is levied when a service representative visits a premises at the customer’s request for complaint resolution and the problem is found to be the customer’s responsibility. In addition, the premises visit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 Based on labor and transportation to and from the service territory, staff recommends premises visit charges of $</w:t>
      </w:r>
      <w:r w:rsidR="00266E98">
        <w:rPr>
          <w:bCs/>
          <w:iCs/>
          <w:szCs w:val="28"/>
        </w:rPr>
        <w:t>19</w:t>
      </w:r>
      <w:r w:rsidR="00303991" w:rsidRPr="0032411B">
        <w:rPr>
          <w:bCs/>
          <w:iCs/>
          <w:szCs w:val="28"/>
        </w:rPr>
        <w:t xml:space="preserve"> and $</w:t>
      </w:r>
      <w:r w:rsidR="00266E98">
        <w:rPr>
          <w:bCs/>
          <w:iCs/>
          <w:szCs w:val="28"/>
        </w:rPr>
        <w:t>21</w:t>
      </w:r>
      <w:r w:rsidR="00303991" w:rsidRPr="0032411B">
        <w:rPr>
          <w:bCs/>
          <w:iCs/>
          <w:szCs w:val="28"/>
        </w:rPr>
        <w:t xml:space="preserve"> for normal and after hours</w:t>
      </w:r>
      <w:r w:rsidR="002158FE">
        <w:rPr>
          <w:bCs/>
          <w:iCs/>
          <w:szCs w:val="28"/>
        </w:rPr>
        <w:t xml:space="preserve">. </w:t>
      </w:r>
      <w:r w:rsidR="00303991" w:rsidRPr="0032411B">
        <w:rPr>
          <w:bCs/>
          <w:iCs/>
          <w:szCs w:val="28"/>
        </w:rPr>
        <w:t>Staff’s calculations are shown below.</w:t>
      </w:r>
    </w:p>
    <w:p w:rsidR="00303991" w:rsidRPr="0032411B" w:rsidRDefault="00303991" w:rsidP="00303991">
      <w:pPr>
        <w:jc w:val="center"/>
      </w:pPr>
      <w:r w:rsidRPr="0032411B">
        <w:rPr>
          <w:rFonts w:ascii="Arial" w:hAnsi="Arial" w:cs="Arial"/>
          <w:b/>
          <w:bCs/>
          <w:iCs/>
        </w:rPr>
        <w:t xml:space="preserve">Table </w:t>
      </w:r>
      <w:r w:rsidR="005E5623">
        <w:rPr>
          <w:rFonts w:ascii="Arial" w:hAnsi="Arial" w:cs="Arial"/>
          <w:b/>
          <w:bCs/>
          <w:iCs/>
        </w:rPr>
        <w:t>11</w:t>
      </w:r>
      <w:r w:rsidRPr="0032411B">
        <w:rPr>
          <w:rFonts w:ascii="Arial" w:hAnsi="Arial" w:cs="Arial"/>
          <w:b/>
          <w:bCs/>
          <w:iCs/>
        </w:rPr>
        <w:t>-</w:t>
      </w:r>
      <w:r w:rsidR="005E5623">
        <w:rPr>
          <w:rFonts w:ascii="Arial" w:hAnsi="Arial" w:cs="Arial"/>
          <w:b/>
          <w:bCs/>
          <w:iCs/>
        </w:rPr>
        <w:t>5</w:t>
      </w:r>
    </w:p>
    <w:p w:rsidR="00303991" w:rsidRPr="0032411B" w:rsidRDefault="00303991" w:rsidP="00303991">
      <w:pPr>
        <w:jc w:val="center"/>
      </w:pPr>
      <w:r w:rsidRPr="0032411B">
        <w:rPr>
          <w:rFonts w:ascii="Arial" w:hAnsi="Arial" w:cs="Arial"/>
          <w:b/>
          <w:bCs/>
          <w:iCs/>
        </w:rPr>
        <w:t xml:space="preserve">Premises </w:t>
      </w:r>
      <w:r w:rsidR="002A099E" w:rsidRPr="0032411B">
        <w:rPr>
          <w:rFonts w:ascii="Arial" w:hAnsi="Arial" w:cs="Arial"/>
          <w:b/>
          <w:bCs/>
          <w:iCs/>
        </w:rPr>
        <w:t>Visit Charge</w:t>
      </w:r>
      <w:r w:rsidR="000315A4">
        <w:rPr>
          <w:rFonts w:ascii="Arial" w:hAnsi="Arial" w:cs="Arial"/>
          <w:b/>
          <w:bCs/>
          <w:iCs/>
        </w:rPr>
        <w:t xml:space="preserve"> </w:t>
      </w:r>
      <w:r w:rsidRPr="0032411B">
        <w:rPr>
          <w:rFonts w:ascii="Arial" w:hAnsi="Arial" w:cs="Arial"/>
          <w:b/>
          <w:bCs/>
          <w:iCs/>
        </w:rPr>
        <w:t>Calculation</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504"/>
        <w:gridCol w:w="248"/>
        <w:gridCol w:w="3202"/>
        <w:gridCol w:w="1327"/>
      </w:tblGrid>
      <w:tr w:rsidR="00303991" w:rsidRPr="0032411B" w:rsidTr="005F1B24">
        <w:trPr>
          <w:trHeight w:val="264"/>
          <w:jc w:val="center"/>
        </w:trPr>
        <w:tc>
          <w:tcPr>
            <w:tcW w:w="3199" w:type="dxa"/>
            <w:shd w:val="clear" w:color="auto" w:fill="auto"/>
            <w:vAlign w:val="bottom"/>
          </w:tcPr>
          <w:p w:rsidR="00303991" w:rsidRPr="0032411B" w:rsidRDefault="00303991" w:rsidP="005F1B24">
            <w:pPr>
              <w:jc w:val="center"/>
            </w:pPr>
            <w:r w:rsidRPr="0032411B">
              <w:t>Activity</w:t>
            </w:r>
          </w:p>
        </w:tc>
        <w:tc>
          <w:tcPr>
            <w:tcW w:w="1504" w:type="dxa"/>
            <w:shd w:val="clear" w:color="auto" w:fill="auto"/>
            <w:vAlign w:val="bottom"/>
          </w:tcPr>
          <w:p w:rsidR="00303991" w:rsidRPr="0032411B" w:rsidRDefault="00303991" w:rsidP="005F1B24">
            <w:pPr>
              <w:jc w:val="center"/>
            </w:pPr>
            <w:r w:rsidRPr="0032411B">
              <w:t>Normal Hours Cost</w:t>
            </w:r>
          </w:p>
        </w:tc>
        <w:tc>
          <w:tcPr>
            <w:tcW w:w="248" w:type="dxa"/>
          </w:tcPr>
          <w:p w:rsidR="00303991" w:rsidRPr="0032411B" w:rsidRDefault="00303991" w:rsidP="005F1B24">
            <w:pPr>
              <w:jc w:val="center"/>
            </w:pPr>
          </w:p>
        </w:tc>
        <w:tc>
          <w:tcPr>
            <w:tcW w:w="3202" w:type="dxa"/>
            <w:vAlign w:val="bottom"/>
          </w:tcPr>
          <w:p w:rsidR="00303991" w:rsidRPr="0032411B" w:rsidRDefault="00303991" w:rsidP="005F1B24">
            <w:pPr>
              <w:jc w:val="center"/>
            </w:pPr>
            <w:r w:rsidRPr="0032411B">
              <w:t>Activity</w:t>
            </w:r>
          </w:p>
        </w:tc>
        <w:tc>
          <w:tcPr>
            <w:tcW w:w="1327" w:type="dxa"/>
            <w:vAlign w:val="bottom"/>
          </w:tcPr>
          <w:p w:rsidR="00303991" w:rsidRPr="0032411B" w:rsidRDefault="00303991" w:rsidP="005F1B24">
            <w:pPr>
              <w:jc w:val="center"/>
            </w:pPr>
            <w:r w:rsidRPr="0032411B">
              <w:t>After Hours Cost</w:t>
            </w:r>
          </w:p>
        </w:tc>
      </w:tr>
      <w:tr w:rsidR="00303991" w:rsidRPr="0032411B" w:rsidTr="005F1B24">
        <w:trPr>
          <w:trHeight w:val="453"/>
          <w:jc w:val="center"/>
        </w:trPr>
        <w:tc>
          <w:tcPr>
            <w:tcW w:w="3199" w:type="dxa"/>
            <w:shd w:val="clear" w:color="auto" w:fill="auto"/>
          </w:tcPr>
          <w:p w:rsidR="00303991" w:rsidRPr="0032411B" w:rsidRDefault="00303991" w:rsidP="005F1B24">
            <w:pPr>
              <w:jc w:val="both"/>
            </w:pPr>
            <w:r w:rsidRPr="0032411B">
              <w:t>Labor (Administrative)</w:t>
            </w:r>
          </w:p>
          <w:p w:rsidR="00303991" w:rsidRPr="0032411B" w:rsidRDefault="00303991" w:rsidP="00A2178B">
            <w:pPr>
              <w:jc w:val="both"/>
            </w:pPr>
            <w:r w:rsidRPr="0032411B">
              <w:t>($</w:t>
            </w:r>
            <w:r w:rsidR="00A2178B">
              <w:t>8.65</w:t>
            </w:r>
            <w:r w:rsidRPr="0032411B">
              <w:t>/hr x1/4hr)</w:t>
            </w:r>
          </w:p>
        </w:tc>
        <w:tc>
          <w:tcPr>
            <w:tcW w:w="1504" w:type="dxa"/>
            <w:shd w:val="clear" w:color="auto" w:fill="auto"/>
          </w:tcPr>
          <w:p w:rsidR="00303991" w:rsidRPr="0032411B" w:rsidRDefault="00303991" w:rsidP="005F1B24">
            <w:pPr>
              <w:jc w:val="right"/>
            </w:pPr>
          </w:p>
          <w:p w:rsidR="00303991" w:rsidRPr="0032411B" w:rsidRDefault="00303991" w:rsidP="00A2178B">
            <w:pPr>
              <w:jc w:val="right"/>
            </w:pPr>
            <w:r w:rsidRPr="0032411B">
              <w:t>$</w:t>
            </w:r>
            <w:r w:rsidR="00A2178B">
              <w:t>2.16</w:t>
            </w:r>
          </w:p>
        </w:tc>
        <w:tc>
          <w:tcPr>
            <w:tcW w:w="248" w:type="dxa"/>
          </w:tcPr>
          <w:p w:rsidR="00303991" w:rsidRPr="0032411B" w:rsidRDefault="00303991" w:rsidP="005F1B24">
            <w:pPr>
              <w:jc w:val="right"/>
            </w:pPr>
          </w:p>
        </w:tc>
        <w:tc>
          <w:tcPr>
            <w:tcW w:w="3202" w:type="dxa"/>
          </w:tcPr>
          <w:p w:rsidR="00303991" w:rsidRPr="0032411B" w:rsidRDefault="00303991" w:rsidP="005F1B24">
            <w:pPr>
              <w:jc w:val="both"/>
            </w:pPr>
            <w:r w:rsidRPr="0032411B">
              <w:t>Labor (Administrative)</w:t>
            </w:r>
          </w:p>
          <w:p w:rsidR="00303991" w:rsidRPr="0032411B" w:rsidRDefault="00303991" w:rsidP="00A2178B">
            <w:pPr>
              <w:jc w:val="both"/>
            </w:pPr>
            <w:r w:rsidRPr="0032411B">
              <w:t>($</w:t>
            </w:r>
            <w:r w:rsidR="00A2178B">
              <w:t>8.65</w:t>
            </w:r>
            <w:r w:rsidRPr="0032411B">
              <w:t>/hr x1/4hr)</w:t>
            </w:r>
          </w:p>
        </w:tc>
        <w:tc>
          <w:tcPr>
            <w:tcW w:w="1327" w:type="dxa"/>
          </w:tcPr>
          <w:p w:rsidR="00303991" w:rsidRPr="0032411B" w:rsidRDefault="00303991" w:rsidP="005F1B24">
            <w:pPr>
              <w:jc w:val="right"/>
            </w:pPr>
          </w:p>
          <w:p w:rsidR="00303991" w:rsidRPr="0032411B" w:rsidRDefault="00303991" w:rsidP="00A2178B">
            <w:pPr>
              <w:jc w:val="right"/>
            </w:pPr>
            <w:r w:rsidRPr="0032411B">
              <w:t>$</w:t>
            </w:r>
            <w:r w:rsidR="00A2178B">
              <w:t>2.16</w:t>
            </w:r>
          </w:p>
        </w:tc>
      </w:tr>
      <w:tr w:rsidR="00303991" w:rsidRPr="0032411B" w:rsidTr="005F1B24">
        <w:trPr>
          <w:trHeight w:val="466"/>
          <w:jc w:val="center"/>
        </w:trPr>
        <w:tc>
          <w:tcPr>
            <w:tcW w:w="3199" w:type="dxa"/>
            <w:shd w:val="clear" w:color="auto" w:fill="auto"/>
          </w:tcPr>
          <w:p w:rsidR="00303991" w:rsidRPr="0032411B" w:rsidRDefault="00303991" w:rsidP="005F1B24">
            <w:pPr>
              <w:jc w:val="both"/>
            </w:pPr>
            <w:r w:rsidRPr="0032411B">
              <w:t>Labor (Field)</w:t>
            </w:r>
          </w:p>
          <w:p w:rsidR="00303991" w:rsidRPr="0032411B" w:rsidRDefault="00303991" w:rsidP="00A2178B">
            <w:pPr>
              <w:jc w:val="both"/>
            </w:pPr>
            <w:r w:rsidRPr="0032411B">
              <w:t>($</w:t>
            </w:r>
            <w:r w:rsidR="00A2178B">
              <w:t>12.69</w:t>
            </w:r>
            <w:r w:rsidRPr="0032411B">
              <w:t>/hr x 1/3 hr)</w:t>
            </w:r>
          </w:p>
        </w:tc>
        <w:tc>
          <w:tcPr>
            <w:tcW w:w="1504" w:type="dxa"/>
            <w:shd w:val="clear" w:color="auto" w:fill="auto"/>
          </w:tcPr>
          <w:p w:rsidR="00303991" w:rsidRPr="0032411B" w:rsidRDefault="00303991" w:rsidP="005F1B24">
            <w:pPr>
              <w:jc w:val="center"/>
            </w:pPr>
          </w:p>
          <w:p w:rsidR="00303991" w:rsidRPr="0032411B" w:rsidRDefault="00303991" w:rsidP="00A2178B">
            <w:pPr>
              <w:jc w:val="right"/>
            </w:pPr>
            <w:r w:rsidRPr="0032411B">
              <w:t>$</w:t>
            </w:r>
            <w:r w:rsidR="00A2178B">
              <w:t>4.23</w:t>
            </w:r>
          </w:p>
        </w:tc>
        <w:tc>
          <w:tcPr>
            <w:tcW w:w="248" w:type="dxa"/>
          </w:tcPr>
          <w:p w:rsidR="00303991" w:rsidRPr="0032411B" w:rsidRDefault="00303991" w:rsidP="005F1B24">
            <w:pPr>
              <w:jc w:val="right"/>
            </w:pPr>
          </w:p>
        </w:tc>
        <w:tc>
          <w:tcPr>
            <w:tcW w:w="3202" w:type="dxa"/>
          </w:tcPr>
          <w:p w:rsidR="00303991" w:rsidRPr="0032411B" w:rsidRDefault="00303991" w:rsidP="005F1B24">
            <w:pPr>
              <w:jc w:val="both"/>
            </w:pPr>
            <w:r w:rsidRPr="0032411B">
              <w:t>Labor (Field)</w:t>
            </w:r>
          </w:p>
          <w:p w:rsidR="00303991" w:rsidRPr="0032411B" w:rsidRDefault="00303991" w:rsidP="00A2178B">
            <w:pPr>
              <w:jc w:val="both"/>
            </w:pPr>
            <w:r w:rsidRPr="0032411B">
              <w:t xml:space="preserve"> ($</w:t>
            </w:r>
            <w:r w:rsidR="00A2178B">
              <w:t>19.03</w:t>
            </w:r>
            <w:r w:rsidRPr="0032411B">
              <w:t>/hr x</w:t>
            </w:r>
            <w:r w:rsidR="00A2178B">
              <w:t xml:space="preserve"> 1/3</w:t>
            </w:r>
            <w:r w:rsidRPr="0032411B">
              <w:t xml:space="preserve"> hr)</w:t>
            </w:r>
          </w:p>
        </w:tc>
        <w:tc>
          <w:tcPr>
            <w:tcW w:w="1327" w:type="dxa"/>
          </w:tcPr>
          <w:p w:rsidR="00303991" w:rsidRPr="0032411B" w:rsidRDefault="00303991" w:rsidP="005F1B24">
            <w:pPr>
              <w:jc w:val="right"/>
            </w:pPr>
          </w:p>
          <w:p w:rsidR="00303991" w:rsidRPr="0032411B" w:rsidRDefault="00A2178B" w:rsidP="005F1B24">
            <w:pPr>
              <w:jc w:val="right"/>
            </w:pPr>
            <w:r>
              <w:t>$6.34</w:t>
            </w:r>
          </w:p>
        </w:tc>
      </w:tr>
      <w:tr w:rsidR="00303991" w:rsidRPr="0032411B" w:rsidTr="005F1B24">
        <w:trPr>
          <w:trHeight w:val="453"/>
          <w:jc w:val="center"/>
        </w:trPr>
        <w:tc>
          <w:tcPr>
            <w:tcW w:w="3199" w:type="dxa"/>
            <w:shd w:val="clear" w:color="auto" w:fill="auto"/>
          </w:tcPr>
          <w:p w:rsidR="00303991" w:rsidRPr="0032411B" w:rsidRDefault="00303991" w:rsidP="005F1B24">
            <w:pPr>
              <w:jc w:val="both"/>
            </w:pPr>
            <w:r w:rsidRPr="0032411B">
              <w:t xml:space="preserve">Transportation </w:t>
            </w:r>
          </w:p>
          <w:p w:rsidR="00303991" w:rsidRPr="0032411B" w:rsidRDefault="00303991" w:rsidP="00A2178B">
            <w:pPr>
              <w:jc w:val="both"/>
            </w:pPr>
            <w:r w:rsidRPr="0032411B">
              <w:t xml:space="preserve">($.54/mile x </w:t>
            </w:r>
            <w:r w:rsidR="00A2178B">
              <w:t>24</w:t>
            </w:r>
            <w:r w:rsidRPr="0032411B">
              <w:t xml:space="preserve"> miles-to/from)</w:t>
            </w:r>
          </w:p>
        </w:tc>
        <w:tc>
          <w:tcPr>
            <w:tcW w:w="1504" w:type="dxa"/>
            <w:shd w:val="clear" w:color="auto" w:fill="auto"/>
          </w:tcPr>
          <w:p w:rsidR="00303991" w:rsidRPr="0032411B" w:rsidRDefault="00303991" w:rsidP="005F1B24">
            <w:pPr>
              <w:jc w:val="right"/>
            </w:pPr>
          </w:p>
          <w:p w:rsidR="00303991" w:rsidRPr="0032411B" w:rsidRDefault="00303991" w:rsidP="00A2178B">
            <w:pPr>
              <w:jc w:val="right"/>
              <w:rPr>
                <w:u w:val="single"/>
              </w:rPr>
            </w:pPr>
            <w:r w:rsidRPr="0032411B">
              <w:rPr>
                <w:u w:val="single"/>
              </w:rPr>
              <w:t>$</w:t>
            </w:r>
            <w:r w:rsidR="00A2178B">
              <w:rPr>
                <w:u w:val="single"/>
              </w:rPr>
              <w:t>12.96</w:t>
            </w:r>
          </w:p>
        </w:tc>
        <w:tc>
          <w:tcPr>
            <w:tcW w:w="248" w:type="dxa"/>
          </w:tcPr>
          <w:p w:rsidR="00303991" w:rsidRPr="0032411B" w:rsidRDefault="00303991" w:rsidP="005F1B24">
            <w:pPr>
              <w:jc w:val="right"/>
            </w:pPr>
          </w:p>
        </w:tc>
        <w:tc>
          <w:tcPr>
            <w:tcW w:w="3202" w:type="dxa"/>
          </w:tcPr>
          <w:p w:rsidR="00303991" w:rsidRPr="0032411B" w:rsidRDefault="00303991" w:rsidP="005F1B24">
            <w:pPr>
              <w:jc w:val="both"/>
            </w:pPr>
            <w:r w:rsidRPr="0032411B">
              <w:t>Transportation</w:t>
            </w:r>
          </w:p>
          <w:p w:rsidR="00303991" w:rsidRPr="0032411B" w:rsidRDefault="00303991" w:rsidP="00A2178B">
            <w:pPr>
              <w:jc w:val="both"/>
            </w:pPr>
            <w:r w:rsidRPr="0032411B">
              <w:t xml:space="preserve">($.54/mile x </w:t>
            </w:r>
            <w:r w:rsidR="00A2178B">
              <w:t>24</w:t>
            </w:r>
            <w:r w:rsidRPr="0032411B">
              <w:t xml:space="preserve"> miles-to/from)</w:t>
            </w:r>
          </w:p>
        </w:tc>
        <w:tc>
          <w:tcPr>
            <w:tcW w:w="1327" w:type="dxa"/>
          </w:tcPr>
          <w:p w:rsidR="00303991" w:rsidRPr="0032411B" w:rsidRDefault="00303991" w:rsidP="005F1B24">
            <w:pPr>
              <w:jc w:val="right"/>
            </w:pPr>
          </w:p>
          <w:p w:rsidR="00303991" w:rsidRPr="0032411B" w:rsidRDefault="00A2178B" w:rsidP="005F1B24">
            <w:pPr>
              <w:jc w:val="right"/>
              <w:rPr>
                <w:u w:val="single"/>
              </w:rPr>
            </w:pPr>
            <w:r>
              <w:rPr>
                <w:u w:val="single"/>
              </w:rPr>
              <w:t>$12.96</w:t>
            </w:r>
          </w:p>
        </w:tc>
      </w:tr>
      <w:tr w:rsidR="00303991" w:rsidRPr="0032411B" w:rsidTr="005F1B24">
        <w:trPr>
          <w:trHeight w:val="286"/>
          <w:jc w:val="center"/>
        </w:trPr>
        <w:tc>
          <w:tcPr>
            <w:tcW w:w="3199" w:type="dxa"/>
            <w:shd w:val="clear" w:color="auto" w:fill="auto"/>
          </w:tcPr>
          <w:p w:rsidR="00303991" w:rsidRPr="0032411B" w:rsidRDefault="00303991" w:rsidP="005F1B24">
            <w:pPr>
              <w:jc w:val="both"/>
            </w:pPr>
            <w:r w:rsidRPr="0032411B">
              <w:t>Total</w:t>
            </w:r>
          </w:p>
        </w:tc>
        <w:tc>
          <w:tcPr>
            <w:tcW w:w="1504" w:type="dxa"/>
            <w:shd w:val="clear" w:color="auto" w:fill="auto"/>
          </w:tcPr>
          <w:p w:rsidR="00303991" w:rsidRPr="0032411B" w:rsidRDefault="00303991" w:rsidP="00A2178B">
            <w:pPr>
              <w:jc w:val="right"/>
            </w:pPr>
            <w:r w:rsidRPr="0032411B">
              <w:t>$</w:t>
            </w:r>
            <w:r w:rsidR="00A2178B">
              <w:t>19.35</w:t>
            </w:r>
          </w:p>
        </w:tc>
        <w:tc>
          <w:tcPr>
            <w:tcW w:w="248" w:type="dxa"/>
          </w:tcPr>
          <w:p w:rsidR="00303991" w:rsidRPr="0032411B" w:rsidRDefault="00303991" w:rsidP="005F1B24">
            <w:pPr>
              <w:jc w:val="right"/>
              <w:rPr>
                <w:u w:val="double"/>
              </w:rPr>
            </w:pPr>
          </w:p>
        </w:tc>
        <w:tc>
          <w:tcPr>
            <w:tcW w:w="3202" w:type="dxa"/>
          </w:tcPr>
          <w:p w:rsidR="00303991" w:rsidRPr="0032411B" w:rsidRDefault="00303991" w:rsidP="005F1B24">
            <w:pPr>
              <w:jc w:val="both"/>
            </w:pPr>
            <w:r w:rsidRPr="0032411B">
              <w:t>Total</w:t>
            </w:r>
          </w:p>
        </w:tc>
        <w:tc>
          <w:tcPr>
            <w:tcW w:w="1327" w:type="dxa"/>
          </w:tcPr>
          <w:p w:rsidR="00303991" w:rsidRPr="0032411B" w:rsidRDefault="00303991" w:rsidP="00A2178B">
            <w:pPr>
              <w:jc w:val="right"/>
            </w:pPr>
            <w:r w:rsidRPr="0032411B">
              <w:t>$</w:t>
            </w:r>
            <w:r w:rsidR="00A2178B">
              <w:t>21.46</w:t>
            </w:r>
          </w:p>
        </w:tc>
      </w:tr>
    </w:tbl>
    <w:p w:rsidR="00EA0317" w:rsidRDefault="00303991" w:rsidP="0088239D">
      <w:pPr>
        <w:spacing w:after="200" w:line="276" w:lineRule="auto"/>
      </w:pPr>
      <w:r w:rsidRPr="0032411B">
        <w:t>Source: Utility’s cost justification documentation</w:t>
      </w:r>
    </w:p>
    <w:p w:rsidR="00303991" w:rsidRPr="00EA0317" w:rsidRDefault="00EA0317" w:rsidP="00EA0317">
      <w:pPr>
        <w:tabs>
          <w:tab w:val="left" w:pos="2550"/>
        </w:tabs>
        <w:jc w:val="center"/>
        <w:rPr>
          <w:rFonts w:ascii="Arial" w:hAnsi="Arial" w:cs="Arial"/>
          <w:b/>
        </w:rPr>
      </w:pPr>
      <w:r w:rsidRPr="00EA0317">
        <w:rPr>
          <w:rFonts w:ascii="Arial" w:hAnsi="Arial" w:cs="Arial"/>
          <w:b/>
        </w:rPr>
        <w:t xml:space="preserve">Table </w:t>
      </w:r>
      <w:r w:rsidR="005E5623">
        <w:rPr>
          <w:rFonts w:ascii="Arial" w:hAnsi="Arial" w:cs="Arial"/>
          <w:b/>
        </w:rPr>
        <w:t>11</w:t>
      </w:r>
      <w:r w:rsidRPr="00EA0317">
        <w:rPr>
          <w:rFonts w:ascii="Arial" w:hAnsi="Arial" w:cs="Arial"/>
          <w:b/>
        </w:rPr>
        <w:t>-</w:t>
      </w:r>
      <w:r w:rsidR="005E5623">
        <w:rPr>
          <w:rFonts w:ascii="Arial" w:hAnsi="Arial" w:cs="Arial"/>
          <w:b/>
        </w:rPr>
        <w:t>6</w:t>
      </w:r>
    </w:p>
    <w:p w:rsidR="00EA0317" w:rsidRPr="00EA0317" w:rsidRDefault="00EA0317" w:rsidP="00EA0317">
      <w:pPr>
        <w:jc w:val="center"/>
        <w:rPr>
          <w:rFonts w:ascii="Arial" w:hAnsi="Arial" w:cs="Arial"/>
          <w:b/>
        </w:rPr>
      </w:pPr>
      <w:r>
        <w:rPr>
          <w:rFonts w:ascii="Arial" w:hAnsi="Arial" w:cs="Arial"/>
          <w:b/>
        </w:rPr>
        <w:t>Summary of Staff’s Recommended Miscellaneous Service Charges</w:t>
      </w:r>
    </w:p>
    <w:tbl>
      <w:tblPr>
        <w:tblW w:w="7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1338"/>
        <w:gridCol w:w="1325"/>
      </w:tblGrid>
      <w:tr w:rsidR="00EA0317" w:rsidTr="00EA0317">
        <w:trPr>
          <w:trHeight w:val="315"/>
          <w:jc w:val="center"/>
        </w:trPr>
        <w:tc>
          <w:tcPr>
            <w:tcW w:w="5076" w:type="dxa"/>
            <w:shd w:val="clear" w:color="auto" w:fill="auto"/>
            <w:noWrap/>
            <w:vAlign w:val="bottom"/>
            <w:hideMark/>
          </w:tcPr>
          <w:p w:rsidR="00EA0317" w:rsidRDefault="00EA0317" w:rsidP="00EA0317">
            <w:pPr>
              <w:jc w:val="center"/>
              <w:rPr>
                <w:color w:val="000000"/>
              </w:rPr>
            </w:pPr>
            <w:r>
              <w:rPr>
                <w:color w:val="000000"/>
              </w:rPr>
              <w:t>Miscellaneous Service Charges</w:t>
            </w:r>
          </w:p>
        </w:tc>
        <w:tc>
          <w:tcPr>
            <w:tcW w:w="1338" w:type="dxa"/>
            <w:shd w:val="clear" w:color="auto" w:fill="auto"/>
            <w:vAlign w:val="bottom"/>
            <w:hideMark/>
          </w:tcPr>
          <w:p w:rsidR="00EA0317" w:rsidRDefault="00EA0317">
            <w:pPr>
              <w:jc w:val="center"/>
              <w:rPr>
                <w:color w:val="000000"/>
              </w:rPr>
            </w:pPr>
            <w:r>
              <w:rPr>
                <w:color w:val="000000"/>
              </w:rPr>
              <w:t>During Hours</w:t>
            </w:r>
          </w:p>
        </w:tc>
        <w:tc>
          <w:tcPr>
            <w:tcW w:w="1325" w:type="dxa"/>
            <w:shd w:val="clear" w:color="auto" w:fill="auto"/>
            <w:vAlign w:val="bottom"/>
            <w:hideMark/>
          </w:tcPr>
          <w:p w:rsidR="00EA0317" w:rsidRDefault="00EA0317">
            <w:pPr>
              <w:jc w:val="center"/>
              <w:rPr>
                <w:color w:val="000000"/>
              </w:rPr>
            </w:pPr>
            <w:r>
              <w:rPr>
                <w:color w:val="000000"/>
              </w:rPr>
              <w:t>After Hours</w:t>
            </w:r>
          </w:p>
        </w:tc>
      </w:tr>
      <w:tr w:rsidR="00EA0317" w:rsidTr="00EA0317">
        <w:trPr>
          <w:trHeight w:val="315"/>
          <w:jc w:val="center"/>
        </w:trPr>
        <w:tc>
          <w:tcPr>
            <w:tcW w:w="5076" w:type="dxa"/>
            <w:shd w:val="clear" w:color="auto" w:fill="auto"/>
            <w:noWrap/>
            <w:vAlign w:val="bottom"/>
            <w:hideMark/>
          </w:tcPr>
          <w:p w:rsidR="00EA0317" w:rsidRDefault="00EA0317">
            <w:pPr>
              <w:rPr>
                <w:color w:val="000000"/>
              </w:rPr>
            </w:pPr>
            <w:r>
              <w:rPr>
                <w:color w:val="000000"/>
              </w:rPr>
              <w:t>Initial Connection Charge</w:t>
            </w:r>
          </w:p>
        </w:tc>
        <w:tc>
          <w:tcPr>
            <w:tcW w:w="1338" w:type="dxa"/>
            <w:shd w:val="clear" w:color="auto" w:fill="auto"/>
            <w:noWrap/>
            <w:vAlign w:val="bottom"/>
            <w:hideMark/>
          </w:tcPr>
          <w:p w:rsidR="00EA0317" w:rsidRDefault="00EA0317">
            <w:pPr>
              <w:jc w:val="right"/>
              <w:rPr>
                <w:color w:val="000000"/>
              </w:rPr>
            </w:pPr>
            <w:r>
              <w:rPr>
                <w:color w:val="000000"/>
              </w:rPr>
              <w:t xml:space="preserve">$19 </w:t>
            </w:r>
          </w:p>
        </w:tc>
        <w:tc>
          <w:tcPr>
            <w:tcW w:w="1325" w:type="dxa"/>
            <w:shd w:val="clear" w:color="auto" w:fill="auto"/>
            <w:noWrap/>
            <w:vAlign w:val="bottom"/>
            <w:hideMark/>
          </w:tcPr>
          <w:p w:rsidR="00EA0317" w:rsidRDefault="00EA0317">
            <w:pPr>
              <w:jc w:val="right"/>
              <w:rPr>
                <w:color w:val="000000"/>
              </w:rPr>
            </w:pPr>
            <w:r>
              <w:rPr>
                <w:color w:val="000000"/>
              </w:rPr>
              <w:t xml:space="preserve">$21 </w:t>
            </w:r>
          </w:p>
        </w:tc>
      </w:tr>
      <w:tr w:rsidR="00EA0317" w:rsidTr="00EA0317">
        <w:trPr>
          <w:trHeight w:val="315"/>
          <w:jc w:val="center"/>
        </w:trPr>
        <w:tc>
          <w:tcPr>
            <w:tcW w:w="5076" w:type="dxa"/>
            <w:shd w:val="clear" w:color="auto" w:fill="auto"/>
            <w:noWrap/>
            <w:vAlign w:val="bottom"/>
            <w:hideMark/>
          </w:tcPr>
          <w:p w:rsidR="00EA0317" w:rsidRDefault="00EA0317">
            <w:pPr>
              <w:rPr>
                <w:color w:val="000000"/>
              </w:rPr>
            </w:pPr>
            <w:r>
              <w:rPr>
                <w:color w:val="000000"/>
              </w:rPr>
              <w:t>Normal Reconnection Charge</w:t>
            </w:r>
          </w:p>
        </w:tc>
        <w:tc>
          <w:tcPr>
            <w:tcW w:w="1338" w:type="dxa"/>
            <w:shd w:val="clear" w:color="auto" w:fill="auto"/>
            <w:noWrap/>
            <w:vAlign w:val="bottom"/>
            <w:hideMark/>
          </w:tcPr>
          <w:p w:rsidR="00EA0317" w:rsidRDefault="00EA0317">
            <w:pPr>
              <w:jc w:val="right"/>
              <w:rPr>
                <w:color w:val="000000"/>
              </w:rPr>
            </w:pPr>
            <w:r>
              <w:rPr>
                <w:color w:val="000000"/>
              </w:rPr>
              <w:t xml:space="preserve">$34 </w:t>
            </w:r>
          </w:p>
        </w:tc>
        <w:tc>
          <w:tcPr>
            <w:tcW w:w="1325" w:type="dxa"/>
            <w:shd w:val="clear" w:color="auto" w:fill="auto"/>
            <w:noWrap/>
            <w:vAlign w:val="bottom"/>
            <w:hideMark/>
          </w:tcPr>
          <w:p w:rsidR="00EA0317" w:rsidRDefault="00EA0317">
            <w:pPr>
              <w:jc w:val="right"/>
              <w:rPr>
                <w:color w:val="000000"/>
              </w:rPr>
            </w:pPr>
            <w:r>
              <w:rPr>
                <w:color w:val="000000"/>
              </w:rPr>
              <w:t xml:space="preserve">$38 </w:t>
            </w:r>
          </w:p>
        </w:tc>
      </w:tr>
      <w:tr w:rsidR="00EA0317" w:rsidTr="00EA0317">
        <w:trPr>
          <w:trHeight w:val="315"/>
          <w:jc w:val="center"/>
        </w:trPr>
        <w:tc>
          <w:tcPr>
            <w:tcW w:w="5076" w:type="dxa"/>
            <w:shd w:val="clear" w:color="auto" w:fill="auto"/>
            <w:noWrap/>
            <w:vAlign w:val="bottom"/>
            <w:hideMark/>
          </w:tcPr>
          <w:p w:rsidR="00EA0317" w:rsidRDefault="00EA0317">
            <w:pPr>
              <w:rPr>
                <w:color w:val="000000"/>
              </w:rPr>
            </w:pPr>
            <w:r>
              <w:rPr>
                <w:color w:val="000000"/>
              </w:rPr>
              <w:t>Violation Reconnection Charge</w:t>
            </w:r>
          </w:p>
        </w:tc>
        <w:tc>
          <w:tcPr>
            <w:tcW w:w="1338" w:type="dxa"/>
            <w:shd w:val="clear" w:color="auto" w:fill="auto"/>
            <w:noWrap/>
            <w:vAlign w:val="bottom"/>
            <w:hideMark/>
          </w:tcPr>
          <w:p w:rsidR="00EA0317" w:rsidRDefault="00EA0317">
            <w:pPr>
              <w:jc w:val="right"/>
              <w:rPr>
                <w:color w:val="000000"/>
              </w:rPr>
            </w:pPr>
            <w:r>
              <w:rPr>
                <w:color w:val="000000"/>
              </w:rPr>
              <w:t xml:space="preserve">$30 </w:t>
            </w:r>
          </w:p>
        </w:tc>
        <w:tc>
          <w:tcPr>
            <w:tcW w:w="1325" w:type="dxa"/>
            <w:shd w:val="clear" w:color="auto" w:fill="auto"/>
            <w:noWrap/>
            <w:vAlign w:val="bottom"/>
            <w:hideMark/>
          </w:tcPr>
          <w:p w:rsidR="00EA0317" w:rsidRDefault="00EA0317">
            <w:pPr>
              <w:jc w:val="right"/>
              <w:rPr>
                <w:color w:val="000000"/>
              </w:rPr>
            </w:pPr>
            <w:r>
              <w:rPr>
                <w:color w:val="000000"/>
              </w:rPr>
              <w:t xml:space="preserve">$32 </w:t>
            </w:r>
          </w:p>
        </w:tc>
      </w:tr>
      <w:tr w:rsidR="00EA0317" w:rsidTr="00EA0317">
        <w:trPr>
          <w:trHeight w:val="315"/>
          <w:jc w:val="center"/>
        </w:trPr>
        <w:tc>
          <w:tcPr>
            <w:tcW w:w="5076" w:type="dxa"/>
            <w:shd w:val="clear" w:color="auto" w:fill="auto"/>
            <w:noWrap/>
            <w:vAlign w:val="bottom"/>
            <w:hideMark/>
          </w:tcPr>
          <w:p w:rsidR="00EA0317" w:rsidRDefault="00EA0317">
            <w:pPr>
              <w:rPr>
                <w:color w:val="000000"/>
              </w:rPr>
            </w:pPr>
            <w:r>
              <w:rPr>
                <w:color w:val="000000"/>
              </w:rPr>
              <w:t>Premises Visit  Charge (in lieu of Disconnection)</w:t>
            </w:r>
          </w:p>
        </w:tc>
        <w:tc>
          <w:tcPr>
            <w:tcW w:w="1338" w:type="dxa"/>
            <w:shd w:val="clear" w:color="auto" w:fill="auto"/>
            <w:noWrap/>
            <w:vAlign w:val="bottom"/>
            <w:hideMark/>
          </w:tcPr>
          <w:p w:rsidR="00EA0317" w:rsidRDefault="00EA0317">
            <w:pPr>
              <w:jc w:val="right"/>
              <w:rPr>
                <w:color w:val="000000"/>
              </w:rPr>
            </w:pPr>
            <w:r>
              <w:rPr>
                <w:color w:val="000000"/>
              </w:rPr>
              <w:t xml:space="preserve">$19 </w:t>
            </w:r>
          </w:p>
        </w:tc>
        <w:tc>
          <w:tcPr>
            <w:tcW w:w="1325" w:type="dxa"/>
            <w:shd w:val="clear" w:color="auto" w:fill="auto"/>
            <w:noWrap/>
            <w:vAlign w:val="bottom"/>
            <w:hideMark/>
          </w:tcPr>
          <w:p w:rsidR="00EA0317" w:rsidRDefault="00EA0317">
            <w:pPr>
              <w:jc w:val="right"/>
              <w:rPr>
                <w:color w:val="000000"/>
              </w:rPr>
            </w:pPr>
            <w:r>
              <w:rPr>
                <w:color w:val="000000"/>
              </w:rPr>
              <w:t xml:space="preserve">$21 </w:t>
            </w:r>
          </w:p>
        </w:tc>
      </w:tr>
    </w:tbl>
    <w:p w:rsidR="00EA0317" w:rsidRPr="0032411B" w:rsidRDefault="0088239D" w:rsidP="00303991">
      <w:pPr>
        <w:spacing w:after="200" w:line="276" w:lineRule="auto"/>
      </w:pPr>
      <w:r>
        <w:tab/>
        <w:t xml:space="preserve"> </w:t>
      </w:r>
      <w:r w:rsidR="00EA0317">
        <w:t>Source:  Staff’s recommended charges</w:t>
      </w:r>
    </w:p>
    <w:p w:rsidR="00303991" w:rsidRPr="0032411B" w:rsidRDefault="00303991" w:rsidP="00303991">
      <w:pPr>
        <w:jc w:val="both"/>
        <w:rPr>
          <w:rFonts w:ascii="Arial" w:hAnsi="Arial" w:cs="Arial"/>
          <w:b/>
        </w:rPr>
      </w:pPr>
      <w:r w:rsidRPr="0032411B">
        <w:rPr>
          <w:rFonts w:ascii="Arial" w:hAnsi="Arial" w:cs="Arial"/>
          <w:b/>
        </w:rPr>
        <w:lastRenderedPageBreak/>
        <w:t>Summary</w:t>
      </w:r>
    </w:p>
    <w:p w:rsidR="00303991" w:rsidRDefault="00D40B80" w:rsidP="00303991">
      <w:pPr>
        <w:pStyle w:val="BodyText"/>
      </w:pPr>
      <w:r>
        <w:t>Neighborhood</w:t>
      </w:r>
      <w:r w:rsidR="00303991" w:rsidRPr="0032411B">
        <w:t>’s miscellaneous service charges should be revised. The charges should be effective on or after the stamped approval date on the tariff pursuant to Rule 25-30.475, F.A.C. In addition, the approved charges should not be implemented until staff has approved the proposed customer notice and the notice has been received b</w:t>
      </w:r>
      <w:r w:rsidR="0079751A">
        <w:t>y the customers. The u</w:t>
      </w:r>
      <w:r w:rsidR="00303991" w:rsidRPr="0032411B">
        <w:t>tility should provide proof of the date notice was given within 10 days of the date of the notice.</w:t>
      </w:r>
    </w:p>
    <w:p w:rsidR="008C3B3B" w:rsidRDefault="008C3B3B">
      <w:pPr>
        <w:pStyle w:val="BodyText"/>
      </w:pPr>
    </w:p>
    <w:p w:rsidR="008C3B3B" w:rsidRDefault="008C3B3B">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13</w:t>
        </w:r>
      </w:fldSimple>
      <w:r w:rsidRPr="004C3641">
        <w:t>:</w:t>
      </w:r>
      <w:r>
        <w:fldChar w:fldCharType="begin"/>
      </w:r>
      <w:r>
        <w:instrText xml:space="preserve"> TC "</w:instrText>
      </w:r>
      <w:r>
        <w:fldChar w:fldCharType="begin"/>
      </w:r>
      <w:r>
        <w:instrText xml:space="preserve"> SEQ issue \c </w:instrText>
      </w:r>
      <w:r>
        <w:fldChar w:fldCharType="separate"/>
      </w:r>
      <w:bookmarkStart w:id="28" w:name="_Toc460399830"/>
      <w:r w:rsidR="00595EB7">
        <w:rPr>
          <w:noProof/>
        </w:rPr>
        <w:instrText>13</w:instrText>
      </w:r>
      <w:r>
        <w:fldChar w:fldCharType="end"/>
      </w:r>
      <w:r>
        <w:tab/>
        <w:instrText>Late Payment Charge(Johnson</w:instrText>
      </w:r>
      <w:r w:rsidR="00524D6E">
        <w:instrText>, Hudson</w:instrText>
      </w:r>
      <w:r>
        <w:instrText>)</w:instrText>
      </w:r>
      <w:bookmarkEnd w:id="28"/>
      <w:r>
        <w:instrText xml:space="preserve">" \l 1 </w:instrText>
      </w:r>
      <w:r>
        <w:fldChar w:fldCharType="end"/>
      </w:r>
      <w:r>
        <w:t> </w:t>
      </w:r>
    </w:p>
    <w:p w:rsidR="008C3B3B" w:rsidRDefault="008C3B3B">
      <w:pPr>
        <w:pStyle w:val="BodyText"/>
      </w:pPr>
      <w:r>
        <w:t> Should Neighborhood's request to implement a late payment charge be approved?</w:t>
      </w:r>
    </w:p>
    <w:p w:rsidR="008C3B3B" w:rsidRPr="004C3641" w:rsidRDefault="008C3B3B">
      <w:pPr>
        <w:pStyle w:val="IssueSubsectionHeading"/>
        <w:rPr>
          <w:vanish/>
          <w:specVanish/>
        </w:rPr>
      </w:pPr>
      <w:r w:rsidRPr="004C3641">
        <w:t>Recommendation: </w:t>
      </w:r>
    </w:p>
    <w:p w:rsidR="008C3B3B" w:rsidRDefault="008C3B3B">
      <w:pPr>
        <w:pStyle w:val="BodyText"/>
      </w:pPr>
      <w:r>
        <w:t> </w:t>
      </w:r>
      <w:r w:rsidR="00303991">
        <w:t xml:space="preserve">Yes. Neighborhood’s request to implement a late payment charge should be approved. </w:t>
      </w:r>
      <w:r w:rsidR="008F36DF">
        <w:t xml:space="preserve">Neighborhood should be allowed to implement a late payment charge of $4.30. </w:t>
      </w:r>
      <w:r w:rsidR="00303991">
        <w:t>Neighborhood</w:t>
      </w:r>
      <w:r w:rsidR="00303991" w:rsidRPr="0065234F">
        <w:t xml:space="preserve"> should be required to file a proposed customer notice to reflect the Commission-approved charge</w:t>
      </w:r>
      <w:r w:rsidR="00303991">
        <w:t xml:space="preserve">. </w:t>
      </w:r>
      <w:r w:rsidR="00303991" w:rsidRPr="0065234F">
        <w:t>The approved charge should be effective for services rendered on or after the stamped ap</w:t>
      </w:r>
      <w:r w:rsidR="00303991">
        <w:t>proval date on the tariff sheet</w:t>
      </w:r>
      <w:r w:rsidR="00303991" w:rsidRPr="0065234F">
        <w:t xml:space="preserve"> pursuant to Rule 25-30.475(1), F.A.C.</w:t>
      </w:r>
      <w:r w:rsidR="0020209B">
        <w:t xml:space="preserve"> </w:t>
      </w:r>
      <w:r w:rsidR="00303991" w:rsidRPr="0065234F">
        <w:t>In addition, the approved charge should not be implemented until staff has approved the proposed customer notice</w:t>
      </w:r>
      <w:r w:rsidR="00303991">
        <w:t xml:space="preserve">. </w:t>
      </w:r>
      <w:r w:rsidR="00303991" w:rsidRPr="0065234F">
        <w:t xml:space="preserve">The </w:t>
      </w:r>
      <w:r w:rsidR="00303991">
        <w:t>utility</w:t>
      </w:r>
      <w:r w:rsidR="00303991" w:rsidRPr="0065234F">
        <w:t xml:space="preserve"> should provide proof of the date notice was given no less than ten days after the date of the notice.</w:t>
      </w:r>
      <w:r>
        <w:t xml:space="preserve"> (Johnson)</w:t>
      </w:r>
    </w:p>
    <w:p w:rsidR="008C3B3B" w:rsidRPr="004C3641" w:rsidRDefault="008C3B3B">
      <w:pPr>
        <w:pStyle w:val="IssueSubsectionHeading"/>
        <w:rPr>
          <w:vanish/>
          <w:specVanish/>
        </w:rPr>
      </w:pPr>
      <w:r w:rsidRPr="004C3641">
        <w:t>Staff Analysis: </w:t>
      </w:r>
    </w:p>
    <w:p w:rsidR="00303991" w:rsidRDefault="008C3B3B" w:rsidP="00303991">
      <w:pPr>
        <w:pStyle w:val="BodyText"/>
      </w:pPr>
      <w:r>
        <w:t> </w:t>
      </w:r>
      <w:r w:rsidR="00303991" w:rsidRPr="0065234F">
        <w:t>Section 367.091</w:t>
      </w:r>
      <w:r w:rsidR="00303991">
        <w:t>(6)</w:t>
      </w:r>
      <w:r w:rsidR="00303991" w:rsidRPr="0065234F">
        <w:t>, F.S., authorizes the Commission to establish, increase, or change a rate or charge othe</w:t>
      </w:r>
      <w:r w:rsidR="00303991">
        <w:t>r than monthly rates or service availability charges. The utility is requesting a $5.00</w:t>
      </w:r>
      <w:r w:rsidR="00303991" w:rsidRPr="0065234F">
        <w:t xml:space="preserve"> late payment charge</w:t>
      </w:r>
      <w:r w:rsidR="00303991">
        <w:t xml:space="preserve"> </w:t>
      </w:r>
      <w:r w:rsidR="00303991" w:rsidRPr="0065234F">
        <w:t>to recover the cost of supplies and labor associated with proces</w:t>
      </w:r>
      <w:r w:rsidR="00303991">
        <w:t>sing late payment notices. The u</w:t>
      </w:r>
      <w:r w:rsidR="00303991" w:rsidRPr="0065234F">
        <w:t>tility’s request for a late payment charge was accompanied by its reason for requesting the charge, as well as the cost justification required by Section 367.091</w:t>
      </w:r>
      <w:r w:rsidR="00303991">
        <w:t>(6)</w:t>
      </w:r>
      <w:r w:rsidR="00303991" w:rsidRPr="0065234F">
        <w:t>, F.S.</w:t>
      </w:r>
    </w:p>
    <w:p w:rsidR="00303991" w:rsidRDefault="00303991" w:rsidP="00303991">
      <w:pPr>
        <w:pStyle w:val="BodyText"/>
      </w:pPr>
      <w:r>
        <w:t>The utility indicated that a</w:t>
      </w:r>
      <w:r w:rsidRPr="00242A57">
        <w:t xml:space="preserve">pproximately </w:t>
      </w:r>
      <w:r>
        <w:t xml:space="preserve">35 percent or 150 (35% x 430) </w:t>
      </w:r>
      <w:r w:rsidRPr="00242A57">
        <w:t xml:space="preserve">of </w:t>
      </w:r>
      <w:r>
        <w:t>Neighborhood</w:t>
      </w:r>
      <w:r w:rsidRPr="00242A57">
        <w:t>’s bills are delinquent on a monthly basis.</w:t>
      </w:r>
      <w:r>
        <w:t xml:space="preserve"> The utility indicated that it processes six late payment charges an hour. </w:t>
      </w:r>
      <w:r w:rsidR="008F36DF">
        <w:t>Neighborhood’s</w:t>
      </w:r>
      <w:r w:rsidR="005E3415">
        <w:t xml:space="preserve"> cost justification included</w:t>
      </w:r>
      <w:r w:rsidR="00053ACA">
        <w:t xml:space="preserve"> </w:t>
      </w:r>
      <w:r w:rsidR="008F36DF">
        <w:t>labor</w:t>
      </w:r>
      <w:r w:rsidR="005E3415">
        <w:t xml:space="preserve"> cost of $4.17, which was based on salary of $25 per hour</w:t>
      </w:r>
      <w:r w:rsidR="002158FE">
        <w:t xml:space="preserve">. </w:t>
      </w:r>
      <w:r w:rsidR="008F36DF">
        <w:t>However, staff determine</w:t>
      </w:r>
      <w:r w:rsidR="005E3415">
        <w:t>d</w:t>
      </w:r>
      <w:r w:rsidR="008F36DF">
        <w:t xml:space="preserve"> that the appropriate combine labor for the clerical and administrative</w:t>
      </w:r>
      <w:r w:rsidR="005E3415">
        <w:t xml:space="preserve"> employees</w:t>
      </w:r>
      <w:r w:rsidR="008F36DF">
        <w:t xml:space="preserve"> is $21 per hour</w:t>
      </w:r>
      <w:r w:rsidR="002158FE">
        <w:t xml:space="preserve">. </w:t>
      </w:r>
      <w:r w:rsidR="008F36DF">
        <w:t xml:space="preserve">Based on the labor </w:t>
      </w:r>
      <w:r w:rsidR="005E3415">
        <w:t xml:space="preserve">and six late payment notices per hour, </w:t>
      </w:r>
      <w:r w:rsidR="008F36DF">
        <w:t>staff determined labor cost of $3.50 (</w:t>
      </w:r>
      <w:r w:rsidR="005E3415">
        <w:t>$21/6)</w:t>
      </w:r>
      <w:r w:rsidR="008F36DF">
        <w:t xml:space="preserve">. </w:t>
      </w:r>
      <w:r>
        <w:t xml:space="preserve">Neighborhood provided a cost justification for a late payment charge of $4.93. The cost basis for the </w:t>
      </w:r>
      <w:r w:rsidR="005E3415">
        <w:t xml:space="preserve">utility’s requested and staff’s recommended </w:t>
      </w:r>
      <w:r>
        <w:t>late payment charge, including labor, is shown below</w:t>
      </w:r>
      <w:r w:rsidR="005E5623">
        <w:t>. Staff’s recommended charge has been rounded to the nearest tenth</w:t>
      </w:r>
      <w:r>
        <w:t xml:space="preserve">. </w:t>
      </w:r>
    </w:p>
    <w:p w:rsidR="00303991" w:rsidRPr="00BA40EA" w:rsidRDefault="00303991" w:rsidP="00303991">
      <w:pPr>
        <w:pStyle w:val="BodyText"/>
        <w:spacing w:after="0"/>
        <w:jc w:val="center"/>
        <w:rPr>
          <w:rFonts w:ascii="Arial" w:hAnsi="Arial" w:cs="Arial"/>
          <w:b/>
        </w:rPr>
      </w:pPr>
      <w:r w:rsidRPr="00BA40EA">
        <w:rPr>
          <w:rFonts w:ascii="Arial" w:hAnsi="Arial" w:cs="Arial"/>
          <w:b/>
        </w:rPr>
        <w:t>Table 1</w:t>
      </w:r>
      <w:r w:rsidR="00FE440B">
        <w:rPr>
          <w:rFonts w:ascii="Arial" w:hAnsi="Arial" w:cs="Arial"/>
          <w:b/>
        </w:rPr>
        <w:t>2</w:t>
      </w:r>
      <w:r w:rsidRPr="00BA40EA">
        <w:rPr>
          <w:rFonts w:ascii="Arial" w:hAnsi="Arial" w:cs="Arial"/>
          <w:b/>
        </w:rPr>
        <w:t>-1</w:t>
      </w:r>
    </w:p>
    <w:p w:rsidR="00303991" w:rsidRPr="00BA40EA" w:rsidRDefault="00303991" w:rsidP="00303991">
      <w:pPr>
        <w:pStyle w:val="BodyText"/>
        <w:spacing w:after="0"/>
        <w:jc w:val="center"/>
      </w:pPr>
      <w:r w:rsidRPr="00330EBA">
        <w:rPr>
          <w:rFonts w:ascii="Arial" w:hAnsi="Arial" w:cs="Arial"/>
          <w:b/>
          <w:bCs/>
          <w:iCs/>
        </w:rPr>
        <w:t>Late Payment Charge</w:t>
      </w:r>
      <w:r w:rsidR="00FE440B">
        <w:rPr>
          <w:rFonts w:ascii="Arial" w:hAnsi="Arial" w:cs="Arial"/>
          <w:b/>
          <w:bCs/>
          <w:iCs/>
        </w:rPr>
        <w:t xml:space="preserve"> Calculation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62"/>
        <w:gridCol w:w="1440"/>
        <w:gridCol w:w="1893"/>
      </w:tblGrid>
      <w:tr w:rsidR="00FE440B" w:rsidRPr="00330EBA" w:rsidTr="00053ACA">
        <w:trPr>
          <w:cantSplit/>
          <w:trHeight w:val="387"/>
          <w:jc w:val="center"/>
        </w:trPr>
        <w:tc>
          <w:tcPr>
            <w:tcW w:w="1962" w:type="dxa"/>
          </w:tcPr>
          <w:p w:rsidR="00FE440B" w:rsidRPr="00BA40EA" w:rsidRDefault="00FE440B" w:rsidP="005F1B24">
            <w:pPr>
              <w:pStyle w:val="BodyText"/>
              <w:spacing w:after="0"/>
            </w:pPr>
          </w:p>
        </w:tc>
        <w:tc>
          <w:tcPr>
            <w:tcW w:w="1440" w:type="dxa"/>
          </w:tcPr>
          <w:p w:rsidR="00FE440B" w:rsidRPr="00BA40EA" w:rsidRDefault="00FE440B" w:rsidP="00FE440B">
            <w:pPr>
              <w:pStyle w:val="BodyText"/>
              <w:spacing w:after="0"/>
              <w:jc w:val="center"/>
            </w:pPr>
            <w:r>
              <w:t>Utility’s Proposed</w:t>
            </w:r>
          </w:p>
        </w:tc>
        <w:tc>
          <w:tcPr>
            <w:tcW w:w="1893" w:type="dxa"/>
          </w:tcPr>
          <w:p w:rsidR="00FE440B" w:rsidRDefault="00FE440B" w:rsidP="00FE440B">
            <w:pPr>
              <w:pStyle w:val="BodyText"/>
              <w:spacing w:after="0"/>
              <w:jc w:val="center"/>
            </w:pPr>
            <w:r>
              <w:t>Staff Recommended</w:t>
            </w:r>
          </w:p>
        </w:tc>
      </w:tr>
      <w:tr w:rsidR="005E3415" w:rsidRPr="00330EBA" w:rsidTr="00053ACA">
        <w:trPr>
          <w:cantSplit/>
          <w:trHeight w:val="387"/>
          <w:jc w:val="center"/>
        </w:trPr>
        <w:tc>
          <w:tcPr>
            <w:tcW w:w="1962" w:type="dxa"/>
          </w:tcPr>
          <w:p w:rsidR="005E3415" w:rsidRPr="00BA40EA" w:rsidRDefault="005E3415" w:rsidP="005F1B24">
            <w:pPr>
              <w:pStyle w:val="BodyText"/>
              <w:spacing w:after="0"/>
            </w:pPr>
            <w:r w:rsidRPr="00BA40EA">
              <w:t>Labor</w:t>
            </w:r>
          </w:p>
        </w:tc>
        <w:tc>
          <w:tcPr>
            <w:tcW w:w="1440" w:type="dxa"/>
          </w:tcPr>
          <w:p w:rsidR="005E3415" w:rsidRPr="00BA40EA" w:rsidRDefault="005E3415" w:rsidP="005F1B24">
            <w:pPr>
              <w:pStyle w:val="BodyText"/>
              <w:spacing w:after="0"/>
              <w:jc w:val="right"/>
            </w:pPr>
            <w:r w:rsidRPr="00BA40EA">
              <w:t>$</w:t>
            </w:r>
            <w:r>
              <w:t>4.17</w:t>
            </w:r>
          </w:p>
        </w:tc>
        <w:tc>
          <w:tcPr>
            <w:tcW w:w="1893" w:type="dxa"/>
          </w:tcPr>
          <w:p w:rsidR="005E3415" w:rsidRPr="00BA40EA" w:rsidRDefault="005E3415" w:rsidP="005F1B24">
            <w:pPr>
              <w:pStyle w:val="BodyText"/>
              <w:spacing w:after="0"/>
              <w:jc w:val="right"/>
            </w:pPr>
            <w:r>
              <w:t>$3.50</w:t>
            </w:r>
          </w:p>
        </w:tc>
      </w:tr>
      <w:tr w:rsidR="005E3415" w:rsidRPr="00330EBA" w:rsidTr="00053ACA">
        <w:trPr>
          <w:cantSplit/>
          <w:trHeight w:val="398"/>
          <w:jc w:val="center"/>
        </w:trPr>
        <w:tc>
          <w:tcPr>
            <w:tcW w:w="1962" w:type="dxa"/>
          </w:tcPr>
          <w:p w:rsidR="005E3415" w:rsidRPr="00BA40EA" w:rsidRDefault="005E3415" w:rsidP="005F1B24">
            <w:pPr>
              <w:pStyle w:val="BodyText"/>
              <w:spacing w:after="0"/>
            </w:pPr>
            <w:r w:rsidRPr="00BA40EA">
              <w:t>Printing</w:t>
            </w:r>
          </w:p>
        </w:tc>
        <w:tc>
          <w:tcPr>
            <w:tcW w:w="1440" w:type="dxa"/>
          </w:tcPr>
          <w:p w:rsidR="005E3415" w:rsidRPr="00BA40EA" w:rsidRDefault="005E3415" w:rsidP="005F1B24">
            <w:pPr>
              <w:pStyle w:val="BodyText"/>
              <w:spacing w:after="0"/>
              <w:jc w:val="right"/>
            </w:pPr>
            <w:r w:rsidRPr="00BA40EA">
              <w:t>0.20</w:t>
            </w:r>
          </w:p>
        </w:tc>
        <w:tc>
          <w:tcPr>
            <w:tcW w:w="1893" w:type="dxa"/>
          </w:tcPr>
          <w:p w:rsidR="005E3415" w:rsidRPr="00BA40EA" w:rsidRDefault="005E3415" w:rsidP="005F1B24">
            <w:pPr>
              <w:pStyle w:val="BodyText"/>
              <w:spacing w:after="0"/>
              <w:jc w:val="right"/>
            </w:pPr>
            <w:r>
              <w:t>0.20</w:t>
            </w:r>
          </w:p>
        </w:tc>
      </w:tr>
      <w:tr w:rsidR="005E3415" w:rsidRPr="00330EBA" w:rsidTr="00053ACA">
        <w:trPr>
          <w:cantSplit/>
          <w:trHeight w:val="387"/>
          <w:jc w:val="center"/>
        </w:trPr>
        <w:tc>
          <w:tcPr>
            <w:tcW w:w="1962" w:type="dxa"/>
          </w:tcPr>
          <w:p w:rsidR="005E3415" w:rsidRPr="00BA40EA" w:rsidRDefault="005E3415" w:rsidP="005F1B24">
            <w:pPr>
              <w:pStyle w:val="BodyText"/>
              <w:spacing w:after="0"/>
            </w:pPr>
            <w:r w:rsidRPr="00BA40EA">
              <w:t>Postage</w:t>
            </w:r>
          </w:p>
        </w:tc>
        <w:tc>
          <w:tcPr>
            <w:tcW w:w="1440" w:type="dxa"/>
          </w:tcPr>
          <w:p w:rsidR="005E3415" w:rsidRPr="00BA40EA" w:rsidRDefault="005E3415" w:rsidP="005F1B24">
            <w:pPr>
              <w:pStyle w:val="BodyText"/>
              <w:spacing w:after="0"/>
              <w:jc w:val="right"/>
              <w:rPr>
                <w:u w:val="single"/>
              </w:rPr>
            </w:pPr>
            <w:r w:rsidRPr="00BA40EA">
              <w:rPr>
                <w:u w:val="single"/>
              </w:rPr>
              <w:t>0.</w:t>
            </w:r>
            <w:r>
              <w:rPr>
                <w:u w:val="single"/>
              </w:rPr>
              <w:t>56</w:t>
            </w:r>
          </w:p>
        </w:tc>
        <w:tc>
          <w:tcPr>
            <w:tcW w:w="1893" w:type="dxa"/>
          </w:tcPr>
          <w:p w:rsidR="005E3415" w:rsidRPr="00BA40EA" w:rsidRDefault="005E3415" w:rsidP="005F1B24">
            <w:pPr>
              <w:pStyle w:val="BodyText"/>
              <w:spacing w:after="0"/>
              <w:jc w:val="right"/>
              <w:rPr>
                <w:u w:val="single"/>
              </w:rPr>
            </w:pPr>
            <w:r>
              <w:rPr>
                <w:u w:val="single"/>
              </w:rPr>
              <w:t>0.56</w:t>
            </w:r>
          </w:p>
        </w:tc>
      </w:tr>
      <w:tr w:rsidR="005E3415" w:rsidRPr="00330EBA" w:rsidTr="00053ACA">
        <w:trPr>
          <w:cantSplit/>
          <w:trHeight w:val="387"/>
          <w:jc w:val="center"/>
        </w:trPr>
        <w:tc>
          <w:tcPr>
            <w:tcW w:w="1962" w:type="dxa"/>
          </w:tcPr>
          <w:p w:rsidR="005E3415" w:rsidRPr="00BA40EA" w:rsidRDefault="005E3415" w:rsidP="005F1B24">
            <w:pPr>
              <w:pStyle w:val="BodyText"/>
              <w:spacing w:after="0"/>
            </w:pPr>
            <w:r w:rsidRPr="00BA40EA">
              <w:t>Total</w:t>
            </w:r>
          </w:p>
        </w:tc>
        <w:tc>
          <w:tcPr>
            <w:tcW w:w="1440" w:type="dxa"/>
          </w:tcPr>
          <w:p w:rsidR="005E3415" w:rsidRPr="005E3415" w:rsidRDefault="005E3415" w:rsidP="005F1B24">
            <w:pPr>
              <w:pStyle w:val="BodyText"/>
              <w:spacing w:after="0"/>
              <w:jc w:val="right"/>
            </w:pPr>
            <w:r w:rsidRPr="005E3415">
              <w:t>$4.93</w:t>
            </w:r>
          </w:p>
        </w:tc>
        <w:tc>
          <w:tcPr>
            <w:tcW w:w="1893" w:type="dxa"/>
          </w:tcPr>
          <w:p w:rsidR="005E3415" w:rsidRPr="005E3415" w:rsidRDefault="005E3415" w:rsidP="005F1B24">
            <w:pPr>
              <w:pStyle w:val="BodyText"/>
              <w:spacing w:after="0"/>
              <w:jc w:val="right"/>
            </w:pPr>
            <w:r w:rsidRPr="005E3415">
              <w:t>$4.26</w:t>
            </w:r>
          </w:p>
        </w:tc>
      </w:tr>
    </w:tbl>
    <w:p w:rsidR="005E3415" w:rsidRDefault="00FE440B" w:rsidP="005E3415">
      <w:pPr>
        <w:pStyle w:val="BodyText"/>
        <w:spacing w:after="0"/>
      </w:pPr>
      <w:r>
        <w:tab/>
      </w:r>
      <w:r>
        <w:tab/>
        <w:t xml:space="preserve">        </w:t>
      </w:r>
      <w:r w:rsidR="0088239D">
        <w:t xml:space="preserve"> </w:t>
      </w:r>
      <w:r>
        <w:t>Source: Utility cost justification and staff’s calculation</w:t>
      </w:r>
    </w:p>
    <w:p w:rsidR="00FE440B" w:rsidRDefault="00FE440B" w:rsidP="005E3415">
      <w:pPr>
        <w:pStyle w:val="BodyText"/>
        <w:spacing w:after="0"/>
      </w:pPr>
    </w:p>
    <w:p w:rsidR="00303991" w:rsidRDefault="00303991" w:rsidP="00303991">
      <w:pPr>
        <w:pStyle w:val="BodyText"/>
      </w:pPr>
      <w:r w:rsidRPr="003C5AAF">
        <w:t>Based on staff’s research, since the late 1990s, the Commission has approved late payment charges ranging from $2.00 to $7.00.</w:t>
      </w:r>
      <w:r w:rsidRPr="003C5AAF">
        <w:rPr>
          <w:vertAlign w:val="superscript"/>
        </w:rPr>
        <w:footnoteReference w:id="20"/>
      </w:r>
      <w:r w:rsidRPr="003C5AAF">
        <w:t xml:space="preserve">  The purpose of this charge is not only to provide an </w:t>
      </w:r>
      <w:r w:rsidRPr="003C5AAF">
        <w:lastRenderedPageBreak/>
        <w:t>incentive for customers to make timely payment, thereby reducing the number of delinquent accounts, but also to place the cost burden of processing delinquent accounts solely upon those who are cost causers.</w:t>
      </w:r>
      <w:r>
        <w:t xml:space="preserve"> Based on the above, staff recommends that </w:t>
      </w:r>
      <w:r w:rsidR="005E3415">
        <w:t>Neighborhood’s request to implement a late payment charge should be approved. Neighborhood should be allowed to implement a late payment charge of $4.30. Neighborhood</w:t>
      </w:r>
      <w:r w:rsidR="005E3415" w:rsidRPr="0065234F">
        <w:t xml:space="preserve"> should be required to file a proposed customer notice to reflect the Commission-approved charge</w:t>
      </w:r>
      <w:r w:rsidR="005E3415">
        <w:t xml:space="preserve">. </w:t>
      </w:r>
      <w:r w:rsidR="005E3415" w:rsidRPr="0065234F">
        <w:t>The approved charge should be effective for services rendered on or after the stamped ap</w:t>
      </w:r>
      <w:r w:rsidR="005E3415">
        <w:t>proval date on the tariff sheet</w:t>
      </w:r>
      <w:r w:rsidR="005E3415" w:rsidRPr="0065234F">
        <w:t xml:space="preserve"> pursuant to Rule 25-30.475(1), F.A.C.</w:t>
      </w:r>
      <w:r w:rsidR="0020209B">
        <w:t xml:space="preserve"> </w:t>
      </w:r>
      <w:r w:rsidR="005E3415" w:rsidRPr="0065234F">
        <w:t>In addition, the approved charge should not be implemented until staff has approved the proposed customer notice</w:t>
      </w:r>
      <w:r w:rsidR="005E3415">
        <w:t xml:space="preserve">. </w:t>
      </w:r>
      <w:r w:rsidR="005E3415" w:rsidRPr="0065234F">
        <w:t xml:space="preserve">The </w:t>
      </w:r>
      <w:r w:rsidR="005E3415">
        <w:t>utility</w:t>
      </w:r>
      <w:r w:rsidR="005E3415" w:rsidRPr="0065234F">
        <w:t xml:space="preserve"> should provide proof of the date notice was given no less than ten days after the date of the notice.</w:t>
      </w:r>
    </w:p>
    <w:p w:rsidR="008C3B3B" w:rsidRDefault="008C3B3B">
      <w:pPr>
        <w:pStyle w:val="BodyText"/>
      </w:pPr>
    </w:p>
    <w:p w:rsidR="008C3B3B" w:rsidRDefault="008C3B3B">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14</w:t>
        </w:r>
      </w:fldSimple>
      <w:r w:rsidRPr="004C3641">
        <w:t>:</w:t>
      </w:r>
      <w:r>
        <w:fldChar w:fldCharType="begin"/>
      </w:r>
      <w:r>
        <w:instrText xml:space="preserve"> TC "</w:instrText>
      </w:r>
      <w:r>
        <w:fldChar w:fldCharType="begin"/>
      </w:r>
      <w:r>
        <w:instrText xml:space="preserve"> SEQ issue \c </w:instrText>
      </w:r>
      <w:r>
        <w:fldChar w:fldCharType="separate"/>
      </w:r>
      <w:bookmarkStart w:id="30" w:name="_Toc460399831"/>
      <w:r w:rsidR="00595EB7">
        <w:rPr>
          <w:noProof/>
        </w:rPr>
        <w:instrText>14</w:instrText>
      </w:r>
      <w:r>
        <w:fldChar w:fldCharType="end"/>
      </w:r>
      <w:r>
        <w:tab/>
        <w:instrText>Non-Sufficient Funds (NSF) Charge(Johnson, Hudson)</w:instrText>
      </w:r>
      <w:bookmarkEnd w:id="30"/>
      <w:r>
        <w:instrText xml:space="preserve">" \l 1 </w:instrText>
      </w:r>
      <w:r>
        <w:fldChar w:fldCharType="end"/>
      </w:r>
      <w:r>
        <w:t> </w:t>
      </w:r>
    </w:p>
    <w:p w:rsidR="008C3B3B" w:rsidRDefault="008C3B3B">
      <w:pPr>
        <w:pStyle w:val="BodyText"/>
      </w:pPr>
      <w:r>
        <w:t> Should Neighborhood be authorized to collect Non-Sufficient Funds Charges (NSF)?</w:t>
      </w:r>
    </w:p>
    <w:p w:rsidR="008C3B3B" w:rsidRPr="004C3641" w:rsidRDefault="008C3B3B">
      <w:pPr>
        <w:pStyle w:val="IssueSubsectionHeading"/>
        <w:rPr>
          <w:vanish/>
          <w:specVanish/>
        </w:rPr>
      </w:pPr>
      <w:r w:rsidRPr="004C3641">
        <w:t>Recommendation: </w:t>
      </w:r>
    </w:p>
    <w:p w:rsidR="008C3B3B" w:rsidRDefault="008C3B3B">
      <w:pPr>
        <w:pStyle w:val="BodyText"/>
      </w:pPr>
      <w:r>
        <w:t> </w:t>
      </w:r>
      <w:r w:rsidR="00303991" w:rsidRPr="00D16A29">
        <w:t xml:space="preserve">Yes. </w:t>
      </w:r>
      <w:r w:rsidR="00303991">
        <w:t>Neighborhood</w:t>
      </w:r>
      <w:r w:rsidR="00303991" w:rsidRPr="00D16A29">
        <w:t xml:space="preserve"> should be authorized to collect NSF charges. Staff recommends that </w:t>
      </w:r>
      <w:r w:rsidR="00303991">
        <w:t>Neighborhood</w:t>
      </w:r>
      <w:r w:rsidR="00303991" w:rsidRPr="00D16A29">
        <w:t xml:space="preserve"> revise its tariffs to reflect the NSF charges currently set forth in Section 68.065, F.S. The NSF charges should be effective on or after the stamped approval date on the tariff sheets pursuant to Rule 25-30.475(1), F.A.C. Furthermore, the charges should not be implemented until staff has approved the</w:t>
      </w:r>
      <w:r w:rsidR="00303991">
        <w:t xml:space="preserve"> proposed customer notice. The u</w:t>
      </w:r>
      <w:r w:rsidR="00303991" w:rsidRPr="00D16A29">
        <w:t>tility should provide proof of the date the notice was given within 10 days of the date of the notice</w:t>
      </w:r>
      <w:r w:rsidR="00303991">
        <w:t>.</w:t>
      </w:r>
      <w:r>
        <w:t xml:space="preserve"> (Johnson, Hudson)</w:t>
      </w:r>
    </w:p>
    <w:p w:rsidR="008C3B3B" w:rsidRPr="004C3641" w:rsidRDefault="008C3B3B">
      <w:pPr>
        <w:pStyle w:val="IssueSubsectionHeading"/>
        <w:rPr>
          <w:vanish/>
          <w:specVanish/>
        </w:rPr>
      </w:pPr>
      <w:r w:rsidRPr="004C3641">
        <w:t>Staff Analysis: </w:t>
      </w:r>
    </w:p>
    <w:p w:rsidR="00303991" w:rsidRPr="00C56C1D" w:rsidRDefault="008C3B3B" w:rsidP="00303991">
      <w:pPr>
        <w:spacing w:after="240"/>
        <w:ind w:firstLine="720"/>
        <w:jc w:val="both"/>
      </w:pPr>
      <w:r>
        <w:t> </w:t>
      </w:r>
      <w:r w:rsidR="00303991" w:rsidRPr="00C56C1D">
        <w:t xml:space="preserve">Section 367.091, F.S., requires rates, charges, and customer service policies to be approved by the Commission. The Commission has authority to establish, increase, or change a rate or charge. Staff believes that </w:t>
      </w:r>
      <w:r w:rsidR="00303991">
        <w:t>Neighborhood</w:t>
      </w:r>
      <w:r w:rsidR="00303991" w:rsidRPr="00C56C1D">
        <w:t xml:space="preserve">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303991" w:rsidRPr="00C56C1D" w:rsidRDefault="00303991" w:rsidP="00303991">
      <w:pPr>
        <w:spacing w:after="240"/>
        <w:ind w:left="360"/>
        <w:jc w:val="both"/>
      </w:pPr>
      <w:r w:rsidRPr="00C56C1D">
        <w:t>(1)</w:t>
      </w:r>
      <w:r w:rsidRPr="00C56C1D">
        <w:tab/>
        <w:t xml:space="preserve">$25, if the face value does not exceed $50,  </w:t>
      </w:r>
    </w:p>
    <w:p w:rsidR="00303991" w:rsidRPr="00C56C1D" w:rsidRDefault="00303991" w:rsidP="00303991">
      <w:pPr>
        <w:spacing w:after="240"/>
        <w:ind w:firstLine="360"/>
        <w:jc w:val="both"/>
      </w:pPr>
      <w:r w:rsidRPr="00C56C1D">
        <w:t>(2)</w:t>
      </w:r>
      <w:r w:rsidRPr="00C56C1D">
        <w:tab/>
        <w:t>$30, if the face value exceeds $50 but does not exceed $300,</w:t>
      </w:r>
    </w:p>
    <w:p w:rsidR="00303991" w:rsidRPr="00C56C1D" w:rsidRDefault="00303991" w:rsidP="00303991">
      <w:pPr>
        <w:spacing w:after="240"/>
        <w:ind w:firstLine="360"/>
        <w:jc w:val="both"/>
      </w:pPr>
      <w:r w:rsidRPr="00C56C1D">
        <w:t>(3)</w:t>
      </w:r>
      <w:r w:rsidRPr="00C56C1D">
        <w:tab/>
        <w:t>$40, if the face value exceeds $300,</w:t>
      </w:r>
    </w:p>
    <w:p w:rsidR="00303991" w:rsidRPr="00C56C1D" w:rsidRDefault="00303991" w:rsidP="00303991">
      <w:pPr>
        <w:spacing w:after="240"/>
        <w:ind w:firstLine="360"/>
        <w:jc w:val="both"/>
      </w:pPr>
      <w:r w:rsidRPr="00C56C1D">
        <w:t>(4)</w:t>
      </w:r>
      <w:r w:rsidRPr="00C56C1D">
        <w:tab/>
        <w:t xml:space="preserve">or five percent of the face amount of the check, whichever is greater. </w:t>
      </w:r>
    </w:p>
    <w:p w:rsidR="00303991" w:rsidRPr="00C56C1D" w:rsidRDefault="00303991" w:rsidP="00303991">
      <w:pPr>
        <w:spacing w:after="240"/>
        <w:jc w:val="both"/>
      </w:pPr>
      <w:r w:rsidRPr="00C56C1D">
        <w:t>Approval of NSF charges is consistent with prior Commission decisions.</w:t>
      </w:r>
      <w:r w:rsidRPr="00C56C1D">
        <w:rPr>
          <w:vertAlign w:val="superscript"/>
        </w:rPr>
        <w:footnoteReference w:id="21"/>
      </w:r>
      <w:r w:rsidRPr="00C56C1D">
        <w:t xml:space="preserve"> Furthermore, NSF charges place the cost on the cost-causer, rather than requiring that the costs associated with the return of the NSF checks be spread across the general body of ratepayers. As such, </w:t>
      </w:r>
      <w:r>
        <w:t>Neighborhood</w:t>
      </w:r>
      <w:r w:rsidRPr="00C56C1D">
        <w:t xml:space="preserve"> should be authorized to collect NSF charges for </w:t>
      </w:r>
      <w:r>
        <w:t>its water</w:t>
      </w:r>
      <w:r w:rsidRPr="00C56C1D">
        <w:t xml:space="preserve"> system.</w:t>
      </w:r>
      <w:r>
        <w:t xml:space="preserve"> </w:t>
      </w:r>
      <w:r w:rsidRPr="00C56C1D">
        <w:t xml:space="preserve">Staff recommends that </w:t>
      </w:r>
      <w:r>
        <w:t>Neighborhood</w:t>
      </w:r>
      <w:r w:rsidRPr="00C56C1D">
        <w:t xml:space="preserve"> revise its tariff sheet to reflect the NSF charges currently set forth in Section 68.065, F.S. The NSF charges should be effective on or after the stamped approval date on the tariff sheet pursuant to Rule 25-30.475(1), F.A.C. Furthermore, the NSF charges should not be implemented until staff has approved the</w:t>
      </w:r>
      <w:r>
        <w:t xml:space="preserve"> proposed customer notice. The u</w:t>
      </w:r>
      <w:r w:rsidRPr="00C56C1D">
        <w:t>tility should provide proof of the date the notice was given within 10 days of the date of the notice.</w:t>
      </w:r>
    </w:p>
    <w:p w:rsidR="008C3B3B" w:rsidRDefault="008C3B3B">
      <w:pPr>
        <w:pStyle w:val="BodyText"/>
      </w:pPr>
    </w:p>
    <w:p w:rsidR="00DC1916" w:rsidRDefault="00DC1916">
      <w:pPr>
        <w:pStyle w:val="IssueHeading"/>
        <w:rPr>
          <w:b w:val="0"/>
          <w:i w:val="0"/>
        </w:rPr>
      </w:pPr>
    </w:p>
    <w:p w:rsidR="00DC1916" w:rsidRPr="00DC1916" w:rsidRDefault="00DC1916" w:rsidP="00DC1916"/>
    <w:p w:rsidR="00DC1916" w:rsidRDefault="00DC1916" w:rsidP="00DC1916">
      <w:pPr>
        <w:pStyle w:val="IssueHeading"/>
        <w:jc w:val="center"/>
      </w:pPr>
    </w:p>
    <w:p w:rsidR="008C3B3B" w:rsidRDefault="008C3B3B">
      <w:pPr>
        <w:pStyle w:val="IssueHeading"/>
        <w:rPr>
          <w:vanish/>
          <w:specVanish/>
        </w:rPr>
      </w:pPr>
      <w:r w:rsidRPr="00DC1916">
        <w:br w:type="page"/>
      </w:r>
      <w:r w:rsidRPr="004C3641">
        <w:lastRenderedPageBreak/>
        <w:t xml:space="preserve">Issue </w:t>
      </w:r>
      <w:fldSimple w:instr=" SEQ Issue \* MERGEFORMAT ">
        <w:r w:rsidR="00595EB7">
          <w:rPr>
            <w:noProof/>
          </w:rPr>
          <w:t>15</w:t>
        </w:r>
      </w:fldSimple>
      <w:r w:rsidRPr="004C3641">
        <w:t>:</w:t>
      </w:r>
      <w:r>
        <w:fldChar w:fldCharType="begin"/>
      </w:r>
      <w:r>
        <w:instrText xml:space="preserve"> TC "</w:instrText>
      </w:r>
      <w:r>
        <w:fldChar w:fldCharType="begin"/>
      </w:r>
      <w:r>
        <w:instrText xml:space="preserve"> SEQ issue \c </w:instrText>
      </w:r>
      <w:r>
        <w:fldChar w:fldCharType="separate"/>
      </w:r>
      <w:bookmarkStart w:id="31" w:name="_Toc460399832"/>
      <w:r w:rsidR="00595EB7">
        <w:rPr>
          <w:noProof/>
        </w:rPr>
        <w:instrText>15</w:instrText>
      </w:r>
      <w:r>
        <w:fldChar w:fldCharType="end"/>
      </w:r>
      <w:r>
        <w:tab/>
        <w:instrText>Initial Customer Deposits(Johnson, Hudson)</w:instrText>
      </w:r>
      <w:bookmarkEnd w:id="31"/>
      <w:r>
        <w:instrText xml:space="preserve">" \l 1 </w:instrText>
      </w:r>
      <w:r>
        <w:fldChar w:fldCharType="end"/>
      </w:r>
      <w:r>
        <w:t> </w:t>
      </w:r>
    </w:p>
    <w:p w:rsidR="008C3B3B" w:rsidRDefault="008C3B3B">
      <w:pPr>
        <w:pStyle w:val="BodyText"/>
      </w:pPr>
      <w:r>
        <w:t> What are the appropriate initial customer deposits for Neighborhood's water service?</w:t>
      </w:r>
    </w:p>
    <w:p w:rsidR="008C3B3B" w:rsidRPr="004C3641" w:rsidRDefault="008C3B3B">
      <w:pPr>
        <w:pStyle w:val="IssueSubsectionHeading"/>
        <w:rPr>
          <w:vanish/>
          <w:specVanish/>
        </w:rPr>
      </w:pPr>
      <w:r w:rsidRPr="004C3641">
        <w:t>Recommendation: </w:t>
      </w:r>
    </w:p>
    <w:p w:rsidR="008C3B3B" w:rsidRDefault="008C3B3B">
      <w:pPr>
        <w:pStyle w:val="BodyText"/>
      </w:pPr>
      <w:r>
        <w:t> </w:t>
      </w:r>
      <w:r w:rsidR="00303991" w:rsidRPr="00875BCA">
        <w:t xml:space="preserve">The appropriate water initial customer deposit should be </w:t>
      </w:r>
      <w:r w:rsidR="00303991">
        <w:t>$</w:t>
      </w:r>
      <w:r w:rsidR="00DD7D1A">
        <w:t>58</w:t>
      </w:r>
      <w:r w:rsidR="00303991" w:rsidRPr="00875BCA">
        <w:t xml:space="preserve"> for the residential 5/8” x 3/4” meter size</w:t>
      </w:r>
      <w:r w:rsidR="00303991">
        <w:t xml:space="preserve"> based on staff’s </w:t>
      </w:r>
      <w:r w:rsidR="00F531C0">
        <w:t>recommended</w:t>
      </w:r>
      <w:r w:rsidR="00303991">
        <w:t xml:space="preserve"> rates</w:t>
      </w:r>
      <w:r w:rsidR="00303991" w:rsidRPr="00875BCA">
        <w:t xml:space="preserve">. The initial customer deposits for all other residential meter sizes and all general service meter sizes should be two times the average estimated bill for water service. </w:t>
      </w:r>
      <w:r w:rsidR="00303991" w:rsidRPr="00317250">
        <w:rPr>
          <w:color w:val="000000"/>
        </w:rPr>
        <w:t xml:space="preserve">The approved </w:t>
      </w:r>
      <w:r w:rsidR="00303991">
        <w:rPr>
          <w:color w:val="000000"/>
        </w:rPr>
        <w:t xml:space="preserve">initial </w:t>
      </w:r>
      <w:r w:rsidR="00303991" w:rsidRPr="00317250">
        <w:rPr>
          <w:color w:val="000000"/>
        </w:rPr>
        <w:t>customer deposits should be effective for connections made on or after the stamped appr</w:t>
      </w:r>
      <w:r w:rsidR="00303991">
        <w:rPr>
          <w:color w:val="000000"/>
        </w:rPr>
        <w:t xml:space="preserve">oval date on the tariff sheet </w:t>
      </w:r>
      <w:r w:rsidR="00303991" w:rsidRPr="00317250">
        <w:rPr>
          <w:color w:val="000000"/>
        </w:rPr>
        <w:t xml:space="preserve">pursuant </w:t>
      </w:r>
      <w:r w:rsidR="00303991">
        <w:rPr>
          <w:color w:val="000000"/>
        </w:rPr>
        <w:t>to Rule 25-30.475, F.A.C</w:t>
      </w:r>
      <w:r w:rsidR="002158FE">
        <w:rPr>
          <w:color w:val="000000"/>
        </w:rPr>
        <w:t xml:space="preserve">. </w:t>
      </w:r>
      <w:r w:rsidR="00422016">
        <w:rPr>
          <w:color w:val="000000"/>
        </w:rPr>
        <w:t>In addition, t</w:t>
      </w:r>
      <w:r w:rsidR="000F1A2C">
        <w:t xml:space="preserve">he utility should refund those deposits that have met the </w:t>
      </w:r>
      <w:r w:rsidR="00422016">
        <w:t xml:space="preserve">refund </w:t>
      </w:r>
      <w:r w:rsidR="000F1A2C">
        <w:t>requirement</w:t>
      </w:r>
      <w:r w:rsidR="00422016">
        <w:t>s of</w:t>
      </w:r>
      <w:r w:rsidR="000F1A2C">
        <w:t xml:space="preserve"> Rule 25-30.311(5), F.A.C</w:t>
      </w:r>
      <w:r w:rsidR="002158FE">
        <w:t>.</w:t>
      </w:r>
      <w:r w:rsidR="008F2EF2">
        <w:t xml:space="preserve">, </w:t>
      </w:r>
      <w:r w:rsidR="000F1A2C">
        <w:t xml:space="preserve">within 60 days of the </w:t>
      </w:r>
      <w:r w:rsidR="008F2EF2">
        <w:t xml:space="preserve">issuance of a </w:t>
      </w:r>
      <w:r w:rsidR="000F1A2C">
        <w:t>consummating order</w:t>
      </w:r>
      <w:r w:rsidR="008F2EF2">
        <w:t xml:space="preserve"> in this matter</w:t>
      </w:r>
      <w:r w:rsidR="000F1A2C">
        <w:t xml:space="preserve">. </w:t>
      </w:r>
      <w:r w:rsidR="008A0A36">
        <w:t>The utility shoul</w:t>
      </w:r>
      <w:r w:rsidR="00C4448C">
        <w:t>d file a refund report within</w:t>
      </w:r>
      <w:bookmarkStart w:id="32" w:name="_GoBack"/>
      <w:bookmarkEnd w:id="32"/>
      <w:r w:rsidR="008A0A36">
        <w:t xml:space="preserve"> 30 days of the completion of the customer deposit refunds. </w:t>
      </w:r>
      <w:r w:rsidR="00422016">
        <w:t xml:space="preserve">Neighborhood should be on notice that it may be subject to a show cause proceeding by the Commission, including penalties, if customer deposits are not refunded pursuant to Commission rules. </w:t>
      </w:r>
      <w:r>
        <w:t>(Johnson, Hudson)</w:t>
      </w:r>
    </w:p>
    <w:p w:rsidR="00303991" w:rsidRPr="004C3641" w:rsidRDefault="008C3B3B" w:rsidP="00303991">
      <w:pPr>
        <w:pStyle w:val="IssueSubsectionHeading"/>
        <w:rPr>
          <w:vanish/>
          <w:specVanish/>
        </w:rPr>
      </w:pPr>
      <w:r w:rsidRPr="004C3641">
        <w:t>Staff Analysis:</w:t>
      </w:r>
      <w:r>
        <w:t> </w:t>
      </w:r>
    </w:p>
    <w:p w:rsidR="000F1A2C" w:rsidRDefault="00303991" w:rsidP="000F1A2C">
      <w:pPr>
        <w:jc w:val="both"/>
        <w:outlineLvl w:val="0"/>
        <w:rPr>
          <w:color w:val="000000"/>
        </w:rPr>
      </w:pPr>
      <w:r>
        <w:t> </w:t>
      </w:r>
      <w:r w:rsidRPr="00875BCA">
        <w:rPr>
          <w:color w:val="000000"/>
        </w:rPr>
        <w:t>Rule 25-30.311, F.A.C., contains the criteria for collecting, administering, and refunding customer deposits. Customer deposits are designed to minimize the exposure of bad debt expense for the utility and, ultimately, the general body of ratepayers. Historically, the Commission has set initial customer deposits equal to two times the average estimated bill.</w:t>
      </w:r>
      <w:r w:rsidRPr="00875BCA">
        <w:rPr>
          <w:color w:val="000000"/>
          <w:vertAlign w:val="superscript"/>
        </w:rPr>
        <w:t xml:space="preserve"> </w:t>
      </w:r>
      <w:r w:rsidRPr="00875BCA">
        <w:rPr>
          <w:color w:val="000000"/>
          <w:vertAlign w:val="superscript"/>
        </w:rPr>
        <w:footnoteReference w:id="22"/>
      </w:r>
      <w:r w:rsidRPr="00875BCA">
        <w:rPr>
          <w:color w:val="000000"/>
        </w:rPr>
        <w:t xml:space="preserve">  Currently, the utility</w:t>
      </w:r>
      <w:r w:rsidR="00F531C0">
        <w:rPr>
          <w:color w:val="000000"/>
        </w:rPr>
        <w:t>’s initial customer deposits for residential and general service are $39 for 5/8” x 3/4”, $54 for one inch</w:t>
      </w:r>
      <w:r w:rsidR="00FA41C8">
        <w:rPr>
          <w:color w:val="000000"/>
        </w:rPr>
        <w:t xml:space="preserve">, </w:t>
      </w:r>
      <w:r w:rsidR="00F531C0">
        <w:rPr>
          <w:color w:val="000000"/>
        </w:rPr>
        <w:t xml:space="preserve">$78 for the one and one half inch, and $108 for two inch and over meter sizes. </w:t>
      </w:r>
      <w:r w:rsidRPr="00875BCA">
        <w:rPr>
          <w:color w:val="000000"/>
        </w:rPr>
        <w:t>Based on the staff recommended water</w:t>
      </w:r>
      <w:r>
        <w:rPr>
          <w:color w:val="000000"/>
        </w:rPr>
        <w:t xml:space="preserve"> rates and </w:t>
      </w:r>
      <w:r w:rsidR="00DD7D1A">
        <w:rPr>
          <w:color w:val="000000"/>
        </w:rPr>
        <w:t xml:space="preserve">post repression </w:t>
      </w:r>
      <w:r>
        <w:rPr>
          <w:color w:val="000000"/>
        </w:rPr>
        <w:t>average residential demand</w:t>
      </w:r>
      <w:r w:rsidRPr="00875BCA">
        <w:rPr>
          <w:color w:val="000000"/>
        </w:rPr>
        <w:t xml:space="preserve">, the appropriate initial customer deposit should be </w:t>
      </w:r>
      <w:r>
        <w:rPr>
          <w:color w:val="000000"/>
        </w:rPr>
        <w:t>$</w:t>
      </w:r>
      <w:r w:rsidR="00DD7D1A">
        <w:rPr>
          <w:color w:val="000000"/>
        </w:rPr>
        <w:t>58</w:t>
      </w:r>
      <w:r w:rsidRPr="00875BCA">
        <w:rPr>
          <w:color w:val="000000"/>
        </w:rPr>
        <w:t xml:space="preserve"> for water to reflect an average residential customer bill for two months. </w:t>
      </w:r>
    </w:p>
    <w:p w:rsidR="000F1A2C" w:rsidRDefault="000F1A2C" w:rsidP="000F1A2C">
      <w:pPr>
        <w:jc w:val="both"/>
        <w:outlineLvl w:val="0"/>
        <w:rPr>
          <w:color w:val="000000"/>
        </w:rPr>
      </w:pPr>
    </w:p>
    <w:p w:rsidR="00FA41C8" w:rsidRDefault="000F1A2C" w:rsidP="00E14B1E">
      <w:pPr>
        <w:jc w:val="both"/>
        <w:outlineLvl w:val="0"/>
        <w:rPr>
          <w:color w:val="000000"/>
        </w:rPr>
      </w:pPr>
      <w:r>
        <w:rPr>
          <w:color w:val="000000"/>
        </w:rPr>
        <w:t>Pursuant to Rule 25-30.311(5), F.A.C., after a customer has established a satisfactory payment record and has had continuous service for a period of 23 months, the utility shall refund the residential customer’s deposit</w:t>
      </w:r>
      <w:r w:rsidR="002158FE">
        <w:rPr>
          <w:color w:val="000000"/>
        </w:rPr>
        <w:t xml:space="preserve">. </w:t>
      </w:r>
      <w:r w:rsidR="00E14B1E">
        <w:rPr>
          <w:color w:val="000000"/>
        </w:rPr>
        <w:t>The utility applies interest and refunds d</w:t>
      </w:r>
      <w:r w:rsidR="00FA41C8">
        <w:rPr>
          <w:color w:val="000000"/>
        </w:rPr>
        <w:t xml:space="preserve">eposits in January of each year if the rule requirement has been met in the prior year. </w:t>
      </w:r>
      <w:r>
        <w:rPr>
          <w:color w:val="000000"/>
        </w:rPr>
        <w:t>The</w:t>
      </w:r>
      <w:r w:rsidR="00FA41C8">
        <w:rPr>
          <w:color w:val="000000"/>
        </w:rPr>
        <w:t xml:space="preserve"> u</w:t>
      </w:r>
      <w:r>
        <w:rPr>
          <w:color w:val="000000"/>
        </w:rPr>
        <w:t xml:space="preserve">tility is currently holding 35 deposits of customers who have met the requirement of the </w:t>
      </w:r>
      <w:r w:rsidR="0077739E">
        <w:rPr>
          <w:color w:val="000000"/>
        </w:rPr>
        <w:t>Rule</w:t>
      </w:r>
      <w:r>
        <w:rPr>
          <w:color w:val="000000"/>
        </w:rPr>
        <w:t>.</w:t>
      </w:r>
      <w:r w:rsidR="00FA41C8">
        <w:rPr>
          <w:color w:val="000000"/>
        </w:rPr>
        <w:t xml:space="preserve"> However, based the utility’s existing policy</w:t>
      </w:r>
      <w:r w:rsidR="00053ACA">
        <w:rPr>
          <w:color w:val="000000"/>
        </w:rPr>
        <w:t>, the deposit</w:t>
      </w:r>
      <w:r w:rsidR="00FA41C8">
        <w:rPr>
          <w:color w:val="000000"/>
        </w:rPr>
        <w:t xml:space="preserve"> will not be refunded until January of 2017. </w:t>
      </w:r>
    </w:p>
    <w:p w:rsidR="00FA41C8" w:rsidRDefault="00FA41C8" w:rsidP="00E14B1E">
      <w:pPr>
        <w:jc w:val="both"/>
        <w:outlineLvl w:val="0"/>
        <w:rPr>
          <w:color w:val="000000"/>
        </w:rPr>
      </w:pPr>
    </w:p>
    <w:p w:rsidR="00E14B1E" w:rsidRDefault="0077739E" w:rsidP="00E14B1E">
      <w:pPr>
        <w:jc w:val="both"/>
        <w:outlineLvl w:val="0"/>
        <w:rPr>
          <w:color w:val="000000"/>
        </w:rPr>
      </w:pPr>
      <w:r>
        <w:rPr>
          <w:color w:val="000000"/>
        </w:rPr>
        <w:t>Rule</w:t>
      </w:r>
      <w:r w:rsidR="00FA41C8">
        <w:rPr>
          <w:color w:val="000000"/>
        </w:rPr>
        <w:t xml:space="preserve"> 25-30.311(4)(b),</w:t>
      </w:r>
      <w:r w:rsidR="008F2EF2">
        <w:rPr>
          <w:color w:val="000000"/>
        </w:rPr>
        <w:t xml:space="preserve"> F.A.C.,</w:t>
      </w:r>
      <w:r w:rsidR="00FA41C8">
        <w:rPr>
          <w:color w:val="000000"/>
        </w:rPr>
        <w:t xml:space="preserve"> requires that deposit </w:t>
      </w:r>
      <w:r w:rsidR="00C623E8">
        <w:rPr>
          <w:color w:val="000000"/>
        </w:rPr>
        <w:t xml:space="preserve">interest shall be </w:t>
      </w:r>
      <w:r w:rsidR="00FA41C8">
        <w:rPr>
          <w:color w:val="000000"/>
        </w:rPr>
        <w:t>simple interest in all cases and settlement shall be made annually</w:t>
      </w:r>
      <w:r w:rsidR="002158FE">
        <w:rPr>
          <w:color w:val="000000"/>
        </w:rPr>
        <w:t xml:space="preserve">. </w:t>
      </w:r>
      <w:r w:rsidR="00FA41C8">
        <w:rPr>
          <w:color w:val="000000"/>
        </w:rPr>
        <w:t xml:space="preserve">Staff does not believe it is appropriate to only refund customer deposits annually when the rule requirement has been met </w:t>
      </w:r>
      <w:r w:rsidR="001F5197">
        <w:rPr>
          <w:color w:val="000000"/>
        </w:rPr>
        <w:t xml:space="preserve">prior utility’s </w:t>
      </w:r>
      <w:r w:rsidR="009B3F28">
        <w:rPr>
          <w:color w:val="000000"/>
        </w:rPr>
        <w:t xml:space="preserve">to </w:t>
      </w:r>
      <w:r w:rsidR="001F5197">
        <w:rPr>
          <w:color w:val="000000"/>
        </w:rPr>
        <w:t>January of each year</w:t>
      </w:r>
      <w:r w:rsidR="009B3F28">
        <w:rPr>
          <w:color w:val="000000"/>
        </w:rPr>
        <w:t xml:space="preserve">. </w:t>
      </w:r>
      <w:r w:rsidR="000F1A2C">
        <w:rPr>
          <w:color w:val="000000"/>
        </w:rPr>
        <w:t xml:space="preserve">Neighborhood should refund </w:t>
      </w:r>
      <w:r w:rsidR="001F5197">
        <w:rPr>
          <w:color w:val="000000"/>
        </w:rPr>
        <w:t>the</w:t>
      </w:r>
      <w:r w:rsidR="000F1A2C">
        <w:rPr>
          <w:color w:val="000000"/>
        </w:rPr>
        <w:t xml:space="preserve"> customer deposits</w:t>
      </w:r>
      <w:r w:rsidR="00FA41C8">
        <w:rPr>
          <w:color w:val="000000"/>
        </w:rPr>
        <w:t xml:space="preserve"> </w:t>
      </w:r>
      <w:r w:rsidR="009B3F28">
        <w:rPr>
          <w:color w:val="000000"/>
        </w:rPr>
        <w:t>consistent with</w:t>
      </w:r>
      <w:r w:rsidR="001F5197">
        <w:rPr>
          <w:color w:val="000000"/>
        </w:rPr>
        <w:t xml:space="preserve"> the rule requirement. </w:t>
      </w:r>
      <w:r w:rsidR="000F1A2C">
        <w:rPr>
          <w:color w:val="000000"/>
        </w:rPr>
        <w:t xml:space="preserve">The refund should be made within 60 days of </w:t>
      </w:r>
      <w:r w:rsidR="008F2EF2">
        <w:rPr>
          <w:color w:val="000000"/>
        </w:rPr>
        <w:t>a</w:t>
      </w:r>
      <w:r w:rsidR="000F1A2C">
        <w:rPr>
          <w:color w:val="000000"/>
        </w:rPr>
        <w:t xml:space="preserve"> consummating order</w:t>
      </w:r>
      <w:r w:rsidR="008F2EF2">
        <w:rPr>
          <w:color w:val="000000"/>
        </w:rPr>
        <w:t xml:space="preserve"> being issued in this matter</w:t>
      </w:r>
      <w:r w:rsidR="002158FE">
        <w:rPr>
          <w:color w:val="000000"/>
        </w:rPr>
        <w:t xml:space="preserve">. </w:t>
      </w:r>
      <w:r w:rsidR="00E14B1E">
        <w:rPr>
          <w:color w:val="000000"/>
        </w:rPr>
        <w:t>It should be</w:t>
      </w:r>
      <w:r w:rsidR="000F1A2C">
        <w:rPr>
          <w:color w:val="000000"/>
        </w:rPr>
        <w:t xml:space="preserve"> noted that</w:t>
      </w:r>
      <w:r w:rsidR="00594C32" w:rsidRPr="00594C32">
        <w:t xml:space="preserve"> </w:t>
      </w:r>
      <w:r w:rsidR="00594C32">
        <w:t>Neighborhood should be on notice that it may be subject to a show cause proceeding by the Commission, including penalties, if customers deposits are not refunded pursuant to Commission rules.</w:t>
      </w:r>
    </w:p>
    <w:p w:rsidR="00E14B1E" w:rsidRDefault="00E14B1E" w:rsidP="00E14B1E">
      <w:pPr>
        <w:jc w:val="both"/>
        <w:outlineLvl w:val="0"/>
        <w:rPr>
          <w:color w:val="000000"/>
        </w:rPr>
      </w:pPr>
    </w:p>
    <w:p w:rsidR="00303991" w:rsidRDefault="00303991" w:rsidP="00E14B1E">
      <w:pPr>
        <w:jc w:val="both"/>
        <w:outlineLvl w:val="0"/>
      </w:pPr>
      <w:r w:rsidRPr="00875BCA">
        <w:rPr>
          <w:color w:val="000000"/>
        </w:rPr>
        <w:t xml:space="preserve">Staff recommends that </w:t>
      </w:r>
      <w:r w:rsidR="00E14B1E">
        <w:rPr>
          <w:color w:val="000000"/>
        </w:rPr>
        <w:t>t</w:t>
      </w:r>
      <w:r w:rsidR="00E14B1E" w:rsidRPr="00875BCA">
        <w:t xml:space="preserve">he appropriate water initial customer deposit should be </w:t>
      </w:r>
      <w:r w:rsidR="00E14B1E">
        <w:t>$</w:t>
      </w:r>
      <w:r w:rsidR="00DD7D1A">
        <w:t>58</w:t>
      </w:r>
      <w:r w:rsidR="00E14B1E" w:rsidRPr="00875BCA">
        <w:t xml:space="preserve"> for the residential 5/8” x 3/4” meter size</w:t>
      </w:r>
      <w:r w:rsidR="00E14B1E">
        <w:t xml:space="preserve"> based on staff’s recommended rates</w:t>
      </w:r>
      <w:r w:rsidR="00E14B1E" w:rsidRPr="00875BCA">
        <w:t xml:space="preserve">. The initial customer </w:t>
      </w:r>
      <w:r w:rsidR="00E14B1E" w:rsidRPr="00875BCA">
        <w:lastRenderedPageBreak/>
        <w:t xml:space="preserve">deposits for all other residential meter sizes and all general service meter sizes should be two times the average estimated bill for water service. </w:t>
      </w:r>
      <w:r w:rsidR="008F2EF2" w:rsidRPr="00317250">
        <w:rPr>
          <w:color w:val="000000"/>
        </w:rPr>
        <w:t xml:space="preserve">The approved </w:t>
      </w:r>
      <w:r w:rsidR="008F2EF2">
        <w:rPr>
          <w:color w:val="000000"/>
        </w:rPr>
        <w:t xml:space="preserve">initial </w:t>
      </w:r>
      <w:r w:rsidR="008F2EF2" w:rsidRPr="00317250">
        <w:rPr>
          <w:color w:val="000000"/>
        </w:rPr>
        <w:t>customer deposits should be effective for connections made on or after the stamped appr</w:t>
      </w:r>
      <w:r w:rsidR="008F2EF2">
        <w:rPr>
          <w:color w:val="000000"/>
        </w:rPr>
        <w:t xml:space="preserve">oval date on the tariff sheet </w:t>
      </w:r>
      <w:r w:rsidR="008F2EF2" w:rsidRPr="00317250">
        <w:rPr>
          <w:color w:val="000000"/>
        </w:rPr>
        <w:t xml:space="preserve">pursuant </w:t>
      </w:r>
      <w:r w:rsidR="008F2EF2">
        <w:rPr>
          <w:color w:val="000000"/>
        </w:rPr>
        <w:t xml:space="preserve">to Rule 25-30.475, F.A.C. </w:t>
      </w:r>
      <w:r w:rsidR="008F2EF2">
        <w:t>The utility should refund those deposits that have met the requirement pursuant to Rule 25-30.311(5), F.A.C., within 60 days of the issuance of a consummating order in this matter. The utility should file a refund report within in 30 days of the completion of the customer deposit refunds.</w:t>
      </w:r>
    </w:p>
    <w:p w:rsidR="008C3B3B" w:rsidRDefault="008C3B3B">
      <w:pPr>
        <w:pStyle w:val="BodyText"/>
      </w:pPr>
    </w:p>
    <w:p w:rsidR="00FE440B" w:rsidRDefault="00FE440B">
      <w:pPr>
        <w:pStyle w:val="IssueHeading"/>
        <w:rPr>
          <w:vanish/>
          <w:specVanish/>
        </w:rPr>
      </w:pPr>
      <w:r w:rsidRPr="004C3641">
        <w:rPr>
          <w:b w:val="0"/>
          <w:i w:val="0"/>
        </w:rPr>
        <w:br w:type="page"/>
      </w:r>
      <w:r w:rsidRPr="004C3641">
        <w:lastRenderedPageBreak/>
        <w:t xml:space="preserve">Issue </w:t>
      </w:r>
      <w:fldSimple w:instr=" SEQ Issue \* MERGEFORMAT ">
        <w:r w:rsidR="00595EB7">
          <w:rPr>
            <w:noProof/>
          </w:rPr>
          <w:t>16</w:t>
        </w:r>
      </w:fldSimple>
      <w:r w:rsidRPr="004C3641">
        <w:t>:</w:t>
      </w:r>
      <w:r>
        <w:fldChar w:fldCharType="begin"/>
      </w:r>
      <w:r>
        <w:instrText xml:space="preserve"> TC "</w:instrText>
      </w:r>
      <w:r>
        <w:fldChar w:fldCharType="begin"/>
      </w:r>
      <w:r>
        <w:instrText xml:space="preserve"> SEQ issue \c </w:instrText>
      </w:r>
      <w:r>
        <w:fldChar w:fldCharType="separate"/>
      </w:r>
      <w:bookmarkStart w:id="33" w:name="_Toc460399833"/>
      <w:r w:rsidR="00595EB7">
        <w:rPr>
          <w:noProof/>
        </w:rPr>
        <w:instrText>16</w:instrText>
      </w:r>
      <w:r>
        <w:fldChar w:fldCharType="end"/>
      </w:r>
      <w:r>
        <w:tab/>
        <w:instrText>Meter Installation Charge(Hudson</w:instrText>
      </w:r>
      <w:r w:rsidR="00524D6E">
        <w:instrText>, Johnson</w:instrText>
      </w:r>
      <w:r>
        <w:instrText>)</w:instrText>
      </w:r>
      <w:bookmarkEnd w:id="33"/>
      <w:r>
        <w:instrText xml:space="preserve">" \l 1 </w:instrText>
      </w:r>
      <w:r>
        <w:fldChar w:fldCharType="end"/>
      </w:r>
      <w:r>
        <w:t> </w:t>
      </w:r>
    </w:p>
    <w:p w:rsidR="00FE440B" w:rsidRDefault="00FE440B">
      <w:pPr>
        <w:pStyle w:val="BodyText"/>
      </w:pPr>
      <w:r>
        <w:t> </w:t>
      </w:r>
      <w:r w:rsidR="008A0A36">
        <w:t xml:space="preserve">What </w:t>
      </w:r>
      <w:r w:rsidR="00D93079">
        <w:t>are the appropriate meter installation charges</w:t>
      </w:r>
      <w:r w:rsidR="00E3384D">
        <w:t>?</w:t>
      </w:r>
    </w:p>
    <w:p w:rsidR="00FE440B" w:rsidRPr="004C3641" w:rsidRDefault="00FE440B">
      <w:pPr>
        <w:pStyle w:val="IssueSubsectionHeading"/>
        <w:rPr>
          <w:vanish/>
          <w:specVanish/>
        </w:rPr>
      </w:pPr>
      <w:r w:rsidRPr="004C3641">
        <w:t>Recommendation: </w:t>
      </w:r>
    </w:p>
    <w:p w:rsidR="00FE440B" w:rsidRDefault="00FE440B">
      <w:pPr>
        <w:pStyle w:val="BodyText"/>
      </w:pPr>
      <w:r>
        <w:t> The</w:t>
      </w:r>
      <w:r w:rsidR="00D93079">
        <w:t xml:space="preserve"> </w:t>
      </w:r>
      <w:r>
        <w:t xml:space="preserve">appropriate meter installation charges </w:t>
      </w:r>
      <w:r w:rsidR="005B0916">
        <w:t xml:space="preserve">of </w:t>
      </w:r>
      <w:r>
        <w:t xml:space="preserve">$206 for </w:t>
      </w:r>
      <w:r w:rsidR="005B0916">
        <w:t xml:space="preserve">the </w:t>
      </w:r>
      <w:r>
        <w:t>5/8” x 3/4</w:t>
      </w:r>
      <w:r w:rsidR="00E1303D">
        <w:t>"</w:t>
      </w:r>
      <w:r>
        <w:t xml:space="preserve"> meters and all other meter sizes should be at actual cost. </w:t>
      </w:r>
      <w:r w:rsidR="00DD7D1A">
        <w:t xml:space="preserve">The meter installation charge may only be collected from new connections to the utility’s water system. </w:t>
      </w:r>
      <w:r w:rsidR="00016C50">
        <w:t>The approved meter installation charges</w:t>
      </w:r>
      <w:r w:rsidRPr="00572F00">
        <w:t xml:space="preserve"> should be effective for service rendered on or after the stamp</w:t>
      </w:r>
      <w:r w:rsidR="00627BB8">
        <w:t xml:space="preserve">ed approval date of the tariff </w:t>
      </w:r>
      <w:r w:rsidRPr="00572F00">
        <w:t>pursuant to Rule 25-30.475, F.A.C</w:t>
      </w:r>
      <w:r w:rsidR="001F52C1">
        <w:t xml:space="preserve">. </w:t>
      </w:r>
      <w:r>
        <w:t>(Hudson)</w:t>
      </w:r>
    </w:p>
    <w:p w:rsidR="00FE440B" w:rsidRPr="004C3641" w:rsidRDefault="00FE440B">
      <w:pPr>
        <w:pStyle w:val="IssueSubsectionHeading"/>
        <w:rPr>
          <w:vanish/>
          <w:specVanish/>
        </w:rPr>
      </w:pPr>
      <w:r w:rsidRPr="004C3641">
        <w:t>Staff Analysis: </w:t>
      </w:r>
    </w:p>
    <w:p w:rsidR="00E269E9" w:rsidRDefault="00FE440B" w:rsidP="00FE440B">
      <w:pPr>
        <w:jc w:val="both"/>
      </w:pPr>
      <w:r>
        <w:t> </w:t>
      </w:r>
      <w:r w:rsidR="00DD7D1A" w:rsidRPr="00572F00">
        <w:t>A meter installation charge is designed to recover the cost of the meter and the installation.</w:t>
      </w:r>
      <w:r w:rsidR="00DD7D1A">
        <w:t xml:space="preserve"> </w:t>
      </w:r>
      <w:r w:rsidR="00D93079" w:rsidRPr="001F5197">
        <w:t>Neighborhood</w:t>
      </w:r>
      <w:r w:rsidR="00D93079" w:rsidRPr="001F5197">
        <w:rPr>
          <w:bCs/>
          <w:iCs/>
          <w:szCs w:val="28"/>
        </w:rPr>
        <w:t xml:space="preserve">’s </w:t>
      </w:r>
      <w:r w:rsidR="00D93079">
        <w:rPr>
          <w:bCs/>
          <w:iCs/>
          <w:szCs w:val="28"/>
        </w:rPr>
        <w:t>current meter installation charges were approved</w:t>
      </w:r>
      <w:r w:rsidR="00D93079" w:rsidRPr="001F5197">
        <w:rPr>
          <w:bCs/>
          <w:iCs/>
          <w:szCs w:val="28"/>
        </w:rPr>
        <w:t xml:space="preserve"> on September 28, 1984.</w:t>
      </w:r>
      <w:r w:rsidR="00D93079" w:rsidRPr="001F5197">
        <w:rPr>
          <w:bCs/>
          <w:iCs/>
          <w:szCs w:val="28"/>
          <w:vertAlign w:val="superscript"/>
        </w:rPr>
        <w:footnoteReference w:id="23"/>
      </w:r>
      <w:r w:rsidR="00D93079">
        <w:rPr>
          <w:bCs/>
          <w:iCs/>
          <w:szCs w:val="28"/>
        </w:rPr>
        <w:t xml:space="preserve">  The m</w:t>
      </w:r>
      <w:r w:rsidR="005B0916">
        <w:t xml:space="preserve">eter installation charges </w:t>
      </w:r>
      <w:r w:rsidR="00D93079">
        <w:t>are</w:t>
      </w:r>
      <w:r w:rsidR="005B0916">
        <w:t xml:space="preserve"> $</w:t>
      </w:r>
      <w:r w:rsidR="00627BB8">
        <w:t>90 for the 5/8” x 3/4” meter, $110.00 for the 1” meter, $202 for the 1 1/2” meter, $338 for the 2” meter, and actual cost for meter sizes over 2”</w:t>
      </w:r>
      <w:r w:rsidR="001F52C1">
        <w:t xml:space="preserve">. </w:t>
      </w:r>
      <w:r>
        <w:t xml:space="preserve">As discussed in Issue </w:t>
      </w:r>
      <w:r w:rsidR="0020209B">
        <w:t>3</w:t>
      </w:r>
      <w:r>
        <w:t>, staff is recommending approval of a meter replacement program</w:t>
      </w:r>
      <w:r w:rsidR="00016C50">
        <w:t xml:space="preserve"> to replace existing meters with</w:t>
      </w:r>
      <w:r>
        <w:t xml:space="preserve"> remote read meters</w:t>
      </w:r>
      <w:r w:rsidR="00D93079">
        <w:t xml:space="preserve">. </w:t>
      </w:r>
      <w:r>
        <w:t xml:space="preserve">Based on the cost justification provided for the meter replacement program, staff believes it appropriate to update the utility’s existing meter installation charges. </w:t>
      </w:r>
      <w:r w:rsidRPr="00572F00">
        <w:t xml:space="preserve">Staff </w:t>
      </w:r>
      <w:r w:rsidR="00016C50">
        <w:t xml:space="preserve">believes the requested meter installation charge is reasonable. </w:t>
      </w:r>
    </w:p>
    <w:p w:rsidR="00D93079" w:rsidRDefault="00D93079" w:rsidP="00FE440B">
      <w:pPr>
        <w:jc w:val="both"/>
      </w:pPr>
    </w:p>
    <w:p w:rsidR="003B2A28" w:rsidRDefault="00016C50" w:rsidP="003B2A28">
      <w:pPr>
        <w:jc w:val="both"/>
      </w:pPr>
      <w:r>
        <w:t xml:space="preserve">Based on the above, </w:t>
      </w:r>
      <w:r w:rsidR="00DD7D1A">
        <w:t>the appropriate meter installation charges of $206 for the 5/8” x 3/4 meters and all other meter sizes should be at actual cost. The meter installation charge may only be collected from new connections to the utility’s water system. The approved meter installation charges</w:t>
      </w:r>
      <w:r w:rsidR="00DD7D1A" w:rsidRPr="00572F00">
        <w:t xml:space="preserve"> should be effective for service rendered on or after the stamp</w:t>
      </w:r>
      <w:r w:rsidR="00DD7D1A">
        <w:t xml:space="preserve">ed approval date of the tariff </w:t>
      </w:r>
      <w:r w:rsidR="00DD7D1A" w:rsidRPr="00572F00">
        <w:t>pursuant to Rule 25-30.475, F.A.C</w:t>
      </w:r>
      <w:r w:rsidR="00DD7D1A">
        <w:t>.</w:t>
      </w:r>
    </w:p>
    <w:p w:rsidR="00DB1876" w:rsidRDefault="00DB1876" w:rsidP="003B2A28">
      <w:pPr>
        <w:jc w:val="both"/>
        <w:rPr>
          <w:vanish/>
          <w:specVanish/>
        </w:rPr>
      </w:pPr>
      <w:r w:rsidRPr="004C3641">
        <w:rPr>
          <w:b/>
          <w:i/>
        </w:rPr>
        <w:br w:type="page"/>
      </w:r>
      <w:r w:rsidRPr="00233865">
        <w:rPr>
          <w:rFonts w:ascii="Arial" w:hAnsi="Arial" w:cs="Arial"/>
          <w:b/>
          <w:i/>
        </w:rPr>
        <w:lastRenderedPageBreak/>
        <w:t xml:space="preserve">Issue </w:t>
      </w:r>
      <w:r w:rsidR="00233865" w:rsidRPr="00233865">
        <w:rPr>
          <w:rFonts w:ascii="Arial" w:hAnsi="Arial" w:cs="Arial"/>
          <w:b/>
          <w:i/>
        </w:rPr>
        <w:fldChar w:fldCharType="begin"/>
      </w:r>
      <w:r w:rsidR="00233865" w:rsidRPr="00233865">
        <w:rPr>
          <w:rFonts w:ascii="Arial" w:hAnsi="Arial" w:cs="Arial"/>
          <w:b/>
          <w:i/>
        </w:rPr>
        <w:instrText xml:space="preserve"> SEQ Issue \* MERGEFORMAT </w:instrText>
      </w:r>
      <w:r w:rsidR="00233865" w:rsidRPr="00233865">
        <w:rPr>
          <w:rFonts w:ascii="Arial" w:hAnsi="Arial" w:cs="Arial"/>
          <w:b/>
          <w:i/>
        </w:rPr>
        <w:fldChar w:fldCharType="separate"/>
      </w:r>
      <w:r w:rsidR="00595EB7">
        <w:rPr>
          <w:rFonts w:ascii="Arial" w:hAnsi="Arial" w:cs="Arial"/>
          <w:b/>
          <w:i/>
          <w:noProof/>
        </w:rPr>
        <w:t>17</w:t>
      </w:r>
      <w:r w:rsidR="00233865" w:rsidRPr="00233865">
        <w:rPr>
          <w:rFonts w:ascii="Arial" w:hAnsi="Arial" w:cs="Arial"/>
          <w:b/>
          <w:i/>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460399834"/>
      <w:r w:rsidR="00595EB7">
        <w:rPr>
          <w:noProof/>
        </w:rPr>
        <w:instrText>17</w:instrText>
      </w:r>
      <w:r>
        <w:fldChar w:fldCharType="end"/>
      </w:r>
      <w:r>
        <w:tab/>
        <w:instrText>Estimated Billing(Hudson</w:instrText>
      </w:r>
      <w:r w:rsidR="00524D6E">
        <w:instrText>, Johnson</w:instrText>
      </w:r>
      <w:r>
        <w:instrText>)</w:instrText>
      </w:r>
      <w:bookmarkEnd w:id="34"/>
      <w:r>
        <w:instrText xml:space="preserve">" \l 1 </w:instrText>
      </w:r>
      <w:r>
        <w:fldChar w:fldCharType="end"/>
      </w:r>
      <w:r>
        <w:t> </w:t>
      </w:r>
    </w:p>
    <w:p w:rsidR="00DB1876" w:rsidRDefault="00DB1876">
      <w:pPr>
        <w:pStyle w:val="BodyText"/>
      </w:pPr>
      <w:r>
        <w:t xml:space="preserve"> What is the appropriate manner </w:t>
      </w:r>
      <w:r w:rsidR="001E1238">
        <w:t>in which the utility should handle estimated bills</w:t>
      </w:r>
      <w:r>
        <w:t>?</w:t>
      </w:r>
    </w:p>
    <w:p w:rsidR="00DB1876" w:rsidRPr="004C3641" w:rsidRDefault="00DB1876">
      <w:pPr>
        <w:pStyle w:val="IssueSubsectionHeading"/>
        <w:rPr>
          <w:vanish/>
          <w:specVanish/>
        </w:rPr>
      </w:pPr>
      <w:r w:rsidRPr="004C3641">
        <w:t>Recommendation: </w:t>
      </w:r>
    </w:p>
    <w:p w:rsidR="00DB1876" w:rsidRDefault="00DB1876">
      <w:pPr>
        <w:pStyle w:val="BodyText"/>
      </w:pPr>
      <w:r>
        <w:t> </w:t>
      </w:r>
      <w:r w:rsidR="00050A3F">
        <w:t xml:space="preserve">The utility should handle estimated </w:t>
      </w:r>
      <w:r w:rsidR="00C5352F">
        <w:t xml:space="preserve">bills </w:t>
      </w:r>
      <w:r w:rsidR="00050A3F">
        <w:t xml:space="preserve">in the manner prescribed in </w:t>
      </w:r>
      <w:r w:rsidR="00CC34A6">
        <w:t>Rule 25-30.</w:t>
      </w:r>
      <w:r w:rsidR="00497B20">
        <w:t>335</w:t>
      </w:r>
      <w:r w:rsidR="00E269E9">
        <w:t>, F.A.C</w:t>
      </w:r>
      <w:r w:rsidR="008F0033">
        <w:t xml:space="preserve">. </w:t>
      </w:r>
      <w:r w:rsidR="00050A3F">
        <w:t>The utility should submit a sample bill display</w:t>
      </w:r>
      <w:r w:rsidR="00EE2D7E">
        <w:t>ing</w:t>
      </w:r>
      <w:r w:rsidR="00050A3F">
        <w:t xml:space="preserve"> the appropriate designation for estimated bills within 30 days of the consummating order.</w:t>
      </w:r>
      <w:r w:rsidR="00E269E9">
        <w:t xml:space="preserve"> </w:t>
      </w:r>
      <w:r w:rsidR="00CA13CB">
        <w:t>In addition, Neighborhood should be put on notice that, in the future, it may be subject to a show cause proceeding by the Commission, including penalties</w:t>
      </w:r>
      <w:r w:rsidR="008F468A">
        <w:t>.</w:t>
      </w:r>
      <w:r>
        <w:t xml:space="preserve"> (Hudson)</w:t>
      </w:r>
    </w:p>
    <w:p w:rsidR="00DB1876" w:rsidRPr="004C3641" w:rsidRDefault="00DB1876">
      <w:pPr>
        <w:pStyle w:val="IssueSubsectionHeading"/>
        <w:rPr>
          <w:vanish/>
          <w:specVanish/>
        </w:rPr>
      </w:pPr>
      <w:r w:rsidRPr="004C3641">
        <w:t>Staff Analysis: </w:t>
      </w:r>
    </w:p>
    <w:p w:rsidR="00DB1876" w:rsidRDefault="00DB1876">
      <w:pPr>
        <w:pStyle w:val="BodyText"/>
      </w:pPr>
      <w:r>
        <w:t> </w:t>
      </w:r>
      <w:r w:rsidR="001E1238">
        <w:t>As discussed previously, in the utility’s last rate case, the Commission approved pro forma for the replacement of meters</w:t>
      </w:r>
      <w:r w:rsidR="001F52C1">
        <w:t xml:space="preserve">. </w:t>
      </w:r>
      <w:r w:rsidR="001E1238">
        <w:t xml:space="preserve">However, </w:t>
      </w:r>
      <w:r w:rsidR="00EE2D7E">
        <w:t xml:space="preserve">according to the utility, </w:t>
      </w:r>
      <w:r w:rsidR="001E1238">
        <w:t>due to declining revenues</w:t>
      </w:r>
      <w:r w:rsidR="00EE2D7E">
        <w:t xml:space="preserve"> </w:t>
      </w:r>
      <w:r w:rsidR="001E1238">
        <w:t>the utility was unable to maintain its meter replacement program</w:t>
      </w:r>
      <w:r w:rsidR="001F52C1">
        <w:t xml:space="preserve">. </w:t>
      </w:r>
      <w:r w:rsidR="001E1238">
        <w:t>As</w:t>
      </w:r>
      <w:r w:rsidR="00EE2D7E">
        <w:t xml:space="preserve"> a</w:t>
      </w:r>
      <w:r w:rsidR="001E1238">
        <w:t xml:space="preserve"> result, the utility estimates </w:t>
      </w:r>
      <w:r w:rsidR="00EE2D7E">
        <w:t xml:space="preserve">demand for </w:t>
      </w:r>
      <w:r w:rsidR="001E1238">
        <w:t>those meters which are inoperable or unreadable</w:t>
      </w:r>
      <w:r w:rsidR="001F52C1">
        <w:t xml:space="preserve">. </w:t>
      </w:r>
      <w:r w:rsidR="00EE2D7E">
        <w:t>S</w:t>
      </w:r>
      <w:r w:rsidR="00A23717">
        <w:t xml:space="preserve">taff received copies of </w:t>
      </w:r>
      <w:r w:rsidR="00B05D23">
        <w:t xml:space="preserve">a </w:t>
      </w:r>
      <w:r w:rsidR="00A23717">
        <w:t>customer’s bills</w:t>
      </w:r>
      <w:r w:rsidR="00B05D23">
        <w:t>, which</w:t>
      </w:r>
      <w:r w:rsidR="00A23717">
        <w:t xml:space="preserve"> a designation of “E”</w:t>
      </w:r>
      <w:r w:rsidR="00B05D23">
        <w:t xml:space="preserve"> when the bill was estimated</w:t>
      </w:r>
      <w:r w:rsidR="001F52C1">
        <w:t xml:space="preserve">. </w:t>
      </w:r>
      <w:r w:rsidR="00436DF5">
        <w:t xml:space="preserve"> </w:t>
      </w:r>
      <w:r w:rsidR="00A23717">
        <w:t>Pursuant</w:t>
      </w:r>
      <w:r w:rsidR="00B9514C">
        <w:t xml:space="preserve"> to</w:t>
      </w:r>
      <w:r w:rsidR="00A23717">
        <w:t xml:space="preserve"> Rule 25-30.3</w:t>
      </w:r>
      <w:r w:rsidR="00B05D23">
        <w:t>3</w:t>
      </w:r>
      <w:r w:rsidR="00A23717">
        <w:t>5</w:t>
      </w:r>
      <w:r w:rsidR="00906D17">
        <w:t>(2)</w:t>
      </w:r>
      <w:r w:rsidR="00A23717">
        <w:t>, F.A.C.</w:t>
      </w:r>
      <w:r w:rsidR="00906D17">
        <w:t>, i</w:t>
      </w:r>
      <w:r w:rsidR="00906D17" w:rsidRPr="00906D17">
        <w:t>f the utility estimates a bill, the bill statement shall prominently show the word “Estimated” on the face of the bill.</w:t>
      </w:r>
      <w:r w:rsidR="00906D17">
        <w:t xml:space="preserve"> In addition, t</w:t>
      </w:r>
      <w:r w:rsidR="00906D17" w:rsidRPr="00906D17">
        <w:t xml:space="preserve">he utility is obligated to timely correct any problems within the utility’s control causing the need to estimate bills. </w:t>
      </w:r>
      <w:r w:rsidR="00906D17">
        <w:t>Further, i</w:t>
      </w:r>
      <w:r w:rsidR="00906D17" w:rsidRPr="00906D17">
        <w:t>n no event shall a utility provide an estimated bill to any one customer more than four times in any 12-month period due to circumstances that are within the utility’s control and service obligations.</w:t>
      </w:r>
    </w:p>
    <w:p w:rsidR="008F468A" w:rsidRDefault="00270CEF" w:rsidP="00824E35">
      <w:pPr>
        <w:pStyle w:val="BodyText"/>
      </w:pPr>
      <w:r w:rsidRPr="00132CC4">
        <w:t>Although the utility had a designation of “E” and not “Estimated” on the customer bill, staff does not believe the utility</w:t>
      </w:r>
      <w:r>
        <w:t xml:space="preserve"> </w:t>
      </w:r>
      <w:r w:rsidRPr="00132CC4">
        <w:t>“willfully” disregarded Commission rules or statutes.</w:t>
      </w:r>
      <w:r w:rsidRPr="00132CC4">
        <w:rPr>
          <w:rStyle w:val="FootnoteReference"/>
        </w:rPr>
        <w:footnoteReference w:id="24"/>
      </w:r>
      <w:r w:rsidR="00824E35">
        <w:t xml:space="preserve"> </w:t>
      </w:r>
      <w:r>
        <w:t>The utility estimates approximately 20 percent of its bills of which 5 percent is due to inoperable or unreadable meters. Until the</w:t>
      </w:r>
      <w:r w:rsidR="00824E35">
        <w:t xml:space="preserve"> inoperable or unreadable meters </w:t>
      </w:r>
      <w:r>
        <w:t>are replaced</w:t>
      </w:r>
      <w:r w:rsidR="00824E35">
        <w:t>, the utility will continue to have estimated bills.</w:t>
      </w:r>
      <w:r w:rsidR="00824E35" w:rsidRPr="00B0084B">
        <w:t xml:space="preserve"> </w:t>
      </w:r>
      <w:r w:rsidR="00824E35">
        <w:t>When undertaking the meter replacement program, the utility should prioritize the replacement such that those meters that are inoperable or unreadable are replaced first in order to avoid noncompliance with the Rule. Staff believes the utility is proactive in its efforts to resolve the estimated bill issue because of its request for the meter replacements.</w:t>
      </w:r>
      <w:r w:rsidR="00B93DDD">
        <w:t xml:space="preserve"> </w:t>
      </w:r>
      <w:r w:rsidR="00B93DDD" w:rsidRPr="00132CC4">
        <w:t xml:space="preserve">Based on the above, staff believes no enforcement action is warranted at this time. </w:t>
      </w:r>
      <w:r w:rsidR="00436DF5">
        <w:t>However</w:t>
      </w:r>
      <w:r w:rsidR="00B93DDD">
        <w:t>, Neighborhood should be put on notice that, in the future, it may be subject to a show cause proceeding by the Commission, including penalties, if the utility fails to comply with Rule 25-30.335, F.A.C.</w:t>
      </w:r>
    </w:p>
    <w:p w:rsidR="00906D17" w:rsidRDefault="00906D17">
      <w:pPr>
        <w:pStyle w:val="BodyText"/>
      </w:pPr>
      <w:r>
        <w:t xml:space="preserve">Based on the </w:t>
      </w:r>
      <w:r w:rsidR="00B05D23">
        <w:t>above</w:t>
      </w:r>
      <w:r w:rsidR="00C5352F">
        <w:t>, the utility should handle estimated bills in the manner prescribed in Rule 25-30.335, F.A.C. The utility should submit a sample bill display</w:t>
      </w:r>
      <w:r w:rsidR="00B05D23">
        <w:t>ing</w:t>
      </w:r>
      <w:r w:rsidR="00C5352F">
        <w:t xml:space="preserve"> the appropriate designation for estimated bills within 30 days of the consummating order.</w:t>
      </w:r>
      <w:r w:rsidR="008F468A">
        <w:t xml:space="preserve"> In addition, Neighborhood should be put on notice that, in the future, it may be subject to a show cause proceeding by the Commission, including penalties.</w:t>
      </w:r>
      <w:r w:rsidR="00C5352F">
        <w:t xml:space="preserve">  </w:t>
      </w:r>
    </w:p>
    <w:p w:rsidR="008C3B3B" w:rsidRDefault="008C3B3B">
      <w:pPr>
        <w:pStyle w:val="IssueHeading"/>
        <w:rPr>
          <w:vanish/>
          <w:specVanish/>
        </w:rPr>
      </w:pPr>
      <w:r w:rsidRPr="0020209B">
        <w:br w:type="page"/>
      </w:r>
      <w:r w:rsidRPr="004C3641">
        <w:lastRenderedPageBreak/>
        <w:t xml:space="preserve">Issue </w:t>
      </w:r>
      <w:fldSimple w:instr=" SEQ Issue \* MERGEFORMAT ">
        <w:r w:rsidR="00595EB7">
          <w:rPr>
            <w:noProof/>
          </w:rPr>
          <w:t>18</w:t>
        </w:r>
      </w:fldSimple>
      <w:r w:rsidRPr="004C3641">
        <w:t>:</w:t>
      </w:r>
      <w:r>
        <w:fldChar w:fldCharType="begin"/>
      </w:r>
      <w:r>
        <w:instrText xml:space="preserve"> TC "</w:instrText>
      </w:r>
      <w:r>
        <w:fldChar w:fldCharType="begin"/>
      </w:r>
      <w:r>
        <w:instrText xml:space="preserve"> SEQ issue \c </w:instrText>
      </w:r>
      <w:r>
        <w:fldChar w:fldCharType="separate"/>
      </w:r>
      <w:bookmarkStart w:id="35" w:name="_Toc460399835"/>
      <w:r w:rsidR="00595EB7">
        <w:rPr>
          <w:noProof/>
        </w:rPr>
        <w:instrText>18</w:instrText>
      </w:r>
      <w:r>
        <w:fldChar w:fldCharType="end"/>
      </w:r>
      <w:r>
        <w:tab/>
        <w:instrText>Proof of Adjustments(</w:instrText>
      </w:r>
      <w:r w:rsidR="0077739E">
        <w:instrText xml:space="preserve">L. </w:instrText>
      </w:r>
      <w:r>
        <w:instrText>Smith)</w:instrText>
      </w:r>
      <w:bookmarkEnd w:id="35"/>
      <w:r>
        <w:instrText xml:space="preserve">" \l 1 </w:instrText>
      </w:r>
      <w:r>
        <w:fldChar w:fldCharType="end"/>
      </w:r>
      <w:r>
        <w:t> </w:t>
      </w:r>
    </w:p>
    <w:p w:rsidR="008C3B3B" w:rsidRDefault="008C3B3B">
      <w:pPr>
        <w:pStyle w:val="BodyText"/>
      </w:pPr>
      <w:r>
        <w:t> </w:t>
      </w:r>
      <w:r w:rsidR="00452E18" w:rsidRPr="007F6D3E">
        <w:t>Should the Utility be required to notify the Commission within 90 days of an effective order f</w:t>
      </w:r>
      <w:r w:rsidR="00452E18" w:rsidRPr="00391112">
        <w:t xml:space="preserve">inalizing this docket, that it has adjusted its books for all the applicable National Association of Regulatory </w:t>
      </w:r>
      <w:r w:rsidR="00452E18">
        <w:t>Utility</w:t>
      </w:r>
      <w:r w:rsidR="00452E18" w:rsidRPr="00391112">
        <w:t xml:space="preserve"> Commissioners (NARUC) Uniform System of Accounts (USOA) associated with the Commission approved adjustments?</w:t>
      </w:r>
    </w:p>
    <w:p w:rsidR="008C3B3B" w:rsidRPr="004C3641" w:rsidRDefault="008C3B3B">
      <w:pPr>
        <w:pStyle w:val="IssueSubsectionHeading"/>
        <w:rPr>
          <w:vanish/>
          <w:specVanish/>
        </w:rPr>
      </w:pPr>
      <w:r w:rsidRPr="004C3641">
        <w:t>Recommendation: </w:t>
      </w:r>
    </w:p>
    <w:p w:rsidR="008C3B3B" w:rsidRDefault="008C3B3B">
      <w:pPr>
        <w:pStyle w:val="BodyText"/>
      </w:pPr>
      <w:r>
        <w:t> </w:t>
      </w:r>
      <w:r w:rsidR="00452E18" w:rsidRPr="00391112">
        <w:t xml:space="preserve">Yes. The </w:t>
      </w:r>
      <w:r w:rsidR="00452E18">
        <w:t>Utility</w:t>
      </w:r>
      <w:r w:rsidR="00452E18" w:rsidRPr="00391112">
        <w:t xml:space="preserve"> should be required to notify the Commission, in writing, that it has adjusted its books in accordance with the Commission's decision. </w:t>
      </w:r>
      <w:r w:rsidR="00452E18">
        <w:t>Neighborhood</w:t>
      </w:r>
      <w:r w:rsidR="00452E18" w:rsidRPr="00391112">
        <w:t xml:space="preserve"> should submit a letter within 90 days of the final order in this docket, confirming that the adjustments to all the applicable NARUC USOA accounts have been made to the </w:t>
      </w:r>
      <w:r w:rsidR="00452E18">
        <w:t>Utility</w:t>
      </w:r>
      <w:r w:rsidR="00452E18" w:rsidRPr="00391112">
        <w:t xml:space="preserve">’s books and records. In the event the </w:t>
      </w:r>
      <w:r w:rsidR="00452E18">
        <w:t>Utility</w:t>
      </w:r>
      <w:r w:rsidR="00452E18" w:rsidRPr="00391112">
        <w:t xml:space="preserve"> needs additional time to complete the adjustments, notice should be provided within seven days prior to deadline. Upon providing good cause, staff should be given administrative authority to grant an extension of up to 60 days.</w:t>
      </w:r>
      <w:r w:rsidR="00546185" w:rsidRPr="00FD3EF8">
        <w:t xml:space="preserve"> </w:t>
      </w:r>
      <w:r>
        <w:t>(</w:t>
      </w:r>
      <w:r w:rsidR="0077739E">
        <w:t xml:space="preserve">L. </w:t>
      </w:r>
      <w:r>
        <w:t>Smith)</w:t>
      </w:r>
    </w:p>
    <w:p w:rsidR="008C3B3B" w:rsidRPr="004C3641" w:rsidRDefault="008C3B3B">
      <w:pPr>
        <w:pStyle w:val="IssueSubsectionHeading"/>
        <w:rPr>
          <w:vanish/>
          <w:specVanish/>
        </w:rPr>
      </w:pPr>
      <w:r w:rsidRPr="004C3641">
        <w:t>Staff Analysis: </w:t>
      </w:r>
    </w:p>
    <w:p w:rsidR="008C3B3B" w:rsidRDefault="008C3B3B" w:rsidP="00452E18">
      <w:pPr>
        <w:autoSpaceDE w:val="0"/>
        <w:autoSpaceDN w:val="0"/>
        <w:adjustRightInd w:val="0"/>
        <w:jc w:val="both"/>
        <w:rPr>
          <w:vanish/>
          <w:specVanish/>
        </w:rPr>
      </w:pPr>
      <w:r>
        <w:t> </w:t>
      </w:r>
      <w:r w:rsidR="00452E18" w:rsidRPr="00391112">
        <w:t xml:space="preserve">The </w:t>
      </w:r>
      <w:r w:rsidR="00452E18">
        <w:t>Utility</w:t>
      </w:r>
      <w:r w:rsidR="00452E18" w:rsidRPr="00391112">
        <w:t xml:space="preserve"> should be required to notify the Commission, in writing that it has adjusted its books in accordance with the Commission's decision. </w:t>
      </w:r>
      <w:r w:rsidR="00452E18">
        <w:t>Neighborhood</w:t>
      </w:r>
      <w:r w:rsidR="00452E18" w:rsidRPr="00391112">
        <w:t xml:space="preserve"> should submit a letter within 90 days of the final order in this docket, confirming that the adjustments to all the applicable NARUC USOA accounts have been made to the </w:t>
      </w:r>
      <w:r w:rsidR="00452E18">
        <w:t>Utility</w:t>
      </w:r>
      <w:r w:rsidR="00452E18" w:rsidRPr="00391112">
        <w:t xml:space="preserve">’s books and records. In the event the </w:t>
      </w:r>
      <w:r w:rsidR="00452E18">
        <w:t>Utility</w:t>
      </w:r>
      <w:r w:rsidR="00452E18" w:rsidRPr="00391112">
        <w:t xml:space="preserve"> needs additional time to complete the adjustments, notice should be provided within seven days prior to deadline. Upon providing good cause, staff should be given administrative authority to grant an extension of up to 60 days.</w:t>
      </w:r>
      <w:r w:rsidRPr="004C3641">
        <w:rPr>
          <w:b/>
          <w:i/>
        </w:rPr>
        <w:br w:type="page"/>
      </w:r>
      <w:r w:rsidRPr="004C3641">
        <w:lastRenderedPageBreak/>
        <w:t xml:space="preserve">Issue </w:t>
      </w:r>
      <w:fldSimple w:instr=" SEQ Issue \* MERGEFORMAT ">
        <w:r w:rsidR="00595EB7">
          <w:rPr>
            <w:noProof/>
          </w:rPr>
          <w:t>19</w:t>
        </w:r>
      </w:fldSimple>
      <w:r w:rsidRPr="004C3641">
        <w:t>:</w:t>
      </w:r>
      <w:r>
        <w:fldChar w:fldCharType="begin"/>
      </w:r>
      <w:r>
        <w:instrText xml:space="preserve"> TC "</w:instrText>
      </w:r>
      <w:r>
        <w:fldChar w:fldCharType="begin"/>
      </w:r>
      <w:r>
        <w:instrText xml:space="preserve"> SEQ issue \c </w:instrText>
      </w:r>
      <w:r>
        <w:fldChar w:fldCharType="separate"/>
      </w:r>
      <w:bookmarkStart w:id="36" w:name="_Toc460399836"/>
      <w:r w:rsidR="00595EB7">
        <w:rPr>
          <w:noProof/>
        </w:rPr>
        <w:instrText>19</w:instrText>
      </w:r>
      <w:r>
        <w:fldChar w:fldCharType="end"/>
      </w:r>
      <w:r>
        <w:tab/>
        <w:instrText>Close the Docket(Co</w:instrText>
      </w:r>
      <w:r w:rsidR="002158FE">
        <w:instrText>r</w:instrText>
      </w:r>
      <w:r>
        <w:instrText>bari)</w:instrText>
      </w:r>
      <w:bookmarkEnd w:id="36"/>
      <w:r>
        <w:instrText xml:space="preserve">" \l 1 </w:instrText>
      </w:r>
      <w:r>
        <w:fldChar w:fldCharType="end"/>
      </w:r>
      <w:r>
        <w:t> </w:t>
      </w:r>
    </w:p>
    <w:p w:rsidR="008C3B3B" w:rsidRDefault="008C3B3B">
      <w:pPr>
        <w:pStyle w:val="BodyText"/>
      </w:pPr>
      <w:r>
        <w:t> Should this docket be closed?</w:t>
      </w:r>
    </w:p>
    <w:p w:rsidR="008C3B3B" w:rsidRPr="004C3641" w:rsidRDefault="008C3B3B">
      <w:pPr>
        <w:pStyle w:val="IssueSubsectionHeading"/>
        <w:rPr>
          <w:vanish/>
          <w:specVanish/>
        </w:rPr>
      </w:pPr>
      <w:r w:rsidRPr="004C3641">
        <w:t>Recommendation: </w:t>
      </w:r>
    </w:p>
    <w:p w:rsidR="008C3B3B" w:rsidRDefault="008C3B3B">
      <w:pPr>
        <w:pStyle w:val="BodyText"/>
      </w:pPr>
      <w:r>
        <w:t> </w:t>
      </w:r>
      <w:r w:rsidR="0020209B">
        <w:t xml:space="preserve">No. </w:t>
      </w:r>
      <w:r w:rsidR="008F2EF2">
        <w:t>Except for the granting</w:t>
      </w:r>
      <w:r w:rsidR="00524D6E">
        <w:t xml:space="preserve"> of temporary rates in the event of protest, the four year rate reduction, and proof of adjustments of books and records, which are final actions</w:t>
      </w:r>
      <w:r w:rsidR="007A0D6F">
        <w:t>,</w:t>
      </w:r>
      <w:r w:rsidR="00524D6E">
        <w:t xml:space="preserve"> if </w:t>
      </w:r>
      <w:r w:rsidR="0020209B">
        <w:t>no person whose substantial interests are affected by the proposed agency action files a protest within 21 days of the issuance of the order, a consummating order will be issued. The docket should remain open for staff’s verification that the revised tariff sheets and customer</w:t>
      </w:r>
      <w:r w:rsidR="00E736C7">
        <w:t xml:space="preserve"> notice have been filed by the u</w:t>
      </w:r>
      <w:r w:rsidR="0020209B">
        <w:t>tility and approved by staff, and the Utility has provided staff with proof that the adjustments for all the applicable NARUC USOA primary accounts have been made. Also, the docket should remain open to allow staff to verify that the customer deposits have been properly refunded. Once the above actions are completed this docket will be closed administratively.</w:t>
      </w:r>
      <w:r>
        <w:t xml:space="preserve"> (Co</w:t>
      </w:r>
      <w:r w:rsidR="002158FE">
        <w:t>r</w:t>
      </w:r>
      <w:r>
        <w:t>bari)</w:t>
      </w:r>
    </w:p>
    <w:p w:rsidR="008C3B3B" w:rsidRPr="004C3641" w:rsidRDefault="008C3B3B">
      <w:pPr>
        <w:pStyle w:val="IssueSubsectionHeading"/>
        <w:rPr>
          <w:vanish/>
          <w:specVanish/>
        </w:rPr>
      </w:pPr>
      <w:r w:rsidRPr="004C3641">
        <w:t>Staff Analysis: </w:t>
      </w:r>
    </w:p>
    <w:p w:rsidR="008C3B3B" w:rsidRDefault="008C3B3B" w:rsidP="0020209B">
      <w:pPr>
        <w:jc w:val="both"/>
      </w:pPr>
      <w:r>
        <w:t> </w:t>
      </w:r>
      <w:r w:rsidR="00524D6E">
        <w:t>Except for the granting of temporary rates in the event of protest, the four year rate reduction, and proof of adjustments of books and records, which are final actions if no person whose substantial interests are affected by the proposed agency action files a protest within 21 days of the issuance of the order, a consummating order will be issued i</w:t>
      </w:r>
      <w:r w:rsidR="0020209B">
        <w:t>f no person whose substantial interests are affected by the proposed agency action files a protest within 21 days of the issuance of the order, a consummating order will be issued. The docket should remain open for staff’s verification that the revised tariff sheets and customer</w:t>
      </w:r>
      <w:r w:rsidR="00E736C7">
        <w:t xml:space="preserve"> notice have been filed by the u</w:t>
      </w:r>
      <w:r w:rsidR="0020209B">
        <w:t>tility and approved by staff, and the Utility has provided staff with proof that the adjustments for all the applicable NARUC USOA primary accounts have been made. Also, the docket should remain open to allow staff to verify that the customer deposits have been properly refunded. Once the above actions are completed this docket will be closed administratively.</w:t>
      </w:r>
    </w:p>
    <w:p w:rsidR="00343F07" w:rsidRDefault="00343F07" w:rsidP="00343F07">
      <w:pPr>
        <w:pStyle w:val="BodyText"/>
        <w:tabs>
          <w:tab w:val="left" w:pos="7275"/>
        </w:tabs>
      </w:pPr>
      <w:r>
        <w:tab/>
      </w:r>
    </w:p>
    <w:p w:rsidR="00343F07" w:rsidRDefault="00343F07" w:rsidP="00343F07"/>
    <w:p w:rsidR="00343F07" w:rsidRDefault="00343F07" w:rsidP="00343F07">
      <w:pPr>
        <w:sectPr w:rsidR="00343F0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F52688" w:rsidRDefault="00F52688" w:rsidP="00F52688">
      <w:pPr>
        <w:pStyle w:val="BodyText"/>
      </w:pPr>
      <w:r>
        <w:lastRenderedPageBreak/>
        <w:fldChar w:fldCharType="begin"/>
      </w:r>
      <w:r>
        <w:instrText xml:space="preserve"> TC "</w:instrText>
      </w:r>
      <w:bookmarkStart w:id="37" w:name="_Toc448761991"/>
      <w:bookmarkStart w:id="38" w:name="_Toc460399837"/>
      <w:r>
        <w:tab/>
        <w:instrText>Schedule No. 1-A Water Rate Base</w:instrText>
      </w:r>
      <w:bookmarkEnd w:id="37"/>
      <w:bookmarkEnd w:id="38"/>
      <w:r>
        <w:instrText xml:space="preserve">" \l 1 </w:instrText>
      </w:r>
      <w:r>
        <w:fldChar w:fldCharType="end"/>
      </w:r>
    </w:p>
    <w:p w:rsidR="00343F07" w:rsidRDefault="00343F07" w:rsidP="00343F07"/>
    <w:p w:rsidR="00343F07" w:rsidRDefault="00AA7773" w:rsidP="00343F07">
      <w:pPr>
        <w:ind w:firstLine="720"/>
      </w:pPr>
      <w:r w:rsidRPr="008959EC">
        <w:rPr>
          <w:noProof/>
        </w:rPr>
        <w:drawing>
          <wp:inline distT="0" distB="0" distL="0" distR="0" wp14:anchorId="745687E6" wp14:editId="36A86ED4">
            <wp:extent cx="5281930" cy="40563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1930" cy="4056380"/>
                    </a:xfrm>
                    <a:prstGeom prst="rect">
                      <a:avLst/>
                    </a:prstGeom>
                    <a:noFill/>
                    <a:ln>
                      <a:noFill/>
                    </a:ln>
                  </pic:spPr>
                </pic:pic>
              </a:graphicData>
            </a:graphic>
          </wp:inline>
        </w:drawing>
      </w:r>
    </w:p>
    <w:p w:rsidR="00343F07" w:rsidRDefault="00343F07" w:rsidP="00343F07"/>
    <w:p w:rsidR="00F52688" w:rsidRDefault="00F52688" w:rsidP="00343F07">
      <w:pPr>
        <w:sectPr w:rsidR="00F52688" w:rsidSect="0068481F">
          <w:headerReference w:type="default" r:id="rId16"/>
          <w:pgSz w:w="12240" w:h="15840" w:code="1"/>
          <w:pgMar w:top="1584" w:right="1440" w:bottom="1440" w:left="1440" w:header="720" w:footer="720" w:gutter="0"/>
          <w:cols w:space="720"/>
          <w:formProt w:val="0"/>
          <w:docGrid w:linePitch="360"/>
        </w:sectPr>
      </w:pPr>
    </w:p>
    <w:p w:rsidR="00F52688" w:rsidRDefault="00F52688" w:rsidP="00F52688">
      <w:pPr>
        <w:pStyle w:val="BodyText"/>
        <w:jc w:val="center"/>
      </w:pPr>
      <w:r>
        <w:lastRenderedPageBreak/>
        <w:fldChar w:fldCharType="begin"/>
      </w:r>
      <w:r>
        <w:instrText xml:space="preserve"> TC "</w:instrText>
      </w:r>
      <w:bookmarkStart w:id="39" w:name="_Toc433269942"/>
      <w:bookmarkStart w:id="40" w:name="_Toc448761992"/>
      <w:bookmarkStart w:id="41" w:name="_Toc460399838"/>
      <w:r>
        <w:tab/>
        <w:instrText>Schedule No. 1-B Adjustments to Rate Base</w:instrText>
      </w:r>
      <w:bookmarkEnd w:id="39"/>
      <w:bookmarkEnd w:id="40"/>
      <w:bookmarkEnd w:id="41"/>
      <w:r>
        <w:instrText xml:space="preserve">" \l 1 </w:instrText>
      </w:r>
      <w:r>
        <w:fldChar w:fldCharType="end"/>
      </w:r>
    </w:p>
    <w:p w:rsidR="00951D67" w:rsidRDefault="00951D67" w:rsidP="00343F07"/>
    <w:p w:rsidR="00F52688" w:rsidRDefault="00AA7773" w:rsidP="00343F07">
      <w:r w:rsidRPr="0046366C">
        <w:rPr>
          <w:noProof/>
        </w:rPr>
        <w:drawing>
          <wp:inline distT="0" distB="0" distL="0" distR="0" wp14:anchorId="08CCD84F" wp14:editId="359300E7">
            <wp:extent cx="5749290" cy="7081520"/>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9290" cy="7081520"/>
                    </a:xfrm>
                    <a:prstGeom prst="rect">
                      <a:avLst/>
                    </a:prstGeom>
                    <a:noFill/>
                    <a:ln>
                      <a:noFill/>
                    </a:ln>
                  </pic:spPr>
                </pic:pic>
              </a:graphicData>
            </a:graphic>
          </wp:inline>
        </w:drawing>
      </w:r>
    </w:p>
    <w:p w:rsidR="00F52688" w:rsidRDefault="00F52688" w:rsidP="00343F07"/>
    <w:p w:rsidR="00F52688" w:rsidRDefault="00F52688" w:rsidP="00343F07">
      <w:pPr>
        <w:sectPr w:rsidR="00F52688" w:rsidSect="0068481F">
          <w:headerReference w:type="default" r:id="rId18"/>
          <w:pgSz w:w="12240" w:h="15840" w:code="1"/>
          <w:pgMar w:top="1584" w:right="1440" w:bottom="1440" w:left="1440" w:header="720" w:footer="720" w:gutter="0"/>
          <w:cols w:space="720"/>
          <w:formProt w:val="0"/>
          <w:docGrid w:linePitch="360"/>
        </w:sectPr>
      </w:pPr>
    </w:p>
    <w:p w:rsidR="00F52688" w:rsidRDefault="00F52688" w:rsidP="00343F07"/>
    <w:p w:rsidR="00F52688" w:rsidRDefault="00F52688" w:rsidP="00F52688"/>
    <w:p w:rsidR="00F52688" w:rsidRDefault="00AA7773" w:rsidP="00F52688">
      <w:pPr>
        <w:tabs>
          <w:tab w:val="left" w:pos="4530"/>
        </w:tabs>
        <w:sectPr w:rsidR="00F52688" w:rsidSect="00F52688">
          <w:headerReference w:type="default" r:id="rId19"/>
          <w:pgSz w:w="15840" w:h="12240" w:orient="landscape" w:code="1"/>
          <w:pgMar w:top="1440" w:right="1584" w:bottom="1440" w:left="1440" w:header="720" w:footer="720" w:gutter="0"/>
          <w:cols w:space="720"/>
          <w:formProt w:val="0"/>
          <w:docGrid w:linePitch="360"/>
        </w:sectPr>
      </w:pPr>
      <w:r w:rsidRPr="00CE6AAB">
        <w:rPr>
          <w:noProof/>
        </w:rPr>
        <w:drawing>
          <wp:inline distT="0" distB="0" distL="0" distR="0" wp14:anchorId="4A31706B" wp14:editId="65B2A511">
            <wp:extent cx="8138160" cy="47284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38160" cy="4728422"/>
                    </a:xfrm>
                    <a:prstGeom prst="rect">
                      <a:avLst/>
                    </a:prstGeom>
                    <a:noFill/>
                    <a:ln>
                      <a:noFill/>
                    </a:ln>
                  </pic:spPr>
                </pic:pic>
              </a:graphicData>
            </a:graphic>
          </wp:inline>
        </w:drawing>
      </w:r>
      <w:r w:rsidR="00F52688">
        <w:tab/>
      </w:r>
      <w:r w:rsidR="00F52688">
        <w:fldChar w:fldCharType="begin"/>
      </w:r>
      <w:r w:rsidR="00F52688">
        <w:instrText xml:space="preserve"> TC "</w:instrText>
      </w:r>
      <w:bookmarkStart w:id="42" w:name="_Toc433269943"/>
      <w:bookmarkStart w:id="43" w:name="_Toc448761993"/>
      <w:bookmarkStart w:id="44" w:name="_Toc460399839"/>
      <w:r w:rsidR="00F52688">
        <w:tab/>
        <w:instrText>Schedule No. 2 Capital Structure</w:instrText>
      </w:r>
      <w:bookmarkEnd w:id="42"/>
      <w:bookmarkEnd w:id="43"/>
      <w:bookmarkEnd w:id="44"/>
      <w:r w:rsidR="00F52688">
        <w:instrText xml:space="preserve">" \l 1 </w:instrText>
      </w:r>
      <w:r w:rsidR="00F52688">
        <w:fldChar w:fldCharType="end"/>
      </w:r>
    </w:p>
    <w:p w:rsidR="00F52688" w:rsidRDefault="00F52688" w:rsidP="00F52688">
      <w:pPr>
        <w:tabs>
          <w:tab w:val="left" w:pos="4530"/>
        </w:tabs>
      </w:pPr>
    </w:p>
    <w:p w:rsidR="00F52688" w:rsidRDefault="00F52688" w:rsidP="00F52688"/>
    <w:p w:rsidR="00F52688" w:rsidRDefault="00F52688" w:rsidP="00F52688"/>
    <w:p w:rsidR="00F52688" w:rsidRDefault="00AA7773" w:rsidP="00F52688">
      <w:r w:rsidRPr="008959EC">
        <w:rPr>
          <w:noProof/>
        </w:rPr>
        <w:drawing>
          <wp:inline distT="0" distB="0" distL="0" distR="0" wp14:anchorId="516FBEAF" wp14:editId="46F31212">
            <wp:extent cx="5943600" cy="4248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248150"/>
                    </a:xfrm>
                    <a:prstGeom prst="rect">
                      <a:avLst/>
                    </a:prstGeom>
                    <a:noFill/>
                    <a:ln>
                      <a:noFill/>
                    </a:ln>
                  </pic:spPr>
                </pic:pic>
              </a:graphicData>
            </a:graphic>
          </wp:inline>
        </w:drawing>
      </w:r>
    </w:p>
    <w:p w:rsidR="00F52688" w:rsidRDefault="00F52688" w:rsidP="00F52688"/>
    <w:p w:rsidR="00F52688" w:rsidRDefault="00F52688" w:rsidP="00F52688">
      <w:pPr>
        <w:pStyle w:val="BodyText"/>
        <w:jc w:val="center"/>
      </w:pPr>
      <w:r>
        <w:fldChar w:fldCharType="begin"/>
      </w:r>
      <w:r>
        <w:instrText xml:space="preserve"> TC "</w:instrText>
      </w:r>
      <w:bookmarkStart w:id="45" w:name="_Toc433269944"/>
      <w:bookmarkStart w:id="46" w:name="_Toc448761994"/>
      <w:bookmarkStart w:id="47" w:name="_Toc460399840"/>
      <w:r>
        <w:tab/>
        <w:instrText>Schedule No. 3-A Water NOI</w:instrText>
      </w:r>
      <w:bookmarkEnd w:id="45"/>
      <w:bookmarkEnd w:id="46"/>
      <w:bookmarkEnd w:id="47"/>
      <w:r>
        <w:instrText xml:space="preserve">" \l 1 </w:instrText>
      </w:r>
      <w:r>
        <w:fldChar w:fldCharType="end"/>
      </w:r>
    </w:p>
    <w:p w:rsidR="00F52688" w:rsidRDefault="00F52688" w:rsidP="00F52688">
      <w:pPr>
        <w:sectPr w:rsidR="00F52688" w:rsidSect="00F52688">
          <w:headerReference w:type="default" r:id="rId22"/>
          <w:pgSz w:w="12240" w:h="15840" w:code="1"/>
          <w:pgMar w:top="1584" w:right="1440" w:bottom="1440" w:left="1440" w:header="720" w:footer="720" w:gutter="0"/>
          <w:cols w:space="720"/>
          <w:formProt w:val="0"/>
          <w:docGrid w:linePitch="360"/>
        </w:sectPr>
      </w:pPr>
    </w:p>
    <w:p w:rsidR="00F52688" w:rsidRDefault="00F52688" w:rsidP="00F52688"/>
    <w:p w:rsidR="0055457A" w:rsidRDefault="00AA7773" w:rsidP="00F52688">
      <w:r w:rsidRPr="008959EC">
        <w:rPr>
          <w:noProof/>
        </w:rPr>
        <w:drawing>
          <wp:inline distT="0" distB="0" distL="0" distR="0" wp14:anchorId="1703C1B5" wp14:editId="062AEDB0">
            <wp:extent cx="5943600" cy="69951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6995160"/>
                    </a:xfrm>
                    <a:prstGeom prst="rect">
                      <a:avLst/>
                    </a:prstGeom>
                    <a:noFill/>
                    <a:ln>
                      <a:noFill/>
                    </a:ln>
                  </pic:spPr>
                </pic:pic>
              </a:graphicData>
            </a:graphic>
          </wp:inline>
        </w:drawing>
      </w:r>
    </w:p>
    <w:p w:rsidR="0055457A" w:rsidRDefault="0055457A" w:rsidP="0055457A">
      <w:pPr>
        <w:jc w:val="center"/>
        <w:sectPr w:rsidR="0055457A" w:rsidSect="00F52688">
          <w:headerReference w:type="default" r:id="rId24"/>
          <w:pgSz w:w="12240" w:h="15840" w:code="1"/>
          <w:pgMar w:top="1584" w:right="1440" w:bottom="1440" w:left="1440" w:header="720" w:footer="720" w:gutter="0"/>
          <w:cols w:space="720"/>
          <w:formProt w:val="0"/>
          <w:docGrid w:linePitch="360"/>
        </w:sectPr>
      </w:pPr>
      <w:r>
        <w:fldChar w:fldCharType="begin"/>
      </w:r>
      <w:r>
        <w:instrText xml:space="preserve"> TC "</w:instrText>
      </w:r>
      <w:bookmarkStart w:id="48" w:name="_Toc447627049"/>
      <w:bookmarkStart w:id="49" w:name="_Toc448761995"/>
      <w:bookmarkStart w:id="50" w:name="_Toc460399841"/>
      <w:r>
        <w:tab/>
        <w:instrText>Schedule No. 3-B Adjustments to NOI</w:instrText>
      </w:r>
      <w:bookmarkEnd w:id="48"/>
      <w:bookmarkEnd w:id="49"/>
      <w:bookmarkEnd w:id="50"/>
      <w:r>
        <w:instrText xml:space="preserve">" \l 1 </w:instrText>
      </w:r>
      <w:r>
        <w:fldChar w:fldCharType="end"/>
      </w:r>
    </w:p>
    <w:p w:rsidR="0055457A" w:rsidRDefault="0055457A" w:rsidP="0055457A">
      <w:pPr>
        <w:jc w:val="center"/>
      </w:pPr>
    </w:p>
    <w:p w:rsidR="0055457A" w:rsidRDefault="0055457A" w:rsidP="0055457A"/>
    <w:p w:rsidR="0055457A" w:rsidRDefault="00AA7773" w:rsidP="0055457A">
      <w:pPr>
        <w:sectPr w:rsidR="0055457A" w:rsidSect="00F52688">
          <w:headerReference w:type="default" r:id="rId25"/>
          <w:pgSz w:w="12240" w:h="15840" w:code="1"/>
          <w:pgMar w:top="1584" w:right="1440" w:bottom="1440" w:left="1440" w:header="720" w:footer="720" w:gutter="0"/>
          <w:cols w:space="720"/>
          <w:formProt w:val="0"/>
          <w:docGrid w:linePitch="360"/>
        </w:sectPr>
      </w:pPr>
      <w:r w:rsidRPr="008959EC">
        <w:rPr>
          <w:noProof/>
        </w:rPr>
        <w:drawing>
          <wp:inline distT="0" distB="0" distL="0" distR="0" wp14:anchorId="7BBBC92C" wp14:editId="6E218A01">
            <wp:extent cx="5943600" cy="75260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526020"/>
                    </a:xfrm>
                    <a:prstGeom prst="rect">
                      <a:avLst/>
                    </a:prstGeom>
                    <a:noFill/>
                    <a:ln>
                      <a:noFill/>
                    </a:ln>
                  </pic:spPr>
                </pic:pic>
              </a:graphicData>
            </a:graphic>
          </wp:inline>
        </w:drawing>
      </w:r>
    </w:p>
    <w:p w:rsidR="0055457A" w:rsidRDefault="0055457A" w:rsidP="0055457A">
      <w:pPr>
        <w:jc w:val="center"/>
      </w:pPr>
    </w:p>
    <w:p w:rsidR="0055457A" w:rsidRPr="0055457A" w:rsidRDefault="0055457A" w:rsidP="0055457A"/>
    <w:p w:rsidR="0055457A" w:rsidRDefault="0055457A" w:rsidP="0055457A">
      <w:pPr>
        <w:pStyle w:val="BodyText"/>
        <w:jc w:val="center"/>
      </w:pPr>
      <w:r>
        <w:tab/>
      </w:r>
      <w:r w:rsidR="00AA7773" w:rsidRPr="008959EC">
        <w:rPr>
          <w:noProof/>
        </w:rPr>
        <w:drawing>
          <wp:inline distT="0" distB="0" distL="0" distR="0" wp14:anchorId="49EC25AE" wp14:editId="036E4EB2">
            <wp:extent cx="5544820" cy="47764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44820" cy="4776470"/>
                    </a:xfrm>
                    <a:prstGeom prst="rect">
                      <a:avLst/>
                    </a:prstGeom>
                    <a:noFill/>
                    <a:ln>
                      <a:noFill/>
                    </a:ln>
                  </pic:spPr>
                </pic:pic>
              </a:graphicData>
            </a:graphic>
          </wp:inline>
        </w:drawing>
      </w:r>
      <w:r>
        <w:fldChar w:fldCharType="begin"/>
      </w:r>
      <w:r>
        <w:instrText xml:space="preserve"> TC "</w:instrText>
      </w:r>
      <w:bookmarkStart w:id="51" w:name="_Toc433269947"/>
      <w:bookmarkStart w:id="52" w:name="_Toc448761996"/>
      <w:bookmarkStart w:id="53" w:name="_Toc460399842"/>
      <w:r>
        <w:tab/>
        <w:instrText>Schedule No. 3-C Water Operation and Maintenance Expense</w:instrText>
      </w:r>
      <w:bookmarkEnd w:id="51"/>
      <w:bookmarkEnd w:id="52"/>
      <w:bookmarkEnd w:id="53"/>
      <w:r>
        <w:instrText xml:space="preserve">" \l 1 </w:instrText>
      </w:r>
      <w:r>
        <w:fldChar w:fldCharType="end"/>
      </w:r>
    </w:p>
    <w:p w:rsidR="0055457A" w:rsidRDefault="0055457A" w:rsidP="0055457A">
      <w:pPr>
        <w:tabs>
          <w:tab w:val="left" w:pos="1500"/>
        </w:tabs>
      </w:pPr>
    </w:p>
    <w:p w:rsidR="0055457A" w:rsidRDefault="0055457A" w:rsidP="0055457A"/>
    <w:p w:rsidR="00F52688" w:rsidRPr="0055457A" w:rsidRDefault="00F52688" w:rsidP="0055457A">
      <w:pPr>
        <w:sectPr w:rsidR="00F52688" w:rsidRPr="0055457A" w:rsidSect="00F52688">
          <w:headerReference w:type="default" r:id="rId28"/>
          <w:pgSz w:w="12240" w:h="15840" w:code="1"/>
          <w:pgMar w:top="1584" w:right="1440" w:bottom="1440" w:left="1440" w:header="720" w:footer="720" w:gutter="0"/>
          <w:cols w:space="720"/>
          <w:formProt w:val="0"/>
          <w:docGrid w:linePitch="360"/>
        </w:sectPr>
      </w:pPr>
    </w:p>
    <w:p w:rsidR="00E06484" w:rsidRDefault="00E06484" w:rsidP="00E275D8">
      <w:pPr>
        <w:pStyle w:val="BodyText"/>
      </w:pPr>
    </w:p>
    <w:p w:rsidR="008F0033" w:rsidRDefault="00A242B0" w:rsidP="008F0033">
      <w:pPr>
        <w:pStyle w:val="BodyText"/>
        <w:jc w:val="center"/>
      </w:pPr>
      <w:r w:rsidRPr="00A242B0">
        <w:rPr>
          <w:noProof/>
        </w:rPr>
        <w:drawing>
          <wp:inline distT="0" distB="0" distL="0" distR="0" wp14:anchorId="35F789A9" wp14:editId="7468F17B">
            <wp:extent cx="5943600" cy="57193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5719313"/>
                    </a:xfrm>
                    <a:prstGeom prst="rect">
                      <a:avLst/>
                    </a:prstGeom>
                    <a:noFill/>
                    <a:ln>
                      <a:noFill/>
                    </a:ln>
                  </pic:spPr>
                </pic:pic>
              </a:graphicData>
            </a:graphic>
          </wp:inline>
        </w:drawing>
      </w:r>
      <w:r w:rsidR="008F0033">
        <w:fldChar w:fldCharType="begin"/>
      </w:r>
      <w:r w:rsidR="008F0033">
        <w:instrText xml:space="preserve"> TC "</w:instrText>
      </w:r>
      <w:bookmarkStart w:id="54" w:name="_Toc448761997"/>
      <w:bookmarkStart w:id="55" w:name="_Toc460399843"/>
      <w:r w:rsidR="008F0033">
        <w:tab/>
        <w:instrText>Schedule No. 4 Monthly Water Rates</w:instrText>
      </w:r>
      <w:bookmarkEnd w:id="54"/>
      <w:bookmarkEnd w:id="55"/>
      <w:r w:rsidR="008F0033">
        <w:instrText xml:space="preserve">" \l 1 </w:instrText>
      </w:r>
      <w:r w:rsidR="008F0033">
        <w:fldChar w:fldCharType="end"/>
      </w:r>
    </w:p>
    <w:sectPr w:rsidR="008F0033" w:rsidSect="0068481F">
      <w:headerReference w:type="default" r:id="rId3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B4E" w:rsidRDefault="007C5B4E">
      <w:r>
        <w:separator/>
      </w:r>
    </w:p>
  </w:endnote>
  <w:endnote w:type="continuationSeparator" w:id="0">
    <w:p w:rsidR="007C5B4E" w:rsidRDefault="007C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P TypographicSymbols">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4448C">
      <w:rPr>
        <w:rStyle w:val="PageNumber"/>
        <w:noProof/>
      </w:rPr>
      <w:t>38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B4E" w:rsidRDefault="007C5B4E">
      <w:r>
        <w:separator/>
      </w:r>
    </w:p>
  </w:footnote>
  <w:footnote w:type="continuationSeparator" w:id="0">
    <w:p w:rsidR="007C5B4E" w:rsidRDefault="007C5B4E">
      <w:r>
        <w:continuationSeparator/>
      </w:r>
    </w:p>
  </w:footnote>
  <w:footnote w:id="1">
    <w:p w:rsidR="007C5B4E" w:rsidRDefault="007C5B4E" w:rsidP="00F9777D">
      <w:pPr>
        <w:pStyle w:val="FootnoteText"/>
      </w:pPr>
      <w:r>
        <w:rPr>
          <w:rStyle w:val="FootnoteReference"/>
        </w:rPr>
        <w:footnoteRef/>
      </w:r>
      <w:r>
        <w:t xml:space="preserve"> Order No. 13723, issued September 28, 1984, in Docket No. 840063-WU, </w:t>
      </w:r>
      <w:r w:rsidRPr="00A74C6D">
        <w:rPr>
          <w:i/>
        </w:rPr>
        <w:t>In re: Application of Neighborhood Utilities, Inc. for a certificate to operate a water utility in Duval County, Florida</w:t>
      </w:r>
      <w:r>
        <w:t>.</w:t>
      </w:r>
    </w:p>
  </w:footnote>
  <w:footnote w:id="2">
    <w:p w:rsidR="007C5B4E" w:rsidRDefault="007C5B4E" w:rsidP="00F9777D">
      <w:pPr>
        <w:pStyle w:val="FootnoteText"/>
      </w:pPr>
      <w:r>
        <w:rPr>
          <w:rStyle w:val="FootnoteReference"/>
        </w:rPr>
        <w:footnoteRef/>
      </w:r>
      <w:r>
        <w:t xml:space="preserve"> Order No. PSC-10-0024-PAA-WU, issued January 11, 2010, in Docket No. 090060-WU, </w:t>
      </w:r>
      <w:r w:rsidRPr="00C37E10">
        <w:rPr>
          <w:i/>
        </w:rPr>
        <w:t>In re: Application for staff-assisted rate case in Duval County by Neighborhood Utilities.</w:t>
      </w:r>
    </w:p>
  </w:footnote>
  <w:footnote w:id="3">
    <w:p w:rsidR="007C5B4E" w:rsidRDefault="007C5B4E">
      <w:pPr>
        <w:pStyle w:val="FootnoteText"/>
      </w:pPr>
      <w:r>
        <w:rPr>
          <w:rStyle w:val="FootnoteReference"/>
        </w:rPr>
        <w:footnoteRef/>
      </w:r>
      <w:r>
        <w:t xml:space="preserve"> Document No. 03247-16</w:t>
      </w:r>
    </w:p>
  </w:footnote>
  <w:footnote w:id="4">
    <w:p w:rsidR="007C5B4E" w:rsidRDefault="007C5B4E">
      <w:pPr>
        <w:pStyle w:val="FootnoteText"/>
      </w:pPr>
      <w:r>
        <w:rPr>
          <w:rStyle w:val="FootnoteReference"/>
        </w:rPr>
        <w:footnoteRef/>
      </w:r>
      <w:r>
        <w:t xml:space="preserve"> Order No. PSC-10-0024-PAA-WU.</w:t>
      </w:r>
    </w:p>
  </w:footnote>
  <w:footnote w:id="5">
    <w:p w:rsidR="007C5B4E" w:rsidRDefault="007C5B4E">
      <w:pPr>
        <w:pStyle w:val="FootnoteText"/>
      </w:pPr>
      <w:r>
        <w:rPr>
          <w:rStyle w:val="FootnoteReference"/>
        </w:rPr>
        <w:footnoteRef/>
      </w:r>
      <w:r>
        <w:t xml:space="preserve"> </w:t>
      </w:r>
      <w:r w:rsidRPr="00C256BD">
        <w:rPr>
          <w:i/>
        </w:rPr>
        <w:t>Id.</w:t>
      </w:r>
    </w:p>
  </w:footnote>
  <w:footnote w:id="6">
    <w:p w:rsidR="007C5B4E" w:rsidRDefault="007C5B4E">
      <w:pPr>
        <w:pStyle w:val="FootnoteText"/>
      </w:pPr>
      <w:r>
        <w:rPr>
          <w:rStyle w:val="FootnoteReference"/>
        </w:rPr>
        <w:footnoteRef/>
      </w:r>
      <w:r>
        <w:t xml:space="preserve"> </w:t>
      </w:r>
      <w:r w:rsidRPr="00C256BD">
        <w:rPr>
          <w:i/>
        </w:rPr>
        <w:t>Id</w:t>
      </w:r>
      <w:r>
        <w:t>.</w:t>
      </w:r>
    </w:p>
  </w:footnote>
  <w:footnote w:id="7">
    <w:p w:rsidR="007C5B4E" w:rsidRDefault="007C5B4E">
      <w:pPr>
        <w:pStyle w:val="FootnoteText"/>
      </w:pPr>
      <w:r>
        <w:rPr>
          <w:rStyle w:val="FootnoteReference"/>
        </w:rPr>
        <w:footnoteRef/>
      </w:r>
      <w:r w:rsidRPr="00C256BD">
        <w:rPr>
          <w:i/>
        </w:rPr>
        <w:t>Id</w:t>
      </w:r>
      <w:r>
        <w:t>.</w:t>
      </w:r>
    </w:p>
  </w:footnote>
  <w:footnote w:id="8">
    <w:p w:rsidR="007C5B4E" w:rsidRDefault="007C5B4E" w:rsidP="00951D67">
      <w:pPr>
        <w:pStyle w:val="FootnoteText"/>
      </w:pPr>
      <w:r>
        <w:rPr>
          <w:rStyle w:val="FootnoteReference"/>
        </w:rPr>
        <w:footnoteRef/>
      </w:r>
      <w:r>
        <w:t xml:space="preserve"> Order No. PSC-10-0024-PAA-WU</w:t>
      </w:r>
    </w:p>
  </w:footnote>
  <w:footnote w:id="9">
    <w:p w:rsidR="007C5B4E" w:rsidRDefault="007C5B4E" w:rsidP="00951D67">
      <w:pPr>
        <w:pStyle w:val="FootnoteText"/>
      </w:pPr>
      <w:r>
        <w:rPr>
          <w:rStyle w:val="FootnoteReference"/>
        </w:rPr>
        <w:footnoteRef/>
      </w:r>
      <w:r>
        <w:t xml:space="preserve"> Id.</w:t>
      </w:r>
    </w:p>
  </w:footnote>
  <w:footnote w:id="10">
    <w:p w:rsidR="007C5B4E" w:rsidRDefault="007C5B4E" w:rsidP="00951D67">
      <w:pPr>
        <w:pStyle w:val="FootnoteText"/>
      </w:pPr>
      <w:r>
        <w:rPr>
          <w:rStyle w:val="FootnoteReference"/>
        </w:rPr>
        <w:footnoteRef/>
      </w:r>
      <w:r>
        <w:t xml:space="preserve"> Order No. </w:t>
      </w:r>
      <w:r w:rsidRPr="00F61F80">
        <w:t>PSC-93-0455-NOR-WS</w:t>
      </w:r>
      <w:r>
        <w:t xml:space="preserve">, issued on March 24, 1993, in Docket No. 911082-WS, </w:t>
      </w:r>
      <w:r w:rsidRPr="00CC7C59">
        <w:rPr>
          <w:i/>
        </w:rPr>
        <w:t>In re: Proposed revisions to Rules 25-22.0406, 25-30.020, 25-30.025, 25-30.030, 25-30.032 through 25-30.037, 25-30.060, 25-30.110, 25-30.111, 25-30.135, 25-30.255, 25-30.320, 25-30.335, 25-30.360, 25-30.430, 25-30.436, 25-30.437, 25-30.443, 25-30.455, 25-30.515, 25-30.565; adoption of Rules 25-22.0407, 25-22.0408, 25-22.0371, 25-30.038, 25-30.039, 25-30.090, 25-30.117, 25-30.432 through 25-30.435, 25-30.4385, 25-30.4415, 25-30.456, 25-30.460, 25-30.465, 25-30.470, 25-30.475; and repeal of Rule 25-30.441, F.A.C., pertaining to water and wastewater regulation</w:t>
      </w:r>
      <w:r>
        <w:t>, at p. 102</w:t>
      </w:r>
    </w:p>
  </w:footnote>
  <w:footnote w:id="11">
    <w:p w:rsidR="007C5B4E" w:rsidRPr="005C0460" w:rsidRDefault="007C5B4E" w:rsidP="00343F07">
      <w:pPr>
        <w:pStyle w:val="FootnoteText"/>
      </w:pPr>
      <w:r w:rsidRPr="00FB38E4">
        <w:rPr>
          <w:rStyle w:val="FootnoteReference"/>
        </w:rPr>
        <w:footnoteRef/>
      </w:r>
      <w:r w:rsidRPr="00FB38E4">
        <w:t xml:space="preserve"> </w:t>
      </w:r>
      <w:r w:rsidRPr="00DB244A">
        <w:t xml:space="preserve">Order No. </w:t>
      </w:r>
      <w:r>
        <w:t>PSC-10-0024-PAA-WU</w:t>
      </w:r>
    </w:p>
  </w:footnote>
  <w:footnote w:id="12">
    <w:p w:rsidR="007C5B4E" w:rsidRPr="00585F75" w:rsidRDefault="007C5B4E" w:rsidP="00F0136C">
      <w:pPr>
        <w:pStyle w:val="FootnoteText"/>
        <w:rPr>
          <w:i/>
        </w:rPr>
      </w:pPr>
      <w:r>
        <w:rPr>
          <w:rStyle w:val="FootnoteReference"/>
        </w:rPr>
        <w:footnoteRef/>
      </w:r>
      <w:r>
        <w:t xml:space="preserve"> Order Nos. </w:t>
      </w:r>
      <w:bookmarkStart w:id="18" w:name="OrderNo0535"/>
      <w:r>
        <w:t>PSC-15-0535-PAA-WU</w:t>
      </w:r>
      <w:bookmarkEnd w:id="18"/>
      <w:r w:rsidRPr="00935224">
        <w:t xml:space="preserve">, issued </w:t>
      </w:r>
      <w:r>
        <w:t>November 19</w:t>
      </w:r>
      <w:r w:rsidRPr="00935224">
        <w:t>, 20</w:t>
      </w:r>
      <w:r>
        <w:t>15, p. 6, in Docket No. 140217</w:t>
      </w:r>
      <w:r w:rsidRPr="00935224">
        <w:t>-W</w:t>
      </w:r>
      <w:r>
        <w:t>U</w:t>
      </w:r>
      <w:r w:rsidRPr="00935224">
        <w:t xml:space="preserve">, </w:t>
      </w:r>
      <w:r w:rsidRPr="00FA110A">
        <w:rPr>
          <w:i/>
        </w:rPr>
        <w:t xml:space="preserve">In re: </w:t>
      </w:r>
      <w:r w:rsidRPr="0073090E">
        <w:rPr>
          <w:i/>
        </w:rPr>
        <w:t>Application for staff-assisted rate case in Sumter County by Cedar Acres, Inc.</w:t>
      </w:r>
      <w:r>
        <w:rPr>
          <w:i/>
        </w:rPr>
        <w:t xml:space="preserve">; </w:t>
      </w:r>
      <w:r w:rsidRPr="00566270">
        <w:t>and</w:t>
      </w:r>
      <w:r>
        <w:rPr>
          <w:i/>
        </w:rPr>
        <w:t xml:space="preserve"> </w:t>
      </w:r>
      <w:r>
        <w:t>PSC-13-0140-PAA-WU</w:t>
      </w:r>
      <w:r w:rsidRPr="00935224">
        <w:t xml:space="preserve">, issued </w:t>
      </w:r>
      <w:r>
        <w:t>March 25, 2013, p. 6, in Docket No. 120183-WU</w:t>
      </w:r>
      <w:r w:rsidRPr="00935224">
        <w:t xml:space="preserve">, </w:t>
      </w:r>
      <w:r w:rsidRPr="00585F75">
        <w:rPr>
          <w:i/>
        </w:rPr>
        <w:t xml:space="preserve">In re: Application for staff-assisted rate case in </w:t>
      </w:r>
      <w:r>
        <w:rPr>
          <w:i/>
        </w:rPr>
        <w:t>Lake</w:t>
      </w:r>
      <w:r w:rsidRPr="00585F75">
        <w:rPr>
          <w:i/>
        </w:rPr>
        <w:t xml:space="preserve"> County by </w:t>
      </w:r>
      <w:r>
        <w:rPr>
          <w:i/>
        </w:rPr>
        <w:t>TLP Water,</w:t>
      </w:r>
      <w:r w:rsidRPr="00585F75">
        <w:rPr>
          <w:i/>
        </w:rPr>
        <w:t xml:space="preserve"> Inc.</w:t>
      </w:r>
    </w:p>
  </w:footnote>
  <w:footnote w:id="13">
    <w:p w:rsidR="007C5B4E" w:rsidRPr="00935224" w:rsidRDefault="007C5B4E" w:rsidP="00F0136C">
      <w:pPr>
        <w:pStyle w:val="FootnoteText"/>
      </w:pPr>
      <w:r w:rsidRPr="00935224">
        <w:rPr>
          <w:rStyle w:val="FootnoteReference"/>
        </w:rPr>
        <w:footnoteRef/>
      </w:r>
      <w:r w:rsidRPr="00935224">
        <w:t xml:space="preserve"> </w:t>
      </w:r>
      <w:r w:rsidRPr="00BD5C83">
        <w:t xml:space="preserve">Order No. </w:t>
      </w:r>
      <w:bookmarkStart w:id="19" w:name="OrderNo0254"/>
      <w:r>
        <w:t>PSC-16-0254-PAA-WS</w:t>
      </w:r>
      <w:bookmarkEnd w:id="19"/>
      <w:r w:rsidRPr="00BD5C83">
        <w:t xml:space="preserve">, issued </w:t>
      </w:r>
      <w:r>
        <w:t>June 29, 2016</w:t>
      </w:r>
      <w:r w:rsidRPr="00BD5C83">
        <w:t>, in Docket No. 1</w:t>
      </w:r>
      <w:r>
        <w:t>6</w:t>
      </w:r>
      <w:r w:rsidRPr="00BD5C83">
        <w:t xml:space="preserve">0006-WS, </w:t>
      </w:r>
      <w:r w:rsidRPr="00BD5C83">
        <w:rPr>
          <w:i/>
        </w:rPr>
        <w:t>In re: Water and wastewater industry annual reestablishment of authorized range of return on common equity for water and wastewater utilities pursuant to Section 367.081(4)(f), F.S.</w:t>
      </w:r>
    </w:p>
  </w:footnote>
  <w:footnote w:id="14">
    <w:p w:rsidR="007C5B4E" w:rsidRDefault="007C5B4E">
      <w:pPr>
        <w:pStyle w:val="FootnoteText"/>
      </w:pPr>
      <w:r>
        <w:rPr>
          <w:rStyle w:val="FootnoteReference"/>
        </w:rPr>
        <w:footnoteRef/>
      </w:r>
      <w:r>
        <w:t xml:space="preserve"> 367.081(1), F.S. (Utilities may only charge rates and charges approved by the Commission).</w:t>
      </w:r>
    </w:p>
  </w:footnote>
  <w:footnote w:id="15">
    <w:p w:rsidR="00270CEF" w:rsidRPr="00132CC4" w:rsidRDefault="00270CEF" w:rsidP="00270CEF">
      <w:pPr>
        <w:pStyle w:val="BodyText"/>
        <w:spacing w:after="0"/>
        <w:ind w:right="14"/>
        <w:rPr>
          <w:sz w:val="20"/>
          <w:szCs w:val="20"/>
          <w:lang w:val="en"/>
        </w:rPr>
      </w:pPr>
      <w:r w:rsidRPr="00132CC4">
        <w:rPr>
          <w:rStyle w:val="FootnoteReference"/>
          <w:sz w:val="20"/>
          <w:szCs w:val="20"/>
        </w:rPr>
        <w:footnoteRef/>
      </w:r>
      <w:r w:rsidRPr="00132CC4">
        <w:rPr>
          <w:i/>
          <w:sz w:val="20"/>
          <w:szCs w:val="20"/>
        </w:rPr>
        <w:t>See</w:t>
      </w:r>
      <w:r w:rsidRPr="00132CC4">
        <w:rPr>
          <w:sz w:val="20"/>
          <w:szCs w:val="20"/>
        </w:rPr>
        <w:t xml:space="preserve">, Order No. 24306, issued April 1, 1991, in Docket No. 890216-TL, </w:t>
      </w:r>
      <w:r w:rsidRPr="00132CC4">
        <w:rPr>
          <w:i/>
          <w:sz w:val="20"/>
          <w:szCs w:val="20"/>
        </w:rPr>
        <w:t xml:space="preserve">In Re: Investigation Into The Proper Application of Rule 25-14.003, F.A.C., Relating To Tax Savings Refund for 1988 and 1989 For GTE Florida, Inc. </w:t>
      </w:r>
      <w:r w:rsidRPr="00132CC4">
        <w:rPr>
          <w:sz w:val="20"/>
          <w:szCs w:val="20"/>
        </w:rPr>
        <w:t xml:space="preserve">(willful implies an intent to do an act which is distinct from an intent to violate a statute or rule); and  </w:t>
      </w:r>
      <w:r w:rsidRPr="00132CC4">
        <w:rPr>
          <w:i/>
          <w:sz w:val="20"/>
          <w:szCs w:val="20"/>
          <w:lang w:val="en"/>
        </w:rPr>
        <w:t>Fugate v. Fla. Elections Comm’n</w:t>
      </w:r>
      <w:r w:rsidRPr="00132CC4">
        <w:rPr>
          <w:sz w:val="20"/>
          <w:szCs w:val="20"/>
          <w:lang w:val="en"/>
        </w:rPr>
        <w:t>, 924 So. 2d 74, 76 (Fla. 1st DCA 2006)</w:t>
      </w:r>
      <w:r w:rsidRPr="00132CC4">
        <w:rPr>
          <w:sz w:val="20"/>
          <w:szCs w:val="20"/>
        </w:rPr>
        <w:t xml:space="preserve"> (</w:t>
      </w:r>
      <w:r w:rsidRPr="00132CC4">
        <w:rPr>
          <w:sz w:val="20"/>
          <w:szCs w:val="20"/>
          <w:lang w:val="en"/>
        </w:rPr>
        <w:t>willful conduct is an act or omission that is done “voluntarily and intentionally” with specific intent and “purpose to violate or disregard the requirements of the law”).</w:t>
      </w:r>
    </w:p>
  </w:footnote>
  <w:footnote w:id="16">
    <w:p w:rsidR="007C5B4E" w:rsidRDefault="007C5B4E" w:rsidP="00343F07">
      <w:pPr>
        <w:pStyle w:val="FootnoteText"/>
      </w:pPr>
      <w:r>
        <w:rPr>
          <w:rStyle w:val="FootnoteReference"/>
        </w:rPr>
        <w:footnoteRef/>
      </w:r>
      <w:r>
        <w:t xml:space="preserve"> Order No</w:t>
      </w:r>
      <w:r w:rsidRPr="0073059C">
        <w:t xml:space="preserve">. </w:t>
      </w:r>
      <w:r>
        <w:t xml:space="preserve">PSC-11-0436-PAA-WS, issued September 29, 2011, p. 8, in Docket No. 100472-WS, </w:t>
      </w:r>
      <w:r w:rsidRPr="00AE4DFD">
        <w:rPr>
          <w:i/>
        </w:rPr>
        <w:t>In re: Application for staff-assisted rate case in Manatee County by Heather Hills Estates Utilities LLC.</w:t>
      </w:r>
    </w:p>
  </w:footnote>
  <w:footnote w:id="17">
    <w:p w:rsidR="007C5B4E" w:rsidRDefault="007C5B4E" w:rsidP="00343F07">
      <w:pPr>
        <w:pStyle w:val="FootnoteText"/>
      </w:pPr>
      <w:r>
        <w:rPr>
          <w:rStyle w:val="FootnoteReference"/>
        </w:rPr>
        <w:footnoteRef/>
      </w:r>
      <w:r>
        <w:t xml:space="preserve"> Order No</w:t>
      </w:r>
      <w:r w:rsidRPr="0073059C">
        <w:t xml:space="preserve">. </w:t>
      </w:r>
      <w:r>
        <w:t xml:space="preserve">PSC-15-0335-PAA-WS, issued August 20, 2015, in Docket No. 140147-WS, </w:t>
      </w:r>
      <w:r w:rsidRPr="00AE4DFD">
        <w:rPr>
          <w:i/>
        </w:rPr>
        <w:t xml:space="preserve">In re: Application for staff-assisted rate case in </w:t>
      </w:r>
      <w:r>
        <w:rPr>
          <w:i/>
        </w:rPr>
        <w:t>Sumter</w:t>
      </w:r>
      <w:r w:rsidRPr="00AE4DFD">
        <w:rPr>
          <w:i/>
        </w:rPr>
        <w:t xml:space="preserve"> County by </w:t>
      </w:r>
      <w:r>
        <w:rPr>
          <w:i/>
        </w:rPr>
        <w:t>Jumper Creek</w:t>
      </w:r>
      <w:r w:rsidRPr="00AE4DFD">
        <w:rPr>
          <w:i/>
        </w:rPr>
        <w:t xml:space="preserve"> Utilit</w:t>
      </w:r>
      <w:r>
        <w:rPr>
          <w:i/>
        </w:rPr>
        <w:t>y Company</w:t>
      </w:r>
      <w:r w:rsidRPr="00AE4DFD">
        <w:rPr>
          <w:i/>
        </w:rPr>
        <w:t>.</w:t>
      </w:r>
    </w:p>
  </w:footnote>
  <w:footnote w:id="18">
    <w:p w:rsidR="007C5B4E" w:rsidRPr="0073059C" w:rsidRDefault="007C5B4E" w:rsidP="00343F07">
      <w:pPr>
        <w:pStyle w:val="FootnoteText"/>
      </w:pPr>
      <w:r>
        <w:rPr>
          <w:rStyle w:val="FootnoteReference"/>
        </w:rPr>
        <w:footnoteRef/>
      </w:r>
      <w:r w:rsidRPr="0073059C">
        <w:t xml:space="preserve"> Order Nos. </w:t>
      </w:r>
      <w:r>
        <w:t xml:space="preserve">PSC-15-0535-PAA-WU, issued November 19, 2015, p. 11, in Docket No. 140217-WU, </w:t>
      </w:r>
      <w:r w:rsidRPr="00AE4DFD">
        <w:rPr>
          <w:i/>
        </w:rPr>
        <w:t>In re: A</w:t>
      </w:r>
      <w:r w:rsidRPr="005F2EEB">
        <w:rPr>
          <w:i/>
        </w:rPr>
        <w:t>pplication for staff-assisted rate case in Sumter County by Cedar Acres, Inc.</w:t>
      </w:r>
      <w:r>
        <w:t>; and</w:t>
      </w:r>
      <w:r w:rsidRPr="0073059C">
        <w:t xml:space="preserve"> PSC-10-0124-PAA-WU, issued March 1, 2010, </w:t>
      </w:r>
      <w:r>
        <w:t xml:space="preserve">p. 9, </w:t>
      </w:r>
      <w:r w:rsidRPr="0073059C">
        <w:t>in Docket No. 090244-WU,</w:t>
      </w:r>
      <w:r w:rsidRPr="00AE4DFD">
        <w:rPr>
          <w:i/>
        </w:rPr>
        <w:t xml:space="preserve"> In re: A</w:t>
      </w:r>
      <w:r w:rsidRPr="005F2EEB">
        <w:rPr>
          <w:i/>
        </w:rPr>
        <w:t>pplication for staff-assisted rate case in Lake County by TLP Water, Inc</w:t>
      </w:r>
      <w:r>
        <w:t>.</w:t>
      </w:r>
    </w:p>
  </w:footnote>
  <w:footnote w:id="19">
    <w:p w:rsidR="007C5B4E" w:rsidRDefault="007C5B4E" w:rsidP="005F1B24">
      <w:pPr>
        <w:pStyle w:val="FootnoteText"/>
        <w:rPr>
          <w:i/>
        </w:rPr>
      </w:pPr>
      <w:r>
        <w:rPr>
          <w:rStyle w:val="FootnoteReference"/>
        </w:rPr>
        <w:footnoteRef/>
      </w:r>
      <w:r>
        <w:t xml:space="preserve">Order No. 13723, issued September 28, 1984, in Docket No. 84003, </w:t>
      </w:r>
      <w:r>
        <w:rPr>
          <w:i/>
        </w:rPr>
        <w:t>Application of Neighborhood Utilities, Inc., for a certificate to operate a water utility in Duval County.</w:t>
      </w:r>
    </w:p>
  </w:footnote>
  <w:footnote w:id="20">
    <w:p w:rsidR="007C5B4E" w:rsidRPr="00CF0A8F" w:rsidRDefault="007C5B4E" w:rsidP="00303991">
      <w:pPr>
        <w:pStyle w:val="FootnoteText"/>
      </w:pPr>
      <w:r>
        <w:rPr>
          <w:rStyle w:val="FootnoteReference"/>
        </w:rPr>
        <w:footnoteRef/>
      </w:r>
      <w:r>
        <w:t xml:space="preserve"> See Order Nos. </w:t>
      </w:r>
      <w:r w:rsidRPr="00686091">
        <w:t>PSC-14-0335-PAA-WS</w:t>
      </w:r>
      <w:r>
        <w:t xml:space="preserve">, in Docket No. </w:t>
      </w:r>
      <w:r w:rsidRPr="00686091">
        <w:t>130243-WS</w:t>
      </w:r>
      <w:r>
        <w:t xml:space="preserve">, issued </w:t>
      </w:r>
      <w:r w:rsidRPr="00686091">
        <w:t>June 30, 2014</w:t>
      </w:r>
      <w:r>
        <w:t>,</w:t>
      </w:r>
      <w:r w:rsidRPr="00067061">
        <w:rPr>
          <w:i/>
        </w:rPr>
        <w:t xml:space="preserve"> </w:t>
      </w:r>
      <w:r w:rsidRPr="00686091">
        <w:rPr>
          <w:i/>
        </w:rPr>
        <w:t xml:space="preserve">In re: </w:t>
      </w:r>
      <w:bookmarkStart w:id="29" w:name="SSInRe"/>
      <w:bookmarkEnd w:id="29"/>
      <w:r w:rsidRPr="00686091">
        <w:rPr>
          <w:i/>
        </w:rPr>
        <w:t>Application for staff-assisted rate case in Highlands County by Lake Placid Utilities Inc.</w:t>
      </w:r>
      <w:r>
        <w:t xml:space="preserve">; </w:t>
      </w:r>
      <w:r w:rsidRPr="00686091">
        <w:t>PSC-14-0105-TRF-WS</w:t>
      </w:r>
      <w:r>
        <w:t xml:space="preserve">, in Docket No. </w:t>
      </w:r>
      <w:r w:rsidRPr="00686091">
        <w:t>130288-WS</w:t>
      </w:r>
      <w:r>
        <w:t xml:space="preserve">, issued </w:t>
      </w:r>
      <w:r w:rsidRPr="00686091">
        <w:t>February 20, 2014</w:t>
      </w:r>
      <w:r>
        <w:t xml:space="preserve">, </w:t>
      </w:r>
      <w:r w:rsidRPr="00686091">
        <w:rPr>
          <w:i/>
        </w:rPr>
        <w:t>In re: Request for approval of late payment charge in Brevard County by Aquarina Utilities, Inc.</w:t>
      </w:r>
      <w:r>
        <w:t xml:space="preserve">; </w:t>
      </w:r>
      <w:r w:rsidRPr="00686091">
        <w:t>PSC-13-0177-PAA-WU</w:t>
      </w:r>
      <w:r>
        <w:t xml:space="preserve">, in Docket No. </w:t>
      </w:r>
      <w:r w:rsidRPr="00686091">
        <w:t>130052-WU</w:t>
      </w:r>
      <w:r>
        <w:t xml:space="preserve">, issued </w:t>
      </w:r>
      <w:r w:rsidRPr="00686091">
        <w:t>April 29, 2013</w:t>
      </w:r>
      <w:r>
        <w:t xml:space="preserve">, </w:t>
      </w:r>
      <w:r w:rsidRPr="00E966A5">
        <w:rPr>
          <w:i/>
        </w:rPr>
        <w:t>In re: Application for grandfather certificate to operate water utility in Charlotte County by Little Gasparilla Water Utility, Inc.</w:t>
      </w:r>
      <w:r>
        <w:t xml:space="preserve">; PSC-10-0257-TRF-WU, in Docket No. 090429-WU, issued April 26, 2010, </w:t>
      </w:r>
      <w:r w:rsidRPr="00067061">
        <w:rPr>
          <w:i/>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sidRPr="00067061">
        <w:rPr>
          <w:i/>
        </w:rPr>
        <w:t>In re:  Request for approval of tariff amendment to include a late fee of $14.00 in Polk County by West Lakeland Wastewater.</w:t>
      </w:r>
    </w:p>
  </w:footnote>
  <w:footnote w:id="21">
    <w:p w:rsidR="007C5B4E" w:rsidRDefault="007C5B4E" w:rsidP="00303991">
      <w:pPr>
        <w:pStyle w:val="FootnoteText"/>
      </w:pPr>
      <w:r>
        <w:rPr>
          <w:rStyle w:val="FootnoteReference"/>
        </w:rPr>
        <w:footnoteRef/>
      </w:r>
      <w:r>
        <w:t xml:space="preserve">Order Nos. PSC-14-0198-TRF-SU, issued May 2, 2014, in Docket No. 140030-SU, </w:t>
      </w:r>
      <w:r w:rsidRPr="00E90191">
        <w:rPr>
          <w:i/>
        </w:rPr>
        <w:t>In re: Request for approval to amend Miscellaneous Service charges to include all NSF charges by Environmental Protec</w:t>
      </w:r>
      <w:r>
        <w:rPr>
          <w:i/>
        </w:rPr>
        <w:t>tion Systems of Pine Island, Inc.;</w:t>
      </w:r>
      <w:r>
        <w:t xml:space="preserve"> and PSC-13-0646-PAA-WU, issued December 5, 2013, in Docket No. 130025-WU, </w:t>
      </w:r>
      <w:r w:rsidRPr="00E90191">
        <w:rPr>
          <w:i/>
        </w:rPr>
        <w:t>In re: Application for increase in water rates in Highlands County by Placid Lakes Utilities, Inc.</w:t>
      </w:r>
    </w:p>
  </w:footnote>
  <w:footnote w:id="22">
    <w:p w:rsidR="007C5B4E" w:rsidRPr="00640DCA" w:rsidRDefault="007C5B4E" w:rsidP="00303991">
      <w:pPr>
        <w:pStyle w:val="FootnoteText"/>
      </w:pPr>
      <w:r w:rsidRPr="00640DCA">
        <w:rPr>
          <w:rStyle w:val="FootnoteReference"/>
        </w:rPr>
        <w:footnoteRef/>
      </w:r>
      <w:r w:rsidRPr="00E672FF">
        <w:t xml:space="preserve">Order Nos. PSC-13-0611-PAA-WS, issued November 19, 2013, in Docket No. 130010-WS, </w:t>
      </w:r>
      <w:r w:rsidRPr="00356F37">
        <w:rPr>
          <w:i/>
        </w:rPr>
        <w:t>In re: Application for increase in water rates in Lee County and wastewater rates in Pasco County by Ni Florida, LLC</w:t>
      </w:r>
      <w:r w:rsidRPr="00E672FF">
        <w:t xml:space="preserve">. and PSC-14-0016-TRF-WU, issued January 6, 2014, in Docket No. 130251-WU, </w:t>
      </w:r>
      <w:r w:rsidRPr="00356F37">
        <w:rPr>
          <w:i/>
        </w:rPr>
        <w:t>In re: Application for approval of miscellaneous service charges in Pasco County, by Crestridge Utility Corporation.</w:t>
      </w:r>
    </w:p>
  </w:footnote>
  <w:footnote w:id="23">
    <w:p w:rsidR="007C5B4E" w:rsidRDefault="007C5B4E" w:rsidP="00D93079">
      <w:pPr>
        <w:pStyle w:val="FootnoteText"/>
        <w:rPr>
          <w:i/>
        </w:rPr>
      </w:pPr>
      <w:r>
        <w:rPr>
          <w:rStyle w:val="FootnoteReference"/>
        </w:rPr>
        <w:footnoteRef/>
      </w:r>
      <w:r>
        <w:t xml:space="preserve"> </w:t>
      </w:r>
      <w:r w:rsidRPr="00594C32">
        <w:rPr>
          <w:i/>
        </w:rPr>
        <w:t>Id</w:t>
      </w:r>
      <w:r>
        <w:t>.</w:t>
      </w:r>
    </w:p>
  </w:footnote>
  <w:footnote w:id="24">
    <w:p w:rsidR="00270CEF" w:rsidRPr="00612C9B" w:rsidRDefault="00270CEF" w:rsidP="00270CEF">
      <w:pPr>
        <w:pStyle w:val="BodyText"/>
        <w:spacing w:after="0"/>
        <w:ind w:right="14"/>
        <w:rPr>
          <w:sz w:val="20"/>
          <w:szCs w:val="20"/>
          <w:lang w:val="en"/>
        </w:rPr>
      </w:pPr>
      <w:r>
        <w:rPr>
          <w:rStyle w:val="FootnoteReference"/>
        </w:rPr>
        <w:footnoteRef/>
      </w:r>
      <w:r w:rsidRPr="00612C9B">
        <w:rPr>
          <w:sz w:val="20"/>
          <w:szCs w:val="20"/>
        </w:rPr>
        <w:t xml:space="preserve"> </w:t>
      </w:r>
      <w:r w:rsidRPr="00612C9B">
        <w:rPr>
          <w:i/>
          <w:sz w:val="20"/>
          <w:szCs w:val="20"/>
        </w:rPr>
        <w:t>See</w:t>
      </w:r>
      <w:r w:rsidRPr="00612C9B">
        <w:rPr>
          <w:sz w:val="20"/>
          <w:szCs w:val="20"/>
        </w:rPr>
        <w:t>, Order No. 24306, issued April 1, 1991, in Docket No. 890216-TL</w:t>
      </w:r>
      <w:r>
        <w:rPr>
          <w:sz w:val="20"/>
          <w:szCs w:val="20"/>
        </w:rPr>
        <w:t>,</w:t>
      </w:r>
      <w:r w:rsidRPr="00612C9B">
        <w:rPr>
          <w:sz w:val="20"/>
          <w:szCs w:val="20"/>
        </w:rPr>
        <w:t xml:space="preserve"> </w:t>
      </w:r>
      <w:r w:rsidRPr="00612C9B">
        <w:rPr>
          <w:i/>
          <w:sz w:val="20"/>
          <w:szCs w:val="20"/>
        </w:rPr>
        <w:t xml:space="preserve">In Re: Investigation Into The Proper Application of Rule 25-14.003, F.A.C., Relating To Tax Savings Refund for 1988 and 1989 For GTE Florida, Inc. </w:t>
      </w:r>
      <w:r w:rsidRPr="00612C9B">
        <w:rPr>
          <w:sz w:val="20"/>
          <w:szCs w:val="20"/>
        </w:rPr>
        <w:t>(willful implies an intent to do an act which is distinct from an intent to violate a statute or rule)</w:t>
      </w:r>
      <w:r>
        <w:rPr>
          <w:sz w:val="20"/>
          <w:szCs w:val="20"/>
        </w:rPr>
        <w:t>;</w:t>
      </w:r>
      <w:r w:rsidRPr="00612C9B">
        <w:rPr>
          <w:sz w:val="20"/>
          <w:szCs w:val="20"/>
        </w:rPr>
        <w:t xml:space="preserve"> and  </w:t>
      </w:r>
      <w:r w:rsidRPr="00612C9B">
        <w:rPr>
          <w:i/>
          <w:sz w:val="20"/>
          <w:szCs w:val="20"/>
          <w:lang w:val="en"/>
        </w:rPr>
        <w:t>Fugate v. Fla. Elections Comm’n</w:t>
      </w:r>
      <w:r w:rsidRPr="00612C9B">
        <w:rPr>
          <w:sz w:val="20"/>
          <w:szCs w:val="20"/>
          <w:lang w:val="en"/>
        </w:rPr>
        <w:t>, 924 So. 2d 74, 76 (Fla. 1st DCA 2006)</w:t>
      </w:r>
      <w:r w:rsidRPr="00612C9B">
        <w:rPr>
          <w:sz w:val="20"/>
          <w:szCs w:val="20"/>
        </w:rPr>
        <w:t xml:space="preserve"> (</w:t>
      </w:r>
      <w:r w:rsidRPr="00612C9B">
        <w:rPr>
          <w:sz w:val="20"/>
          <w:szCs w:val="20"/>
          <w:lang w:val="en"/>
        </w:rPr>
        <w:t>willful conduct is an act or omission that is done “voluntarily and intentionally” with specific intent and “purpose to violate or disregard the requirements of the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rsidP="00220732">
    <w:pPr>
      <w:pStyle w:val="Header"/>
      <w:tabs>
        <w:tab w:val="clear" w:pos="4320"/>
        <w:tab w:val="clear" w:pos="8640"/>
        <w:tab w:val="right" w:pos="9360"/>
      </w:tabs>
    </w:pPr>
    <w:bookmarkStart w:id="11" w:name="DocketLabel"/>
    <w:r>
      <w:t>Docket No.</w:t>
    </w:r>
    <w:bookmarkEnd w:id="11"/>
    <w:r>
      <w:t xml:space="preserve"> </w:t>
    </w:r>
    <w:bookmarkStart w:id="12" w:name="DocketList"/>
    <w:r>
      <w:t>150181-WU</w:t>
    </w:r>
    <w:bookmarkEnd w:id="12"/>
  </w:p>
  <w:p w:rsidR="007C5B4E" w:rsidRDefault="007C5B4E">
    <w:pPr>
      <w:pStyle w:val="Header"/>
    </w:pPr>
    <w:r>
      <w:t>Date: August 31, 2016</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rsidP="00951D67">
    <w:pPr>
      <w:pStyle w:val="Header"/>
      <w:tabs>
        <w:tab w:val="clear" w:pos="4320"/>
        <w:tab w:val="clear" w:pos="8640"/>
        <w:tab w:val="left" w:pos="8550"/>
        <w:tab w:val="right" w:pos="9360"/>
      </w:tabs>
    </w:pPr>
    <w:r>
      <w:fldChar w:fldCharType="begin"/>
    </w:r>
    <w:r>
      <w:instrText xml:space="preserve"> REF DocketLabel</w:instrText>
    </w:r>
    <w:r>
      <w:fldChar w:fldCharType="separate"/>
    </w:r>
    <w:r w:rsidR="00595EB7">
      <w:t>Docket No.</w:t>
    </w:r>
    <w:r>
      <w:fldChar w:fldCharType="end"/>
    </w:r>
    <w:r>
      <w:t xml:space="preserve"> </w:t>
    </w:r>
    <w:r>
      <w:fldChar w:fldCharType="begin"/>
    </w:r>
    <w:r>
      <w:instrText xml:space="preserve"> REF DocketList</w:instrText>
    </w:r>
    <w:r>
      <w:fldChar w:fldCharType="separate"/>
    </w:r>
    <w:r w:rsidR="00595EB7">
      <w:t>150181-WU</w:t>
    </w:r>
    <w:r>
      <w:fldChar w:fldCharType="end"/>
    </w:r>
    <w:r>
      <w:tab/>
    </w:r>
    <w:r>
      <w:tab/>
      <w:t>Schedule No. 3-C</w:t>
    </w:r>
  </w:p>
  <w:p w:rsidR="007C5B4E" w:rsidRDefault="007C5B4E">
    <w:pPr>
      <w:pStyle w:val="Header"/>
    </w:pPr>
    <w:r>
      <w:t>Date: August 31, 2016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rsidP="00951D67">
    <w:pPr>
      <w:pStyle w:val="Header"/>
      <w:tabs>
        <w:tab w:val="clear" w:pos="4320"/>
        <w:tab w:val="clear" w:pos="8640"/>
        <w:tab w:val="left" w:pos="8550"/>
        <w:tab w:val="right" w:pos="9360"/>
      </w:tabs>
    </w:pPr>
    <w:r>
      <w:fldChar w:fldCharType="begin"/>
    </w:r>
    <w:r>
      <w:instrText xml:space="preserve"> REF DocketLabel</w:instrText>
    </w:r>
    <w:r>
      <w:fldChar w:fldCharType="separate"/>
    </w:r>
    <w:r w:rsidR="00595EB7">
      <w:t>Docket No.</w:t>
    </w:r>
    <w:r>
      <w:fldChar w:fldCharType="end"/>
    </w:r>
    <w:r>
      <w:t xml:space="preserve"> </w:t>
    </w:r>
    <w:r>
      <w:fldChar w:fldCharType="begin"/>
    </w:r>
    <w:r>
      <w:instrText xml:space="preserve"> REF DocketList</w:instrText>
    </w:r>
    <w:r>
      <w:fldChar w:fldCharType="separate"/>
    </w:r>
    <w:r w:rsidR="00595EB7">
      <w:t>150181-WU</w:t>
    </w:r>
    <w:r>
      <w:fldChar w:fldCharType="end"/>
    </w:r>
    <w:r>
      <w:tab/>
    </w:r>
    <w:r>
      <w:tab/>
      <w:t>Attachment A</w:t>
    </w:r>
  </w:p>
  <w:p w:rsidR="007C5B4E" w:rsidRDefault="007C5B4E">
    <w:pPr>
      <w:pStyle w:val="Header"/>
    </w:pPr>
    <w:r>
      <w:t>Date: August 31,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rsidP="00951D67">
    <w:pPr>
      <w:pStyle w:val="Header"/>
      <w:tabs>
        <w:tab w:val="clear" w:pos="4320"/>
        <w:tab w:val="clear" w:pos="8640"/>
        <w:tab w:val="left" w:pos="8550"/>
        <w:tab w:val="right" w:pos="9360"/>
      </w:tabs>
    </w:pPr>
    <w:r>
      <w:fldChar w:fldCharType="begin"/>
    </w:r>
    <w:r>
      <w:instrText xml:space="preserve"> REF DocketLabel</w:instrText>
    </w:r>
    <w:r>
      <w:fldChar w:fldCharType="separate"/>
    </w:r>
    <w:r w:rsidR="00595EB7">
      <w:t>Docket No.</w:t>
    </w:r>
    <w:r>
      <w:fldChar w:fldCharType="end"/>
    </w:r>
    <w:r>
      <w:t xml:space="preserve"> </w:t>
    </w:r>
    <w:r>
      <w:fldChar w:fldCharType="begin"/>
    </w:r>
    <w:r>
      <w:instrText xml:space="preserve"> REF DocketList</w:instrText>
    </w:r>
    <w:r>
      <w:fldChar w:fldCharType="separate"/>
    </w:r>
    <w:r w:rsidR="00595EB7">
      <w:t>150181-WU</w:t>
    </w:r>
    <w:r>
      <w:fldChar w:fldCharType="end"/>
    </w:r>
    <w:r>
      <w:tab/>
    </w:r>
    <w:r>
      <w:tab/>
      <w:t xml:space="preserve">Issue </w:t>
    </w:r>
    <w:fldSimple w:instr=" Seq Issue \c \* Arabic ">
      <w:r w:rsidR="00C4448C">
        <w:rPr>
          <w:noProof/>
        </w:rPr>
        <w:t>15</w:t>
      </w:r>
    </w:fldSimple>
  </w:p>
  <w:p w:rsidR="007C5B4E" w:rsidRDefault="007C5B4E">
    <w:pPr>
      <w:pStyle w:val="Header"/>
    </w:pPr>
    <w:r>
      <w:t>Date: August 31,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rsidP="00951D67">
    <w:pPr>
      <w:pStyle w:val="Header"/>
      <w:tabs>
        <w:tab w:val="clear" w:pos="4320"/>
        <w:tab w:val="clear" w:pos="8640"/>
        <w:tab w:val="left" w:pos="8550"/>
        <w:tab w:val="right" w:pos="9360"/>
      </w:tabs>
    </w:pPr>
    <w:r>
      <w:fldChar w:fldCharType="begin"/>
    </w:r>
    <w:r>
      <w:instrText xml:space="preserve"> REF DocketLabel</w:instrText>
    </w:r>
    <w:r>
      <w:fldChar w:fldCharType="separate"/>
    </w:r>
    <w:r w:rsidR="00595EB7">
      <w:t>Docket No.</w:t>
    </w:r>
    <w:r>
      <w:fldChar w:fldCharType="end"/>
    </w:r>
    <w:r>
      <w:t xml:space="preserve"> </w:t>
    </w:r>
    <w:r>
      <w:fldChar w:fldCharType="begin"/>
    </w:r>
    <w:r>
      <w:instrText xml:space="preserve"> REF DocketList</w:instrText>
    </w:r>
    <w:r>
      <w:fldChar w:fldCharType="separate"/>
    </w:r>
    <w:r w:rsidR="00595EB7">
      <w:t>150181-WU</w:t>
    </w:r>
    <w:r>
      <w:fldChar w:fldCharType="end"/>
    </w:r>
    <w:r>
      <w:tab/>
    </w:r>
    <w:r>
      <w:tab/>
      <w:t>Schedule No. 1-A</w:t>
    </w:r>
  </w:p>
  <w:p w:rsidR="007C5B4E" w:rsidRDefault="007C5B4E">
    <w:pPr>
      <w:pStyle w:val="Header"/>
    </w:pPr>
    <w:r>
      <w:t>Date: August 31,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rsidP="00951D67">
    <w:pPr>
      <w:pStyle w:val="Header"/>
      <w:tabs>
        <w:tab w:val="clear" w:pos="4320"/>
        <w:tab w:val="clear" w:pos="8640"/>
        <w:tab w:val="left" w:pos="8550"/>
        <w:tab w:val="right" w:pos="9360"/>
      </w:tabs>
    </w:pPr>
    <w:r>
      <w:fldChar w:fldCharType="begin"/>
    </w:r>
    <w:r>
      <w:instrText xml:space="preserve"> REF DocketLabel</w:instrText>
    </w:r>
    <w:r>
      <w:fldChar w:fldCharType="separate"/>
    </w:r>
    <w:r w:rsidR="00595EB7">
      <w:t>Docket No.</w:t>
    </w:r>
    <w:r>
      <w:fldChar w:fldCharType="end"/>
    </w:r>
    <w:r>
      <w:t xml:space="preserve"> </w:t>
    </w:r>
    <w:r>
      <w:fldChar w:fldCharType="begin"/>
    </w:r>
    <w:r>
      <w:instrText xml:space="preserve"> REF DocketList</w:instrText>
    </w:r>
    <w:r>
      <w:fldChar w:fldCharType="separate"/>
    </w:r>
    <w:r w:rsidR="00595EB7">
      <w:t>150181-WU</w:t>
    </w:r>
    <w:r>
      <w:fldChar w:fldCharType="end"/>
    </w:r>
    <w:r>
      <w:tab/>
    </w:r>
    <w:r>
      <w:tab/>
      <w:t>Schedule No. 1-B</w:t>
    </w:r>
  </w:p>
  <w:p w:rsidR="007C5B4E" w:rsidRDefault="007C5B4E">
    <w:pPr>
      <w:pStyle w:val="Header"/>
    </w:pPr>
    <w:r>
      <w:t>Date: August 31,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rsidP="00951D67">
    <w:pPr>
      <w:pStyle w:val="Header"/>
      <w:tabs>
        <w:tab w:val="clear" w:pos="4320"/>
        <w:tab w:val="clear" w:pos="8640"/>
        <w:tab w:val="left" w:pos="8550"/>
        <w:tab w:val="right" w:pos="9360"/>
      </w:tabs>
    </w:pPr>
    <w:r>
      <w:fldChar w:fldCharType="begin"/>
    </w:r>
    <w:r>
      <w:instrText xml:space="preserve"> REF DocketLabel</w:instrText>
    </w:r>
    <w:r>
      <w:fldChar w:fldCharType="separate"/>
    </w:r>
    <w:r w:rsidR="00595EB7">
      <w:t>Docket No.</w:t>
    </w:r>
    <w:r>
      <w:fldChar w:fldCharType="end"/>
    </w:r>
    <w:r>
      <w:t xml:space="preserve"> </w:t>
    </w:r>
    <w:r>
      <w:fldChar w:fldCharType="begin"/>
    </w:r>
    <w:r>
      <w:instrText xml:space="preserve"> REF DocketList</w:instrText>
    </w:r>
    <w:r>
      <w:fldChar w:fldCharType="separate"/>
    </w:r>
    <w:r w:rsidR="00595EB7">
      <w:t>150181-WU</w:t>
    </w:r>
    <w:r>
      <w:fldChar w:fldCharType="end"/>
    </w:r>
    <w:r>
      <w:tab/>
    </w:r>
    <w:r>
      <w:tab/>
      <w:t>Schedule No. 2</w:t>
    </w:r>
  </w:p>
  <w:p w:rsidR="007C5B4E" w:rsidRDefault="007C5B4E">
    <w:pPr>
      <w:pStyle w:val="Header"/>
    </w:pPr>
    <w:r>
      <w:t>Date: August 31, 2016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rsidP="00951D67">
    <w:pPr>
      <w:pStyle w:val="Header"/>
      <w:tabs>
        <w:tab w:val="clear" w:pos="4320"/>
        <w:tab w:val="clear" w:pos="8640"/>
        <w:tab w:val="left" w:pos="8550"/>
        <w:tab w:val="right" w:pos="9360"/>
      </w:tabs>
    </w:pPr>
    <w:r>
      <w:fldChar w:fldCharType="begin"/>
    </w:r>
    <w:r>
      <w:instrText xml:space="preserve"> REF DocketLabel</w:instrText>
    </w:r>
    <w:r>
      <w:fldChar w:fldCharType="separate"/>
    </w:r>
    <w:r w:rsidR="00595EB7">
      <w:t>Docket No.</w:t>
    </w:r>
    <w:r>
      <w:fldChar w:fldCharType="end"/>
    </w:r>
    <w:r>
      <w:t xml:space="preserve"> </w:t>
    </w:r>
    <w:r>
      <w:fldChar w:fldCharType="begin"/>
    </w:r>
    <w:r>
      <w:instrText xml:space="preserve"> REF DocketList</w:instrText>
    </w:r>
    <w:r>
      <w:fldChar w:fldCharType="separate"/>
    </w:r>
    <w:r w:rsidR="00595EB7">
      <w:t>150181-WU</w:t>
    </w:r>
    <w:r>
      <w:fldChar w:fldCharType="end"/>
    </w:r>
    <w:r>
      <w:tab/>
    </w:r>
    <w:r>
      <w:tab/>
      <w:t>Schedule No. 3-A</w:t>
    </w:r>
  </w:p>
  <w:p w:rsidR="007C5B4E" w:rsidRDefault="007C5B4E">
    <w:pPr>
      <w:pStyle w:val="Header"/>
    </w:pPr>
    <w:r>
      <w:t>Date: August 31, 2016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rsidP="00951D67">
    <w:pPr>
      <w:pStyle w:val="Header"/>
      <w:tabs>
        <w:tab w:val="clear" w:pos="4320"/>
        <w:tab w:val="clear" w:pos="8640"/>
        <w:tab w:val="left" w:pos="8550"/>
        <w:tab w:val="right" w:pos="9360"/>
      </w:tabs>
    </w:pPr>
    <w:r>
      <w:fldChar w:fldCharType="begin"/>
    </w:r>
    <w:r>
      <w:instrText xml:space="preserve"> REF DocketLabel</w:instrText>
    </w:r>
    <w:r>
      <w:fldChar w:fldCharType="separate"/>
    </w:r>
    <w:r w:rsidR="00595EB7">
      <w:t>Docket No.</w:t>
    </w:r>
    <w:r>
      <w:fldChar w:fldCharType="end"/>
    </w:r>
    <w:r>
      <w:t xml:space="preserve"> </w:t>
    </w:r>
    <w:r>
      <w:fldChar w:fldCharType="begin"/>
    </w:r>
    <w:r>
      <w:instrText xml:space="preserve"> REF DocketList</w:instrText>
    </w:r>
    <w:r>
      <w:fldChar w:fldCharType="separate"/>
    </w:r>
    <w:r w:rsidR="00595EB7">
      <w:t>150181-WU</w:t>
    </w:r>
    <w:r>
      <w:fldChar w:fldCharType="end"/>
    </w:r>
    <w:r>
      <w:tab/>
    </w:r>
    <w:r>
      <w:tab/>
      <w:t>Schedule No. 3-B</w:t>
    </w:r>
  </w:p>
  <w:p w:rsidR="007C5B4E" w:rsidRDefault="007C5B4E">
    <w:pPr>
      <w:pStyle w:val="Header"/>
    </w:pPr>
    <w:r>
      <w:t>Date: August 31, 2016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4E" w:rsidRDefault="007C5B4E" w:rsidP="00951D67">
    <w:pPr>
      <w:pStyle w:val="Header"/>
      <w:tabs>
        <w:tab w:val="clear" w:pos="4320"/>
        <w:tab w:val="clear" w:pos="8640"/>
        <w:tab w:val="left" w:pos="8550"/>
        <w:tab w:val="right" w:pos="9360"/>
      </w:tabs>
    </w:pPr>
    <w:r>
      <w:fldChar w:fldCharType="begin"/>
    </w:r>
    <w:r>
      <w:instrText xml:space="preserve"> REF DocketLabel</w:instrText>
    </w:r>
    <w:r>
      <w:fldChar w:fldCharType="separate"/>
    </w:r>
    <w:r w:rsidR="00595EB7">
      <w:t>Docket No.</w:t>
    </w:r>
    <w:r>
      <w:fldChar w:fldCharType="end"/>
    </w:r>
    <w:r>
      <w:t xml:space="preserve"> </w:t>
    </w:r>
    <w:r>
      <w:fldChar w:fldCharType="begin"/>
    </w:r>
    <w:r>
      <w:instrText xml:space="preserve"> REF DocketList</w:instrText>
    </w:r>
    <w:r>
      <w:fldChar w:fldCharType="separate"/>
    </w:r>
    <w:r w:rsidR="00595EB7">
      <w:t>150181-WU</w:t>
    </w:r>
    <w:r>
      <w:fldChar w:fldCharType="end"/>
    </w:r>
    <w:r>
      <w:tab/>
    </w:r>
    <w:r>
      <w:tab/>
      <w:t>Schedule No. 3-B</w:t>
    </w:r>
  </w:p>
  <w:p w:rsidR="007C5B4E" w:rsidRDefault="007C5B4E">
    <w:pPr>
      <w:pStyle w:val="Header"/>
    </w:pPr>
    <w:r>
      <w:t>Date: August 31,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7E02E36"/>
    <w:multiLevelType w:val="hybridMultilevel"/>
    <w:tmpl w:val="038081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39E1BC7"/>
    <w:multiLevelType w:val="hybridMultilevel"/>
    <w:tmpl w:val="3CD4DA2E"/>
    <w:lvl w:ilvl="0" w:tplc="2BF0FF8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4DC84A51"/>
    <w:multiLevelType w:val="hybridMultilevel"/>
    <w:tmpl w:val="18A4CE3E"/>
    <w:lvl w:ilvl="0" w:tplc="D3086A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F9777D"/>
    <w:rsid w:val="00006461"/>
    <w:rsid w:val="00007772"/>
    <w:rsid w:val="00010E37"/>
    <w:rsid w:val="00016C50"/>
    <w:rsid w:val="000247C5"/>
    <w:rsid w:val="000277C2"/>
    <w:rsid w:val="000315A4"/>
    <w:rsid w:val="00035B48"/>
    <w:rsid w:val="00036CE2"/>
    <w:rsid w:val="000418F6"/>
    <w:rsid w:val="000437FE"/>
    <w:rsid w:val="00050A3F"/>
    <w:rsid w:val="000513BE"/>
    <w:rsid w:val="00053ACA"/>
    <w:rsid w:val="00065A06"/>
    <w:rsid w:val="000666F3"/>
    <w:rsid w:val="00067329"/>
    <w:rsid w:val="00070DCB"/>
    <w:rsid w:val="00073120"/>
    <w:rsid w:val="000764D0"/>
    <w:rsid w:val="000828D3"/>
    <w:rsid w:val="00087D4A"/>
    <w:rsid w:val="000A2B57"/>
    <w:rsid w:val="000A418B"/>
    <w:rsid w:val="000C4431"/>
    <w:rsid w:val="000D01CE"/>
    <w:rsid w:val="000D4319"/>
    <w:rsid w:val="000E661B"/>
    <w:rsid w:val="000F1A2C"/>
    <w:rsid w:val="000F374A"/>
    <w:rsid w:val="00117C8C"/>
    <w:rsid w:val="00122B39"/>
    <w:rsid w:val="00124E2E"/>
    <w:rsid w:val="00125ED4"/>
    <w:rsid w:val="001305E9"/>
    <w:rsid w:val="001307AF"/>
    <w:rsid w:val="00131576"/>
    <w:rsid w:val="00135687"/>
    <w:rsid w:val="00154826"/>
    <w:rsid w:val="00161D42"/>
    <w:rsid w:val="00163031"/>
    <w:rsid w:val="00171A90"/>
    <w:rsid w:val="00180254"/>
    <w:rsid w:val="001823CC"/>
    <w:rsid w:val="00191E1F"/>
    <w:rsid w:val="00192943"/>
    <w:rsid w:val="00194720"/>
    <w:rsid w:val="00196DD8"/>
    <w:rsid w:val="001A0030"/>
    <w:rsid w:val="001A7406"/>
    <w:rsid w:val="001A7930"/>
    <w:rsid w:val="001B4FEE"/>
    <w:rsid w:val="001B51C5"/>
    <w:rsid w:val="001B6F3F"/>
    <w:rsid w:val="001C52B5"/>
    <w:rsid w:val="001D0D3E"/>
    <w:rsid w:val="001E1238"/>
    <w:rsid w:val="001F2245"/>
    <w:rsid w:val="001F5197"/>
    <w:rsid w:val="001F52C1"/>
    <w:rsid w:val="001F6904"/>
    <w:rsid w:val="001F6DA1"/>
    <w:rsid w:val="0020209B"/>
    <w:rsid w:val="002044E6"/>
    <w:rsid w:val="00205C82"/>
    <w:rsid w:val="00205DC2"/>
    <w:rsid w:val="002158FE"/>
    <w:rsid w:val="002163B6"/>
    <w:rsid w:val="00220732"/>
    <w:rsid w:val="00221D32"/>
    <w:rsid w:val="00225C3F"/>
    <w:rsid w:val="00233865"/>
    <w:rsid w:val="0023398D"/>
    <w:rsid w:val="002615FC"/>
    <w:rsid w:val="00263D44"/>
    <w:rsid w:val="00266E98"/>
    <w:rsid w:val="002702AD"/>
    <w:rsid w:val="00270CEF"/>
    <w:rsid w:val="00273F95"/>
    <w:rsid w:val="00274E0D"/>
    <w:rsid w:val="00292D82"/>
    <w:rsid w:val="002963CB"/>
    <w:rsid w:val="002A099E"/>
    <w:rsid w:val="002B55A4"/>
    <w:rsid w:val="002D12EF"/>
    <w:rsid w:val="002D226D"/>
    <w:rsid w:val="002F6030"/>
    <w:rsid w:val="003037E1"/>
    <w:rsid w:val="00303991"/>
    <w:rsid w:val="00307E51"/>
    <w:rsid w:val="003103EC"/>
    <w:rsid w:val="003144EF"/>
    <w:rsid w:val="0031486A"/>
    <w:rsid w:val="00322F74"/>
    <w:rsid w:val="00340073"/>
    <w:rsid w:val="00343F07"/>
    <w:rsid w:val="0034456E"/>
    <w:rsid w:val="00356078"/>
    <w:rsid w:val="00371092"/>
    <w:rsid w:val="00372805"/>
    <w:rsid w:val="00373180"/>
    <w:rsid w:val="00375AB9"/>
    <w:rsid w:val="003821A0"/>
    <w:rsid w:val="00385B04"/>
    <w:rsid w:val="003864CF"/>
    <w:rsid w:val="003A22A6"/>
    <w:rsid w:val="003A5494"/>
    <w:rsid w:val="003B2510"/>
    <w:rsid w:val="003B2A28"/>
    <w:rsid w:val="003B5C2D"/>
    <w:rsid w:val="003C2CC4"/>
    <w:rsid w:val="003C5A4C"/>
    <w:rsid w:val="003D6F21"/>
    <w:rsid w:val="003D72DC"/>
    <w:rsid w:val="003D776E"/>
    <w:rsid w:val="003E0EFC"/>
    <w:rsid w:val="003E1AAE"/>
    <w:rsid w:val="003E307F"/>
    <w:rsid w:val="003E4A2B"/>
    <w:rsid w:val="003E6DE3"/>
    <w:rsid w:val="003E76C2"/>
    <w:rsid w:val="003F1679"/>
    <w:rsid w:val="003F4A35"/>
    <w:rsid w:val="003F7FDD"/>
    <w:rsid w:val="00402481"/>
    <w:rsid w:val="004042B4"/>
    <w:rsid w:val="004076D2"/>
    <w:rsid w:val="00412DAE"/>
    <w:rsid w:val="00415FC3"/>
    <w:rsid w:val="0041603A"/>
    <w:rsid w:val="00422016"/>
    <w:rsid w:val="00431598"/>
    <w:rsid w:val="00432567"/>
    <w:rsid w:val="004331C5"/>
    <w:rsid w:val="00436DF5"/>
    <w:rsid w:val="004426B8"/>
    <w:rsid w:val="00444432"/>
    <w:rsid w:val="00452E18"/>
    <w:rsid w:val="00471860"/>
    <w:rsid w:val="00484394"/>
    <w:rsid w:val="00497B20"/>
    <w:rsid w:val="004B17B8"/>
    <w:rsid w:val="004B2DDA"/>
    <w:rsid w:val="004B60BD"/>
    <w:rsid w:val="004B69DB"/>
    <w:rsid w:val="004C3150"/>
    <w:rsid w:val="004C3641"/>
    <w:rsid w:val="004C4390"/>
    <w:rsid w:val="004C4AF7"/>
    <w:rsid w:val="004D2881"/>
    <w:rsid w:val="004D385F"/>
    <w:rsid w:val="004D5B39"/>
    <w:rsid w:val="004D6725"/>
    <w:rsid w:val="004E330D"/>
    <w:rsid w:val="004E5147"/>
    <w:rsid w:val="004F3FB6"/>
    <w:rsid w:val="0050652D"/>
    <w:rsid w:val="00506C03"/>
    <w:rsid w:val="00510743"/>
    <w:rsid w:val="00516496"/>
    <w:rsid w:val="00521C2D"/>
    <w:rsid w:val="00524D6E"/>
    <w:rsid w:val="0052572A"/>
    <w:rsid w:val="00543CB3"/>
    <w:rsid w:val="00546185"/>
    <w:rsid w:val="0055457A"/>
    <w:rsid w:val="00556C72"/>
    <w:rsid w:val="00560FF0"/>
    <w:rsid w:val="005614BD"/>
    <w:rsid w:val="00566270"/>
    <w:rsid w:val="0057154F"/>
    <w:rsid w:val="00581CA3"/>
    <w:rsid w:val="00585EB6"/>
    <w:rsid w:val="00587A44"/>
    <w:rsid w:val="00594C32"/>
    <w:rsid w:val="00595EB7"/>
    <w:rsid w:val="00597670"/>
    <w:rsid w:val="00597730"/>
    <w:rsid w:val="005977EC"/>
    <w:rsid w:val="00597DE7"/>
    <w:rsid w:val="005A4AA2"/>
    <w:rsid w:val="005A7696"/>
    <w:rsid w:val="005B0916"/>
    <w:rsid w:val="005B0A41"/>
    <w:rsid w:val="005B34B6"/>
    <w:rsid w:val="005B6C8F"/>
    <w:rsid w:val="005C0C64"/>
    <w:rsid w:val="005D0F74"/>
    <w:rsid w:val="005D2E7D"/>
    <w:rsid w:val="005D4A8F"/>
    <w:rsid w:val="005D561B"/>
    <w:rsid w:val="005E3415"/>
    <w:rsid w:val="005E5623"/>
    <w:rsid w:val="005F1B24"/>
    <w:rsid w:val="005F468D"/>
    <w:rsid w:val="005F69A3"/>
    <w:rsid w:val="006066F9"/>
    <w:rsid w:val="006148DB"/>
    <w:rsid w:val="00615423"/>
    <w:rsid w:val="006165B2"/>
    <w:rsid w:val="00617276"/>
    <w:rsid w:val="006229A1"/>
    <w:rsid w:val="00625D97"/>
    <w:rsid w:val="00625F1C"/>
    <w:rsid w:val="00627BB8"/>
    <w:rsid w:val="00630CEB"/>
    <w:rsid w:val="00632264"/>
    <w:rsid w:val="006470BC"/>
    <w:rsid w:val="006648E2"/>
    <w:rsid w:val="00667036"/>
    <w:rsid w:val="006729C8"/>
    <w:rsid w:val="00673BDB"/>
    <w:rsid w:val="00674C84"/>
    <w:rsid w:val="006771B8"/>
    <w:rsid w:val="0068481F"/>
    <w:rsid w:val="00696F5D"/>
    <w:rsid w:val="00697249"/>
    <w:rsid w:val="006A6F83"/>
    <w:rsid w:val="006B1CFD"/>
    <w:rsid w:val="006B3947"/>
    <w:rsid w:val="006B4293"/>
    <w:rsid w:val="006B624F"/>
    <w:rsid w:val="006C31E3"/>
    <w:rsid w:val="006E08CB"/>
    <w:rsid w:val="006E598D"/>
    <w:rsid w:val="0070437D"/>
    <w:rsid w:val="00704A24"/>
    <w:rsid w:val="00705B04"/>
    <w:rsid w:val="00716E16"/>
    <w:rsid w:val="007277DA"/>
    <w:rsid w:val="00734820"/>
    <w:rsid w:val="007349DC"/>
    <w:rsid w:val="0074046F"/>
    <w:rsid w:val="0074365E"/>
    <w:rsid w:val="007515FD"/>
    <w:rsid w:val="00760D80"/>
    <w:rsid w:val="00765CCB"/>
    <w:rsid w:val="00770B96"/>
    <w:rsid w:val="00771315"/>
    <w:rsid w:val="00773B64"/>
    <w:rsid w:val="0077739E"/>
    <w:rsid w:val="00780C09"/>
    <w:rsid w:val="00780DDF"/>
    <w:rsid w:val="007834E9"/>
    <w:rsid w:val="00787DBC"/>
    <w:rsid w:val="00792935"/>
    <w:rsid w:val="0079751A"/>
    <w:rsid w:val="007A04A1"/>
    <w:rsid w:val="007A0D6F"/>
    <w:rsid w:val="007A1840"/>
    <w:rsid w:val="007B21E9"/>
    <w:rsid w:val="007C0528"/>
    <w:rsid w:val="007C3D38"/>
    <w:rsid w:val="007C5B4E"/>
    <w:rsid w:val="007D0F35"/>
    <w:rsid w:val="007D36F4"/>
    <w:rsid w:val="007D4F6C"/>
    <w:rsid w:val="007D4FEB"/>
    <w:rsid w:val="007D6146"/>
    <w:rsid w:val="007E0CE7"/>
    <w:rsid w:val="007E25B4"/>
    <w:rsid w:val="007F1193"/>
    <w:rsid w:val="007F417F"/>
    <w:rsid w:val="008042BD"/>
    <w:rsid w:val="00816624"/>
    <w:rsid w:val="00822427"/>
    <w:rsid w:val="00822562"/>
    <w:rsid w:val="00823663"/>
    <w:rsid w:val="00824E35"/>
    <w:rsid w:val="00832D78"/>
    <w:rsid w:val="00832DDC"/>
    <w:rsid w:val="00845CEB"/>
    <w:rsid w:val="00850BAC"/>
    <w:rsid w:val="00854A3E"/>
    <w:rsid w:val="00855D08"/>
    <w:rsid w:val="00862F54"/>
    <w:rsid w:val="00864E5C"/>
    <w:rsid w:val="00871D37"/>
    <w:rsid w:val="00874344"/>
    <w:rsid w:val="00882155"/>
    <w:rsid w:val="0088233B"/>
    <w:rsid w:val="0088239D"/>
    <w:rsid w:val="0088599E"/>
    <w:rsid w:val="00886C37"/>
    <w:rsid w:val="00891C31"/>
    <w:rsid w:val="00892D99"/>
    <w:rsid w:val="008A0A36"/>
    <w:rsid w:val="008A60A5"/>
    <w:rsid w:val="008B40C1"/>
    <w:rsid w:val="008B62AE"/>
    <w:rsid w:val="008C04B5"/>
    <w:rsid w:val="008C14FA"/>
    <w:rsid w:val="008C3B3B"/>
    <w:rsid w:val="008C43CF"/>
    <w:rsid w:val="008C47CA"/>
    <w:rsid w:val="008D4057"/>
    <w:rsid w:val="008D65CF"/>
    <w:rsid w:val="008E1F19"/>
    <w:rsid w:val="008E29F7"/>
    <w:rsid w:val="008F0033"/>
    <w:rsid w:val="008F057E"/>
    <w:rsid w:val="008F2262"/>
    <w:rsid w:val="008F2EF2"/>
    <w:rsid w:val="008F36DF"/>
    <w:rsid w:val="008F468A"/>
    <w:rsid w:val="008F72C8"/>
    <w:rsid w:val="008F7736"/>
    <w:rsid w:val="0090019E"/>
    <w:rsid w:val="00901086"/>
    <w:rsid w:val="00901C8A"/>
    <w:rsid w:val="00905886"/>
    <w:rsid w:val="00906D17"/>
    <w:rsid w:val="009070D6"/>
    <w:rsid w:val="009076C6"/>
    <w:rsid w:val="00907E55"/>
    <w:rsid w:val="0091019E"/>
    <w:rsid w:val="009106F1"/>
    <w:rsid w:val="009145D6"/>
    <w:rsid w:val="00920E64"/>
    <w:rsid w:val="00922002"/>
    <w:rsid w:val="00924020"/>
    <w:rsid w:val="009271A7"/>
    <w:rsid w:val="00927A34"/>
    <w:rsid w:val="00931C92"/>
    <w:rsid w:val="0093658B"/>
    <w:rsid w:val="009429FF"/>
    <w:rsid w:val="00945BD6"/>
    <w:rsid w:val="009479FB"/>
    <w:rsid w:val="00951C45"/>
    <w:rsid w:val="00951D67"/>
    <w:rsid w:val="00960537"/>
    <w:rsid w:val="00964B57"/>
    <w:rsid w:val="009656F2"/>
    <w:rsid w:val="00966A08"/>
    <w:rsid w:val="00967FDB"/>
    <w:rsid w:val="00971207"/>
    <w:rsid w:val="00975CB4"/>
    <w:rsid w:val="009863B0"/>
    <w:rsid w:val="00987DE1"/>
    <w:rsid w:val="00990571"/>
    <w:rsid w:val="0099673A"/>
    <w:rsid w:val="009A3330"/>
    <w:rsid w:val="009A7C96"/>
    <w:rsid w:val="009B3F28"/>
    <w:rsid w:val="009C3DB9"/>
    <w:rsid w:val="009C628D"/>
    <w:rsid w:val="009D46E5"/>
    <w:rsid w:val="009D568A"/>
    <w:rsid w:val="009E2867"/>
    <w:rsid w:val="009E6859"/>
    <w:rsid w:val="009F04EC"/>
    <w:rsid w:val="009F3B36"/>
    <w:rsid w:val="009F693D"/>
    <w:rsid w:val="009F6AD4"/>
    <w:rsid w:val="00A00475"/>
    <w:rsid w:val="00A0137D"/>
    <w:rsid w:val="00A019B9"/>
    <w:rsid w:val="00A12508"/>
    <w:rsid w:val="00A1282B"/>
    <w:rsid w:val="00A13A27"/>
    <w:rsid w:val="00A1567D"/>
    <w:rsid w:val="00A175B6"/>
    <w:rsid w:val="00A17FC5"/>
    <w:rsid w:val="00A2178B"/>
    <w:rsid w:val="00A21835"/>
    <w:rsid w:val="00A23717"/>
    <w:rsid w:val="00A242B0"/>
    <w:rsid w:val="00A27D6E"/>
    <w:rsid w:val="00A328EC"/>
    <w:rsid w:val="00A33A51"/>
    <w:rsid w:val="00A368AF"/>
    <w:rsid w:val="00A41CA6"/>
    <w:rsid w:val="00A45CDA"/>
    <w:rsid w:val="00A47927"/>
    <w:rsid w:val="00A47FFC"/>
    <w:rsid w:val="00A5442F"/>
    <w:rsid w:val="00A54FF9"/>
    <w:rsid w:val="00A56765"/>
    <w:rsid w:val="00A662E0"/>
    <w:rsid w:val="00A675AC"/>
    <w:rsid w:val="00A756A7"/>
    <w:rsid w:val="00A7581F"/>
    <w:rsid w:val="00A92FB1"/>
    <w:rsid w:val="00A95A0C"/>
    <w:rsid w:val="00AA2765"/>
    <w:rsid w:val="00AA7773"/>
    <w:rsid w:val="00AA77B5"/>
    <w:rsid w:val="00AB6C5D"/>
    <w:rsid w:val="00AC2366"/>
    <w:rsid w:val="00AC51A7"/>
    <w:rsid w:val="00AD444B"/>
    <w:rsid w:val="00AD6C78"/>
    <w:rsid w:val="00AE2EAB"/>
    <w:rsid w:val="00AE35C1"/>
    <w:rsid w:val="00AF5F89"/>
    <w:rsid w:val="00AF73CB"/>
    <w:rsid w:val="00B002D6"/>
    <w:rsid w:val="00B0084B"/>
    <w:rsid w:val="00B05B51"/>
    <w:rsid w:val="00B05D23"/>
    <w:rsid w:val="00B15370"/>
    <w:rsid w:val="00B17BEB"/>
    <w:rsid w:val="00B205DE"/>
    <w:rsid w:val="00B21A3C"/>
    <w:rsid w:val="00B223C0"/>
    <w:rsid w:val="00B234ED"/>
    <w:rsid w:val="00B25CA3"/>
    <w:rsid w:val="00B343CF"/>
    <w:rsid w:val="00B42BCB"/>
    <w:rsid w:val="00B57A6A"/>
    <w:rsid w:val="00B760F1"/>
    <w:rsid w:val="00B7669E"/>
    <w:rsid w:val="00B77DA1"/>
    <w:rsid w:val="00B93DDD"/>
    <w:rsid w:val="00B9514C"/>
    <w:rsid w:val="00BA0D55"/>
    <w:rsid w:val="00BA37B3"/>
    <w:rsid w:val="00BA4CC6"/>
    <w:rsid w:val="00BB3493"/>
    <w:rsid w:val="00BB7468"/>
    <w:rsid w:val="00BC188A"/>
    <w:rsid w:val="00BE3276"/>
    <w:rsid w:val="00BE3798"/>
    <w:rsid w:val="00BF5010"/>
    <w:rsid w:val="00C13791"/>
    <w:rsid w:val="00C15D7F"/>
    <w:rsid w:val="00C163A0"/>
    <w:rsid w:val="00C20C4F"/>
    <w:rsid w:val="00C24B3F"/>
    <w:rsid w:val="00C256BD"/>
    <w:rsid w:val="00C310FB"/>
    <w:rsid w:val="00C31BB3"/>
    <w:rsid w:val="00C3250E"/>
    <w:rsid w:val="00C36977"/>
    <w:rsid w:val="00C4448C"/>
    <w:rsid w:val="00C477D9"/>
    <w:rsid w:val="00C5352F"/>
    <w:rsid w:val="00C60BA3"/>
    <w:rsid w:val="00C623E8"/>
    <w:rsid w:val="00C623F7"/>
    <w:rsid w:val="00C77DA5"/>
    <w:rsid w:val="00C81670"/>
    <w:rsid w:val="00C81773"/>
    <w:rsid w:val="00C82861"/>
    <w:rsid w:val="00C86896"/>
    <w:rsid w:val="00C907A8"/>
    <w:rsid w:val="00C93211"/>
    <w:rsid w:val="00C942EC"/>
    <w:rsid w:val="00C95DE8"/>
    <w:rsid w:val="00C96047"/>
    <w:rsid w:val="00C973A0"/>
    <w:rsid w:val="00C979D0"/>
    <w:rsid w:val="00CA0818"/>
    <w:rsid w:val="00CA13CB"/>
    <w:rsid w:val="00CA2C8F"/>
    <w:rsid w:val="00CA30DA"/>
    <w:rsid w:val="00CA3A24"/>
    <w:rsid w:val="00CA6EF5"/>
    <w:rsid w:val="00CB1777"/>
    <w:rsid w:val="00CB33E9"/>
    <w:rsid w:val="00CC10A9"/>
    <w:rsid w:val="00CC209C"/>
    <w:rsid w:val="00CC34A6"/>
    <w:rsid w:val="00CD3250"/>
    <w:rsid w:val="00CE2BF8"/>
    <w:rsid w:val="00CE484E"/>
    <w:rsid w:val="00CF0DA8"/>
    <w:rsid w:val="00CF2E25"/>
    <w:rsid w:val="00CF4453"/>
    <w:rsid w:val="00CF5D94"/>
    <w:rsid w:val="00CF6336"/>
    <w:rsid w:val="00D034D7"/>
    <w:rsid w:val="00D04BE4"/>
    <w:rsid w:val="00D075E5"/>
    <w:rsid w:val="00D07F1B"/>
    <w:rsid w:val="00D12565"/>
    <w:rsid w:val="00D14127"/>
    <w:rsid w:val="00D40B80"/>
    <w:rsid w:val="00D456D3"/>
    <w:rsid w:val="00D502C2"/>
    <w:rsid w:val="00D55B78"/>
    <w:rsid w:val="00D60F02"/>
    <w:rsid w:val="00D66E49"/>
    <w:rsid w:val="00D72F74"/>
    <w:rsid w:val="00D81563"/>
    <w:rsid w:val="00D85907"/>
    <w:rsid w:val="00D8738E"/>
    <w:rsid w:val="00D87E4C"/>
    <w:rsid w:val="00D9073E"/>
    <w:rsid w:val="00D9221D"/>
    <w:rsid w:val="00D93079"/>
    <w:rsid w:val="00D958DF"/>
    <w:rsid w:val="00D96DA1"/>
    <w:rsid w:val="00DA51E7"/>
    <w:rsid w:val="00DA6109"/>
    <w:rsid w:val="00DB1039"/>
    <w:rsid w:val="00DB1876"/>
    <w:rsid w:val="00DB1C78"/>
    <w:rsid w:val="00DB7D96"/>
    <w:rsid w:val="00DC1916"/>
    <w:rsid w:val="00DC23FE"/>
    <w:rsid w:val="00DC59E6"/>
    <w:rsid w:val="00DD150B"/>
    <w:rsid w:val="00DD5025"/>
    <w:rsid w:val="00DD5637"/>
    <w:rsid w:val="00DD74E2"/>
    <w:rsid w:val="00DD7D1A"/>
    <w:rsid w:val="00DE2B64"/>
    <w:rsid w:val="00DF0FFD"/>
    <w:rsid w:val="00DF1510"/>
    <w:rsid w:val="00E008D3"/>
    <w:rsid w:val="00E04420"/>
    <w:rsid w:val="00E06484"/>
    <w:rsid w:val="00E1303D"/>
    <w:rsid w:val="00E14B1E"/>
    <w:rsid w:val="00E20A7D"/>
    <w:rsid w:val="00E23AD6"/>
    <w:rsid w:val="00E269E9"/>
    <w:rsid w:val="00E275D8"/>
    <w:rsid w:val="00E3384D"/>
    <w:rsid w:val="00E375CA"/>
    <w:rsid w:val="00E546DE"/>
    <w:rsid w:val="00E567E8"/>
    <w:rsid w:val="00E64679"/>
    <w:rsid w:val="00E6518F"/>
    <w:rsid w:val="00E65EBC"/>
    <w:rsid w:val="00E675D6"/>
    <w:rsid w:val="00E728EF"/>
    <w:rsid w:val="00E73432"/>
    <w:rsid w:val="00E736C7"/>
    <w:rsid w:val="00E77B0C"/>
    <w:rsid w:val="00E77FB8"/>
    <w:rsid w:val="00E838B0"/>
    <w:rsid w:val="00E86A7C"/>
    <w:rsid w:val="00E878E1"/>
    <w:rsid w:val="00E87F2C"/>
    <w:rsid w:val="00E908D8"/>
    <w:rsid w:val="00E95278"/>
    <w:rsid w:val="00EA0317"/>
    <w:rsid w:val="00EA05E7"/>
    <w:rsid w:val="00EA2273"/>
    <w:rsid w:val="00EB21B3"/>
    <w:rsid w:val="00EB2DB3"/>
    <w:rsid w:val="00EC3FBB"/>
    <w:rsid w:val="00EC6B7A"/>
    <w:rsid w:val="00ED3A87"/>
    <w:rsid w:val="00ED5B67"/>
    <w:rsid w:val="00EE2D7E"/>
    <w:rsid w:val="00EE3CC1"/>
    <w:rsid w:val="00EF264C"/>
    <w:rsid w:val="00EF3FEE"/>
    <w:rsid w:val="00F0136C"/>
    <w:rsid w:val="00F04B59"/>
    <w:rsid w:val="00F11741"/>
    <w:rsid w:val="00F12B1C"/>
    <w:rsid w:val="00F13CF8"/>
    <w:rsid w:val="00F15855"/>
    <w:rsid w:val="00F32978"/>
    <w:rsid w:val="00F43C59"/>
    <w:rsid w:val="00F45CB2"/>
    <w:rsid w:val="00F52688"/>
    <w:rsid w:val="00F531C0"/>
    <w:rsid w:val="00F544C0"/>
    <w:rsid w:val="00F55332"/>
    <w:rsid w:val="00F65519"/>
    <w:rsid w:val="00F713C0"/>
    <w:rsid w:val="00F75DDC"/>
    <w:rsid w:val="00F7792F"/>
    <w:rsid w:val="00F842AA"/>
    <w:rsid w:val="00F8476F"/>
    <w:rsid w:val="00F853E1"/>
    <w:rsid w:val="00F94B7A"/>
    <w:rsid w:val="00F9777D"/>
    <w:rsid w:val="00FA17AC"/>
    <w:rsid w:val="00FA32DE"/>
    <w:rsid w:val="00FA3382"/>
    <w:rsid w:val="00FA41C8"/>
    <w:rsid w:val="00FA507B"/>
    <w:rsid w:val="00FA59CD"/>
    <w:rsid w:val="00FB1740"/>
    <w:rsid w:val="00FC5469"/>
    <w:rsid w:val="00FC6D7D"/>
    <w:rsid w:val="00FD16B0"/>
    <w:rsid w:val="00FD4FED"/>
    <w:rsid w:val="00FE0577"/>
    <w:rsid w:val="00FE20AA"/>
    <w:rsid w:val="00FE440B"/>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F9777D"/>
  </w:style>
  <w:style w:type="character" w:styleId="FootnoteReference">
    <w:name w:val="footnote reference"/>
    <w:rsid w:val="00F9777D"/>
    <w:rPr>
      <w:vertAlign w:val="superscript"/>
    </w:rPr>
  </w:style>
  <w:style w:type="paragraph" w:styleId="ListParagraph">
    <w:name w:val="List Paragraph"/>
    <w:basedOn w:val="Normal"/>
    <w:uiPriority w:val="34"/>
    <w:qFormat/>
    <w:rsid w:val="00927A34"/>
    <w:pPr>
      <w:ind w:left="720"/>
      <w:contextualSpacing/>
    </w:pPr>
  </w:style>
  <w:style w:type="table" w:customStyle="1" w:styleId="TableGrid1">
    <w:name w:val="Table Grid1"/>
    <w:basedOn w:val="TableNormal"/>
    <w:next w:val="TableGrid"/>
    <w:rsid w:val="00343F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343F07"/>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F9777D"/>
  </w:style>
  <w:style w:type="character" w:styleId="FootnoteReference">
    <w:name w:val="footnote reference"/>
    <w:rsid w:val="00F9777D"/>
    <w:rPr>
      <w:vertAlign w:val="superscript"/>
    </w:rPr>
  </w:style>
  <w:style w:type="paragraph" w:styleId="ListParagraph">
    <w:name w:val="List Paragraph"/>
    <w:basedOn w:val="Normal"/>
    <w:uiPriority w:val="34"/>
    <w:qFormat/>
    <w:rsid w:val="00927A34"/>
    <w:pPr>
      <w:ind w:left="720"/>
      <w:contextualSpacing/>
    </w:pPr>
  </w:style>
  <w:style w:type="table" w:customStyle="1" w:styleId="TableGrid1">
    <w:name w:val="Table Grid1"/>
    <w:basedOn w:val="TableNormal"/>
    <w:next w:val="TableGrid"/>
    <w:rsid w:val="00343F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343F0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2052">
      <w:bodyDiv w:val="1"/>
      <w:marLeft w:val="0"/>
      <w:marRight w:val="0"/>
      <w:marTop w:val="0"/>
      <w:marBottom w:val="0"/>
      <w:divBdr>
        <w:top w:val="none" w:sz="0" w:space="0" w:color="auto"/>
        <w:left w:val="none" w:sz="0" w:space="0" w:color="auto"/>
        <w:bottom w:val="none" w:sz="0" w:space="0" w:color="auto"/>
        <w:right w:val="none" w:sz="0" w:space="0" w:color="auto"/>
      </w:divBdr>
    </w:div>
    <w:div w:id="1126004597">
      <w:bodyDiv w:val="1"/>
      <w:marLeft w:val="0"/>
      <w:marRight w:val="0"/>
      <w:marTop w:val="0"/>
      <w:marBottom w:val="0"/>
      <w:divBdr>
        <w:top w:val="none" w:sz="0" w:space="0" w:color="auto"/>
        <w:left w:val="none" w:sz="0" w:space="0" w:color="auto"/>
        <w:bottom w:val="none" w:sz="0" w:space="0" w:color="auto"/>
        <w:right w:val="none" w:sz="0" w:space="0" w:color="auto"/>
      </w:divBdr>
    </w:div>
    <w:div w:id="1600865813">
      <w:bodyDiv w:val="1"/>
      <w:marLeft w:val="0"/>
      <w:marRight w:val="0"/>
      <w:marTop w:val="0"/>
      <w:marBottom w:val="0"/>
      <w:divBdr>
        <w:top w:val="none" w:sz="0" w:space="0" w:color="auto"/>
        <w:left w:val="none" w:sz="0" w:space="0" w:color="auto"/>
        <w:bottom w:val="none" w:sz="0" w:space="0" w:color="auto"/>
        <w:right w:val="none" w:sz="0" w:space="0" w:color="auto"/>
      </w:divBdr>
    </w:div>
    <w:div w:id="18166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e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image" Target="media/image8.emf"/><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B7162-DE45-443D-BEDE-643B6644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51</Pages>
  <Words>14281</Words>
  <Characters>81408</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Carlotta Stauffer</cp:lastModifiedBy>
  <cp:revision>4</cp:revision>
  <cp:lastPrinted>2016-08-31T15:06:00Z</cp:lastPrinted>
  <dcterms:created xsi:type="dcterms:W3CDTF">2016-08-31T15:31:00Z</dcterms:created>
  <dcterms:modified xsi:type="dcterms:W3CDTF">2016-09-12T20:25:00Z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150181-WU</vt:lpwstr>
  </property>
  <property fmtid="{D5CDD505-2E9C-101B-9397-08002B2CF9AE}" pid="3" name="MasterDocument">
    <vt:bool>false</vt:bool>
  </property>
</Properties>
</file>