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E3FFE" w:rsidP="006E08CB">
            <w:pPr>
              <w:pStyle w:val="MastHeadState"/>
              <w:jc w:val="right"/>
            </w:pPr>
            <w:r>
              <w:t>-</w:t>
            </w:r>
            <w:r w:rsidR="007C0528">
              <w:t>State of Florida</w:t>
            </w:r>
          </w:p>
          <w:p w:rsidR="007C0528" w:rsidRDefault="004C6E29">
            <w:pPr>
              <w:jc w:val="center"/>
            </w:pPr>
            <w:r>
              <w:rPr>
                <w:noProof/>
              </w:rPr>
              <w:drawing>
                <wp:inline distT="0" distB="0" distL="0" distR="0" wp14:anchorId="23D9C25F" wp14:editId="74027214">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212FD2" w:rsidP="00212FD2">
            <w:pPr>
              <w:pStyle w:val="MemoHeading"/>
            </w:pPr>
            <w:bookmarkStart w:id="0" w:name="FilingDate"/>
            <w:r>
              <w:t>September 29</w:t>
            </w:r>
            <w:r w:rsidR="004C6E29">
              <w:t>, 2016</w:t>
            </w:r>
            <w:bookmarkEnd w:id="0"/>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4C6E29" w:rsidRDefault="004C6E29">
            <w:pPr>
              <w:pStyle w:val="MemoHeading"/>
            </w:pPr>
            <w:bookmarkStart w:id="1" w:name="From"/>
            <w:r>
              <w:t>Division of Engineering (Lewis, King)</w:t>
            </w:r>
          </w:p>
          <w:p w:rsidR="004C6E29" w:rsidRDefault="004C6E29">
            <w:pPr>
              <w:pStyle w:val="MemoHeading"/>
            </w:pPr>
            <w:r>
              <w:t>Division of Accounting and</w:t>
            </w:r>
            <w:bookmarkStart w:id="2" w:name="_GoBack"/>
            <w:bookmarkEnd w:id="2"/>
            <w:r>
              <w:t xml:space="preserve"> Finance (Fletcher, Mouring, Smith II)</w:t>
            </w:r>
          </w:p>
          <w:p w:rsidR="004C6E29" w:rsidRDefault="004C6E29">
            <w:pPr>
              <w:pStyle w:val="MemoHeading"/>
            </w:pPr>
            <w:r>
              <w:t>Division of Economics (Bruce)</w:t>
            </w:r>
          </w:p>
          <w:p w:rsidR="007C0528" w:rsidRDefault="004C6E29">
            <w:pPr>
              <w:pStyle w:val="MemoHeading"/>
            </w:pPr>
            <w:r>
              <w:t>Office of the General Counsel (Murphy)</w:t>
            </w:r>
            <w:bookmarkEnd w:id="1"/>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4C6E29">
            <w:pPr>
              <w:pStyle w:val="MemoHeadingRe"/>
            </w:pPr>
            <w:bookmarkStart w:id="3" w:name="Re"/>
            <w:r>
              <w:t xml:space="preserve">Docket No. 150010-WS – Application for staff-assisted rate case in Brevard County by </w:t>
            </w:r>
            <w:proofErr w:type="spellStart"/>
            <w:r>
              <w:t>Aquarina</w:t>
            </w:r>
            <w:proofErr w:type="spellEnd"/>
            <w:r>
              <w:t xml:space="preserve"> Utilities,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212FD2" w:rsidP="00F505C4">
            <w:pPr>
              <w:pStyle w:val="MemoHeading"/>
            </w:pPr>
            <w:bookmarkStart w:id="4" w:name="AgendaDate"/>
            <w:r>
              <w:t>10/11</w:t>
            </w:r>
            <w:r w:rsidR="004C6E29">
              <w:t>/16</w:t>
            </w:r>
            <w:bookmarkEnd w:id="4"/>
            <w:r w:rsidR="007C0528">
              <w:t xml:space="preserve"> – </w:t>
            </w:r>
            <w:bookmarkStart w:id="5" w:name="PermittedStatus"/>
            <w:r w:rsidR="00F505C4">
              <w:t xml:space="preserve">Proposed Agency Action </w:t>
            </w:r>
            <w:r w:rsidR="004C6E29">
              <w:t xml:space="preserve"> – </w:t>
            </w:r>
            <w:r w:rsidR="00F505C4">
              <w:t>Except for Issue No</w:t>
            </w:r>
            <w:r w:rsidR="00D21CD7">
              <w:t>s</w:t>
            </w:r>
            <w:r w:rsidR="00F505C4">
              <w:t>. 11</w:t>
            </w:r>
            <w:r w:rsidR="00D21CD7">
              <w:t>, 17, and 18</w:t>
            </w:r>
            <w:r w:rsidR="00F505C4">
              <w:t xml:space="preserve"> - </w:t>
            </w:r>
            <w:r w:rsidR="004C6E29">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4C6E29">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4C6E29">
            <w:pPr>
              <w:pStyle w:val="MemoHeading"/>
            </w:pPr>
            <w:bookmarkStart w:id="7" w:name="PrehearingOfficer"/>
            <w:r>
              <w:t>Brisé</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EB577C">
            <w:pPr>
              <w:pStyle w:val="MemoHeading"/>
            </w:pPr>
            <w:bookmarkStart w:id="9" w:name="CriticalDates"/>
            <w:r>
              <w:t xml:space="preserve">Waived </w:t>
            </w:r>
            <w:r w:rsidR="00454D5E" w:rsidRPr="006566B5">
              <w:t>(15-Month Effective Date (SARC))</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4C6E29">
            <w:pPr>
              <w:pStyle w:val="MemoHeading"/>
            </w:pPr>
            <w:bookmarkStart w:id="10" w:name="SpecialInstructions"/>
            <w:r>
              <w:t>None</w:t>
            </w:r>
            <w:bookmarkEnd w:id="10"/>
          </w:p>
        </w:tc>
      </w:tr>
    </w:tbl>
    <w:p w:rsidR="00A54058" w:rsidRDefault="00A54058">
      <w:pPr>
        <w:pStyle w:val="BodyText"/>
      </w:pPr>
    </w:p>
    <w:p w:rsidR="002E1E35" w:rsidRDefault="002E1E35">
      <w:pPr>
        <w:pStyle w:val="BodyText"/>
      </w:pPr>
    </w:p>
    <w:p w:rsidR="002E1E35" w:rsidRDefault="002E1E35">
      <w:pPr>
        <w:pStyle w:val="BodyText"/>
      </w:pPr>
    </w:p>
    <w:p w:rsidR="002E1E35" w:rsidRDefault="002E1E35">
      <w:pPr>
        <w:pStyle w:val="BodyText"/>
      </w:pPr>
    </w:p>
    <w:p w:rsidR="002E1E35" w:rsidRDefault="002E1E35">
      <w:pPr>
        <w:pStyle w:val="BodyText"/>
      </w:pPr>
    </w:p>
    <w:p w:rsidR="002E1E35" w:rsidRDefault="002E1E35">
      <w:pPr>
        <w:pStyle w:val="BodyText"/>
        <w:sectPr w:rsidR="002E1E35" w:rsidSect="00F6776F">
          <w:headerReference w:type="default" r:id="rId10"/>
          <w:footerReference w:type="default" r:id="rId11"/>
          <w:pgSz w:w="12240" w:h="15840" w:code="1"/>
          <w:pgMar w:top="1584" w:right="1440" w:bottom="1440" w:left="1440" w:header="720" w:footer="720" w:gutter="0"/>
          <w:cols w:space="720"/>
          <w:formProt w:val="0"/>
          <w:titlePg/>
          <w:docGrid w:linePitch="360"/>
        </w:sectPr>
      </w:pPr>
    </w:p>
    <w:p w:rsidR="002E1E35" w:rsidRPr="00A56E04" w:rsidRDefault="002E1E35" w:rsidP="002E1E35">
      <w:pPr>
        <w:pStyle w:val="TOC1"/>
        <w:jc w:val="center"/>
        <w:rPr>
          <w:b/>
          <w:sz w:val="32"/>
          <w:szCs w:val="32"/>
        </w:rPr>
      </w:pPr>
      <w:bookmarkStart w:id="13" w:name="RecToC"/>
      <w:bookmarkEnd w:id="13"/>
      <w:r w:rsidRPr="00A56E04">
        <w:rPr>
          <w:b/>
          <w:sz w:val="32"/>
          <w:szCs w:val="32"/>
        </w:rPr>
        <w:lastRenderedPageBreak/>
        <w:t>Table of Contents</w:t>
      </w:r>
    </w:p>
    <w:p w:rsidR="002E1E35" w:rsidRPr="00C27304" w:rsidRDefault="002E1E35" w:rsidP="002E1E35">
      <w:pPr>
        <w:pStyle w:val="TOC1"/>
        <w:jc w:val="center"/>
        <w:rPr>
          <w:b/>
          <w:sz w:val="24"/>
        </w:rPr>
      </w:pPr>
    </w:p>
    <w:bookmarkStart w:id="14" w:name="CaseBackground"/>
    <w:p w:rsidR="00284BE0" w:rsidRDefault="00C27304">
      <w:pPr>
        <w:pStyle w:val="TOC1"/>
        <w:rPr>
          <w:rFonts w:asciiTheme="minorHAnsi" w:eastAsiaTheme="minorEastAsia" w:hAnsiTheme="minorHAnsi" w:cstheme="minorBidi"/>
          <w:noProof/>
          <w:sz w:val="22"/>
          <w:szCs w:val="22"/>
        </w:rPr>
      </w:pPr>
      <w:r>
        <w:rPr>
          <w:b/>
          <w:bCs/>
          <w:sz w:val="22"/>
        </w:rPr>
        <w:fldChar w:fldCharType="begin"/>
      </w:r>
      <w:r>
        <w:rPr>
          <w:b/>
          <w:bCs/>
          <w:sz w:val="22"/>
        </w:rPr>
        <w:instrText xml:space="preserve"> TOC \f \h \z </w:instrText>
      </w:r>
      <w:r>
        <w:rPr>
          <w:b/>
          <w:bCs/>
          <w:sz w:val="22"/>
        </w:rPr>
        <w:fldChar w:fldCharType="separate"/>
      </w:r>
      <w:hyperlink w:anchor="_Toc462826687" w:history="1">
        <w:r w:rsidR="00284BE0" w:rsidRPr="00F94130">
          <w:rPr>
            <w:rStyle w:val="Hyperlink"/>
            <w:noProof/>
          </w:rPr>
          <w:t>Case Background</w:t>
        </w:r>
        <w:r w:rsidR="00284BE0">
          <w:rPr>
            <w:noProof/>
            <w:webHidden/>
          </w:rPr>
          <w:tab/>
        </w:r>
        <w:r w:rsidR="00284BE0">
          <w:rPr>
            <w:noProof/>
            <w:webHidden/>
          </w:rPr>
          <w:fldChar w:fldCharType="begin"/>
        </w:r>
        <w:r w:rsidR="00284BE0">
          <w:rPr>
            <w:noProof/>
            <w:webHidden/>
          </w:rPr>
          <w:instrText xml:space="preserve"> PAGEREF _Toc462826687 \h </w:instrText>
        </w:r>
        <w:r w:rsidR="00284BE0">
          <w:rPr>
            <w:noProof/>
            <w:webHidden/>
          </w:rPr>
        </w:r>
        <w:r w:rsidR="00284BE0">
          <w:rPr>
            <w:noProof/>
            <w:webHidden/>
          </w:rPr>
          <w:fldChar w:fldCharType="separate"/>
        </w:r>
        <w:r w:rsidR="005126C3">
          <w:rPr>
            <w:noProof/>
            <w:webHidden/>
          </w:rPr>
          <w:t>2</w:t>
        </w:r>
        <w:r w:rsidR="00284BE0">
          <w:rPr>
            <w:noProof/>
            <w:webHidden/>
          </w:rPr>
          <w:fldChar w:fldCharType="end"/>
        </w:r>
      </w:hyperlink>
    </w:p>
    <w:p w:rsidR="00284BE0" w:rsidRDefault="006B4CCE">
      <w:pPr>
        <w:pStyle w:val="TOC1"/>
        <w:rPr>
          <w:rFonts w:asciiTheme="minorHAnsi" w:eastAsiaTheme="minorEastAsia" w:hAnsiTheme="minorHAnsi" w:cstheme="minorBidi"/>
          <w:noProof/>
          <w:sz w:val="22"/>
          <w:szCs w:val="22"/>
        </w:rPr>
      </w:pPr>
      <w:hyperlink w:anchor="_Toc462826688" w:history="1">
        <w:r w:rsidR="00284BE0" w:rsidRPr="00F94130">
          <w:rPr>
            <w:rStyle w:val="Hyperlink"/>
            <w:noProof/>
          </w:rPr>
          <w:t>Issue 1 Quality of Service</w:t>
        </w:r>
        <w:r w:rsidR="00284BE0">
          <w:rPr>
            <w:noProof/>
            <w:webHidden/>
          </w:rPr>
          <w:tab/>
        </w:r>
        <w:r w:rsidR="00284BE0">
          <w:rPr>
            <w:noProof/>
            <w:webHidden/>
          </w:rPr>
          <w:fldChar w:fldCharType="begin"/>
        </w:r>
        <w:r w:rsidR="00284BE0">
          <w:rPr>
            <w:noProof/>
            <w:webHidden/>
          </w:rPr>
          <w:instrText xml:space="preserve"> PAGEREF _Toc462826688 \h </w:instrText>
        </w:r>
        <w:r w:rsidR="00284BE0">
          <w:rPr>
            <w:noProof/>
            <w:webHidden/>
          </w:rPr>
        </w:r>
        <w:r w:rsidR="00284BE0">
          <w:rPr>
            <w:noProof/>
            <w:webHidden/>
          </w:rPr>
          <w:fldChar w:fldCharType="separate"/>
        </w:r>
        <w:r w:rsidR="005126C3">
          <w:rPr>
            <w:noProof/>
            <w:webHidden/>
          </w:rPr>
          <w:t>3</w:t>
        </w:r>
        <w:r w:rsidR="00284BE0">
          <w:rPr>
            <w:noProof/>
            <w:webHidden/>
          </w:rPr>
          <w:fldChar w:fldCharType="end"/>
        </w:r>
      </w:hyperlink>
    </w:p>
    <w:p w:rsidR="00284BE0" w:rsidRDefault="006B4CCE">
      <w:pPr>
        <w:pStyle w:val="TOC1"/>
        <w:rPr>
          <w:rFonts w:asciiTheme="minorHAnsi" w:eastAsiaTheme="minorEastAsia" w:hAnsiTheme="minorHAnsi" w:cstheme="minorBidi"/>
          <w:noProof/>
          <w:sz w:val="22"/>
          <w:szCs w:val="22"/>
        </w:rPr>
      </w:pPr>
      <w:hyperlink w:anchor="_Toc462826689" w:history="1">
        <w:r w:rsidR="00284BE0" w:rsidRPr="00F94130">
          <w:rPr>
            <w:rStyle w:val="Hyperlink"/>
            <w:noProof/>
          </w:rPr>
          <w:t>Issue 2 Used and Useful</w:t>
        </w:r>
        <w:r w:rsidR="00284BE0">
          <w:rPr>
            <w:noProof/>
            <w:webHidden/>
          </w:rPr>
          <w:tab/>
        </w:r>
        <w:r w:rsidR="00284BE0">
          <w:rPr>
            <w:noProof/>
            <w:webHidden/>
          </w:rPr>
          <w:fldChar w:fldCharType="begin"/>
        </w:r>
        <w:r w:rsidR="00284BE0">
          <w:rPr>
            <w:noProof/>
            <w:webHidden/>
          </w:rPr>
          <w:instrText xml:space="preserve"> PAGEREF _Toc462826689 \h </w:instrText>
        </w:r>
        <w:r w:rsidR="00284BE0">
          <w:rPr>
            <w:noProof/>
            <w:webHidden/>
          </w:rPr>
        </w:r>
        <w:r w:rsidR="00284BE0">
          <w:rPr>
            <w:noProof/>
            <w:webHidden/>
          </w:rPr>
          <w:fldChar w:fldCharType="separate"/>
        </w:r>
        <w:r w:rsidR="005126C3">
          <w:rPr>
            <w:noProof/>
            <w:webHidden/>
          </w:rPr>
          <w:t>7</w:t>
        </w:r>
        <w:r w:rsidR="00284BE0">
          <w:rPr>
            <w:noProof/>
            <w:webHidden/>
          </w:rPr>
          <w:fldChar w:fldCharType="end"/>
        </w:r>
      </w:hyperlink>
    </w:p>
    <w:p w:rsidR="00284BE0" w:rsidRDefault="006B4CCE">
      <w:pPr>
        <w:pStyle w:val="TOC1"/>
        <w:rPr>
          <w:rFonts w:asciiTheme="minorHAnsi" w:eastAsiaTheme="minorEastAsia" w:hAnsiTheme="minorHAnsi" w:cstheme="minorBidi"/>
          <w:noProof/>
          <w:sz w:val="22"/>
          <w:szCs w:val="22"/>
        </w:rPr>
      </w:pPr>
      <w:hyperlink w:anchor="_Toc462826690" w:history="1">
        <w:r w:rsidR="00284BE0" w:rsidRPr="00F94130">
          <w:rPr>
            <w:rStyle w:val="Hyperlink"/>
            <w:noProof/>
          </w:rPr>
          <w:t>Issue 3 Average Test Year Rate Base</w:t>
        </w:r>
        <w:r w:rsidR="00284BE0">
          <w:rPr>
            <w:noProof/>
            <w:webHidden/>
          </w:rPr>
          <w:tab/>
        </w:r>
        <w:r w:rsidR="00284BE0">
          <w:rPr>
            <w:noProof/>
            <w:webHidden/>
          </w:rPr>
          <w:fldChar w:fldCharType="begin"/>
        </w:r>
        <w:r w:rsidR="00284BE0">
          <w:rPr>
            <w:noProof/>
            <w:webHidden/>
          </w:rPr>
          <w:instrText xml:space="preserve"> PAGEREF _Toc462826690 \h </w:instrText>
        </w:r>
        <w:r w:rsidR="00284BE0">
          <w:rPr>
            <w:noProof/>
            <w:webHidden/>
          </w:rPr>
        </w:r>
        <w:r w:rsidR="00284BE0">
          <w:rPr>
            <w:noProof/>
            <w:webHidden/>
          </w:rPr>
          <w:fldChar w:fldCharType="separate"/>
        </w:r>
        <w:r w:rsidR="005126C3">
          <w:rPr>
            <w:noProof/>
            <w:webHidden/>
          </w:rPr>
          <w:t>12</w:t>
        </w:r>
        <w:r w:rsidR="00284BE0">
          <w:rPr>
            <w:noProof/>
            <w:webHidden/>
          </w:rPr>
          <w:fldChar w:fldCharType="end"/>
        </w:r>
      </w:hyperlink>
    </w:p>
    <w:p w:rsidR="00284BE0" w:rsidRDefault="006B4CCE">
      <w:pPr>
        <w:pStyle w:val="TOC1"/>
        <w:rPr>
          <w:rFonts w:asciiTheme="minorHAnsi" w:eastAsiaTheme="minorEastAsia" w:hAnsiTheme="minorHAnsi" w:cstheme="minorBidi"/>
          <w:noProof/>
          <w:sz w:val="22"/>
          <w:szCs w:val="22"/>
        </w:rPr>
      </w:pPr>
      <w:hyperlink w:anchor="_Toc462826691" w:history="1">
        <w:r w:rsidR="00284BE0" w:rsidRPr="00F94130">
          <w:rPr>
            <w:rStyle w:val="Hyperlink"/>
            <w:noProof/>
          </w:rPr>
          <w:t>Issue 4 Rate of Return</w:t>
        </w:r>
        <w:r w:rsidR="00284BE0">
          <w:rPr>
            <w:noProof/>
            <w:webHidden/>
          </w:rPr>
          <w:tab/>
        </w:r>
        <w:r w:rsidR="00284BE0">
          <w:rPr>
            <w:noProof/>
            <w:webHidden/>
          </w:rPr>
          <w:fldChar w:fldCharType="begin"/>
        </w:r>
        <w:r w:rsidR="00284BE0">
          <w:rPr>
            <w:noProof/>
            <w:webHidden/>
          </w:rPr>
          <w:instrText xml:space="preserve"> PAGEREF _Toc462826691 \h </w:instrText>
        </w:r>
        <w:r w:rsidR="00284BE0">
          <w:rPr>
            <w:noProof/>
            <w:webHidden/>
          </w:rPr>
        </w:r>
        <w:r w:rsidR="00284BE0">
          <w:rPr>
            <w:noProof/>
            <w:webHidden/>
          </w:rPr>
          <w:fldChar w:fldCharType="separate"/>
        </w:r>
        <w:r w:rsidR="005126C3">
          <w:rPr>
            <w:noProof/>
            <w:webHidden/>
          </w:rPr>
          <w:t>18</w:t>
        </w:r>
        <w:r w:rsidR="00284BE0">
          <w:rPr>
            <w:noProof/>
            <w:webHidden/>
          </w:rPr>
          <w:fldChar w:fldCharType="end"/>
        </w:r>
      </w:hyperlink>
    </w:p>
    <w:p w:rsidR="00284BE0" w:rsidRDefault="006B4CCE">
      <w:pPr>
        <w:pStyle w:val="TOC1"/>
        <w:rPr>
          <w:rFonts w:asciiTheme="minorHAnsi" w:eastAsiaTheme="minorEastAsia" w:hAnsiTheme="minorHAnsi" w:cstheme="minorBidi"/>
          <w:noProof/>
          <w:sz w:val="22"/>
          <w:szCs w:val="22"/>
        </w:rPr>
      </w:pPr>
      <w:hyperlink w:anchor="_Toc462826692" w:history="1">
        <w:r w:rsidR="00284BE0" w:rsidRPr="00F94130">
          <w:rPr>
            <w:rStyle w:val="Hyperlink"/>
            <w:noProof/>
          </w:rPr>
          <w:t>Issue 5 Test Year Revenues</w:t>
        </w:r>
        <w:r w:rsidR="00284BE0">
          <w:rPr>
            <w:noProof/>
            <w:webHidden/>
          </w:rPr>
          <w:tab/>
        </w:r>
        <w:r w:rsidR="00284BE0">
          <w:rPr>
            <w:noProof/>
            <w:webHidden/>
          </w:rPr>
          <w:fldChar w:fldCharType="begin"/>
        </w:r>
        <w:r w:rsidR="00284BE0">
          <w:rPr>
            <w:noProof/>
            <w:webHidden/>
          </w:rPr>
          <w:instrText xml:space="preserve"> PAGEREF _Toc462826692 \h </w:instrText>
        </w:r>
        <w:r w:rsidR="00284BE0">
          <w:rPr>
            <w:noProof/>
            <w:webHidden/>
          </w:rPr>
        </w:r>
        <w:r w:rsidR="00284BE0">
          <w:rPr>
            <w:noProof/>
            <w:webHidden/>
          </w:rPr>
          <w:fldChar w:fldCharType="separate"/>
        </w:r>
        <w:r w:rsidR="005126C3">
          <w:rPr>
            <w:noProof/>
            <w:webHidden/>
          </w:rPr>
          <w:t>19</w:t>
        </w:r>
        <w:r w:rsidR="00284BE0">
          <w:rPr>
            <w:noProof/>
            <w:webHidden/>
          </w:rPr>
          <w:fldChar w:fldCharType="end"/>
        </w:r>
      </w:hyperlink>
    </w:p>
    <w:p w:rsidR="00284BE0" w:rsidRDefault="006B4CCE">
      <w:pPr>
        <w:pStyle w:val="TOC1"/>
        <w:rPr>
          <w:rFonts w:asciiTheme="minorHAnsi" w:eastAsiaTheme="minorEastAsia" w:hAnsiTheme="minorHAnsi" w:cstheme="minorBidi"/>
          <w:noProof/>
          <w:sz w:val="22"/>
          <w:szCs w:val="22"/>
        </w:rPr>
      </w:pPr>
      <w:hyperlink w:anchor="_Toc462826693" w:history="1">
        <w:r w:rsidR="00284BE0" w:rsidRPr="00F94130">
          <w:rPr>
            <w:rStyle w:val="Hyperlink"/>
            <w:noProof/>
          </w:rPr>
          <w:t>Issue 6 Operating Expenses</w:t>
        </w:r>
        <w:r w:rsidR="00284BE0">
          <w:rPr>
            <w:noProof/>
            <w:webHidden/>
          </w:rPr>
          <w:tab/>
        </w:r>
        <w:r w:rsidR="00284BE0">
          <w:rPr>
            <w:noProof/>
            <w:webHidden/>
          </w:rPr>
          <w:fldChar w:fldCharType="begin"/>
        </w:r>
        <w:r w:rsidR="00284BE0">
          <w:rPr>
            <w:noProof/>
            <w:webHidden/>
          </w:rPr>
          <w:instrText xml:space="preserve"> PAGEREF _Toc462826693 \h </w:instrText>
        </w:r>
        <w:r w:rsidR="00284BE0">
          <w:rPr>
            <w:noProof/>
            <w:webHidden/>
          </w:rPr>
        </w:r>
        <w:r w:rsidR="00284BE0">
          <w:rPr>
            <w:noProof/>
            <w:webHidden/>
          </w:rPr>
          <w:fldChar w:fldCharType="separate"/>
        </w:r>
        <w:r w:rsidR="005126C3">
          <w:rPr>
            <w:noProof/>
            <w:webHidden/>
          </w:rPr>
          <w:t>20</w:t>
        </w:r>
        <w:r w:rsidR="00284BE0">
          <w:rPr>
            <w:noProof/>
            <w:webHidden/>
          </w:rPr>
          <w:fldChar w:fldCharType="end"/>
        </w:r>
      </w:hyperlink>
    </w:p>
    <w:p w:rsidR="00284BE0" w:rsidRDefault="006B4CCE">
      <w:pPr>
        <w:pStyle w:val="TOC1"/>
        <w:rPr>
          <w:rFonts w:asciiTheme="minorHAnsi" w:eastAsiaTheme="minorEastAsia" w:hAnsiTheme="minorHAnsi" w:cstheme="minorBidi"/>
          <w:noProof/>
          <w:sz w:val="22"/>
          <w:szCs w:val="22"/>
        </w:rPr>
      </w:pPr>
      <w:hyperlink w:anchor="_Toc462826694" w:history="1">
        <w:r w:rsidR="00284BE0" w:rsidRPr="00F94130">
          <w:rPr>
            <w:rStyle w:val="Hyperlink"/>
            <w:noProof/>
          </w:rPr>
          <w:t>Issue 7 Potable and Non-Potable Water Revenue Requirement</w:t>
        </w:r>
        <w:r w:rsidR="00284BE0">
          <w:rPr>
            <w:noProof/>
            <w:webHidden/>
          </w:rPr>
          <w:tab/>
        </w:r>
        <w:r w:rsidR="00284BE0">
          <w:rPr>
            <w:noProof/>
            <w:webHidden/>
          </w:rPr>
          <w:fldChar w:fldCharType="begin"/>
        </w:r>
        <w:r w:rsidR="00284BE0">
          <w:rPr>
            <w:noProof/>
            <w:webHidden/>
          </w:rPr>
          <w:instrText xml:space="preserve"> PAGEREF _Toc462826694 \h </w:instrText>
        </w:r>
        <w:r w:rsidR="00284BE0">
          <w:rPr>
            <w:noProof/>
            <w:webHidden/>
          </w:rPr>
        </w:r>
        <w:r w:rsidR="00284BE0">
          <w:rPr>
            <w:noProof/>
            <w:webHidden/>
          </w:rPr>
          <w:fldChar w:fldCharType="separate"/>
        </w:r>
        <w:r w:rsidR="005126C3">
          <w:rPr>
            <w:noProof/>
            <w:webHidden/>
          </w:rPr>
          <w:t>28</w:t>
        </w:r>
        <w:r w:rsidR="00284BE0">
          <w:rPr>
            <w:noProof/>
            <w:webHidden/>
          </w:rPr>
          <w:fldChar w:fldCharType="end"/>
        </w:r>
      </w:hyperlink>
    </w:p>
    <w:p w:rsidR="00284BE0" w:rsidRDefault="006B4CCE">
      <w:pPr>
        <w:pStyle w:val="TOC1"/>
        <w:rPr>
          <w:rFonts w:asciiTheme="minorHAnsi" w:eastAsiaTheme="minorEastAsia" w:hAnsiTheme="minorHAnsi" w:cstheme="minorBidi"/>
          <w:noProof/>
          <w:sz w:val="22"/>
          <w:szCs w:val="22"/>
        </w:rPr>
      </w:pPr>
      <w:hyperlink w:anchor="_Toc462826695" w:history="1">
        <w:r w:rsidR="00284BE0" w:rsidRPr="00F94130">
          <w:rPr>
            <w:rStyle w:val="Hyperlink"/>
            <w:noProof/>
          </w:rPr>
          <w:t>Issue 8 Operating Ratio Method</w:t>
        </w:r>
        <w:r w:rsidR="00284BE0">
          <w:rPr>
            <w:noProof/>
            <w:webHidden/>
          </w:rPr>
          <w:tab/>
        </w:r>
        <w:r w:rsidR="00284BE0">
          <w:rPr>
            <w:noProof/>
            <w:webHidden/>
          </w:rPr>
          <w:fldChar w:fldCharType="begin"/>
        </w:r>
        <w:r w:rsidR="00284BE0">
          <w:rPr>
            <w:noProof/>
            <w:webHidden/>
          </w:rPr>
          <w:instrText xml:space="preserve"> PAGEREF _Toc462826695 \h </w:instrText>
        </w:r>
        <w:r w:rsidR="00284BE0">
          <w:rPr>
            <w:noProof/>
            <w:webHidden/>
          </w:rPr>
        </w:r>
        <w:r w:rsidR="00284BE0">
          <w:rPr>
            <w:noProof/>
            <w:webHidden/>
          </w:rPr>
          <w:fldChar w:fldCharType="separate"/>
        </w:r>
        <w:r w:rsidR="005126C3">
          <w:rPr>
            <w:noProof/>
            <w:webHidden/>
          </w:rPr>
          <w:t>30</w:t>
        </w:r>
        <w:r w:rsidR="00284BE0">
          <w:rPr>
            <w:noProof/>
            <w:webHidden/>
          </w:rPr>
          <w:fldChar w:fldCharType="end"/>
        </w:r>
      </w:hyperlink>
    </w:p>
    <w:p w:rsidR="00284BE0" w:rsidRDefault="006B4CCE">
      <w:pPr>
        <w:pStyle w:val="TOC1"/>
        <w:rPr>
          <w:rFonts w:asciiTheme="minorHAnsi" w:eastAsiaTheme="minorEastAsia" w:hAnsiTheme="minorHAnsi" w:cstheme="minorBidi"/>
          <w:noProof/>
          <w:sz w:val="22"/>
          <w:szCs w:val="22"/>
        </w:rPr>
      </w:pPr>
      <w:hyperlink w:anchor="_Toc462826696" w:history="1">
        <w:r w:rsidR="00284BE0" w:rsidRPr="00F94130">
          <w:rPr>
            <w:rStyle w:val="Hyperlink"/>
            <w:noProof/>
          </w:rPr>
          <w:t>Issue 9 Wastewater Revenue Requirement</w:t>
        </w:r>
        <w:r w:rsidR="00284BE0">
          <w:rPr>
            <w:noProof/>
            <w:webHidden/>
          </w:rPr>
          <w:tab/>
        </w:r>
        <w:r w:rsidR="00284BE0">
          <w:rPr>
            <w:noProof/>
            <w:webHidden/>
          </w:rPr>
          <w:fldChar w:fldCharType="begin"/>
        </w:r>
        <w:r w:rsidR="00284BE0">
          <w:rPr>
            <w:noProof/>
            <w:webHidden/>
          </w:rPr>
          <w:instrText xml:space="preserve"> PAGEREF _Toc462826696 \h </w:instrText>
        </w:r>
        <w:r w:rsidR="00284BE0">
          <w:rPr>
            <w:noProof/>
            <w:webHidden/>
          </w:rPr>
        </w:r>
        <w:r w:rsidR="00284BE0">
          <w:rPr>
            <w:noProof/>
            <w:webHidden/>
          </w:rPr>
          <w:fldChar w:fldCharType="separate"/>
        </w:r>
        <w:r w:rsidR="005126C3">
          <w:rPr>
            <w:noProof/>
            <w:webHidden/>
          </w:rPr>
          <w:t>33</w:t>
        </w:r>
        <w:r w:rsidR="00284BE0">
          <w:rPr>
            <w:noProof/>
            <w:webHidden/>
          </w:rPr>
          <w:fldChar w:fldCharType="end"/>
        </w:r>
      </w:hyperlink>
    </w:p>
    <w:p w:rsidR="00284BE0" w:rsidRDefault="006B4CCE">
      <w:pPr>
        <w:pStyle w:val="TOC1"/>
        <w:rPr>
          <w:rFonts w:asciiTheme="minorHAnsi" w:eastAsiaTheme="minorEastAsia" w:hAnsiTheme="minorHAnsi" w:cstheme="minorBidi"/>
          <w:noProof/>
          <w:sz w:val="22"/>
          <w:szCs w:val="22"/>
        </w:rPr>
      </w:pPr>
      <w:hyperlink w:anchor="_Toc462826697" w:history="1">
        <w:r w:rsidR="00284BE0" w:rsidRPr="00F94130">
          <w:rPr>
            <w:rStyle w:val="Hyperlink"/>
            <w:noProof/>
          </w:rPr>
          <w:t>Issue 10 Appropriate Rates and Rate Structure</w:t>
        </w:r>
        <w:r w:rsidR="00284BE0">
          <w:rPr>
            <w:noProof/>
            <w:webHidden/>
          </w:rPr>
          <w:tab/>
        </w:r>
        <w:r w:rsidR="00284BE0">
          <w:rPr>
            <w:noProof/>
            <w:webHidden/>
          </w:rPr>
          <w:fldChar w:fldCharType="begin"/>
        </w:r>
        <w:r w:rsidR="00284BE0">
          <w:rPr>
            <w:noProof/>
            <w:webHidden/>
          </w:rPr>
          <w:instrText xml:space="preserve"> PAGEREF _Toc462826697 \h </w:instrText>
        </w:r>
        <w:r w:rsidR="00284BE0">
          <w:rPr>
            <w:noProof/>
            <w:webHidden/>
          </w:rPr>
        </w:r>
        <w:r w:rsidR="00284BE0">
          <w:rPr>
            <w:noProof/>
            <w:webHidden/>
          </w:rPr>
          <w:fldChar w:fldCharType="separate"/>
        </w:r>
        <w:r w:rsidR="005126C3">
          <w:rPr>
            <w:noProof/>
            <w:webHidden/>
          </w:rPr>
          <w:t>34</w:t>
        </w:r>
        <w:r w:rsidR="00284BE0">
          <w:rPr>
            <w:noProof/>
            <w:webHidden/>
          </w:rPr>
          <w:fldChar w:fldCharType="end"/>
        </w:r>
      </w:hyperlink>
    </w:p>
    <w:p w:rsidR="00284BE0" w:rsidRDefault="006B4CCE">
      <w:pPr>
        <w:pStyle w:val="TOC1"/>
        <w:rPr>
          <w:rFonts w:asciiTheme="minorHAnsi" w:eastAsiaTheme="minorEastAsia" w:hAnsiTheme="minorHAnsi" w:cstheme="minorBidi"/>
          <w:noProof/>
          <w:sz w:val="22"/>
          <w:szCs w:val="22"/>
        </w:rPr>
      </w:pPr>
      <w:hyperlink w:anchor="_Toc462826698" w:history="1">
        <w:r w:rsidR="00284BE0" w:rsidRPr="00F94130">
          <w:rPr>
            <w:rStyle w:val="Hyperlink"/>
            <w:noProof/>
          </w:rPr>
          <w:t>Issue 11 Four-Year Rate Reduction</w:t>
        </w:r>
        <w:r w:rsidR="00284BE0">
          <w:rPr>
            <w:noProof/>
            <w:webHidden/>
          </w:rPr>
          <w:tab/>
        </w:r>
        <w:r w:rsidR="00284BE0">
          <w:rPr>
            <w:noProof/>
            <w:webHidden/>
          </w:rPr>
          <w:fldChar w:fldCharType="begin"/>
        </w:r>
        <w:r w:rsidR="00284BE0">
          <w:rPr>
            <w:noProof/>
            <w:webHidden/>
          </w:rPr>
          <w:instrText xml:space="preserve"> PAGEREF _Toc462826698 \h </w:instrText>
        </w:r>
        <w:r w:rsidR="00284BE0">
          <w:rPr>
            <w:noProof/>
            <w:webHidden/>
          </w:rPr>
        </w:r>
        <w:r w:rsidR="00284BE0">
          <w:rPr>
            <w:noProof/>
            <w:webHidden/>
          </w:rPr>
          <w:fldChar w:fldCharType="separate"/>
        </w:r>
        <w:r w:rsidR="005126C3">
          <w:rPr>
            <w:noProof/>
            <w:webHidden/>
          </w:rPr>
          <w:t>37</w:t>
        </w:r>
        <w:r w:rsidR="00284BE0">
          <w:rPr>
            <w:noProof/>
            <w:webHidden/>
          </w:rPr>
          <w:fldChar w:fldCharType="end"/>
        </w:r>
      </w:hyperlink>
    </w:p>
    <w:p w:rsidR="00284BE0" w:rsidRDefault="006B4CCE">
      <w:pPr>
        <w:pStyle w:val="TOC1"/>
        <w:rPr>
          <w:rFonts w:asciiTheme="minorHAnsi" w:eastAsiaTheme="minorEastAsia" w:hAnsiTheme="minorHAnsi" w:cstheme="minorBidi"/>
          <w:noProof/>
          <w:sz w:val="22"/>
          <w:szCs w:val="22"/>
        </w:rPr>
      </w:pPr>
      <w:hyperlink w:anchor="_Toc462826699" w:history="1">
        <w:r w:rsidR="00284BE0" w:rsidRPr="00F94130">
          <w:rPr>
            <w:rStyle w:val="Hyperlink"/>
            <w:noProof/>
          </w:rPr>
          <w:t>Issue 12 Miscellaneous Service Charges</w:t>
        </w:r>
        <w:r w:rsidR="00284BE0">
          <w:rPr>
            <w:noProof/>
            <w:webHidden/>
          </w:rPr>
          <w:tab/>
        </w:r>
        <w:r w:rsidR="00284BE0">
          <w:rPr>
            <w:noProof/>
            <w:webHidden/>
          </w:rPr>
          <w:fldChar w:fldCharType="begin"/>
        </w:r>
        <w:r w:rsidR="00284BE0">
          <w:rPr>
            <w:noProof/>
            <w:webHidden/>
          </w:rPr>
          <w:instrText xml:space="preserve"> PAGEREF _Toc462826699 \h </w:instrText>
        </w:r>
        <w:r w:rsidR="00284BE0">
          <w:rPr>
            <w:noProof/>
            <w:webHidden/>
          </w:rPr>
        </w:r>
        <w:r w:rsidR="00284BE0">
          <w:rPr>
            <w:noProof/>
            <w:webHidden/>
          </w:rPr>
          <w:fldChar w:fldCharType="separate"/>
        </w:r>
        <w:r w:rsidR="005126C3">
          <w:rPr>
            <w:noProof/>
            <w:webHidden/>
          </w:rPr>
          <w:t>38</w:t>
        </w:r>
        <w:r w:rsidR="00284BE0">
          <w:rPr>
            <w:noProof/>
            <w:webHidden/>
          </w:rPr>
          <w:fldChar w:fldCharType="end"/>
        </w:r>
      </w:hyperlink>
    </w:p>
    <w:p w:rsidR="00284BE0" w:rsidRDefault="006B4CCE">
      <w:pPr>
        <w:pStyle w:val="TOC1"/>
        <w:rPr>
          <w:rFonts w:asciiTheme="minorHAnsi" w:eastAsiaTheme="minorEastAsia" w:hAnsiTheme="minorHAnsi" w:cstheme="minorBidi"/>
          <w:noProof/>
          <w:sz w:val="22"/>
          <w:szCs w:val="22"/>
        </w:rPr>
      </w:pPr>
      <w:hyperlink w:anchor="_Toc462826700" w:history="1">
        <w:r w:rsidR="00284BE0" w:rsidRPr="00F94130">
          <w:rPr>
            <w:rStyle w:val="Hyperlink"/>
            <w:noProof/>
          </w:rPr>
          <w:t>Issue 13 Maintenance Charges</w:t>
        </w:r>
        <w:r w:rsidR="00284BE0">
          <w:rPr>
            <w:noProof/>
            <w:webHidden/>
          </w:rPr>
          <w:tab/>
        </w:r>
        <w:r w:rsidR="00284BE0">
          <w:rPr>
            <w:noProof/>
            <w:webHidden/>
          </w:rPr>
          <w:fldChar w:fldCharType="begin"/>
        </w:r>
        <w:r w:rsidR="00284BE0">
          <w:rPr>
            <w:noProof/>
            <w:webHidden/>
          </w:rPr>
          <w:instrText xml:space="preserve"> PAGEREF _Toc462826700 \h </w:instrText>
        </w:r>
        <w:r w:rsidR="00284BE0">
          <w:rPr>
            <w:noProof/>
            <w:webHidden/>
          </w:rPr>
        </w:r>
        <w:r w:rsidR="00284BE0">
          <w:rPr>
            <w:noProof/>
            <w:webHidden/>
          </w:rPr>
          <w:fldChar w:fldCharType="separate"/>
        </w:r>
        <w:r w:rsidR="005126C3">
          <w:rPr>
            <w:noProof/>
            <w:webHidden/>
          </w:rPr>
          <w:t>43</w:t>
        </w:r>
        <w:r w:rsidR="00284BE0">
          <w:rPr>
            <w:noProof/>
            <w:webHidden/>
          </w:rPr>
          <w:fldChar w:fldCharType="end"/>
        </w:r>
      </w:hyperlink>
    </w:p>
    <w:p w:rsidR="00284BE0" w:rsidRDefault="006B4CCE">
      <w:pPr>
        <w:pStyle w:val="TOC1"/>
        <w:rPr>
          <w:rFonts w:asciiTheme="minorHAnsi" w:eastAsiaTheme="minorEastAsia" w:hAnsiTheme="minorHAnsi" w:cstheme="minorBidi"/>
          <w:noProof/>
          <w:sz w:val="22"/>
          <w:szCs w:val="22"/>
        </w:rPr>
      </w:pPr>
      <w:hyperlink w:anchor="_Toc462826701" w:history="1">
        <w:r w:rsidR="00284BE0" w:rsidRPr="00F94130">
          <w:rPr>
            <w:rStyle w:val="Hyperlink"/>
            <w:noProof/>
          </w:rPr>
          <w:t>Issue 14 Non-Sufficient Funds (NSF) Charges</w:t>
        </w:r>
        <w:r w:rsidR="00284BE0">
          <w:rPr>
            <w:noProof/>
            <w:webHidden/>
          </w:rPr>
          <w:tab/>
        </w:r>
        <w:r w:rsidR="00284BE0">
          <w:rPr>
            <w:noProof/>
            <w:webHidden/>
          </w:rPr>
          <w:fldChar w:fldCharType="begin"/>
        </w:r>
        <w:r w:rsidR="00284BE0">
          <w:rPr>
            <w:noProof/>
            <w:webHidden/>
          </w:rPr>
          <w:instrText xml:space="preserve"> PAGEREF _Toc462826701 \h </w:instrText>
        </w:r>
        <w:r w:rsidR="00284BE0">
          <w:rPr>
            <w:noProof/>
            <w:webHidden/>
          </w:rPr>
        </w:r>
        <w:r w:rsidR="00284BE0">
          <w:rPr>
            <w:noProof/>
            <w:webHidden/>
          </w:rPr>
          <w:fldChar w:fldCharType="separate"/>
        </w:r>
        <w:r w:rsidR="005126C3">
          <w:rPr>
            <w:noProof/>
            <w:webHidden/>
          </w:rPr>
          <w:t>44</w:t>
        </w:r>
        <w:r w:rsidR="00284BE0">
          <w:rPr>
            <w:noProof/>
            <w:webHidden/>
          </w:rPr>
          <w:fldChar w:fldCharType="end"/>
        </w:r>
      </w:hyperlink>
    </w:p>
    <w:p w:rsidR="00284BE0" w:rsidRDefault="006B4CCE">
      <w:pPr>
        <w:pStyle w:val="TOC1"/>
        <w:rPr>
          <w:rFonts w:asciiTheme="minorHAnsi" w:eastAsiaTheme="minorEastAsia" w:hAnsiTheme="minorHAnsi" w:cstheme="minorBidi"/>
          <w:noProof/>
          <w:sz w:val="22"/>
          <w:szCs w:val="22"/>
        </w:rPr>
      </w:pPr>
      <w:hyperlink w:anchor="_Toc462826702" w:history="1">
        <w:r w:rsidR="00284BE0" w:rsidRPr="00F94130">
          <w:rPr>
            <w:rStyle w:val="Hyperlink"/>
            <w:noProof/>
          </w:rPr>
          <w:t>Issue 15 Service Availability Charges</w:t>
        </w:r>
        <w:r w:rsidR="00284BE0">
          <w:rPr>
            <w:noProof/>
            <w:webHidden/>
          </w:rPr>
          <w:tab/>
        </w:r>
        <w:r w:rsidR="00284BE0">
          <w:rPr>
            <w:noProof/>
            <w:webHidden/>
          </w:rPr>
          <w:fldChar w:fldCharType="begin"/>
        </w:r>
        <w:r w:rsidR="00284BE0">
          <w:rPr>
            <w:noProof/>
            <w:webHidden/>
          </w:rPr>
          <w:instrText xml:space="preserve"> PAGEREF _Toc462826702 \h </w:instrText>
        </w:r>
        <w:r w:rsidR="00284BE0">
          <w:rPr>
            <w:noProof/>
            <w:webHidden/>
          </w:rPr>
        </w:r>
        <w:r w:rsidR="00284BE0">
          <w:rPr>
            <w:noProof/>
            <w:webHidden/>
          </w:rPr>
          <w:fldChar w:fldCharType="separate"/>
        </w:r>
        <w:r w:rsidR="005126C3">
          <w:rPr>
            <w:noProof/>
            <w:webHidden/>
          </w:rPr>
          <w:t>45</w:t>
        </w:r>
        <w:r w:rsidR="00284BE0">
          <w:rPr>
            <w:noProof/>
            <w:webHidden/>
          </w:rPr>
          <w:fldChar w:fldCharType="end"/>
        </w:r>
      </w:hyperlink>
    </w:p>
    <w:p w:rsidR="00284BE0" w:rsidRDefault="006B4CCE">
      <w:pPr>
        <w:pStyle w:val="TOC1"/>
        <w:rPr>
          <w:rFonts w:asciiTheme="minorHAnsi" w:eastAsiaTheme="minorEastAsia" w:hAnsiTheme="minorHAnsi" w:cstheme="minorBidi"/>
          <w:noProof/>
          <w:sz w:val="22"/>
          <w:szCs w:val="22"/>
        </w:rPr>
      </w:pPr>
      <w:hyperlink w:anchor="_Toc462826703" w:history="1">
        <w:r w:rsidR="00284BE0" w:rsidRPr="00F94130">
          <w:rPr>
            <w:rStyle w:val="Hyperlink"/>
            <w:noProof/>
          </w:rPr>
          <w:t>Issue 16 Increase for Pro Forma Items</w:t>
        </w:r>
        <w:r w:rsidR="00284BE0">
          <w:rPr>
            <w:noProof/>
            <w:webHidden/>
          </w:rPr>
          <w:tab/>
        </w:r>
        <w:r w:rsidR="00284BE0">
          <w:rPr>
            <w:noProof/>
            <w:webHidden/>
          </w:rPr>
          <w:fldChar w:fldCharType="begin"/>
        </w:r>
        <w:r w:rsidR="00284BE0">
          <w:rPr>
            <w:noProof/>
            <w:webHidden/>
          </w:rPr>
          <w:instrText xml:space="preserve"> PAGEREF _Toc462826703 \h </w:instrText>
        </w:r>
        <w:r w:rsidR="00284BE0">
          <w:rPr>
            <w:noProof/>
            <w:webHidden/>
          </w:rPr>
        </w:r>
        <w:r w:rsidR="00284BE0">
          <w:rPr>
            <w:noProof/>
            <w:webHidden/>
          </w:rPr>
          <w:fldChar w:fldCharType="separate"/>
        </w:r>
        <w:r w:rsidR="005126C3">
          <w:rPr>
            <w:noProof/>
            <w:webHidden/>
          </w:rPr>
          <w:t>47</w:t>
        </w:r>
        <w:r w:rsidR="00284BE0">
          <w:rPr>
            <w:noProof/>
            <w:webHidden/>
          </w:rPr>
          <w:fldChar w:fldCharType="end"/>
        </w:r>
      </w:hyperlink>
    </w:p>
    <w:p w:rsidR="00284BE0" w:rsidRDefault="006B4CCE">
      <w:pPr>
        <w:pStyle w:val="TOC1"/>
        <w:rPr>
          <w:rFonts w:asciiTheme="minorHAnsi" w:eastAsiaTheme="minorEastAsia" w:hAnsiTheme="minorHAnsi" w:cstheme="minorBidi"/>
          <w:noProof/>
          <w:sz w:val="22"/>
          <w:szCs w:val="22"/>
        </w:rPr>
      </w:pPr>
      <w:hyperlink w:anchor="_Toc462826704" w:history="1">
        <w:r w:rsidR="00284BE0" w:rsidRPr="00F94130">
          <w:rPr>
            <w:rStyle w:val="Hyperlink"/>
            <w:noProof/>
          </w:rPr>
          <w:t>Issue 17 Temporary Rates</w:t>
        </w:r>
        <w:r w:rsidR="00284BE0">
          <w:rPr>
            <w:noProof/>
            <w:webHidden/>
          </w:rPr>
          <w:tab/>
        </w:r>
        <w:r w:rsidR="00284BE0">
          <w:rPr>
            <w:noProof/>
            <w:webHidden/>
          </w:rPr>
          <w:fldChar w:fldCharType="begin"/>
        </w:r>
        <w:r w:rsidR="00284BE0">
          <w:rPr>
            <w:noProof/>
            <w:webHidden/>
          </w:rPr>
          <w:instrText xml:space="preserve"> PAGEREF _Toc462826704 \h </w:instrText>
        </w:r>
        <w:r w:rsidR="00284BE0">
          <w:rPr>
            <w:noProof/>
            <w:webHidden/>
          </w:rPr>
        </w:r>
        <w:r w:rsidR="00284BE0">
          <w:rPr>
            <w:noProof/>
            <w:webHidden/>
          </w:rPr>
          <w:fldChar w:fldCharType="separate"/>
        </w:r>
        <w:r w:rsidR="005126C3">
          <w:rPr>
            <w:noProof/>
            <w:webHidden/>
          </w:rPr>
          <w:t>50</w:t>
        </w:r>
        <w:r w:rsidR="00284BE0">
          <w:rPr>
            <w:noProof/>
            <w:webHidden/>
          </w:rPr>
          <w:fldChar w:fldCharType="end"/>
        </w:r>
      </w:hyperlink>
    </w:p>
    <w:p w:rsidR="00284BE0" w:rsidRDefault="006B4CCE">
      <w:pPr>
        <w:pStyle w:val="TOC1"/>
        <w:rPr>
          <w:rFonts w:asciiTheme="minorHAnsi" w:eastAsiaTheme="minorEastAsia" w:hAnsiTheme="minorHAnsi" w:cstheme="minorBidi"/>
          <w:noProof/>
          <w:sz w:val="22"/>
          <w:szCs w:val="22"/>
        </w:rPr>
      </w:pPr>
      <w:hyperlink w:anchor="_Toc462826705" w:history="1">
        <w:r w:rsidR="00284BE0" w:rsidRPr="00F94130">
          <w:rPr>
            <w:rStyle w:val="Hyperlink"/>
            <w:noProof/>
          </w:rPr>
          <w:t>Issue 18 Proof of Adjustments</w:t>
        </w:r>
        <w:r w:rsidR="00284BE0">
          <w:rPr>
            <w:noProof/>
            <w:webHidden/>
          </w:rPr>
          <w:tab/>
        </w:r>
        <w:r w:rsidR="00284BE0">
          <w:rPr>
            <w:noProof/>
            <w:webHidden/>
          </w:rPr>
          <w:fldChar w:fldCharType="begin"/>
        </w:r>
        <w:r w:rsidR="00284BE0">
          <w:rPr>
            <w:noProof/>
            <w:webHidden/>
          </w:rPr>
          <w:instrText xml:space="preserve"> PAGEREF _Toc462826705 \h </w:instrText>
        </w:r>
        <w:r w:rsidR="00284BE0">
          <w:rPr>
            <w:noProof/>
            <w:webHidden/>
          </w:rPr>
        </w:r>
        <w:r w:rsidR="00284BE0">
          <w:rPr>
            <w:noProof/>
            <w:webHidden/>
          </w:rPr>
          <w:fldChar w:fldCharType="separate"/>
        </w:r>
        <w:r w:rsidR="005126C3">
          <w:rPr>
            <w:noProof/>
            <w:webHidden/>
          </w:rPr>
          <w:t>52</w:t>
        </w:r>
        <w:r w:rsidR="00284BE0">
          <w:rPr>
            <w:noProof/>
            <w:webHidden/>
          </w:rPr>
          <w:fldChar w:fldCharType="end"/>
        </w:r>
      </w:hyperlink>
    </w:p>
    <w:p w:rsidR="00284BE0" w:rsidRDefault="006B4CCE">
      <w:pPr>
        <w:pStyle w:val="TOC1"/>
        <w:rPr>
          <w:rFonts w:asciiTheme="minorHAnsi" w:eastAsiaTheme="minorEastAsia" w:hAnsiTheme="minorHAnsi" w:cstheme="minorBidi"/>
          <w:noProof/>
          <w:sz w:val="22"/>
          <w:szCs w:val="22"/>
        </w:rPr>
      </w:pPr>
      <w:hyperlink w:anchor="_Toc462826706" w:history="1">
        <w:r w:rsidR="00284BE0" w:rsidRPr="00F94130">
          <w:rPr>
            <w:rStyle w:val="Hyperlink"/>
            <w:noProof/>
          </w:rPr>
          <w:t>Issue 19 Close Docket</w:t>
        </w:r>
        <w:r w:rsidR="00284BE0">
          <w:rPr>
            <w:noProof/>
            <w:webHidden/>
          </w:rPr>
          <w:tab/>
        </w:r>
        <w:r w:rsidR="00284BE0">
          <w:rPr>
            <w:noProof/>
            <w:webHidden/>
          </w:rPr>
          <w:fldChar w:fldCharType="begin"/>
        </w:r>
        <w:r w:rsidR="00284BE0">
          <w:rPr>
            <w:noProof/>
            <w:webHidden/>
          </w:rPr>
          <w:instrText xml:space="preserve"> PAGEREF _Toc462826706 \h </w:instrText>
        </w:r>
        <w:r w:rsidR="00284BE0">
          <w:rPr>
            <w:noProof/>
            <w:webHidden/>
          </w:rPr>
        </w:r>
        <w:r w:rsidR="00284BE0">
          <w:rPr>
            <w:noProof/>
            <w:webHidden/>
          </w:rPr>
          <w:fldChar w:fldCharType="separate"/>
        </w:r>
        <w:r w:rsidR="005126C3">
          <w:rPr>
            <w:noProof/>
            <w:webHidden/>
          </w:rPr>
          <w:t>53</w:t>
        </w:r>
        <w:r w:rsidR="00284BE0">
          <w:rPr>
            <w:noProof/>
            <w:webHidden/>
          </w:rPr>
          <w:fldChar w:fldCharType="end"/>
        </w:r>
      </w:hyperlink>
    </w:p>
    <w:p w:rsidR="00284BE0" w:rsidRDefault="006B4CCE">
      <w:pPr>
        <w:pStyle w:val="TOC1"/>
        <w:rPr>
          <w:rFonts w:asciiTheme="minorHAnsi" w:eastAsiaTheme="minorEastAsia" w:hAnsiTheme="minorHAnsi" w:cstheme="minorBidi"/>
          <w:noProof/>
          <w:sz w:val="22"/>
          <w:szCs w:val="22"/>
        </w:rPr>
      </w:pPr>
      <w:hyperlink w:anchor="_Toc462826707" w:history="1">
        <w:r w:rsidR="00284BE0" w:rsidRPr="00F94130">
          <w:rPr>
            <w:rStyle w:val="Hyperlink"/>
            <w:noProof/>
          </w:rPr>
          <w:t>Schedule No. 1-A Potable Water Rate Base Phase I</w:t>
        </w:r>
        <w:r w:rsidR="00284BE0">
          <w:rPr>
            <w:noProof/>
            <w:webHidden/>
          </w:rPr>
          <w:tab/>
        </w:r>
        <w:r w:rsidR="00284BE0">
          <w:rPr>
            <w:noProof/>
            <w:webHidden/>
          </w:rPr>
          <w:fldChar w:fldCharType="begin"/>
        </w:r>
        <w:r w:rsidR="00284BE0">
          <w:rPr>
            <w:noProof/>
            <w:webHidden/>
          </w:rPr>
          <w:instrText xml:space="preserve"> PAGEREF _Toc462826707 \h </w:instrText>
        </w:r>
        <w:r w:rsidR="00284BE0">
          <w:rPr>
            <w:noProof/>
            <w:webHidden/>
          </w:rPr>
        </w:r>
        <w:r w:rsidR="00284BE0">
          <w:rPr>
            <w:noProof/>
            <w:webHidden/>
          </w:rPr>
          <w:fldChar w:fldCharType="separate"/>
        </w:r>
        <w:r w:rsidR="005126C3">
          <w:rPr>
            <w:noProof/>
            <w:webHidden/>
          </w:rPr>
          <w:t>54</w:t>
        </w:r>
        <w:r w:rsidR="00284BE0">
          <w:rPr>
            <w:noProof/>
            <w:webHidden/>
          </w:rPr>
          <w:fldChar w:fldCharType="end"/>
        </w:r>
      </w:hyperlink>
    </w:p>
    <w:p w:rsidR="00284BE0" w:rsidRDefault="006B4CCE">
      <w:pPr>
        <w:pStyle w:val="TOC1"/>
        <w:rPr>
          <w:rFonts w:asciiTheme="minorHAnsi" w:eastAsiaTheme="minorEastAsia" w:hAnsiTheme="minorHAnsi" w:cstheme="minorBidi"/>
          <w:noProof/>
          <w:sz w:val="22"/>
          <w:szCs w:val="22"/>
        </w:rPr>
      </w:pPr>
      <w:hyperlink w:anchor="_Toc462826708" w:history="1">
        <w:r w:rsidR="00284BE0" w:rsidRPr="00F94130">
          <w:rPr>
            <w:rStyle w:val="Hyperlink"/>
            <w:noProof/>
          </w:rPr>
          <w:t>Schedule No. 1-B Non-Potable Water Rate Base Phase I</w:t>
        </w:r>
        <w:r w:rsidR="00284BE0">
          <w:rPr>
            <w:noProof/>
            <w:webHidden/>
          </w:rPr>
          <w:tab/>
        </w:r>
        <w:r w:rsidR="00284BE0">
          <w:rPr>
            <w:noProof/>
            <w:webHidden/>
          </w:rPr>
          <w:fldChar w:fldCharType="begin"/>
        </w:r>
        <w:r w:rsidR="00284BE0">
          <w:rPr>
            <w:noProof/>
            <w:webHidden/>
          </w:rPr>
          <w:instrText xml:space="preserve"> PAGEREF _Toc462826708 \h </w:instrText>
        </w:r>
        <w:r w:rsidR="00284BE0">
          <w:rPr>
            <w:noProof/>
            <w:webHidden/>
          </w:rPr>
        </w:r>
        <w:r w:rsidR="00284BE0">
          <w:rPr>
            <w:noProof/>
            <w:webHidden/>
          </w:rPr>
          <w:fldChar w:fldCharType="separate"/>
        </w:r>
        <w:r w:rsidR="005126C3">
          <w:rPr>
            <w:noProof/>
            <w:webHidden/>
          </w:rPr>
          <w:t>55</w:t>
        </w:r>
        <w:r w:rsidR="00284BE0">
          <w:rPr>
            <w:noProof/>
            <w:webHidden/>
          </w:rPr>
          <w:fldChar w:fldCharType="end"/>
        </w:r>
      </w:hyperlink>
    </w:p>
    <w:p w:rsidR="00284BE0" w:rsidRDefault="006B4CCE">
      <w:pPr>
        <w:pStyle w:val="TOC1"/>
        <w:rPr>
          <w:rFonts w:asciiTheme="minorHAnsi" w:eastAsiaTheme="minorEastAsia" w:hAnsiTheme="minorHAnsi" w:cstheme="minorBidi"/>
          <w:noProof/>
          <w:sz w:val="22"/>
          <w:szCs w:val="22"/>
        </w:rPr>
      </w:pPr>
      <w:hyperlink w:anchor="_Toc462826709" w:history="1">
        <w:r w:rsidR="00284BE0" w:rsidRPr="00F94130">
          <w:rPr>
            <w:rStyle w:val="Hyperlink"/>
            <w:noProof/>
          </w:rPr>
          <w:t>Schedule No. 1-C Wastewater Rate Base Phase I</w:t>
        </w:r>
        <w:r w:rsidR="00284BE0">
          <w:rPr>
            <w:noProof/>
            <w:webHidden/>
          </w:rPr>
          <w:tab/>
        </w:r>
        <w:r w:rsidR="00284BE0">
          <w:rPr>
            <w:noProof/>
            <w:webHidden/>
          </w:rPr>
          <w:fldChar w:fldCharType="begin"/>
        </w:r>
        <w:r w:rsidR="00284BE0">
          <w:rPr>
            <w:noProof/>
            <w:webHidden/>
          </w:rPr>
          <w:instrText xml:space="preserve"> PAGEREF _Toc462826709 \h </w:instrText>
        </w:r>
        <w:r w:rsidR="00284BE0">
          <w:rPr>
            <w:noProof/>
            <w:webHidden/>
          </w:rPr>
        </w:r>
        <w:r w:rsidR="00284BE0">
          <w:rPr>
            <w:noProof/>
            <w:webHidden/>
          </w:rPr>
          <w:fldChar w:fldCharType="separate"/>
        </w:r>
        <w:r w:rsidR="005126C3">
          <w:rPr>
            <w:noProof/>
            <w:webHidden/>
          </w:rPr>
          <w:t>56</w:t>
        </w:r>
        <w:r w:rsidR="00284BE0">
          <w:rPr>
            <w:noProof/>
            <w:webHidden/>
          </w:rPr>
          <w:fldChar w:fldCharType="end"/>
        </w:r>
      </w:hyperlink>
    </w:p>
    <w:p w:rsidR="00284BE0" w:rsidRDefault="006B4CCE">
      <w:pPr>
        <w:pStyle w:val="TOC1"/>
        <w:rPr>
          <w:rFonts w:asciiTheme="minorHAnsi" w:eastAsiaTheme="minorEastAsia" w:hAnsiTheme="minorHAnsi" w:cstheme="minorBidi"/>
          <w:noProof/>
          <w:sz w:val="22"/>
          <w:szCs w:val="22"/>
        </w:rPr>
      </w:pPr>
      <w:hyperlink w:anchor="_Toc462826710" w:history="1">
        <w:r w:rsidR="00284BE0" w:rsidRPr="00F94130">
          <w:rPr>
            <w:rStyle w:val="Hyperlink"/>
            <w:noProof/>
          </w:rPr>
          <w:t>Schedule No. 1-D Adjustments To Rate Base Phase I</w:t>
        </w:r>
        <w:r w:rsidR="00284BE0">
          <w:rPr>
            <w:noProof/>
            <w:webHidden/>
          </w:rPr>
          <w:tab/>
        </w:r>
        <w:r w:rsidR="00284BE0">
          <w:rPr>
            <w:noProof/>
            <w:webHidden/>
          </w:rPr>
          <w:fldChar w:fldCharType="begin"/>
        </w:r>
        <w:r w:rsidR="00284BE0">
          <w:rPr>
            <w:noProof/>
            <w:webHidden/>
          </w:rPr>
          <w:instrText xml:space="preserve"> PAGEREF _Toc462826710 \h </w:instrText>
        </w:r>
        <w:r w:rsidR="00284BE0">
          <w:rPr>
            <w:noProof/>
            <w:webHidden/>
          </w:rPr>
        </w:r>
        <w:r w:rsidR="00284BE0">
          <w:rPr>
            <w:noProof/>
            <w:webHidden/>
          </w:rPr>
          <w:fldChar w:fldCharType="separate"/>
        </w:r>
        <w:r w:rsidR="005126C3">
          <w:rPr>
            <w:noProof/>
            <w:webHidden/>
          </w:rPr>
          <w:t>57</w:t>
        </w:r>
        <w:r w:rsidR="00284BE0">
          <w:rPr>
            <w:noProof/>
            <w:webHidden/>
          </w:rPr>
          <w:fldChar w:fldCharType="end"/>
        </w:r>
      </w:hyperlink>
    </w:p>
    <w:p w:rsidR="00284BE0" w:rsidRDefault="006B4CCE">
      <w:pPr>
        <w:pStyle w:val="TOC1"/>
        <w:rPr>
          <w:rFonts w:asciiTheme="minorHAnsi" w:eastAsiaTheme="minorEastAsia" w:hAnsiTheme="minorHAnsi" w:cstheme="minorBidi"/>
          <w:noProof/>
          <w:sz w:val="22"/>
          <w:szCs w:val="22"/>
        </w:rPr>
      </w:pPr>
      <w:hyperlink w:anchor="_Toc462826711" w:history="1">
        <w:r w:rsidR="00284BE0" w:rsidRPr="00F94130">
          <w:rPr>
            <w:rStyle w:val="Hyperlink"/>
            <w:noProof/>
          </w:rPr>
          <w:t>Schedule No. 2 Capital Structure-Phase I</w:t>
        </w:r>
        <w:r w:rsidR="00284BE0">
          <w:rPr>
            <w:noProof/>
            <w:webHidden/>
          </w:rPr>
          <w:tab/>
        </w:r>
        <w:r w:rsidR="00284BE0">
          <w:rPr>
            <w:noProof/>
            <w:webHidden/>
          </w:rPr>
          <w:fldChar w:fldCharType="begin"/>
        </w:r>
        <w:r w:rsidR="00284BE0">
          <w:rPr>
            <w:noProof/>
            <w:webHidden/>
          </w:rPr>
          <w:instrText xml:space="preserve"> PAGEREF _Toc462826711 \h </w:instrText>
        </w:r>
        <w:r w:rsidR="00284BE0">
          <w:rPr>
            <w:noProof/>
            <w:webHidden/>
          </w:rPr>
        </w:r>
        <w:r w:rsidR="00284BE0">
          <w:rPr>
            <w:noProof/>
            <w:webHidden/>
          </w:rPr>
          <w:fldChar w:fldCharType="separate"/>
        </w:r>
        <w:r w:rsidR="005126C3">
          <w:rPr>
            <w:noProof/>
            <w:webHidden/>
          </w:rPr>
          <w:t>58</w:t>
        </w:r>
        <w:r w:rsidR="00284BE0">
          <w:rPr>
            <w:noProof/>
            <w:webHidden/>
          </w:rPr>
          <w:fldChar w:fldCharType="end"/>
        </w:r>
      </w:hyperlink>
    </w:p>
    <w:p w:rsidR="00284BE0" w:rsidRDefault="006B4CCE">
      <w:pPr>
        <w:pStyle w:val="TOC1"/>
        <w:rPr>
          <w:rFonts w:asciiTheme="minorHAnsi" w:eastAsiaTheme="minorEastAsia" w:hAnsiTheme="minorHAnsi" w:cstheme="minorBidi"/>
          <w:noProof/>
          <w:sz w:val="22"/>
          <w:szCs w:val="22"/>
        </w:rPr>
      </w:pPr>
      <w:hyperlink w:anchor="_Toc462826712" w:history="1">
        <w:r w:rsidR="00284BE0" w:rsidRPr="00F94130">
          <w:rPr>
            <w:rStyle w:val="Hyperlink"/>
            <w:noProof/>
          </w:rPr>
          <w:t>Schedule No. 3-A Water Operating Income Phase I</w:t>
        </w:r>
        <w:r w:rsidR="00284BE0">
          <w:rPr>
            <w:noProof/>
            <w:webHidden/>
          </w:rPr>
          <w:tab/>
        </w:r>
        <w:r w:rsidR="00284BE0">
          <w:rPr>
            <w:noProof/>
            <w:webHidden/>
          </w:rPr>
          <w:fldChar w:fldCharType="begin"/>
        </w:r>
        <w:r w:rsidR="00284BE0">
          <w:rPr>
            <w:noProof/>
            <w:webHidden/>
          </w:rPr>
          <w:instrText xml:space="preserve"> PAGEREF _Toc462826712 \h </w:instrText>
        </w:r>
        <w:r w:rsidR="00284BE0">
          <w:rPr>
            <w:noProof/>
            <w:webHidden/>
          </w:rPr>
        </w:r>
        <w:r w:rsidR="00284BE0">
          <w:rPr>
            <w:noProof/>
            <w:webHidden/>
          </w:rPr>
          <w:fldChar w:fldCharType="separate"/>
        </w:r>
        <w:r w:rsidR="005126C3">
          <w:rPr>
            <w:noProof/>
            <w:webHidden/>
          </w:rPr>
          <w:t>59</w:t>
        </w:r>
        <w:r w:rsidR="00284BE0">
          <w:rPr>
            <w:noProof/>
            <w:webHidden/>
          </w:rPr>
          <w:fldChar w:fldCharType="end"/>
        </w:r>
      </w:hyperlink>
    </w:p>
    <w:p w:rsidR="00284BE0" w:rsidRDefault="006B4CCE">
      <w:pPr>
        <w:pStyle w:val="TOC1"/>
        <w:rPr>
          <w:rFonts w:asciiTheme="minorHAnsi" w:eastAsiaTheme="minorEastAsia" w:hAnsiTheme="minorHAnsi" w:cstheme="minorBidi"/>
          <w:noProof/>
          <w:sz w:val="22"/>
          <w:szCs w:val="22"/>
        </w:rPr>
      </w:pPr>
      <w:hyperlink w:anchor="_Toc462826713" w:history="1">
        <w:r w:rsidR="00284BE0" w:rsidRPr="00F94130">
          <w:rPr>
            <w:rStyle w:val="Hyperlink"/>
            <w:noProof/>
          </w:rPr>
          <w:t>Schedule No. 3-B Non - Potable Water Operating Income Phase I</w:t>
        </w:r>
        <w:r w:rsidR="00284BE0">
          <w:rPr>
            <w:noProof/>
            <w:webHidden/>
          </w:rPr>
          <w:tab/>
        </w:r>
        <w:r w:rsidR="00284BE0">
          <w:rPr>
            <w:noProof/>
            <w:webHidden/>
          </w:rPr>
          <w:fldChar w:fldCharType="begin"/>
        </w:r>
        <w:r w:rsidR="00284BE0">
          <w:rPr>
            <w:noProof/>
            <w:webHidden/>
          </w:rPr>
          <w:instrText xml:space="preserve"> PAGEREF _Toc462826713 \h </w:instrText>
        </w:r>
        <w:r w:rsidR="00284BE0">
          <w:rPr>
            <w:noProof/>
            <w:webHidden/>
          </w:rPr>
        </w:r>
        <w:r w:rsidR="00284BE0">
          <w:rPr>
            <w:noProof/>
            <w:webHidden/>
          </w:rPr>
          <w:fldChar w:fldCharType="separate"/>
        </w:r>
        <w:r w:rsidR="005126C3">
          <w:rPr>
            <w:noProof/>
            <w:webHidden/>
          </w:rPr>
          <w:t>60</w:t>
        </w:r>
        <w:r w:rsidR="00284BE0">
          <w:rPr>
            <w:noProof/>
            <w:webHidden/>
          </w:rPr>
          <w:fldChar w:fldCharType="end"/>
        </w:r>
      </w:hyperlink>
    </w:p>
    <w:p w:rsidR="00284BE0" w:rsidRDefault="006B4CCE">
      <w:pPr>
        <w:pStyle w:val="TOC1"/>
        <w:rPr>
          <w:rFonts w:asciiTheme="minorHAnsi" w:eastAsiaTheme="minorEastAsia" w:hAnsiTheme="minorHAnsi" w:cstheme="minorBidi"/>
          <w:noProof/>
          <w:sz w:val="22"/>
          <w:szCs w:val="22"/>
        </w:rPr>
      </w:pPr>
      <w:hyperlink w:anchor="_Toc462826714" w:history="1">
        <w:r w:rsidR="00284BE0" w:rsidRPr="00F94130">
          <w:rPr>
            <w:rStyle w:val="Hyperlink"/>
            <w:noProof/>
          </w:rPr>
          <w:t>Schedule No. 3-C Wastewater Operating Income Phase I</w:t>
        </w:r>
        <w:r w:rsidR="00284BE0">
          <w:rPr>
            <w:noProof/>
            <w:webHidden/>
          </w:rPr>
          <w:tab/>
        </w:r>
        <w:r w:rsidR="00284BE0">
          <w:rPr>
            <w:noProof/>
            <w:webHidden/>
          </w:rPr>
          <w:fldChar w:fldCharType="begin"/>
        </w:r>
        <w:r w:rsidR="00284BE0">
          <w:rPr>
            <w:noProof/>
            <w:webHidden/>
          </w:rPr>
          <w:instrText xml:space="preserve"> PAGEREF _Toc462826714 \h </w:instrText>
        </w:r>
        <w:r w:rsidR="00284BE0">
          <w:rPr>
            <w:noProof/>
            <w:webHidden/>
          </w:rPr>
        </w:r>
        <w:r w:rsidR="00284BE0">
          <w:rPr>
            <w:noProof/>
            <w:webHidden/>
          </w:rPr>
          <w:fldChar w:fldCharType="separate"/>
        </w:r>
        <w:r w:rsidR="005126C3">
          <w:rPr>
            <w:noProof/>
            <w:webHidden/>
          </w:rPr>
          <w:t>61</w:t>
        </w:r>
        <w:r w:rsidR="00284BE0">
          <w:rPr>
            <w:noProof/>
            <w:webHidden/>
          </w:rPr>
          <w:fldChar w:fldCharType="end"/>
        </w:r>
      </w:hyperlink>
    </w:p>
    <w:p w:rsidR="00284BE0" w:rsidRDefault="006B4CCE">
      <w:pPr>
        <w:pStyle w:val="TOC1"/>
        <w:rPr>
          <w:rFonts w:asciiTheme="minorHAnsi" w:eastAsiaTheme="minorEastAsia" w:hAnsiTheme="minorHAnsi" w:cstheme="minorBidi"/>
          <w:noProof/>
          <w:sz w:val="22"/>
          <w:szCs w:val="22"/>
        </w:rPr>
      </w:pPr>
      <w:hyperlink w:anchor="_Toc462826715" w:history="1">
        <w:r w:rsidR="00284BE0" w:rsidRPr="00F94130">
          <w:rPr>
            <w:rStyle w:val="Hyperlink"/>
            <w:noProof/>
          </w:rPr>
          <w:t>Schedule No. 3-D Adjustments of Operating Income Phase I</w:t>
        </w:r>
        <w:r w:rsidR="00284BE0">
          <w:rPr>
            <w:noProof/>
            <w:webHidden/>
          </w:rPr>
          <w:tab/>
        </w:r>
        <w:r w:rsidR="00284BE0">
          <w:rPr>
            <w:noProof/>
            <w:webHidden/>
          </w:rPr>
          <w:fldChar w:fldCharType="begin"/>
        </w:r>
        <w:r w:rsidR="00284BE0">
          <w:rPr>
            <w:noProof/>
            <w:webHidden/>
          </w:rPr>
          <w:instrText xml:space="preserve"> PAGEREF _Toc462826715 \h </w:instrText>
        </w:r>
        <w:r w:rsidR="00284BE0">
          <w:rPr>
            <w:noProof/>
            <w:webHidden/>
          </w:rPr>
        </w:r>
        <w:r w:rsidR="00284BE0">
          <w:rPr>
            <w:noProof/>
            <w:webHidden/>
          </w:rPr>
          <w:fldChar w:fldCharType="separate"/>
        </w:r>
        <w:r w:rsidR="005126C3">
          <w:rPr>
            <w:noProof/>
            <w:webHidden/>
          </w:rPr>
          <w:t>63</w:t>
        </w:r>
        <w:r w:rsidR="00284BE0">
          <w:rPr>
            <w:noProof/>
            <w:webHidden/>
          </w:rPr>
          <w:fldChar w:fldCharType="end"/>
        </w:r>
      </w:hyperlink>
    </w:p>
    <w:p w:rsidR="00284BE0" w:rsidRDefault="006B4CCE">
      <w:pPr>
        <w:pStyle w:val="TOC1"/>
        <w:rPr>
          <w:rFonts w:asciiTheme="minorHAnsi" w:eastAsiaTheme="minorEastAsia" w:hAnsiTheme="minorHAnsi" w:cstheme="minorBidi"/>
          <w:noProof/>
          <w:sz w:val="22"/>
          <w:szCs w:val="22"/>
        </w:rPr>
      </w:pPr>
      <w:hyperlink w:anchor="_Toc462826716" w:history="1">
        <w:r w:rsidR="00284BE0" w:rsidRPr="00F94130">
          <w:rPr>
            <w:rStyle w:val="Hyperlink"/>
            <w:noProof/>
          </w:rPr>
          <w:t>Schedule No. 3-E Analysis of Potable Water Operation and Maintenance Expense Phase I</w:t>
        </w:r>
        <w:r w:rsidR="00284BE0">
          <w:rPr>
            <w:noProof/>
            <w:webHidden/>
          </w:rPr>
          <w:tab/>
        </w:r>
        <w:r w:rsidR="00284BE0">
          <w:rPr>
            <w:noProof/>
            <w:webHidden/>
          </w:rPr>
          <w:fldChar w:fldCharType="begin"/>
        </w:r>
        <w:r w:rsidR="00284BE0">
          <w:rPr>
            <w:noProof/>
            <w:webHidden/>
          </w:rPr>
          <w:instrText xml:space="preserve"> PAGEREF _Toc462826716 \h </w:instrText>
        </w:r>
        <w:r w:rsidR="00284BE0">
          <w:rPr>
            <w:noProof/>
            <w:webHidden/>
          </w:rPr>
        </w:r>
        <w:r w:rsidR="00284BE0">
          <w:rPr>
            <w:noProof/>
            <w:webHidden/>
          </w:rPr>
          <w:fldChar w:fldCharType="separate"/>
        </w:r>
        <w:r w:rsidR="005126C3">
          <w:rPr>
            <w:noProof/>
            <w:webHidden/>
          </w:rPr>
          <w:t>65</w:t>
        </w:r>
        <w:r w:rsidR="00284BE0">
          <w:rPr>
            <w:noProof/>
            <w:webHidden/>
          </w:rPr>
          <w:fldChar w:fldCharType="end"/>
        </w:r>
      </w:hyperlink>
    </w:p>
    <w:p w:rsidR="00284BE0" w:rsidRDefault="006B4CCE">
      <w:pPr>
        <w:pStyle w:val="TOC1"/>
        <w:rPr>
          <w:rFonts w:asciiTheme="minorHAnsi" w:eastAsiaTheme="minorEastAsia" w:hAnsiTheme="minorHAnsi" w:cstheme="minorBidi"/>
          <w:noProof/>
          <w:sz w:val="22"/>
          <w:szCs w:val="22"/>
        </w:rPr>
      </w:pPr>
      <w:hyperlink w:anchor="_Toc462826717" w:history="1">
        <w:r w:rsidR="00284BE0" w:rsidRPr="00F94130">
          <w:rPr>
            <w:rStyle w:val="Hyperlink"/>
            <w:noProof/>
          </w:rPr>
          <w:t>Schedule No. 3-F Analysis of Non Potable Water Operation &amp; Maintenance Expense Phase I</w:t>
        </w:r>
        <w:r w:rsidR="00284BE0">
          <w:rPr>
            <w:noProof/>
            <w:webHidden/>
          </w:rPr>
          <w:tab/>
        </w:r>
        <w:r w:rsidR="00284BE0">
          <w:rPr>
            <w:noProof/>
            <w:webHidden/>
          </w:rPr>
          <w:fldChar w:fldCharType="begin"/>
        </w:r>
        <w:r w:rsidR="00284BE0">
          <w:rPr>
            <w:noProof/>
            <w:webHidden/>
          </w:rPr>
          <w:instrText xml:space="preserve"> PAGEREF _Toc462826717 \h </w:instrText>
        </w:r>
        <w:r w:rsidR="00284BE0">
          <w:rPr>
            <w:noProof/>
            <w:webHidden/>
          </w:rPr>
        </w:r>
        <w:r w:rsidR="00284BE0">
          <w:rPr>
            <w:noProof/>
            <w:webHidden/>
          </w:rPr>
          <w:fldChar w:fldCharType="separate"/>
        </w:r>
        <w:r w:rsidR="005126C3">
          <w:rPr>
            <w:noProof/>
            <w:webHidden/>
          </w:rPr>
          <w:t>66</w:t>
        </w:r>
        <w:r w:rsidR="00284BE0">
          <w:rPr>
            <w:noProof/>
            <w:webHidden/>
          </w:rPr>
          <w:fldChar w:fldCharType="end"/>
        </w:r>
      </w:hyperlink>
    </w:p>
    <w:p w:rsidR="00284BE0" w:rsidRDefault="006B4CCE">
      <w:pPr>
        <w:pStyle w:val="TOC1"/>
        <w:rPr>
          <w:rFonts w:asciiTheme="minorHAnsi" w:eastAsiaTheme="minorEastAsia" w:hAnsiTheme="minorHAnsi" w:cstheme="minorBidi"/>
          <w:noProof/>
          <w:sz w:val="22"/>
          <w:szCs w:val="22"/>
        </w:rPr>
      </w:pPr>
      <w:hyperlink w:anchor="_Toc462826718" w:history="1">
        <w:r w:rsidR="00284BE0" w:rsidRPr="00F94130">
          <w:rPr>
            <w:rStyle w:val="Hyperlink"/>
            <w:noProof/>
          </w:rPr>
          <w:t>Schedule No. 3-G Analysis of Wastewater Operating&amp; Maintenance Expense Phase I</w:t>
        </w:r>
        <w:r w:rsidR="00284BE0">
          <w:rPr>
            <w:noProof/>
            <w:webHidden/>
          </w:rPr>
          <w:tab/>
        </w:r>
        <w:r w:rsidR="00284BE0">
          <w:rPr>
            <w:noProof/>
            <w:webHidden/>
          </w:rPr>
          <w:fldChar w:fldCharType="begin"/>
        </w:r>
        <w:r w:rsidR="00284BE0">
          <w:rPr>
            <w:noProof/>
            <w:webHidden/>
          </w:rPr>
          <w:instrText xml:space="preserve"> PAGEREF _Toc462826718 \h </w:instrText>
        </w:r>
        <w:r w:rsidR="00284BE0">
          <w:rPr>
            <w:noProof/>
            <w:webHidden/>
          </w:rPr>
        </w:r>
        <w:r w:rsidR="00284BE0">
          <w:rPr>
            <w:noProof/>
            <w:webHidden/>
          </w:rPr>
          <w:fldChar w:fldCharType="separate"/>
        </w:r>
        <w:r w:rsidR="005126C3">
          <w:rPr>
            <w:noProof/>
            <w:webHidden/>
          </w:rPr>
          <w:t>67</w:t>
        </w:r>
        <w:r w:rsidR="00284BE0">
          <w:rPr>
            <w:noProof/>
            <w:webHidden/>
          </w:rPr>
          <w:fldChar w:fldCharType="end"/>
        </w:r>
      </w:hyperlink>
    </w:p>
    <w:p w:rsidR="00284BE0" w:rsidRDefault="006B4CCE">
      <w:pPr>
        <w:pStyle w:val="TOC1"/>
        <w:rPr>
          <w:rFonts w:asciiTheme="minorHAnsi" w:eastAsiaTheme="minorEastAsia" w:hAnsiTheme="minorHAnsi" w:cstheme="minorBidi"/>
          <w:noProof/>
          <w:sz w:val="22"/>
          <w:szCs w:val="22"/>
        </w:rPr>
      </w:pPr>
      <w:hyperlink w:anchor="_Toc462826719" w:history="1">
        <w:r w:rsidR="00284BE0" w:rsidRPr="00F94130">
          <w:rPr>
            <w:rStyle w:val="Hyperlink"/>
            <w:noProof/>
          </w:rPr>
          <w:t>Schedule No. 4-A Monthly Water Rates Phase I</w:t>
        </w:r>
        <w:r w:rsidR="00284BE0">
          <w:rPr>
            <w:noProof/>
            <w:webHidden/>
          </w:rPr>
          <w:tab/>
        </w:r>
        <w:r w:rsidR="00284BE0">
          <w:rPr>
            <w:noProof/>
            <w:webHidden/>
          </w:rPr>
          <w:fldChar w:fldCharType="begin"/>
        </w:r>
        <w:r w:rsidR="00284BE0">
          <w:rPr>
            <w:noProof/>
            <w:webHidden/>
          </w:rPr>
          <w:instrText xml:space="preserve"> PAGEREF _Toc462826719 \h </w:instrText>
        </w:r>
        <w:r w:rsidR="00284BE0">
          <w:rPr>
            <w:noProof/>
            <w:webHidden/>
          </w:rPr>
        </w:r>
        <w:r w:rsidR="00284BE0">
          <w:rPr>
            <w:noProof/>
            <w:webHidden/>
          </w:rPr>
          <w:fldChar w:fldCharType="separate"/>
        </w:r>
        <w:r w:rsidR="005126C3">
          <w:rPr>
            <w:noProof/>
            <w:webHidden/>
          </w:rPr>
          <w:t>68</w:t>
        </w:r>
        <w:r w:rsidR="00284BE0">
          <w:rPr>
            <w:noProof/>
            <w:webHidden/>
          </w:rPr>
          <w:fldChar w:fldCharType="end"/>
        </w:r>
      </w:hyperlink>
    </w:p>
    <w:p w:rsidR="00284BE0" w:rsidRDefault="006B4CCE">
      <w:pPr>
        <w:pStyle w:val="TOC1"/>
        <w:rPr>
          <w:rFonts w:asciiTheme="minorHAnsi" w:eastAsiaTheme="minorEastAsia" w:hAnsiTheme="minorHAnsi" w:cstheme="minorBidi"/>
          <w:noProof/>
          <w:sz w:val="22"/>
          <w:szCs w:val="22"/>
        </w:rPr>
      </w:pPr>
      <w:hyperlink w:anchor="_Toc462826720" w:history="1">
        <w:r w:rsidR="00284BE0" w:rsidRPr="00F94130">
          <w:rPr>
            <w:rStyle w:val="Hyperlink"/>
            <w:noProof/>
          </w:rPr>
          <w:t>Schedule No. 4-B Monthly Wasterwater Rates Phase I</w:t>
        </w:r>
        <w:r w:rsidR="00284BE0">
          <w:rPr>
            <w:noProof/>
            <w:webHidden/>
          </w:rPr>
          <w:tab/>
        </w:r>
        <w:r w:rsidR="00284BE0">
          <w:rPr>
            <w:noProof/>
            <w:webHidden/>
          </w:rPr>
          <w:fldChar w:fldCharType="begin"/>
        </w:r>
        <w:r w:rsidR="00284BE0">
          <w:rPr>
            <w:noProof/>
            <w:webHidden/>
          </w:rPr>
          <w:instrText xml:space="preserve"> PAGEREF _Toc462826720 \h </w:instrText>
        </w:r>
        <w:r w:rsidR="00284BE0">
          <w:rPr>
            <w:noProof/>
            <w:webHidden/>
          </w:rPr>
        </w:r>
        <w:r w:rsidR="00284BE0">
          <w:rPr>
            <w:noProof/>
            <w:webHidden/>
          </w:rPr>
          <w:fldChar w:fldCharType="separate"/>
        </w:r>
        <w:r w:rsidR="005126C3">
          <w:rPr>
            <w:noProof/>
            <w:webHidden/>
          </w:rPr>
          <w:t>69</w:t>
        </w:r>
        <w:r w:rsidR="00284BE0">
          <w:rPr>
            <w:noProof/>
            <w:webHidden/>
          </w:rPr>
          <w:fldChar w:fldCharType="end"/>
        </w:r>
      </w:hyperlink>
    </w:p>
    <w:p w:rsidR="00284BE0" w:rsidRDefault="006B4CCE">
      <w:pPr>
        <w:pStyle w:val="TOC1"/>
        <w:rPr>
          <w:rFonts w:asciiTheme="minorHAnsi" w:eastAsiaTheme="minorEastAsia" w:hAnsiTheme="minorHAnsi" w:cstheme="minorBidi"/>
          <w:noProof/>
          <w:sz w:val="22"/>
          <w:szCs w:val="22"/>
        </w:rPr>
      </w:pPr>
      <w:hyperlink w:anchor="_Toc462826721" w:history="1">
        <w:r w:rsidR="00284BE0" w:rsidRPr="00F94130">
          <w:rPr>
            <w:rStyle w:val="Hyperlink"/>
            <w:noProof/>
          </w:rPr>
          <w:t>Schedule No. 5-A Water Rate Base Phase II</w:t>
        </w:r>
        <w:r w:rsidR="00284BE0">
          <w:rPr>
            <w:noProof/>
            <w:webHidden/>
          </w:rPr>
          <w:tab/>
        </w:r>
        <w:r w:rsidR="00284BE0">
          <w:rPr>
            <w:noProof/>
            <w:webHidden/>
          </w:rPr>
          <w:fldChar w:fldCharType="begin"/>
        </w:r>
        <w:r w:rsidR="00284BE0">
          <w:rPr>
            <w:noProof/>
            <w:webHidden/>
          </w:rPr>
          <w:instrText xml:space="preserve"> PAGEREF _Toc462826721 \h </w:instrText>
        </w:r>
        <w:r w:rsidR="00284BE0">
          <w:rPr>
            <w:noProof/>
            <w:webHidden/>
          </w:rPr>
        </w:r>
        <w:r w:rsidR="00284BE0">
          <w:rPr>
            <w:noProof/>
            <w:webHidden/>
          </w:rPr>
          <w:fldChar w:fldCharType="separate"/>
        </w:r>
        <w:r w:rsidR="005126C3">
          <w:rPr>
            <w:noProof/>
            <w:webHidden/>
          </w:rPr>
          <w:t>70</w:t>
        </w:r>
        <w:r w:rsidR="00284BE0">
          <w:rPr>
            <w:noProof/>
            <w:webHidden/>
          </w:rPr>
          <w:fldChar w:fldCharType="end"/>
        </w:r>
      </w:hyperlink>
    </w:p>
    <w:p w:rsidR="00284BE0" w:rsidRDefault="006B4CCE">
      <w:pPr>
        <w:pStyle w:val="TOC1"/>
        <w:rPr>
          <w:rFonts w:asciiTheme="minorHAnsi" w:eastAsiaTheme="minorEastAsia" w:hAnsiTheme="minorHAnsi" w:cstheme="minorBidi"/>
          <w:noProof/>
          <w:sz w:val="22"/>
          <w:szCs w:val="22"/>
        </w:rPr>
      </w:pPr>
      <w:hyperlink w:anchor="_Toc462826722" w:history="1">
        <w:r w:rsidR="00284BE0" w:rsidRPr="00F94130">
          <w:rPr>
            <w:rStyle w:val="Hyperlink"/>
            <w:noProof/>
          </w:rPr>
          <w:t>Schedule No. 5-B Non-Potable Water Rate Base-Phase II</w:t>
        </w:r>
        <w:r w:rsidR="00284BE0">
          <w:rPr>
            <w:noProof/>
            <w:webHidden/>
          </w:rPr>
          <w:tab/>
        </w:r>
        <w:r w:rsidR="00284BE0">
          <w:rPr>
            <w:noProof/>
            <w:webHidden/>
          </w:rPr>
          <w:fldChar w:fldCharType="begin"/>
        </w:r>
        <w:r w:rsidR="00284BE0">
          <w:rPr>
            <w:noProof/>
            <w:webHidden/>
          </w:rPr>
          <w:instrText xml:space="preserve"> PAGEREF _Toc462826722 \h </w:instrText>
        </w:r>
        <w:r w:rsidR="00284BE0">
          <w:rPr>
            <w:noProof/>
            <w:webHidden/>
          </w:rPr>
        </w:r>
        <w:r w:rsidR="00284BE0">
          <w:rPr>
            <w:noProof/>
            <w:webHidden/>
          </w:rPr>
          <w:fldChar w:fldCharType="separate"/>
        </w:r>
        <w:r w:rsidR="005126C3">
          <w:rPr>
            <w:noProof/>
            <w:webHidden/>
          </w:rPr>
          <w:t>71</w:t>
        </w:r>
        <w:r w:rsidR="00284BE0">
          <w:rPr>
            <w:noProof/>
            <w:webHidden/>
          </w:rPr>
          <w:fldChar w:fldCharType="end"/>
        </w:r>
      </w:hyperlink>
    </w:p>
    <w:p w:rsidR="00284BE0" w:rsidRDefault="006B4CCE">
      <w:pPr>
        <w:pStyle w:val="TOC1"/>
        <w:rPr>
          <w:rFonts w:asciiTheme="minorHAnsi" w:eastAsiaTheme="minorEastAsia" w:hAnsiTheme="minorHAnsi" w:cstheme="minorBidi"/>
          <w:noProof/>
          <w:sz w:val="22"/>
          <w:szCs w:val="22"/>
        </w:rPr>
      </w:pPr>
      <w:hyperlink w:anchor="_Toc462826723" w:history="1">
        <w:r w:rsidR="00284BE0" w:rsidRPr="00F94130">
          <w:rPr>
            <w:rStyle w:val="Hyperlink"/>
            <w:noProof/>
          </w:rPr>
          <w:t>Schedule No. 5-C Wastewater Rate Base Phase II</w:t>
        </w:r>
        <w:r w:rsidR="00284BE0">
          <w:rPr>
            <w:noProof/>
            <w:webHidden/>
          </w:rPr>
          <w:tab/>
        </w:r>
        <w:r w:rsidR="00284BE0">
          <w:rPr>
            <w:noProof/>
            <w:webHidden/>
          </w:rPr>
          <w:fldChar w:fldCharType="begin"/>
        </w:r>
        <w:r w:rsidR="00284BE0">
          <w:rPr>
            <w:noProof/>
            <w:webHidden/>
          </w:rPr>
          <w:instrText xml:space="preserve"> PAGEREF _Toc462826723 \h </w:instrText>
        </w:r>
        <w:r w:rsidR="00284BE0">
          <w:rPr>
            <w:noProof/>
            <w:webHidden/>
          </w:rPr>
        </w:r>
        <w:r w:rsidR="00284BE0">
          <w:rPr>
            <w:noProof/>
            <w:webHidden/>
          </w:rPr>
          <w:fldChar w:fldCharType="separate"/>
        </w:r>
        <w:r w:rsidR="005126C3">
          <w:rPr>
            <w:noProof/>
            <w:webHidden/>
          </w:rPr>
          <w:t>72</w:t>
        </w:r>
        <w:r w:rsidR="00284BE0">
          <w:rPr>
            <w:noProof/>
            <w:webHidden/>
          </w:rPr>
          <w:fldChar w:fldCharType="end"/>
        </w:r>
      </w:hyperlink>
    </w:p>
    <w:p w:rsidR="00284BE0" w:rsidRDefault="006B4CCE">
      <w:pPr>
        <w:pStyle w:val="TOC1"/>
        <w:rPr>
          <w:rFonts w:asciiTheme="minorHAnsi" w:eastAsiaTheme="minorEastAsia" w:hAnsiTheme="minorHAnsi" w:cstheme="minorBidi"/>
          <w:noProof/>
          <w:sz w:val="22"/>
          <w:szCs w:val="22"/>
        </w:rPr>
      </w:pPr>
      <w:hyperlink w:anchor="_Toc462826724" w:history="1">
        <w:r w:rsidR="00284BE0" w:rsidRPr="00F94130">
          <w:rPr>
            <w:rStyle w:val="Hyperlink"/>
            <w:noProof/>
          </w:rPr>
          <w:t>Schedule No. 5-D Adjustments to Rate Base</w:t>
        </w:r>
        <w:r w:rsidR="00284BE0">
          <w:rPr>
            <w:noProof/>
            <w:webHidden/>
          </w:rPr>
          <w:tab/>
        </w:r>
        <w:r w:rsidR="00284BE0">
          <w:rPr>
            <w:noProof/>
            <w:webHidden/>
          </w:rPr>
          <w:fldChar w:fldCharType="begin"/>
        </w:r>
        <w:r w:rsidR="00284BE0">
          <w:rPr>
            <w:noProof/>
            <w:webHidden/>
          </w:rPr>
          <w:instrText xml:space="preserve"> PAGEREF _Toc462826724 \h </w:instrText>
        </w:r>
        <w:r w:rsidR="00284BE0">
          <w:rPr>
            <w:noProof/>
            <w:webHidden/>
          </w:rPr>
        </w:r>
        <w:r w:rsidR="00284BE0">
          <w:rPr>
            <w:noProof/>
            <w:webHidden/>
          </w:rPr>
          <w:fldChar w:fldCharType="separate"/>
        </w:r>
        <w:r w:rsidR="005126C3">
          <w:rPr>
            <w:noProof/>
            <w:webHidden/>
          </w:rPr>
          <w:t>73</w:t>
        </w:r>
        <w:r w:rsidR="00284BE0">
          <w:rPr>
            <w:noProof/>
            <w:webHidden/>
          </w:rPr>
          <w:fldChar w:fldCharType="end"/>
        </w:r>
      </w:hyperlink>
    </w:p>
    <w:p w:rsidR="00284BE0" w:rsidRDefault="006B4CCE">
      <w:pPr>
        <w:pStyle w:val="TOC1"/>
        <w:rPr>
          <w:rFonts w:asciiTheme="minorHAnsi" w:eastAsiaTheme="minorEastAsia" w:hAnsiTheme="minorHAnsi" w:cstheme="minorBidi"/>
          <w:noProof/>
          <w:sz w:val="22"/>
          <w:szCs w:val="22"/>
        </w:rPr>
      </w:pPr>
      <w:hyperlink w:anchor="_Toc462826725" w:history="1">
        <w:r w:rsidR="00284BE0" w:rsidRPr="00F94130">
          <w:rPr>
            <w:rStyle w:val="Hyperlink"/>
            <w:noProof/>
          </w:rPr>
          <w:t>Schedule No. 6 Capital Structure-Phase II</w:t>
        </w:r>
        <w:r w:rsidR="00284BE0">
          <w:rPr>
            <w:noProof/>
            <w:webHidden/>
          </w:rPr>
          <w:tab/>
        </w:r>
        <w:r w:rsidR="00284BE0">
          <w:rPr>
            <w:noProof/>
            <w:webHidden/>
          </w:rPr>
          <w:fldChar w:fldCharType="begin"/>
        </w:r>
        <w:r w:rsidR="00284BE0">
          <w:rPr>
            <w:noProof/>
            <w:webHidden/>
          </w:rPr>
          <w:instrText xml:space="preserve"> PAGEREF _Toc462826725 \h </w:instrText>
        </w:r>
        <w:r w:rsidR="00284BE0">
          <w:rPr>
            <w:noProof/>
            <w:webHidden/>
          </w:rPr>
        </w:r>
        <w:r w:rsidR="00284BE0">
          <w:rPr>
            <w:noProof/>
            <w:webHidden/>
          </w:rPr>
          <w:fldChar w:fldCharType="separate"/>
        </w:r>
        <w:r w:rsidR="005126C3">
          <w:rPr>
            <w:noProof/>
            <w:webHidden/>
          </w:rPr>
          <w:t>74</w:t>
        </w:r>
        <w:r w:rsidR="00284BE0">
          <w:rPr>
            <w:noProof/>
            <w:webHidden/>
          </w:rPr>
          <w:fldChar w:fldCharType="end"/>
        </w:r>
      </w:hyperlink>
    </w:p>
    <w:p w:rsidR="00284BE0" w:rsidRDefault="006B4CCE">
      <w:pPr>
        <w:pStyle w:val="TOC1"/>
        <w:rPr>
          <w:rFonts w:asciiTheme="minorHAnsi" w:eastAsiaTheme="minorEastAsia" w:hAnsiTheme="minorHAnsi" w:cstheme="minorBidi"/>
          <w:noProof/>
          <w:sz w:val="22"/>
          <w:szCs w:val="22"/>
        </w:rPr>
      </w:pPr>
      <w:hyperlink w:anchor="_Toc462826726" w:history="1">
        <w:r w:rsidR="00284BE0" w:rsidRPr="00F94130">
          <w:rPr>
            <w:rStyle w:val="Hyperlink"/>
            <w:noProof/>
          </w:rPr>
          <w:t>Schedule No. 7-A Water Operating Income Phase II</w:t>
        </w:r>
        <w:r w:rsidR="00284BE0">
          <w:rPr>
            <w:noProof/>
            <w:webHidden/>
          </w:rPr>
          <w:tab/>
        </w:r>
        <w:r w:rsidR="00284BE0">
          <w:rPr>
            <w:noProof/>
            <w:webHidden/>
          </w:rPr>
          <w:fldChar w:fldCharType="begin"/>
        </w:r>
        <w:r w:rsidR="00284BE0">
          <w:rPr>
            <w:noProof/>
            <w:webHidden/>
          </w:rPr>
          <w:instrText xml:space="preserve"> PAGEREF _Toc462826726 \h </w:instrText>
        </w:r>
        <w:r w:rsidR="00284BE0">
          <w:rPr>
            <w:noProof/>
            <w:webHidden/>
          </w:rPr>
        </w:r>
        <w:r w:rsidR="00284BE0">
          <w:rPr>
            <w:noProof/>
            <w:webHidden/>
          </w:rPr>
          <w:fldChar w:fldCharType="separate"/>
        </w:r>
        <w:r w:rsidR="005126C3">
          <w:rPr>
            <w:noProof/>
            <w:webHidden/>
          </w:rPr>
          <w:t>75</w:t>
        </w:r>
        <w:r w:rsidR="00284BE0">
          <w:rPr>
            <w:noProof/>
            <w:webHidden/>
          </w:rPr>
          <w:fldChar w:fldCharType="end"/>
        </w:r>
      </w:hyperlink>
    </w:p>
    <w:p w:rsidR="00284BE0" w:rsidRDefault="006B4CCE">
      <w:pPr>
        <w:pStyle w:val="TOC1"/>
        <w:rPr>
          <w:rFonts w:asciiTheme="minorHAnsi" w:eastAsiaTheme="minorEastAsia" w:hAnsiTheme="minorHAnsi" w:cstheme="minorBidi"/>
          <w:noProof/>
          <w:sz w:val="22"/>
          <w:szCs w:val="22"/>
        </w:rPr>
      </w:pPr>
      <w:hyperlink w:anchor="_Toc462826727" w:history="1">
        <w:r w:rsidR="00284BE0" w:rsidRPr="00F94130">
          <w:rPr>
            <w:rStyle w:val="Hyperlink"/>
            <w:noProof/>
          </w:rPr>
          <w:t>Schedule No. 7-B Non-Potable Water Operating Income Phase II</w:t>
        </w:r>
        <w:r w:rsidR="00284BE0">
          <w:rPr>
            <w:noProof/>
            <w:webHidden/>
          </w:rPr>
          <w:tab/>
        </w:r>
        <w:r w:rsidR="00284BE0">
          <w:rPr>
            <w:noProof/>
            <w:webHidden/>
          </w:rPr>
          <w:fldChar w:fldCharType="begin"/>
        </w:r>
        <w:r w:rsidR="00284BE0">
          <w:rPr>
            <w:noProof/>
            <w:webHidden/>
          </w:rPr>
          <w:instrText xml:space="preserve"> PAGEREF _Toc462826727 \h </w:instrText>
        </w:r>
        <w:r w:rsidR="00284BE0">
          <w:rPr>
            <w:noProof/>
            <w:webHidden/>
          </w:rPr>
        </w:r>
        <w:r w:rsidR="00284BE0">
          <w:rPr>
            <w:noProof/>
            <w:webHidden/>
          </w:rPr>
          <w:fldChar w:fldCharType="separate"/>
        </w:r>
        <w:r w:rsidR="005126C3">
          <w:rPr>
            <w:noProof/>
            <w:webHidden/>
          </w:rPr>
          <w:t>76</w:t>
        </w:r>
        <w:r w:rsidR="00284BE0">
          <w:rPr>
            <w:noProof/>
            <w:webHidden/>
          </w:rPr>
          <w:fldChar w:fldCharType="end"/>
        </w:r>
      </w:hyperlink>
    </w:p>
    <w:p w:rsidR="00284BE0" w:rsidRDefault="006B4CCE">
      <w:pPr>
        <w:pStyle w:val="TOC1"/>
        <w:rPr>
          <w:rFonts w:asciiTheme="minorHAnsi" w:eastAsiaTheme="minorEastAsia" w:hAnsiTheme="minorHAnsi" w:cstheme="minorBidi"/>
          <w:noProof/>
          <w:sz w:val="22"/>
          <w:szCs w:val="22"/>
        </w:rPr>
      </w:pPr>
      <w:hyperlink w:anchor="_Toc462826728" w:history="1">
        <w:r w:rsidR="00284BE0" w:rsidRPr="00F94130">
          <w:rPr>
            <w:rStyle w:val="Hyperlink"/>
            <w:noProof/>
          </w:rPr>
          <w:t>Schedule No. 7-C Wastewater Operating Income Phase II</w:t>
        </w:r>
        <w:r w:rsidR="00284BE0">
          <w:rPr>
            <w:noProof/>
            <w:webHidden/>
          </w:rPr>
          <w:tab/>
        </w:r>
        <w:r w:rsidR="00284BE0">
          <w:rPr>
            <w:noProof/>
            <w:webHidden/>
          </w:rPr>
          <w:fldChar w:fldCharType="begin"/>
        </w:r>
        <w:r w:rsidR="00284BE0">
          <w:rPr>
            <w:noProof/>
            <w:webHidden/>
          </w:rPr>
          <w:instrText xml:space="preserve"> PAGEREF _Toc462826728 \h </w:instrText>
        </w:r>
        <w:r w:rsidR="00284BE0">
          <w:rPr>
            <w:noProof/>
            <w:webHidden/>
          </w:rPr>
        </w:r>
        <w:r w:rsidR="00284BE0">
          <w:rPr>
            <w:noProof/>
            <w:webHidden/>
          </w:rPr>
          <w:fldChar w:fldCharType="separate"/>
        </w:r>
        <w:r w:rsidR="005126C3">
          <w:rPr>
            <w:noProof/>
            <w:webHidden/>
          </w:rPr>
          <w:t>77</w:t>
        </w:r>
        <w:r w:rsidR="00284BE0">
          <w:rPr>
            <w:noProof/>
            <w:webHidden/>
          </w:rPr>
          <w:fldChar w:fldCharType="end"/>
        </w:r>
      </w:hyperlink>
    </w:p>
    <w:p w:rsidR="00284BE0" w:rsidRDefault="006B4CCE">
      <w:pPr>
        <w:pStyle w:val="TOC1"/>
        <w:rPr>
          <w:rFonts w:asciiTheme="minorHAnsi" w:eastAsiaTheme="minorEastAsia" w:hAnsiTheme="minorHAnsi" w:cstheme="minorBidi"/>
          <w:noProof/>
          <w:sz w:val="22"/>
          <w:szCs w:val="22"/>
        </w:rPr>
      </w:pPr>
      <w:hyperlink w:anchor="_Toc462826729" w:history="1">
        <w:r w:rsidR="00284BE0" w:rsidRPr="00F94130">
          <w:rPr>
            <w:rStyle w:val="Hyperlink"/>
            <w:noProof/>
          </w:rPr>
          <w:t>Schedule No. 7-D Adjustments to Operating Income</w:t>
        </w:r>
        <w:r w:rsidR="00284BE0">
          <w:rPr>
            <w:noProof/>
            <w:webHidden/>
          </w:rPr>
          <w:tab/>
        </w:r>
        <w:r w:rsidR="00284BE0">
          <w:rPr>
            <w:noProof/>
            <w:webHidden/>
          </w:rPr>
          <w:fldChar w:fldCharType="begin"/>
        </w:r>
        <w:r w:rsidR="00284BE0">
          <w:rPr>
            <w:noProof/>
            <w:webHidden/>
          </w:rPr>
          <w:instrText xml:space="preserve"> PAGEREF _Toc462826729 \h </w:instrText>
        </w:r>
        <w:r w:rsidR="00284BE0">
          <w:rPr>
            <w:noProof/>
            <w:webHidden/>
          </w:rPr>
        </w:r>
        <w:r w:rsidR="00284BE0">
          <w:rPr>
            <w:noProof/>
            <w:webHidden/>
          </w:rPr>
          <w:fldChar w:fldCharType="separate"/>
        </w:r>
        <w:r w:rsidR="005126C3">
          <w:rPr>
            <w:noProof/>
            <w:webHidden/>
          </w:rPr>
          <w:t>78</w:t>
        </w:r>
        <w:r w:rsidR="00284BE0">
          <w:rPr>
            <w:noProof/>
            <w:webHidden/>
          </w:rPr>
          <w:fldChar w:fldCharType="end"/>
        </w:r>
      </w:hyperlink>
    </w:p>
    <w:p w:rsidR="00284BE0" w:rsidRDefault="006B4CCE">
      <w:pPr>
        <w:pStyle w:val="TOC1"/>
        <w:rPr>
          <w:rFonts w:asciiTheme="minorHAnsi" w:eastAsiaTheme="minorEastAsia" w:hAnsiTheme="minorHAnsi" w:cstheme="minorBidi"/>
          <w:noProof/>
          <w:sz w:val="22"/>
          <w:szCs w:val="22"/>
        </w:rPr>
      </w:pPr>
      <w:hyperlink w:anchor="_Toc462826730" w:history="1">
        <w:r w:rsidR="00284BE0" w:rsidRPr="00F94130">
          <w:rPr>
            <w:rStyle w:val="Hyperlink"/>
            <w:noProof/>
          </w:rPr>
          <w:t>Schedule No. 8-A Monthy Water Rates Phase II</w:t>
        </w:r>
        <w:r w:rsidR="00284BE0">
          <w:rPr>
            <w:noProof/>
            <w:webHidden/>
          </w:rPr>
          <w:tab/>
        </w:r>
        <w:r w:rsidR="00284BE0">
          <w:rPr>
            <w:noProof/>
            <w:webHidden/>
          </w:rPr>
          <w:fldChar w:fldCharType="begin"/>
        </w:r>
        <w:r w:rsidR="00284BE0">
          <w:rPr>
            <w:noProof/>
            <w:webHidden/>
          </w:rPr>
          <w:instrText xml:space="preserve"> PAGEREF _Toc462826730 \h </w:instrText>
        </w:r>
        <w:r w:rsidR="00284BE0">
          <w:rPr>
            <w:noProof/>
            <w:webHidden/>
          </w:rPr>
        </w:r>
        <w:r w:rsidR="00284BE0">
          <w:rPr>
            <w:noProof/>
            <w:webHidden/>
          </w:rPr>
          <w:fldChar w:fldCharType="separate"/>
        </w:r>
        <w:r w:rsidR="005126C3">
          <w:rPr>
            <w:noProof/>
            <w:webHidden/>
          </w:rPr>
          <w:t>79</w:t>
        </w:r>
        <w:r w:rsidR="00284BE0">
          <w:rPr>
            <w:noProof/>
            <w:webHidden/>
          </w:rPr>
          <w:fldChar w:fldCharType="end"/>
        </w:r>
      </w:hyperlink>
    </w:p>
    <w:p w:rsidR="00284BE0" w:rsidRDefault="006B4CCE">
      <w:pPr>
        <w:pStyle w:val="TOC1"/>
        <w:rPr>
          <w:rFonts w:asciiTheme="minorHAnsi" w:eastAsiaTheme="minorEastAsia" w:hAnsiTheme="minorHAnsi" w:cstheme="minorBidi"/>
          <w:noProof/>
          <w:sz w:val="22"/>
          <w:szCs w:val="22"/>
        </w:rPr>
      </w:pPr>
      <w:hyperlink w:anchor="_Toc462826731" w:history="1">
        <w:r w:rsidR="00284BE0" w:rsidRPr="00F94130">
          <w:rPr>
            <w:rStyle w:val="Hyperlink"/>
            <w:noProof/>
          </w:rPr>
          <w:t>Schedule No. 8-B Monthly Wastewater Rates Phase II</w:t>
        </w:r>
        <w:r w:rsidR="00284BE0">
          <w:rPr>
            <w:noProof/>
            <w:webHidden/>
          </w:rPr>
          <w:tab/>
        </w:r>
        <w:r w:rsidR="00284BE0">
          <w:rPr>
            <w:noProof/>
            <w:webHidden/>
          </w:rPr>
          <w:fldChar w:fldCharType="begin"/>
        </w:r>
        <w:r w:rsidR="00284BE0">
          <w:rPr>
            <w:noProof/>
            <w:webHidden/>
          </w:rPr>
          <w:instrText xml:space="preserve"> PAGEREF _Toc462826731 \h </w:instrText>
        </w:r>
        <w:r w:rsidR="00284BE0">
          <w:rPr>
            <w:noProof/>
            <w:webHidden/>
          </w:rPr>
        </w:r>
        <w:r w:rsidR="00284BE0">
          <w:rPr>
            <w:noProof/>
            <w:webHidden/>
          </w:rPr>
          <w:fldChar w:fldCharType="separate"/>
        </w:r>
        <w:r w:rsidR="005126C3">
          <w:rPr>
            <w:noProof/>
            <w:webHidden/>
          </w:rPr>
          <w:t>80</w:t>
        </w:r>
        <w:r w:rsidR="00284BE0">
          <w:rPr>
            <w:noProof/>
            <w:webHidden/>
          </w:rPr>
          <w:fldChar w:fldCharType="end"/>
        </w:r>
      </w:hyperlink>
    </w:p>
    <w:p w:rsidR="00284BE0" w:rsidRDefault="006B4CCE">
      <w:pPr>
        <w:pStyle w:val="TOC1"/>
        <w:rPr>
          <w:rFonts w:asciiTheme="minorHAnsi" w:eastAsiaTheme="minorEastAsia" w:hAnsiTheme="minorHAnsi" w:cstheme="minorBidi"/>
          <w:noProof/>
          <w:sz w:val="22"/>
          <w:szCs w:val="22"/>
        </w:rPr>
      </w:pPr>
      <w:hyperlink w:anchor="_Toc462826732" w:history="1">
        <w:r w:rsidR="00284BE0" w:rsidRPr="00F94130">
          <w:rPr>
            <w:rStyle w:val="Hyperlink"/>
            <w:noProof/>
          </w:rPr>
          <w:t>Attachment A – Cost Allocation</w:t>
        </w:r>
        <w:r w:rsidR="00284BE0">
          <w:rPr>
            <w:noProof/>
            <w:webHidden/>
          </w:rPr>
          <w:tab/>
        </w:r>
        <w:r w:rsidR="00284BE0">
          <w:rPr>
            <w:noProof/>
            <w:webHidden/>
          </w:rPr>
          <w:fldChar w:fldCharType="begin"/>
        </w:r>
        <w:r w:rsidR="00284BE0">
          <w:rPr>
            <w:noProof/>
            <w:webHidden/>
          </w:rPr>
          <w:instrText xml:space="preserve"> PAGEREF _Toc462826732 \h </w:instrText>
        </w:r>
        <w:r w:rsidR="00284BE0">
          <w:rPr>
            <w:noProof/>
            <w:webHidden/>
          </w:rPr>
        </w:r>
        <w:r w:rsidR="00284BE0">
          <w:rPr>
            <w:noProof/>
            <w:webHidden/>
          </w:rPr>
          <w:fldChar w:fldCharType="separate"/>
        </w:r>
        <w:r w:rsidR="005126C3">
          <w:rPr>
            <w:noProof/>
            <w:webHidden/>
          </w:rPr>
          <w:t>81</w:t>
        </w:r>
        <w:r w:rsidR="00284BE0">
          <w:rPr>
            <w:noProof/>
            <w:webHidden/>
          </w:rPr>
          <w:fldChar w:fldCharType="end"/>
        </w:r>
      </w:hyperlink>
    </w:p>
    <w:p w:rsidR="007C0528" w:rsidRDefault="00C27304" w:rsidP="00002297">
      <w:pPr>
        <w:pStyle w:val="RecommendationMajorSectionHeading"/>
        <w:numPr>
          <w:ilvl w:val="0"/>
          <w:numId w:val="0"/>
        </w:numPr>
        <w:ind w:left="360"/>
      </w:pPr>
      <w:r>
        <w:rPr>
          <w:rFonts w:ascii="Times New Roman" w:hAnsi="Times New Roman" w:cs="Times New Roman"/>
          <w:b w:val="0"/>
          <w:bCs w:val="0"/>
          <w:kern w:val="0"/>
          <w:sz w:val="22"/>
          <w:szCs w:val="24"/>
        </w:rPr>
        <w:lastRenderedPageBreak/>
        <w:fldChar w:fldCharType="end"/>
      </w:r>
      <w:r w:rsidR="007C0528">
        <w:t>Case Background</w:t>
      </w:r>
      <w:r w:rsidR="007C0528">
        <w:fldChar w:fldCharType="begin"/>
      </w:r>
      <w:r w:rsidR="007C0528">
        <w:instrText xml:space="preserve"> TC  "</w:instrText>
      </w:r>
      <w:r w:rsidR="007C0528">
        <w:tab/>
      </w:r>
      <w:bookmarkStart w:id="15" w:name="_Toc94516455"/>
      <w:bookmarkStart w:id="16" w:name="_Toc462826687"/>
      <w:r w:rsidR="007C0528">
        <w:instrText>Case Background</w:instrText>
      </w:r>
      <w:bookmarkEnd w:id="15"/>
      <w:bookmarkEnd w:id="16"/>
      <w:r w:rsidR="007C0528">
        <w:instrText xml:space="preserve">" \l 1 </w:instrText>
      </w:r>
      <w:r w:rsidR="007C0528">
        <w:fldChar w:fldCharType="end"/>
      </w:r>
    </w:p>
    <w:p w:rsidR="00667EAE" w:rsidRDefault="00667EAE" w:rsidP="00667EAE">
      <w:pPr>
        <w:pStyle w:val="BodyText"/>
      </w:pPr>
      <w:proofErr w:type="spellStart"/>
      <w:r>
        <w:t>Aquarina</w:t>
      </w:r>
      <w:proofErr w:type="spellEnd"/>
      <w:r>
        <w:t xml:space="preserve"> Utilities, Inc., (</w:t>
      </w:r>
      <w:proofErr w:type="spellStart"/>
      <w:r>
        <w:t>Aquarina</w:t>
      </w:r>
      <w:proofErr w:type="spellEnd"/>
      <w:r>
        <w:t xml:space="preserve"> or Utility) is a Class B utility providing service to approximately 296 water and 311 wastewater customers in Brevard County. </w:t>
      </w:r>
      <w:proofErr w:type="spellStart"/>
      <w:r>
        <w:t>Aquarina</w:t>
      </w:r>
      <w:proofErr w:type="spellEnd"/>
      <w:r>
        <w:t xml:space="preserve"> also provides non-potable water for irrigation to approximately 107 customers. The Utility began providing service in 1984 when it was known as </w:t>
      </w:r>
      <w:proofErr w:type="spellStart"/>
      <w:r>
        <w:t>Aquarina</w:t>
      </w:r>
      <w:proofErr w:type="spellEnd"/>
      <w:r>
        <w:t xml:space="preserve"> Developments, Inc. In 1989, the Commission granted the Utility water and wastewater certificate numbers 517-W and 450-S, respectively. Water and wastewater rates were last established for the Utility in 2003, when it was known as Service Management Systems, Inc.</w:t>
      </w:r>
      <w:r>
        <w:rPr>
          <w:rStyle w:val="FootnoteReference"/>
        </w:rPr>
        <w:footnoteReference w:id="1"/>
      </w:r>
      <w:r>
        <w:t xml:space="preserve"> </w:t>
      </w:r>
      <w:proofErr w:type="gramStart"/>
      <w:r>
        <w:t>The</w:t>
      </w:r>
      <w:proofErr w:type="gramEnd"/>
      <w:r>
        <w:t xml:space="preserve"> Utility was transferred to </w:t>
      </w:r>
      <w:proofErr w:type="spellStart"/>
      <w:r>
        <w:t>Aquarina</w:t>
      </w:r>
      <w:proofErr w:type="spellEnd"/>
      <w:r>
        <w:t xml:space="preserve"> in 2012.</w:t>
      </w:r>
      <w:r>
        <w:rPr>
          <w:rStyle w:val="FootnoteReference"/>
        </w:rPr>
        <w:footnoteReference w:id="2"/>
      </w:r>
      <w:r>
        <w:t xml:space="preserve"> </w:t>
      </w:r>
    </w:p>
    <w:p w:rsidR="00667EAE" w:rsidRDefault="00667EAE" w:rsidP="00667EAE">
      <w:pPr>
        <w:pStyle w:val="BodyText"/>
      </w:pPr>
      <w:r>
        <w:t xml:space="preserve">On January 2, 2015, </w:t>
      </w:r>
      <w:proofErr w:type="spellStart"/>
      <w:r>
        <w:t>Aquarina</w:t>
      </w:r>
      <w:proofErr w:type="spellEnd"/>
      <w:r>
        <w:t xml:space="preserve"> filed an application for a Staff Assisted Rate Case (SARC). Staff selected the test year ending December 31, 2014, for the instant case. According to </w:t>
      </w:r>
      <w:proofErr w:type="spellStart"/>
      <w:r>
        <w:t>Aquarina’s</w:t>
      </w:r>
      <w:proofErr w:type="spellEnd"/>
      <w:r>
        <w:t xml:space="preserve"> 2014 Annual Report, its total operating revenues for water and wastewater were $269,405 and $161,736, respectively. The Utility reported a net loss of $45,050 for the water service and net income of $5,320 for the wastewater service.</w:t>
      </w:r>
      <w:r>
        <w:rPr>
          <w:rStyle w:val="FootnoteReference"/>
        </w:rPr>
        <w:footnoteReference w:id="3"/>
      </w:r>
      <w:r>
        <w:t xml:space="preserve"> On July 14, 2015, </w:t>
      </w:r>
      <w:proofErr w:type="spellStart"/>
      <w:r>
        <w:t>Aquarina</w:t>
      </w:r>
      <w:proofErr w:type="spellEnd"/>
      <w:r>
        <w:t xml:space="preserve"> submitted additional pro forma request for consideration in which staff received the final quotes on</w:t>
      </w:r>
      <w:r w:rsidR="00EB577C">
        <w:t xml:space="preserve"> October 19, 2015. On January 19</w:t>
      </w:r>
      <w:r>
        <w:t>, 2016, the Utility requested consideration of additional well expenses.</w:t>
      </w:r>
      <w:r w:rsidR="00EB577C">
        <w:rPr>
          <w:rStyle w:val="FootnoteReference"/>
        </w:rPr>
        <w:footnoteReference w:id="4"/>
      </w:r>
    </w:p>
    <w:p w:rsidR="007C0528" w:rsidRDefault="00667EAE" w:rsidP="00C02863">
      <w:pPr>
        <w:jc w:val="both"/>
      </w:pPr>
      <w:r>
        <w:t xml:space="preserve">A customer meeting was held on March 10, 2016, at the </w:t>
      </w:r>
      <w:proofErr w:type="spellStart"/>
      <w:r w:rsidRPr="00D67624">
        <w:t>Aquarina</w:t>
      </w:r>
      <w:proofErr w:type="spellEnd"/>
      <w:r w:rsidRPr="00D67624">
        <w:t xml:space="preserve"> Community Center </w:t>
      </w:r>
      <w:r>
        <w:t>to receive customer questions and comments concerning the Utility’s</w:t>
      </w:r>
      <w:r w:rsidRPr="00BC2E37">
        <w:t xml:space="preserve"> </w:t>
      </w:r>
      <w:r>
        <w:t xml:space="preserve">rate case and </w:t>
      </w:r>
      <w:r w:rsidRPr="00BC2E37">
        <w:t>quality of service</w:t>
      </w:r>
      <w:r>
        <w:t>. The</w:t>
      </w:r>
      <w:r w:rsidR="00C02863">
        <w:t xml:space="preserve"> </w:t>
      </w:r>
      <w:r>
        <w:t xml:space="preserve">Commission has jurisdiction in this case pursuant to Section 367.0814, Florida Statutes, </w:t>
      </w:r>
      <w:proofErr w:type="gramStart"/>
      <w:r>
        <w:t>(</w:t>
      </w:r>
      <w:proofErr w:type="gramEnd"/>
      <w:r>
        <w:t>F.S.).</w:t>
      </w:r>
    </w:p>
    <w:p w:rsidR="00C02863" w:rsidRDefault="00C02863" w:rsidP="00C02863">
      <w:pPr>
        <w:jc w:val="both"/>
      </w:pPr>
    </w:p>
    <w:bookmarkEnd w:id="14"/>
    <w:p w:rsidR="00EA2273" w:rsidRDefault="00EA2273" w:rsidP="00C02863">
      <w:pPr>
        <w:pStyle w:val="RecommendationMajorSectionHeading"/>
        <w:jc w:val="both"/>
        <w:sectPr w:rsidR="00EA2273" w:rsidSect="00002297">
          <w:headerReference w:type="first" r:id="rId12"/>
          <w:footerReference w:type="first" r:id="rId13"/>
          <w:pgSz w:w="12240" w:h="15840" w:code="1"/>
          <w:pgMar w:top="1584" w:right="1440" w:bottom="1440" w:left="1440" w:header="720" w:footer="720" w:gutter="0"/>
          <w:pgNumType w:start="1"/>
          <w:cols w:space="720"/>
          <w:formProt w:val="0"/>
          <w:titlePg/>
          <w:docGrid w:linePitch="360"/>
        </w:sectPr>
      </w:pPr>
    </w:p>
    <w:p w:rsidR="007C0528" w:rsidRDefault="007C0528" w:rsidP="00233C02">
      <w:pPr>
        <w:pStyle w:val="RecommendationMajorSectionHeading"/>
        <w:numPr>
          <w:ilvl w:val="0"/>
          <w:numId w:val="0"/>
        </w:numPr>
        <w:ind w:left="360"/>
      </w:pPr>
      <w:bookmarkStart w:id="17" w:name="DiscussionOfIssues"/>
      <w:r>
        <w:lastRenderedPageBreak/>
        <w:t>Discussion of Issues</w:t>
      </w:r>
    </w:p>
    <w:bookmarkEnd w:id="17"/>
    <w:p w:rsidR="002E314C" w:rsidRDefault="004C6E29" w:rsidP="00A93D9F">
      <w:pPr>
        <w:pStyle w:val="IssueHeading"/>
        <w:numPr>
          <w:ilvl w:val="0"/>
          <w:numId w:val="0"/>
        </w:numPr>
        <w:rPr>
          <w:vanish/>
          <w:specVanish/>
        </w:rPr>
      </w:pPr>
      <w:r w:rsidRPr="004C3641">
        <w:t xml:space="preserve">Issue </w:t>
      </w:r>
      <w:r w:rsidR="006B4CCE">
        <w:fldChar w:fldCharType="begin"/>
      </w:r>
      <w:r w:rsidR="006B4CCE">
        <w:instrText xml:space="preserve"> SEQ Issue \* MERGEFORMAT </w:instrText>
      </w:r>
      <w:r w:rsidR="006B4CCE">
        <w:fldChar w:fldCharType="separate"/>
      </w:r>
      <w:r w:rsidR="005126C3">
        <w:rPr>
          <w:noProof/>
        </w:rPr>
        <w:t>1</w:t>
      </w:r>
      <w:r w:rsidR="006B4CCE">
        <w:rPr>
          <w:noProof/>
        </w:rPr>
        <w:fldChar w:fldCharType="end"/>
      </w:r>
      <w:r w:rsidRPr="004C3641">
        <w:t>:</w:t>
      </w:r>
      <w:r>
        <w:fldChar w:fldCharType="begin"/>
      </w:r>
      <w:r>
        <w:instrText xml:space="preserve"> TC "</w:instrText>
      </w:r>
      <w:bookmarkStart w:id="18" w:name="_Toc462826688"/>
      <w:r w:rsidR="00AE178C">
        <w:instrText xml:space="preserve">Issue </w:instrText>
      </w:r>
      <w:r>
        <w:fldChar w:fldCharType="begin"/>
      </w:r>
      <w:r>
        <w:instrText xml:space="preserve"> SEQ issue \c </w:instrText>
      </w:r>
      <w:r>
        <w:fldChar w:fldCharType="separate"/>
      </w:r>
      <w:r w:rsidR="005126C3">
        <w:rPr>
          <w:noProof/>
        </w:rPr>
        <w:instrText>1</w:instrText>
      </w:r>
      <w:r>
        <w:fldChar w:fldCharType="end"/>
      </w:r>
      <w:r w:rsidR="00AE178C">
        <w:instrText xml:space="preserve"> Quality of Service</w:instrText>
      </w:r>
      <w:bookmarkEnd w:id="18"/>
      <w:r>
        <w:instrText xml:space="preserve">" \l 1 </w:instrText>
      </w:r>
      <w:r>
        <w:fldChar w:fldCharType="end"/>
      </w:r>
    </w:p>
    <w:p w:rsidR="004C6E29" w:rsidRDefault="002E314C" w:rsidP="002E314C">
      <w:pPr>
        <w:pStyle w:val="BodyText"/>
      </w:pPr>
      <w:r>
        <w:t> </w:t>
      </w:r>
      <w:r w:rsidR="00445AA8" w:rsidRPr="006E7565">
        <w:t xml:space="preserve">Should the quality of service provided by </w:t>
      </w:r>
      <w:proofErr w:type="spellStart"/>
      <w:r w:rsidR="00445AA8" w:rsidRPr="006E7565">
        <w:t>Aquarina</w:t>
      </w:r>
      <w:proofErr w:type="spellEnd"/>
      <w:r w:rsidR="00445AA8" w:rsidRPr="006E7565">
        <w:t xml:space="preserve"> be considered satisfactory?</w:t>
      </w:r>
    </w:p>
    <w:p w:rsidR="004C6E29" w:rsidRPr="004C3641" w:rsidRDefault="004C6E29" w:rsidP="00A93D9F">
      <w:pPr>
        <w:pStyle w:val="IssueSubsectionHeading"/>
        <w:numPr>
          <w:ilvl w:val="0"/>
          <w:numId w:val="0"/>
        </w:numPr>
        <w:rPr>
          <w:vanish/>
          <w:specVanish/>
        </w:rPr>
      </w:pPr>
      <w:r w:rsidRPr="004C3641">
        <w:t>Recommendation: </w:t>
      </w:r>
    </w:p>
    <w:p w:rsidR="00667EAE" w:rsidRPr="006E7565" w:rsidRDefault="00667EAE" w:rsidP="00667EAE">
      <w:pPr>
        <w:pStyle w:val="BodyText"/>
      </w:pPr>
      <w:r w:rsidRPr="006E7565">
        <w:t xml:space="preserve">Yes. The overall quality of service provided by </w:t>
      </w:r>
      <w:proofErr w:type="spellStart"/>
      <w:r w:rsidRPr="006E7565">
        <w:t>Aquarina</w:t>
      </w:r>
      <w:proofErr w:type="spellEnd"/>
      <w:r w:rsidRPr="006E7565">
        <w:t xml:space="preserve"> should be considered satisfactory. (Lewis) </w:t>
      </w:r>
    </w:p>
    <w:p w:rsidR="00667EAE" w:rsidRPr="00AE7A0B" w:rsidRDefault="00667EAE" w:rsidP="00A93D9F">
      <w:pPr>
        <w:pStyle w:val="IssueSubsectionHeading"/>
        <w:numPr>
          <w:ilvl w:val="0"/>
          <w:numId w:val="0"/>
        </w:numPr>
        <w:rPr>
          <w:vanish/>
          <w:specVanish/>
        </w:rPr>
      </w:pPr>
      <w:r w:rsidRPr="00AE7A0B">
        <w:t>Staff Analysis: </w:t>
      </w:r>
    </w:p>
    <w:p w:rsidR="00667EAE" w:rsidRDefault="00667EAE" w:rsidP="00667EAE">
      <w:pPr>
        <w:jc w:val="both"/>
        <w:rPr>
          <w:color w:val="1F497D" w:themeColor="text2"/>
        </w:rPr>
      </w:pPr>
      <w:r w:rsidRPr="00AE7A0B">
        <w:t xml:space="preserve"> Pursuant to Rule 25-30.433(1), </w:t>
      </w:r>
      <w:r>
        <w:t>Florida Administrative Code (</w:t>
      </w:r>
      <w:r w:rsidRPr="00AE7A0B">
        <w:t>F.A.C.</w:t>
      </w:r>
      <w:r>
        <w:t>)</w:t>
      </w:r>
      <w:r w:rsidRPr="00AE7A0B">
        <w:t xml:space="preserve">, in water and wastewater rate cases, the Commission shall determine the overall quality of service provided by the utility. </w:t>
      </w:r>
      <w:r>
        <w:t>This</w:t>
      </w:r>
      <w:r w:rsidRPr="00AE7A0B">
        <w:t xml:space="preserve"> is derived from an evaluation of three separate components of the Utility’s operations. These components are: (1) the quality of the utility’s product; (2) the operating conditions of the utility’s plant and facilities; and (3) the utility’s attempt to address customer satisfaction. The Rule further states that sanitary surveys, outstanding citations, violations, and consent orders on file with the Department of Environmental Protection (DEP) and the county health department over the preceding three-year period shall be considered. Additionally, Section 367.0812(1</w:t>
      </w:r>
      <w:proofErr w:type="gramStart"/>
      <w:r w:rsidRPr="00AE7A0B">
        <w:t>)(</w:t>
      </w:r>
      <w:proofErr w:type="gramEnd"/>
      <w:r w:rsidRPr="00AE7A0B">
        <w:t>c), F.S., requires the Commission to consider the extent to which the utility provides water service that meets secondary water quality standards as established by the DEP.</w:t>
      </w:r>
      <w:r w:rsidRPr="006E7565">
        <w:rPr>
          <w:color w:val="1F497D" w:themeColor="text2"/>
        </w:rPr>
        <w:t xml:space="preserve"> </w:t>
      </w:r>
    </w:p>
    <w:p w:rsidR="00667EAE" w:rsidRDefault="00667EAE" w:rsidP="00667EAE">
      <w:pPr>
        <w:jc w:val="both"/>
        <w:rPr>
          <w:color w:val="1F497D" w:themeColor="text2"/>
        </w:rPr>
      </w:pPr>
    </w:p>
    <w:p w:rsidR="00667EAE" w:rsidRPr="00AE7A0B" w:rsidRDefault="00667EAE" w:rsidP="001A0C93">
      <w:pPr>
        <w:pStyle w:val="IssueSubsectionHeading"/>
        <w:numPr>
          <w:ilvl w:val="0"/>
          <w:numId w:val="0"/>
        </w:numPr>
        <w:spacing w:after="0"/>
        <w:rPr>
          <w:i w:val="0"/>
        </w:rPr>
      </w:pPr>
      <w:r w:rsidRPr="00AE7A0B">
        <w:rPr>
          <w:i w:val="0"/>
        </w:rPr>
        <w:t>Quality of Utility’s Product</w:t>
      </w:r>
    </w:p>
    <w:p w:rsidR="00667EAE" w:rsidRDefault="00667EAE" w:rsidP="00667EAE">
      <w:pPr>
        <w:jc w:val="both"/>
      </w:pPr>
      <w:r w:rsidRPr="00AE7A0B">
        <w:t xml:space="preserve">Staff’s evaluation of </w:t>
      </w:r>
      <w:proofErr w:type="spellStart"/>
      <w:r w:rsidRPr="00AE7A0B">
        <w:t>Aquarina’s</w:t>
      </w:r>
      <w:proofErr w:type="spellEnd"/>
      <w:r>
        <w:t xml:space="preserve"> water</w:t>
      </w:r>
      <w:r w:rsidRPr="00AE7A0B">
        <w:t xml:space="preserve"> quality consisted of a review of the Ut</w:t>
      </w:r>
      <w:r>
        <w:t xml:space="preserve">ility’s compliance with </w:t>
      </w:r>
      <w:r w:rsidRPr="00AE7A0B">
        <w:t xml:space="preserve">DEP primary and secondary drinking water standards, county health department standards, </w:t>
      </w:r>
      <w:r>
        <w:t>as well as</w:t>
      </w:r>
      <w:r w:rsidRPr="00AE7A0B">
        <w:t xml:space="preserve"> customer complaints. Primary standards protect public health while secondary standards regulate contaminants that may impact the taste, odor, and color of drinking water. </w:t>
      </w:r>
    </w:p>
    <w:p w:rsidR="00667EAE" w:rsidRPr="006E7565" w:rsidRDefault="00667EAE" w:rsidP="00667EAE">
      <w:pPr>
        <w:jc w:val="both"/>
        <w:rPr>
          <w:color w:val="1F497D" w:themeColor="text2"/>
        </w:rPr>
      </w:pPr>
    </w:p>
    <w:p w:rsidR="00667EAE" w:rsidRDefault="00667EAE" w:rsidP="00667EAE">
      <w:pPr>
        <w:spacing w:after="240"/>
        <w:jc w:val="both"/>
        <w:rPr>
          <w:color w:val="000000"/>
        </w:rPr>
      </w:pPr>
      <w:r w:rsidRPr="007B1D6C">
        <w:rPr>
          <w:color w:val="000000"/>
        </w:rPr>
        <w:t xml:space="preserve">Staff reviewed chemical analyses </w:t>
      </w:r>
      <w:r w:rsidR="00C02863">
        <w:rPr>
          <w:color w:val="000000"/>
        </w:rPr>
        <w:t>of</w:t>
      </w:r>
      <w:r w:rsidRPr="007B1D6C">
        <w:rPr>
          <w:color w:val="000000"/>
        </w:rPr>
        <w:t xml:space="preserve"> samples dated July 29, 2012, and September 23, 2015. All results were in compliance with the DEP primary and secondary water quality standards. These chemical analyses are performed every three years; therefore, the next scheduled analysis should be in 2018.</w:t>
      </w:r>
    </w:p>
    <w:p w:rsidR="00667EAE" w:rsidRDefault="00667EAE" w:rsidP="00667EAE">
      <w:pPr>
        <w:spacing w:after="240"/>
        <w:jc w:val="both"/>
        <w:rPr>
          <w:color w:val="000000"/>
        </w:rPr>
      </w:pPr>
      <w:r>
        <w:rPr>
          <w:color w:val="000000"/>
        </w:rPr>
        <w:t>At the customer meeting</w:t>
      </w:r>
      <w:r w:rsidR="00BE0144">
        <w:rPr>
          <w:color w:val="000000"/>
        </w:rPr>
        <w:t>,</w:t>
      </w:r>
      <w:r>
        <w:rPr>
          <w:color w:val="000000"/>
        </w:rPr>
        <w:t xml:space="preserve"> two customers complained that the water provided by the Utility was discoloring their in-home filters and they had to replace their filters more frequently than in the past. One of these complaints</w:t>
      </w:r>
      <w:r w:rsidRPr="00E6468A">
        <w:rPr>
          <w:color w:val="000000"/>
        </w:rPr>
        <w:t xml:space="preserve"> was also filed with the Commission. The Utility responded to one customer by email and stated that the customer could set up an appointment to have the filters examined. </w:t>
      </w:r>
      <w:r w:rsidR="00E67CD4">
        <w:rPr>
          <w:color w:val="000000"/>
        </w:rPr>
        <w:t>C</w:t>
      </w:r>
      <w:r w:rsidRPr="00E6468A">
        <w:rPr>
          <w:color w:val="000000"/>
        </w:rPr>
        <w:t>omplaints regarding the quality of the Utility’s product have been minimal since 2010.</w:t>
      </w:r>
    </w:p>
    <w:p w:rsidR="00667EAE" w:rsidRDefault="00667EAE" w:rsidP="00667EAE">
      <w:pPr>
        <w:jc w:val="both"/>
        <w:rPr>
          <w:color w:val="000000"/>
        </w:rPr>
      </w:pPr>
      <w:r w:rsidRPr="00F120E0">
        <w:rPr>
          <w:color w:val="000000"/>
        </w:rPr>
        <w:t>Jurisdiction o</w:t>
      </w:r>
      <w:r>
        <w:rPr>
          <w:color w:val="000000"/>
        </w:rPr>
        <w:t xml:space="preserve">f </w:t>
      </w:r>
      <w:proofErr w:type="spellStart"/>
      <w:r>
        <w:rPr>
          <w:color w:val="000000"/>
        </w:rPr>
        <w:t>Aquarina’s</w:t>
      </w:r>
      <w:proofErr w:type="spellEnd"/>
      <w:r w:rsidRPr="00F120E0">
        <w:rPr>
          <w:color w:val="000000"/>
        </w:rPr>
        <w:t xml:space="preserve"> was</w:t>
      </w:r>
      <w:r>
        <w:rPr>
          <w:color w:val="000000"/>
        </w:rPr>
        <w:t>tewater facilities</w:t>
      </w:r>
      <w:r w:rsidRPr="00F120E0">
        <w:rPr>
          <w:color w:val="000000"/>
        </w:rPr>
        <w:t xml:space="preserve"> is under the DEP.</w:t>
      </w:r>
      <w:r>
        <w:rPr>
          <w:color w:val="000000"/>
        </w:rPr>
        <w:t xml:space="preserve"> The Utility’s wastewater treatment plant (WWTP) </w:t>
      </w:r>
      <w:r w:rsidR="00947901">
        <w:rPr>
          <w:color w:val="000000"/>
        </w:rPr>
        <w:t xml:space="preserve">permit </w:t>
      </w:r>
      <w:r>
        <w:rPr>
          <w:color w:val="000000"/>
        </w:rPr>
        <w:t xml:space="preserve">was renewed on March 24, 2013, and expires on March 23, 2018. </w:t>
      </w:r>
      <w:r w:rsidRPr="00F120E0">
        <w:rPr>
          <w:color w:val="000000"/>
        </w:rPr>
        <w:t xml:space="preserve">Currently, the DEP has no violations or corrective orders pending against the </w:t>
      </w:r>
      <w:r>
        <w:rPr>
          <w:color w:val="000000"/>
        </w:rPr>
        <w:t>U</w:t>
      </w:r>
      <w:r w:rsidRPr="00F120E0">
        <w:rPr>
          <w:color w:val="000000"/>
        </w:rPr>
        <w:t>tility</w:t>
      </w:r>
      <w:r>
        <w:rPr>
          <w:color w:val="000000"/>
        </w:rPr>
        <w:t xml:space="preserve"> </w:t>
      </w:r>
      <w:r w:rsidRPr="00F120E0">
        <w:rPr>
          <w:color w:val="000000"/>
        </w:rPr>
        <w:t xml:space="preserve">concerning the treatment and disposal of </w:t>
      </w:r>
      <w:proofErr w:type="spellStart"/>
      <w:r>
        <w:rPr>
          <w:color w:val="000000"/>
        </w:rPr>
        <w:t>Aquarina’s</w:t>
      </w:r>
      <w:proofErr w:type="spellEnd"/>
      <w:r w:rsidRPr="00F120E0">
        <w:rPr>
          <w:color w:val="000000"/>
        </w:rPr>
        <w:t xml:space="preserve"> domestic wastewater.</w:t>
      </w:r>
    </w:p>
    <w:p w:rsidR="00667EAE" w:rsidRDefault="00667EAE" w:rsidP="00667EAE">
      <w:pPr>
        <w:jc w:val="both"/>
        <w:rPr>
          <w:color w:val="000000"/>
        </w:rPr>
      </w:pPr>
    </w:p>
    <w:p w:rsidR="00667EAE" w:rsidRDefault="00667EAE" w:rsidP="00667EAE">
      <w:pPr>
        <w:jc w:val="both"/>
      </w:pPr>
      <w:r w:rsidRPr="00C66BF8">
        <w:rPr>
          <w:color w:val="000000"/>
        </w:rPr>
        <w:t>In addition to being a water and wastewater service provider, the</w:t>
      </w:r>
      <w:r>
        <w:rPr>
          <w:color w:val="000000"/>
        </w:rPr>
        <w:t xml:space="preserve"> U</w:t>
      </w:r>
      <w:r w:rsidRPr="00C66BF8">
        <w:rPr>
          <w:color w:val="000000"/>
        </w:rPr>
        <w:t>tility also provides irrigation and fire-flow to its customer base through a</w:t>
      </w:r>
      <w:r>
        <w:rPr>
          <w:color w:val="000000"/>
        </w:rPr>
        <w:t>n</w:t>
      </w:r>
      <w:r w:rsidRPr="00C66BF8">
        <w:rPr>
          <w:color w:val="000000"/>
        </w:rPr>
        <w:t xml:space="preserve"> isolated non-potable system. </w:t>
      </w:r>
      <w:r>
        <w:rPr>
          <w:color w:val="000000"/>
        </w:rPr>
        <w:t>The Consumptive Use Permit (CUP) issued by t</w:t>
      </w:r>
      <w:r w:rsidRPr="00C66BF8">
        <w:rPr>
          <w:color w:val="000000"/>
        </w:rPr>
        <w:t>he St. Johns River Water Management District</w:t>
      </w:r>
      <w:r>
        <w:rPr>
          <w:color w:val="000000"/>
        </w:rPr>
        <w:t xml:space="preserve"> (SJWMD) on November 7, 2011, allows the Utility to withdraw up to 0.12 million gallons per day (</w:t>
      </w:r>
      <w:proofErr w:type="spellStart"/>
      <w:r>
        <w:rPr>
          <w:color w:val="000000"/>
        </w:rPr>
        <w:t>mgd</w:t>
      </w:r>
      <w:proofErr w:type="spellEnd"/>
      <w:r>
        <w:rPr>
          <w:color w:val="000000"/>
        </w:rPr>
        <w:t xml:space="preserve">) for household and commercial/industrial use. The CUP also allows up to 0.24 </w:t>
      </w:r>
      <w:proofErr w:type="spellStart"/>
      <w:r>
        <w:rPr>
          <w:color w:val="000000"/>
        </w:rPr>
        <w:t>mgd</w:t>
      </w:r>
      <w:proofErr w:type="spellEnd"/>
      <w:r>
        <w:rPr>
          <w:color w:val="000000"/>
        </w:rPr>
        <w:t xml:space="preserve"> for urban irrigation and </w:t>
      </w:r>
      <w:r>
        <w:rPr>
          <w:color w:val="000000"/>
        </w:rPr>
        <w:lastRenderedPageBreak/>
        <w:t xml:space="preserve">another 0.23 </w:t>
      </w:r>
      <w:proofErr w:type="spellStart"/>
      <w:r>
        <w:rPr>
          <w:color w:val="000000"/>
        </w:rPr>
        <w:t>mgd</w:t>
      </w:r>
      <w:proofErr w:type="spellEnd"/>
      <w:r>
        <w:rPr>
          <w:color w:val="000000"/>
        </w:rPr>
        <w:t xml:space="preserve"> for golf course irrigation. The Utility appears to be operating within the parameters of its CUP. </w:t>
      </w:r>
      <w:r w:rsidRPr="00C66BF8">
        <w:rPr>
          <w:color w:val="000000"/>
        </w:rPr>
        <w:t>All other regulation of the irrigation</w:t>
      </w:r>
      <w:r>
        <w:rPr>
          <w:color w:val="000000"/>
        </w:rPr>
        <w:t xml:space="preserve"> and fire-flow</w:t>
      </w:r>
      <w:r w:rsidRPr="00C66BF8">
        <w:rPr>
          <w:color w:val="000000"/>
        </w:rPr>
        <w:t xml:space="preserve"> system is under the jurisdiction of the Office of the Brevard County Fire Rescue.</w:t>
      </w:r>
      <w:r>
        <w:rPr>
          <w:color w:val="000000"/>
        </w:rPr>
        <w:t xml:space="preserve"> </w:t>
      </w:r>
      <w:r w:rsidRPr="00867049">
        <w:t xml:space="preserve">Staff has not received any information from the Brevard County Fire Department indicating concerns about the </w:t>
      </w:r>
      <w:r>
        <w:t xml:space="preserve">pressure of the </w:t>
      </w:r>
      <w:r w:rsidRPr="00867049">
        <w:t>fire flow system.</w:t>
      </w:r>
    </w:p>
    <w:p w:rsidR="00667EAE" w:rsidRDefault="00667EAE" w:rsidP="00667EAE">
      <w:pPr>
        <w:jc w:val="both"/>
      </w:pPr>
    </w:p>
    <w:p w:rsidR="00667EAE" w:rsidRPr="00292B54" w:rsidRDefault="00667EAE" w:rsidP="00667EAE">
      <w:pPr>
        <w:jc w:val="both"/>
        <w:rPr>
          <w:rFonts w:ascii="Arial" w:hAnsi="Arial" w:cs="Arial"/>
          <w:b/>
        </w:rPr>
      </w:pPr>
      <w:r w:rsidRPr="00292B54">
        <w:rPr>
          <w:rFonts w:ascii="Arial" w:hAnsi="Arial" w:cs="Arial"/>
          <w:b/>
        </w:rPr>
        <w:t>Operating Condition of the Utility’s Plant and Facilities</w:t>
      </w:r>
    </w:p>
    <w:p w:rsidR="00667EAE" w:rsidRDefault="00667EAE" w:rsidP="00667EAE">
      <w:pPr>
        <w:jc w:val="both"/>
      </w:pPr>
      <w:proofErr w:type="spellStart"/>
      <w:r w:rsidRPr="00014419">
        <w:t>Aquarina</w:t>
      </w:r>
      <w:proofErr w:type="spellEnd"/>
      <w:r w:rsidRPr="00014419">
        <w:t xml:space="preserve"> provides finished potable water obtained from two wells, which draw ground water from the aquifer. The raw water is treated by </w:t>
      </w:r>
      <w:r>
        <w:t xml:space="preserve">a </w:t>
      </w:r>
      <w:r w:rsidRPr="00014419">
        <w:t>Reverse Osmosis</w:t>
      </w:r>
      <w:r>
        <w:t xml:space="preserve"> (RO)</w:t>
      </w:r>
      <w:r w:rsidRPr="00014419">
        <w:t xml:space="preserve"> system which filters impurities from the raw water.</w:t>
      </w:r>
      <w:r w:rsidR="00575605">
        <w:t xml:space="preserve"> </w:t>
      </w:r>
      <w:r w:rsidRPr="00014419">
        <w:t>The potable water is then directed into a 3,000-gallon hydropneumatic tank and a 150,000 ground storage tank and then pumped into the water distribution system. The distribution system is composed of PVC</w:t>
      </w:r>
      <w:r>
        <w:t xml:space="preserve"> pipe</w:t>
      </w:r>
      <w:r w:rsidR="009E1F09">
        <w:t xml:space="preserve">. </w:t>
      </w:r>
    </w:p>
    <w:p w:rsidR="00667EAE" w:rsidRDefault="00667EAE" w:rsidP="00667EAE">
      <w:pPr>
        <w:jc w:val="both"/>
      </w:pPr>
    </w:p>
    <w:p w:rsidR="00667EAE" w:rsidRPr="00667EAE" w:rsidRDefault="00667EAE" w:rsidP="00667EAE">
      <w:pPr>
        <w:jc w:val="both"/>
        <w:rPr>
          <w:color w:val="000000"/>
        </w:rPr>
      </w:pPr>
      <w:r w:rsidRPr="00E6747B">
        <w:rPr>
          <w:color w:val="000000"/>
        </w:rPr>
        <w:t>Sanit</w:t>
      </w:r>
      <w:r w:rsidRPr="007E232A">
        <w:rPr>
          <w:color w:val="000000"/>
        </w:rPr>
        <w:t>ary surveys of water treatment plants are conducted triennially.</w:t>
      </w:r>
      <w:r>
        <w:rPr>
          <w:color w:val="000000"/>
        </w:rPr>
        <w:t xml:space="preserve"> On March 7, 2011, the DEP conducted a Sanitary Survey of </w:t>
      </w:r>
      <w:proofErr w:type="spellStart"/>
      <w:r>
        <w:rPr>
          <w:color w:val="000000"/>
        </w:rPr>
        <w:t>Aquarina’s</w:t>
      </w:r>
      <w:proofErr w:type="spellEnd"/>
      <w:r>
        <w:rPr>
          <w:color w:val="000000"/>
        </w:rPr>
        <w:t xml:space="preserve"> water treatment plant and deemed it in compliance on April 25, 2011. On January 14, 2014, the DEP conducted another</w:t>
      </w:r>
      <w:r w:rsidRPr="007E232A">
        <w:rPr>
          <w:color w:val="000000"/>
        </w:rPr>
        <w:t xml:space="preserve"> Sanitary Survey</w:t>
      </w:r>
      <w:r>
        <w:rPr>
          <w:color w:val="000000"/>
        </w:rPr>
        <w:t xml:space="preserve"> of </w:t>
      </w:r>
      <w:proofErr w:type="spellStart"/>
      <w:r>
        <w:rPr>
          <w:color w:val="000000"/>
        </w:rPr>
        <w:t>Aquarina’s</w:t>
      </w:r>
      <w:proofErr w:type="spellEnd"/>
      <w:r>
        <w:rPr>
          <w:color w:val="000000"/>
        </w:rPr>
        <w:t xml:space="preserve"> water treatment plant.</w:t>
      </w:r>
      <w:r w:rsidRPr="007E232A">
        <w:rPr>
          <w:color w:val="000000"/>
        </w:rPr>
        <w:t xml:space="preserve"> </w:t>
      </w:r>
      <w:r>
        <w:rPr>
          <w:color w:val="000000"/>
        </w:rPr>
        <w:t>T</w:t>
      </w:r>
      <w:r w:rsidRPr="007E232A">
        <w:rPr>
          <w:color w:val="000000"/>
        </w:rPr>
        <w:t>he</w:t>
      </w:r>
      <w:r>
        <w:rPr>
          <w:color w:val="000000"/>
        </w:rPr>
        <w:t xml:space="preserve"> DEP identified the following deficiencies:</w:t>
      </w:r>
    </w:p>
    <w:p w:rsidR="00667EAE" w:rsidRPr="00667EAE" w:rsidRDefault="00667EAE" w:rsidP="00233C02">
      <w:pPr>
        <w:pStyle w:val="ListParagraph"/>
        <w:numPr>
          <w:ilvl w:val="0"/>
          <w:numId w:val="12"/>
        </w:numPr>
        <w:ind w:left="990" w:hanging="270"/>
        <w:jc w:val="both"/>
        <w:rPr>
          <w:rFonts w:ascii="Times New Roman" w:hAnsi="Times New Roman"/>
        </w:rPr>
      </w:pPr>
      <w:r w:rsidRPr="00667EAE">
        <w:rPr>
          <w:rFonts w:ascii="Times New Roman" w:hAnsi="Times New Roman"/>
          <w:color w:val="000000"/>
        </w:rPr>
        <w:t xml:space="preserve">The north well </w:t>
      </w:r>
      <w:r w:rsidR="00CC42A5">
        <w:rPr>
          <w:rFonts w:ascii="Times New Roman" w:hAnsi="Times New Roman"/>
          <w:color w:val="000000"/>
        </w:rPr>
        <w:t>#</w:t>
      </w:r>
      <w:r w:rsidRPr="00667EAE">
        <w:rPr>
          <w:rFonts w:ascii="Times New Roman" w:hAnsi="Times New Roman"/>
          <w:color w:val="000000"/>
        </w:rPr>
        <w:t>1</w:t>
      </w:r>
      <w:r w:rsidR="00445AA8">
        <w:rPr>
          <w:rFonts w:ascii="Times New Roman" w:hAnsi="Times New Roman"/>
          <w:color w:val="000000"/>
        </w:rPr>
        <w:t xml:space="preserve"> </w:t>
      </w:r>
      <w:r w:rsidRPr="00667EAE">
        <w:rPr>
          <w:rFonts w:ascii="Times New Roman" w:hAnsi="Times New Roman"/>
          <w:color w:val="000000"/>
        </w:rPr>
        <w:t>(AAC2808) was noted leaking from the packing seals. Failure to maintain public water system components.</w:t>
      </w:r>
    </w:p>
    <w:p w:rsidR="00667EAE" w:rsidRPr="00667EAE" w:rsidRDefault="00667EAE" w:rsidP="00233C02">
      <w:pPr>
        <w:pStyle w:val="ListParagraph"/>
        <w:numPr>
          <w:ilvl w:val="0"/>
          <w:numId w:val="12"/>
        </w:numPr>
        <w:ind w:left="990" w:hanging="270"/>
        <w:jc w:val="both"/>
        <w:rPr>
          <w:rFonts w:ascii="Times New Roman" w:hAnsi="Times New Roman"/>
        </w:rPr>
      </w:pPr>
      <w:r w:rsidRPr="00667EAE">
        <w:rPr>
          <w:rFonts w:ascii="Times New Roman" w:hAnsi="Times New Roman"/>
        </w:rPr>
        <w:t xml:space="preserve">Failure to provide a smooth-nosed tap for sampling raw well water for well </w:t>
      </w:r>
      <w:r w:rsidR="00CC42A5">
        <w:rPr>
          <w:rFonts w:ascii="Times New Roman" w:hAnsi="Times New Roman"/>
        </w:rPr>
        <w:t>#</w:t>
      </w:r>
      <w:r w:rsidRPr="00667EAE">
        <w:rPr>
          <w:rFonts w:ascii="Times New Roman" w:hAnsi="Times New Roman"/>
        </w:rPr>
        <w:t>1 (AAC2808).</w:t>
      </w:r>
    </w:p>
    <w:p w:rsidR="00667EAE" w:rsidRPr="00667EAE" w:rsidRDefault="00667EAE" w:rsidP="00233C02">
      <w:pPr>
        <w:pStyle w:val="ListParagraph"/>
        <w:numPr>
          <w:ilvl w:val="0"/>
          <w:numId w:val="12"/>
        </w:numPr>
        <w:ind w:left="990" w:hanging="270"/>
        <w:jc w:val="both"/>
        <w:rPr>
          <w:rFonts w:ascii="Times New Roman" w:hAnsi="Times New Roman"/>
        </w:rPr>
      </w:pPr>
      <w:r w:rsidRPr="00667EAE">
        <w:rPr>
          <w:rFonts w:ascii="Times New Roman" w:hAnsi="Times New Roman"/>
          <w:color w:val="000000"/>
        </w:rPr>
        <w:t>Failure to conduct monitoring for Nitrate/Nitrit</w:t>
      </w:r>
      <w:r w:rsidR="00575605">
        <w:rPr>
          <w:rFonts w:ascii="Times New Roman" w:hAnsi="Times New Roman"/>
          <w:color w:val="000000"/>
        </w:rPr>
        <w:t xml:space="preserve">e annually. </w:t>
      </w:r>
      <w:r w:rsidRPr="00667EAE">
        <w:rPr>
          <w:rFonts w:ascii="Times New Roman" w:hAnsi="Times New Roman"/>
          <w:color w:val="000000"/>
        </w:rPr>
        <w:t>The sample collected on December 30, 2013 was invalid due to holding exceedances.</w:t>
      </w:r>
    </w:p>
    <w:p w:rsidR="00667EAE" w:rsidRDefault="00667EAE" w:rsidP="00667EAE"/>
    <w:p w:rsidR="00667EAE" w:rsidRDefault="00667EAE" w:rsidP="00667EAE">
      <w:pPr>
        <w:jc w:val="both"/>
        <w:rPr>
          <w:color w:val="000000"/>
        </w:rPr>
      </w:pPr>
      <w:proofErr w:type="spellStart"/>
      <w:r>
        <w:t>Aquarina’s</w:t>
      </w:r>
      <w:proofErr w:type="spellEnd"/>
      <w:r>
        <w:t xml:space="preserve"> wastewater treatment plant utilizes an extended aeratio</w:t>
      </w:r>
      <w:r w:rsidR="008F5A4C">
        <w:t>n process.</w:t>
      </w:r>
      <w:r>
        <w:t xml:space="preserve"> The facility is authorized to accept reject water from the existing RO water treatment plant.</w:t>
      </w:r>
      <w:r w:rsidR="00575605">
        <w:t xml:space="preserve"> </w:t>
      </w:r>
      <w:r>
        <w:t xml:space="preserve">Flows (including RO reject water) to the plant are limited to 50,000 </w:t>
      </w:r>
      <w:proofErr w:type="spellStart"/>
      <w:r>
        <w:t>gpd</w:t>
      </w:r>
      <w:proofErr w:type="spellEnd"/>
      <w:r>
        <w:t xml:space="preserve"> which is the permitted capacity of the existing disposal system. </w:t>
      </w:r>
      <w:r>
        <w:rPr>
          <w:color w:val="000000"/>
        </w:rPr>
        <w:t xml:space="preserve">A Wastewater Compliance Inspection Report </w:t>
      </w:r>
      <w:r w:rsidRPr="007E232A">
        <w:rPr>
          <w:color w:val="000000"/>
        </w:rPr>
        <w:t>was conducted on January 14, 2014,</w:t>
      </w:r>
      <w:r>
        <w:rPr>
          <w:color w:val="000000"/>
        </w:rPr>
        <w:t xml:space="preserve"> by the DEP </w:t>
      </w:r>
      <w:r w:rsidRPr="007E232A">
        <w:rPr>
          <w:color w:val="000000"/>
        </w:rPr>
        <w:t xml:space="preserve">and </w:t>
      </w:r>
      <w:r w:rsidR="00A614C9">
        <w:rPr>
          <w:color w:val="000000"/>
        </w:rPr>
        <w:t xml:space="preserve">noted </w:t>
      </w:r>
      <w:r w:rsidRPr="007E232A">
        <w:rPr>
          <w:color w:val="000000"/>
        </w:rPr>
        <w:t xml:space="preserve">the </w:t>
      </w:r>
      <w:r w:rsidR="00A614C9">
        <w:rPr>
          <w:color w:val="000000"/>
        </w:rPr>
        <w:t>following deficiencies:</w:t>
      </w:r>
    </w:p>
    <w:p w:rsidR="00667EAE" w:rsidRPr="00667EAE" w:rsidRDefault="00667EAE" w:rsidP="00233C02">
      <w:pPr>
        <w:pStyle w:val="ListParagraph"/>
        <w:numPr>
          <w:ilvl w:val="0"/>
          <w:numId w:val="29"/>
        </w:numPr>
        <w:ind w:left="990" w:hanging="270"/>
        <w:jc w:val="both"/>
        <w:rPr>
          <w:rFonts w:ascii="Times New Roman" w:hAnsi="Times New Roman"/>
        </w:rPr>
      </w:pPr>
      <w:r w:rsidRPr="00667EAE">
        <w:rPr>
          <w:rFonts w:ascii="Times New Roman" w:hAnsi="Times New Roman"/>
          <w:color w:val="000000"/>
        </w:rPr>
        <w:t>Not completely filling out its monthly Discharge Monitoring Reports</w:t>
      </w:r>
      <w:r>
        <w:rPr>
          <w:rFonts w:ascii="Times New Roman" w:hAnsi="Times New Roman"/>
          <w:color w:val="000000"/>
        </w:rPr>
        <w:t>.</w:t>
      </w:r>
      <w:r w:rsidRPr="00667EAE">
        <w:rPr>
          <w:rFonts w:ascii="Times New Roman" w:hAnsi="Times New Roman"/>
          <w:color w:val="000000"/>
        </w:rPr>
        <w:t xml:space="preserve"> </w:t>
      </w:r>
    </w:p>
    <w:p w:rsidR="00667EAE" w:rsidRPr="00667EAE" w:rsidRDefault="00667EAE" w:rsidP="00233C02">
      <w:pPr>
        <w:pStyle w:val="ListParagraph"/>
        <w:numPr>
          <w:ilvl w:val="0"/>
          <w:numId w:val="29"/>
        </w:numPr>
        <w:ind w:left="990" w:hanging="270"/>
        <w:jc w:val="both"/>
        <w:rPr>
          <w:rFonts w:ascii="Times New Roman" w:hAnsi="Times New Roman"/>
        </w:rPr>
      </w:pPr>
      <w:r w:rsidRPr="00667EAE">
        <w:rPr>
          <w:rFonts w:ascii="Times New Roman" w:hAnsi="Times New Roman"/>
          <w:color w:val="000000"/>
        </w:rPr>
        <w:t>Not having required dual cylinders with automatic switchover or suitable scales for gas chlorination</w:t>
      </w:r>
      <w:r w:rsidR="00575605">
        <w:rPr>
          <w:rFonts w:ascii="Times New Roman" w:hAnsi="Times New Roman"/>
          <w:color w:val="000000"/>
        </w:rPr>
        <w:t>.</w:t>
      </w:r>
    </w:p>
    <w:p w:rsidR="00667EAE" w:rsidRPr="00667EAE" w:rsidRDefault="00667EAE" w:rsidP="00233C02">
      <w:pPr>
        <w:pStyle w:val="ListParagraph"/>
        <w:numPr>
          <w:ilvl w:val="0"/>
          <w:numId w:val="29"/>
        </w:numPr>
        <w:ind w:left="990" w:hanging="270"/>
        <w:jc w:val="both"/>
        <w:rPr>
          <w:rFonts w:ascii="Times New Roman" w:hAnsi="Times New Roman"/>
        </w:rPr>
      </w:pPr>
      <w:r w:rsidRPr="00667EAE">
        <w:rPr>
          <w:rFonts w:ascii="Times New Roman" w:hAnsi="Times New Roman"/>
          <w:color w:val="000000"/>
        </w:rPr>
        <w:t xml:space="preserve">Due to excessive leaking, the sludge seals are in need of repair. </w:t>
      </w:r>
    </w:p>
    <w:p w:rsidR="00667EAE" w:rsidRPr="00667EAE" w:rsidRDefault="00667EAE" w:rsidP="00667EAE">
      <w:pPr>
        <w:jc w:val="both"/>
        <w:rPr>
          <w:color w:val="1F497D" w:themeColor="text2"/>
        </w:rPr>
      </w:pPr>
    </w:p>
    <w:p w:rsidR="00667EAE" w:rsidRDefault="00667EAE" w:rsidP="00667EAE">
      <w:pPr>
        <w:jc w:val="both"/>
      </w:pPr>
      <w:r>
        <w:t xml:space="preserve">On January 27, 2014, the Utility reported to the DEP that all deficiencies with the water and wastewater treatment plants had been corrected. Subsequently, the DEP deemed the Utility in compliance on February 28, 2014. </w:t>
      </w:r>
      <w:r>
        <w:rPr>
          <w:color w:val="000000"/>
        </w:rPr>
        <w:t xml:space="preserve">Staff’s review of DEP compliance records indicates that </w:t>
      </w:r>
      <w:proofErr w:type="spellStart"/>
      <w:r>
        <w:rPr>
          <w:color w:val="000000"/>
        </w:rPr>
        <w:t>Aquarina</w:t>
      </w:r>
      <w:proofErr w:type="spellEnd"/>
      <w:r>
        <w:rPr>
          <w:color w:val="000000"/>
        </w:rPr>
        <w:t xml:space="preserve"> had no infractions from 2014 through 2015 for either the water or wastewater systems</w:t>
      </w:r>
      <w:r w:rsidR="009E1F09">
        <w:rPr>
          <w:color w:val="000000"/>
        </w:rPr>
        <w:t xml:space="preserve">. </w:t>
      </w:r>
    </w:p>
    <w:p w:rsidR="00667EAE" w:rsidRDefault="00667EAE" w:rsidP="00667EAE">
      <w:pPr>
        <w:jc w:val="both"/>
      </w:pPr>
    </w:p>
    <w:p w:rsidR="00667EAE" w:rsidRDefault="00667EAE" w:rsidP="00667EAE">
      <w:pPr>
        <w:jc w:val="both"/>
      </w:pPr>
      <w:r>
        <w:t>In its previous rate case, the Utility’s non-potable water system was not considered satisfactory. At that time</w:t>
      </w:r>
      <w:r w:rsidR="00C02863">
        <w:t>,</w:t>
      </w:r>
      <w:r>
        <w:t xml:space="preserve"> </w:t>
      </w:r>
      <w:r w:rsidRPr="00D92001">
        <w:t xml:space="preserve">the </w:t>
      </w:r>
      <w:r>
        <w:t>U</w:t>
      </w:r>
      <w:r w:rsidRPr="00D92001">
        <w:t>tility was deemed to have violated</w:t>
      </w:r>
      <w:r>
        <w:t xml:space="preserve"> </w:t>
      </w:r>
      <w:r w:rsidRPr="00490B3A">
        <w:t>National Fire Protection Association</w:t>
      </w:r>
      <w:r w:rsidRPr="00D92001">
        <w:t xml:space="preserve"> codes concerning the maintenance of the pumping system, maintenance of the distribution system, adequate system pressure, sufficient records of fire hydrant care and testing, etc.</w:t>
      </w:r>
      <w:r>
        <w:t xml:space="preserve"> Based on discussions with the Brevard County Fire Rescue, the Utility is now in compliance with relevant codes</w:t>
      </w:r>
      <w:r w:rsidR="009E1F09">
        <w:t xml:space="preserve">. </w:t>
      </w:r>
    </w:p>
    <w:p w:rsidR="001E7FA6" w:rsidRDefault="001E7FA6" w:rsidP="00667EAE">
      <w:pPr>
        <w:jc w:val="both"/>
      </w:pPr>
    </w:p>
    <w:p w:rsidR="003D762C" w:rsidRDefault="006E596D" w:rsidP="00667EAE">
      <w:pPr>
        <w:rPr>
          <w:rFonts w:ascii="Arial" w:hAnsi="Arial" w:cs="Arial"/>
          <w:b/>
        </w:rPr>
      </w:pPr>
      <w:r>
        <w:rPr>
          <w:rFonts w:ascii="Arial" w:hAnsi="Arial" w:cs="Arial"/>
          <w:b/>
        </w:rPr>
        <w:lastRenderedPageBreak/>
        <w:t>T</w:t>
      </w:r>
      <w:r w:rsidR="00667EAE" w:rsidRPr="0025254A">
        <w:rPr>
          <w:rFonts w:ascii="Arial" w:hAnsi="Arial" w:cs="Arial"/>
          <w:b/>
        </w:rPr>
        <w:t>he Utility’s Attempt to Address Customer Satisfaction</w:t>
      </w:r>
    </w:p>
    <w:p w:rsidR="00667EAE" w:rsidRDefault="00667EAE" w:rsidP="00667EAE">
      <w:pPr>
        <w:spacing w:after="240"/>
        <w:jc w:val="both"/>
      </w:pPr>
      <w:r w:rsidRPr="0025254A">
        <w:t xml:space="preserve">The final component of the </w:t>
      </w:r>
      <w:r w:rsidR="001E7FA6">
        <w:t>overall quality of service that</w:t>
      </w:r>
      <w:r w:rsidRPr="0025254A">
        <w:t xml:space="preserve"> must be assessed is </w:t>
      </w:r>
      <w:r>
        <w:t xml:space="preserve">the Utility’s attempt to address </w:t>
      </w:r>
      <w:r w:rsidRPr="0025254A">
        <w:t>customer satisfaction</w:t>
      </w:r>
      <w:r w:rsidRPr="006E7565">
        <w:rPr>
          <w:color w:val="1F497D" w:themeColor="text2"/>
        </w:rPr>
        <w:t>.</w:t>
      </w:r>
      <w:r>
        <w:rPr>
          <w:color w:val="1F497D" w:themeColor="text2"/>
        </w:rPr>
        <w:t xml:space="preserve"> </w:t>
      </w:r>
      <w:r w:rsidRPr="0025254A">
        <w:t>As part of staff’s evaluation of customer satisfaction</w:t>
      </w:r>
      <w:r w:rsidR="00E804AB">
        <w:t>,</w:t>
      </w:r>
      <w:r w:rsidRPr="0025254A">
        <w:t xml:space="preserve"> staff held a customer meeting </w:t>
      </w:r>
      <w:r w:rsidR="00BD2DAE">
        <w:t xml:space="preserve">on </w:t>
      </w:r>
      <w:r w:rsidRPr="0025254A">
        <w:t>March 10, 2016</w:t>
      </w:r>
      <w:r w:rsidR="00BD2DAE">
        <w:t>,</w:t>
      </w:r>
      <w:r w:rsidRPr="0025254A">
        <w:t xml:space="preserve"> to receive customer comments concerning </w:t>
      </w:r>
      <w:proofErr w:type="spellStart"/>
      <w:r w:rsidRPr="0025254A">
        <w:t>Aquarina’s</w:t>
      </w:r>
      <w:proofErr w:type="spellEnd"/>
      <w:r w:rsidRPr="0025254A">
        <w:t xml:space="preserve"> qual</w:t>
      </w:r>
      <w:r>
        <w:t xml:space="preserve">ity of service. </w:t>
      </w:r>
    </w:p>
    <w:p w:rsidR="00667EAE" w:rsidRPr="0061404C" w:rsidRDefault="00667EAE" w:rsidP="00667EAE">
      <w:pPr>
        <w:spacing w:after="240"/>
        <w:jc w:val="both"/>
      </w:pPr>
      <w:r>
        <w:t>Approximately 45</w:t>
      </w:r>
      <w:r w:rsidRPr="0025254A">
        <w:t xml:space="preserve"> customers attended the</w:t>
      </w:r>
      <w:r>
        <w:t xml:space="preserve"> customer</w:t>
      </w:r>
      <w:r w:rsidRPr="0025254A">
        <w:t xml:space="preserve"> meeting in which 14 spoke about their experiences and concerns with the Utility’s service.</w:t>
      </w:r>
      <w:r>
        <w:t xml:space="preserve"> Eight</w:t>
      </w:r>
      <w:r w:rsidRPr="0061404C">
        <w:t xml:space="preserve"> of the customers who spoke at the customer meeting objected to the</w:t>
      </w:r>
      <w:r>
        <w:t xml:space="preserve"> Utility’s current rates or the</w:t>
      </w:r>
      <w:r w:rsidRPr="0061404C">
        <w:t xml:space="preserve"> magnitude of the proposed rate increase.</w:t>
      </w:r>
      <w:r>
        <w:t xml:space="preserve"> As previously discussed in this issue, two customers r</w:t>
      </w:r>
      <w:r w:rsidRPr="0061404C">
        <w:t xml:space="preserve">eported problems </w:t>
      </w:r>
      <w:r>
        <w:t xml:space="preserve">associated with in-home filters. </w:t>
      </w:r>
    </w:p>
    <w:p w:rsidR="00667EAE" w:rsidRDefault="00667EAE" w:rsidP="00667EAE">
      <w:pPr>
        <w:spacing w:after="240"/>
        <w:jc w:val="both"/>
      </w:pPr>
      <w:r>
        <w:t>One customer</w:t>
      </w:r>
      <w:r w:rsidRPr="0061404C">
        <w:t xml:space="preserve"> voiced issues with billing, particularly on the matter </w:t>
      </w:r>
      <w:r>
        <w:t>of incorrect meter readings that occurred in 2014</w:t>
      </w:r>
      <w:r w:rsidRPr="0061404C">
        <w:t xml:space="preserve">. </w:t>
      </w:r>
      <w:r w:rsidR="00FF2734">
        <w:t>When contacted by the customer the Utility stated the high bill was due to a possible leak on the customer’s property</w:t>
      </w:r>
      <w:r w:rsidR="009E1F09">
        <w:t xml:space="preserve">. </w:t>
      </w:r>
      <w:r w:rsidR="00FF2734">
        <w:t xml:space="preserve">The customer conducted </w:t>
      </w:r>
      <w:r w:rsidR="00C02863">
        <w:t xml:space="preserve">an </w:t>
      </w:r>
      <w:r w:rsidR="00FF2734">
        <w:t>investigation of their pool and lanai however no leak was found</w:t>
      </w:r>
      <w:r w:rsidR="009E1F09">
        <w:t xml:space="preserve">. </w:t>
      </w:r>
      <w:r w:rsidR="00FF2734">
        <w:t>A credit was issued to the customer’s bill</w:t>
      </w:r>
      <w:r w:rsidR="009E1F09">
        <w:t xml:space="preserve">. </w:t>
      </w:r>
      <w:r>
        <w:t>The customer filed a complaint with the Commission about the matter on March 7, 2016, prior to the customer meeting. The complain</w:t>
      </w:r>
      <w:r w:rsidR="00FF2734">
        <w:t>t was closed on March 14, 2016, since the matter was resolved in 2014.</w:t>
      </w:r>
    </w:p>
    <w:p w:rsidR="00667EAE" w:rsidRDefault="00667EAE" w:rsidP="00667EAE">
      <w:pPr>
        <w:spacing w:after="240"/>
        <w:jc w:val="both"/>
      </w:pPr>
      <w:r>
        <w:t xml:space="preserve">Two customers discussed </w:t>
      </w:r>
      <w:r w:rsidRPr="0061404C">
        <w:t>incident</w:t>
      </w:r>
      <w:r>
        <w:t>s</w:t>
      </w:r>
      <w:r w:rsidRPr="0061404C">
        <w:t xml:space="preserve"> inv</w:t>
      </w:r>
      <w:r>
        <w:t xml:space="preserve">olving the </w:t>
      </w:r>
      <w:r w:rsidR="00575605">
        <w:t>U</w:t>
      </w:r>
      <w:r>
        <w:t>tility’s repair of</w:t>
      </w:r>
      <w:r w:rsidRPr="0061404C">
        <w:t xml:space="preserve"> water li</w:t>
      </w:r>
      <w:r>
        <w:t xml:space="preserve">nes which caused water </w:t>
      </w:r>
      <w:r w:rsidR="005D115F">
        <w:t>mixed</w:t>
      </w:r>
      <w:r>
        <w:t xml:space="preserve"> with sand and debris to enter the home.</w:t>
      </w:r>
      <w:r w:rsidR="00575605">
        <w:t xml:space="preserve"> </w:t>
      </w:r>
      <w:r>
        <w:t>The water line was crushed by the weight of an Oak tree.</w:t>
      </w:r>
      <w:r w:rsidR="00575605">
        <w:t xml:space="preserve"> </w:t>
      </w:r>
      <w:r>
        <w:t xml:space="preserve">The </w:t>
      </w:r>
      <w:r w:rsidR="00575605">
        <w:t>U</w:t>
      </w:r>
      <w:r>
        <w:t>tility stated it advised the affected residence to flush their lines via the outside faucets for 15 minutes to clear the lines.</w:t>
      </w:r>
    </w:p>
    <w:p w:rsidR="00667EAE" w:rsidRDefault="00667EAE" w:rsidP="00667EAE">
      <w:pPr>
        <w:spacing w:after="240"/>
        <w:jc w:val="both"/>
      </w:pPr>
      <w:r w:rsidRPr="0061404C">
        <w:t xml:space="preserve">Finally, there were three accounts </w:t>
      </w:r>
      <w:r>
        <w:t xml:space="preserve">of the </w:t>
      </w:r>
      <w:proofErr w:type="gramStart"/>
      <w:r>
        <w:t>Utility</w:t>
      </w:r>
      <w:proofErr w:type="gramEnd"/>
      <w:r>
        <w:t xml:space="preserve"> failing</w:t>
      </w:r>
      <w:r w:rsidRPr="0061404C">
        <w:t xml:space="preserve"> to report service interruptions.</w:t>
      </w:r>
      <w:r w:rsidR="00575605">
        <w:t xml:space="preserve"> </w:t>
      </w:r>
      <w:r>
        <w:t xml:space="preserve">The Utility stated </w:t>
      </w:r>
      <w:r w:rsidR="00A82DB0">
        <w:t xml:space="preserve">it placed Boil Water notices on the doors of each residence and placed copies in the lobby of each of the condominium buildings. It also </w:t>
      </w:r>
      <w:r>
        <w:t>provided notifications via the development</w:t>
      </w:r>
      <w:r w:rsidR="002E3F15">
        <w:t>’</w:t>
      </w:r>
      <w:r>
        <w:t>s property management office. The Utility has worked with the property manager to obtain emergency contact information for each of the sub-</w:t>
      </w:r>
      <w:r w:rsidR="00445AA8">
        <w:t>home owners association</w:t>
      </w:r>
      <w:r>
        <w:t>s in the community</w:t>
      </w:r>
      <w:r w:rsidR="00A41B9F">
        <w:t xml:space="preserve"> in an effort to better facilitate notification of Boil Water notices</w:t>
      </w:r>
      <w:r>
        <w:t>.</w:t>
      </w:r>
    </w:p>
    <w:p w:rsidR="00667EAE" w:rsidRPr="007670DB" w:rsidRDefault="00667EAE" w:rsidP="00667EAE">
      <w:pPr>
        <w:spacing w:after="240"/>
        <w:jc w:val="both"/>
      </w:pPr>
      <w:r w:rsidRPr="00061B3C">
        <w:rPr>
          <w:color w:val="000000"/>
        </w:rPr>
        <w:t xml:space="preserve">Staff </w:t>
      </w:r>
      <w:r>
        <w:rPr>
          <w:color w:val="000000"/>
        </w:rPr>
        <w:t xml:space="preserve">also </w:t>
      </w:r>
      <w:r w:rsidRPr="00061B3C">
        <w:rPr>
          <w:color w:val="000000"/>
        </w:rPr>
        <w:t xml:space="preserve">requested copies of complaints filed with the </w:t>
      </w:r>
      <w:r>
        <w:rPr>
          <w:color w:val="000000"/>
        </w:rPr>
        <w:t>U</w:t>
      </w:r>
      <w:r w:rsidRPr="00061B3C">
        <w:rPr>
          <w:color w:val="000000"/>
        </w:rPr>
        <w:t>tility during the test year and four years prior to the test year.</w:t>
      </w:r>
      <w:r w:rsidRPr="00061B3C">
        <w:rPr>
          <w:rStyle w:val="FootnoteReference"/>
          <w:color w:val="000000"/>
        </w:rPr>
        <w:footnoteReference w:id="5"/>
      </w:r>
      <w:r w:rsidRPr="00061B3C">
        <w:rPr>
          <w:color w:val="000000"/>
        </w:rPr>
        <w:t xml:space="preserve"> The </w:t>
      </w:r>
      <w:r>
        <w:rPr>
          <w:color w:val="000000"/>
        </w:rPr>
        <w:t>U</w:t>
      </w:r>
      <w:r w:rsidRPr="00061B3C">
        <w:rPr>
          <w:color w:val="000000"/>
        </w:rPr>
        <w:t>tility responded that three customer complaints were received</w:t>
      </w:r>
      <w:r>
        <w:rPr>
          <w:color w:val="000000"/>
        </w:rPr>
        <w:t>, all in</w:t>
      </w:r>
      <w:r w:rsidR="00136DE6">
        <w:rPr>
          <w:color w:val="000000"/>
        </w:rPr>
        <w:t xml:space="preserve"> 2011, all dealt</w:t>
      </w:r>
      <w:r w:rsidR="00FC6E2E">
        <w:rPr>
          <w:color w:val="000000"/>
        </w:rPr>
        <w:t xml:space="preserve"> with meter accuracy. </w:t>
      </w:r>
      <w:r w:rsidRPr="00225CE6">
        <w:t xml:space="preserve">A complaint was taken over the telephone; however, the Utility did not record the instance as a complaint. A refund </w:t>
      </w:r>
      <w:r w:rsidR="009765D9">
        <w:t xml:space="preserve">also </w:t>
      </w:r>
      <w:r w:rsidRPr="00225CE6">
        <w:t xml:space="preserve">was provided to the customer. </w:t>
      </w:r>
    </w:p>
    <w:p w:rsidR="00667EAE" w:rsidRPr="00D82C20" w:rsidRDefault="00667EAE" w:rsidP="00667EAE">
      <w:pPr>
        <w:spacing w:after="240"/>
        <w:jc w:val="both"/>
        <w:rPr>
          <w:color w:val="1F497D" w:themeColor="text2"/>
        </w:rPr>
      </w:pPr>
      <w:r w:rsidRPr="00D82C20">
        <w:rPr>
          <w:color w:val="000000"/>
        </w:rPr>
        <w:t xml:space="preserve">Staff reviewed the Commission’s complaint records from January 1, 2010, through </w:t>
      </w:r>
      <w:r>
        <w:rPr>
          <w:color w:val="000000"/>
        </w:rPr>
        <w:t>July 13, 2016, and found six</w:t>
      </w:r>
      <w:r w:rsidRPr="00D82C20">
        <w:rPr>
          <w:color w:val="000000"/>
        </w:rPr>
        <w:t xml:space="preserve"> complaints, which </w:t>
      </w:r>
      <w:r w:rsidR="00DD67CA">
        <w:rPr>
          <w:color w:val="000000"/>
        </w:rPr>
        <w:t xml:space="preserve">include the three received by utility and </w:t>
      </w:r>
      <w:proofErr w:type="gramStart"/>
      <w:r w:rsidRPr="00D82C20">
        <w:rPr>
          <w:color w:val="000000"/>
        </w:rPr>
        <w:t>all</w:t>
      </w:r>
      <w:proofErr w:type="gramEnd"/>
      <w:r w:rsidRPr="00D82C20">
        <w:rPr>
          <w:color w:val="000000"/>
        </w:rPr>
        <w:t xml:space="preserve"> </w:t>
      </w:r>
      <w:r w:rsidR="00DD67CA">
        <w:rPr>
          <w:color w:val="000000"/>
        </w:rPr>
        <w:t xml:space="preserve">have </w:t>
      </w:r>
      <w:r w:rsidRPr="00D82C20">
        <w:rPr>
          <w:color w:val="000000"/>
        </w:rPr>
        <w:t xml:space="preserve">been </w:t>
      </w:r>
      <w:r w:rsidRPr="00DA5482">
        <w:rPr>
          <w:color w:val="000000"/>
        </w:rPr>
        <w:t>closed.</w:t>
      </w:r>
      <w:r w:rsidRPr="00D82C20">
        <w:rPr>
          <w:color w:val="000000"/>
        </w:rPr>
        <w:t xml:space="preserve"> Staff also requested complaints against the Utility filed with DEP for the 2014 test year and four years prior. DEP indicated that it has not received any complaints against the Utility during the requested time frame.</w:t>
      </w:r>
      <w:r>
        <w:rPr>
          <w:color w:val="000000"/>
        </w:rPr>
        <w:t xml:space="preserve"> Responses to subsequent requests to DEP indicate no complaints </w:t>
      </w:r>
      <w:r w:rsidR="00E804AB">
        <w:rPr>
          <w:color w:val="000000"/>
        </w:rPr>
        <w:t xml:space="preserve">were </w:t>
      </w:r>
      <w:r>
        <w:rPr>
          <w:color w:val="000000"/>
        </w:rPr>
        <w:t xml:space="preserve">received as of July 13, 2016. </w:t>
      </w:r>
    </w:p>
    <w:p w:rsidR="00667EAE" w:rsidRDefault="00667EAE" w:rsidP="00575605">
      <w:pPr>
        <w:jc w:val="both"/>
      </w:pPr>
      <w:r>
        <w:rPr>
          <w:color w:val="000000"/>
        </w:rPr>
        <w:lastRenderedPageBreak/>
        <w:t xml:space="preserve">Subsequent to the test year, Commission staff has received two complaints. The first was filed in March 2016 concerning a billing issue from </w:t>
      </w:r>
      <w:r w:rsidR="00DF4F6A">
        <w:rPr>
          <w:color w:val="000000"/>
        </w:rPr>
        <w:t>2014</w:t>
      </w:r>
      <w:r w:rsidRPr="00225CE6">
        <w:rPr>
          <w:color w:val="000000"/>
        </w:rPr>
        <w:t>.</w:t>
      </w:r>
      <w:r w:rsidR="00575605">
        <w:rPr>
          <w:color w:val="000000"/>
        </w:rPr>
        <w:t xml:space="preserve"> </w:t>
      </w:r>
      <w:r>
        <w:rPr>
          <w:color w:val="000000"/>
        </w:rPr>
        <w:t>The second was received on April 6, 2016, and concerned a leaking pipe on the Utility’s side of the meter. The issue was resolved when the pipe was repaired on April 20, 2016.</w:t>
      </w:r>
      <w:r w:rsidR="00575605">
        <w:rPr>
          <w:color w:val="000000"/>
        </w:rPr>
        <w:t xml:space="preserve"> </w:t>
      </w:r>
      <w:r w:rsidRPr="00032D9A">
        <w:t xml:space="preserve">Both complaints filed with the Commission </w:t>
      </w:r>
      <w:r>
        <w:t xml:space="preserve">in 2016 </w:t>
      </w:r>
      <w:r w:rsidRPr="00032D9A">
        <w:t>have been closed.</w:t>
      </w:r>
      <w:r>
        <w:t xml:space="preserve"> Table 1-1 below, summarizes the customer contacts for </w:t>
      </w:r>
      <w:proofErr w:type="spellStart"/>
      <w:r>
        <w:t>Aquarina</w:t>
      </w:r>
      <w:proofErr w:type="spellEnd"/>
      <w:r>
        <w:t xml:space="preserve">. </w:t>
      </w:r>
    </w:p>
    <w:p w:rsidR="00575605" w:rsidRDefault="00575605" w:rsidP="00575605">
      <w:pPr>
        <w:jc w:val="both"/>
      </w:pPr>
    </w:p>
    <w:p w:rsidR="00667EAE" w:rsidRPr="005F2C60" w:rsidRDefault="00667EAE" w:rsidP="00575605">
      <w:pPr>
        <w:jc w:val="center"/>
        <w:rPr>
          <w:rFonts w:ascii="Arial" w:hAnsi="Arial" w:cs="Arial"/>
          <w:b/>
        </w:rPr>
      </w:pPr>
      <w:bookmarkStart w:id="19" w:name="_MON_1498894922"/>
      <w:bookmarkEnd w:id="19"/>
      <w:r w:rsidRPr="005F2C60">
        <w:rPr>
          <w:rFonts w:ascii="Arial" w:hAnsi="Arial" w:cs="Arial"/>
          <w:b/>
        </w:rPr>
        <w:t>Table 1-1</w:t>
      </w:r>
    </w:p>
    <w:p w:rsidR="00667EAE" w:rsidRPr="005F2C60" w:rsidRDefault="00667EAE" w:rsidP="00575605">
      <w:pPr>
        <w:pStyle w:val="BodyText"/>
        <w:spacing w:after="0"/>
        <w:jc w:val="center"/>
        <w:rPr>
          <w:color w:val="000000"/>
        </w:rPr>
      </w:pPr>
      <w:r w:rsidRPr="005F2C60">
        <w:rPr>
          <w:rFonts w:ascii="Arial" w:hAnsi="Arial" w:cs="Arial"/>
          <w:b/>
        </w:rPr>
        <w:t>Customer Contacts</w:t>
      </w:r>
    </w:p>
    <w:tbl>
      <w:tblPr>
        <w:tblW w:w="9491" w:type="dxa"/>
        <w:jc w:val="center"/>
        <w:tblInd w:w="-1569" w:type="dxa"/>
        <w:tblLook w:val="04A0" w:firstRow="1" w:lastRow="0" w:firstColumn="1" w:lastColumn="0" w:noHBand="0" w:noVBand="1"/>
      </w:tblPr>
      <w:tblGrid>
        <w:gridCol w:w="3600"/>
        <w:gridCol w:w="1672"/>
        <w:gridCol w:w="1515"/>
        <w:gridCol w:w="1459"/>
        <w:gridCol w:w="1245"/>
      </w:tblGrid>
      <w:tr w:rsidR="00F505C4" w:rsidRPr="00667EAE" w:rsidTr="00C02863">
        <w:trPr>
          <w:trHeight w:val="836"/>
          <w:jc w:val="center"/>
        </w:trPr>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05C4" w:rsidRPr="00461FE4" w:rsidRDefault="00F505C4" w:rsidP="00907BA3">
            <w:pPr>
              <w:jc w:val="center"/>
              <w:rPr>
                <w:color w:val="000000"/>
              </w:rPr>
            </w:pPr>
            <w:r w:rsidRPr="00461FE4">
              <w:rPr>
                <w:color w:val="000000"/>
              </w:rPr>
              <w:t>Subject of Complaint</w:t>
            </w:r>
          </w:p>
        </w:tc>
        <w:tc>
          <w:tcPr>
            <w:tcW w:w="1672" w:type="dxa"/>
            <w:tcBorders>
              <w:top w:val="single" w:sz="4" w:space="0" w:color="auto"/>
              <w:left w:val="nil"/>
              <w:bottom w:val="single" w:sz="4" w:space="0" w:color="auto"/>
              <w:right w:val="single" w:sz="4" w:space="0" w:color="auto"/>
            </w:tcBorders>
            <w:shd w:val="clear" w:color="auto" w:fill="auto"/>
            <w:vAlign w:val="center"/>
            <w:hideMark/>
          </w:tcPr>
          <w:p w:rsidR="00F505C4" w:rsidRPr="00461FE4" w:rsidRDefault="00F505C4" w:rsidP="00C02863">
            <w:pPr>
              <w:jc w:val="center"/>
              <w:rPr>
                <w:color w:val="000000"/>
              </w:rPr>
            </w:pPr>
            <w:r w:rsidRPr="00461FE4">
              <w:rPr>
                <w:color w:val="000000"/>
              </w:rPr>
              <w:t xml:space="preserve">PSC’s Records (CATS) </w:t>
            </w:r>
          </w:p>
        </w:tc>
        <w:tc>
          <w:tcPr>
            <w:tcW w:w="1515" w:type="dxa"/>
            <w:tcBorders>
              <w:top w:val="single" w:sz="4" w:space="0" w:color="auto"/>
              <w:left w:val="nil"/>
              <w:bottom w:val="single" w:sz="4" w:space="0" w:color="auto"/>
              <w:right w:val="single" w:sz="4" w:space="0" w:color="auto"/>
            </w:tcBorders>
            <w:shd w:val="clear" w:color="auto" w:fill="auto"/>
            <w:vAlign w:val="center"/>
            <w:hideMark/>
          </w:tcPr>
          <w:p w:rsidR="00F505C4" w:rsidRPr="00461FE4" w:rsidRDefault="00F505C4" w:rsidP="00C02863">
            <w:pPr>
              <w:jc w:val="center"/>
              <w:rPr>
                <w:color w:val="000000"/>
              </w:rPr>
            </w:pPr>
            <w:r w:rsidRPr="00461FE4">
              <w:rPr>
                <w:color w:val="000000"/>
              </w:rPr>
              <w:t xml:space="preserve">Utility’s Records </w:t>
            </w:r>
          </w:p>
        </w:tc>
        <w:tc>
          <w:tcPr>
            <w:tcW w:w="1459" w:type="dxa"/>
            <w:tcBorders>
              <w:top w:val="single" w:sz="4" w:space="0" w:color="auto"/>
              <w:left w:val="nil"/>
              <w:bottom w:val="single" w:sz="4" w:space="0" w:color="auto"/>
              <w:right w:val="single" w:sz="4" w:space="0" w:color="auto"/>
            </w:tcBorders>
            <w:shd w:val="clear" w:color="auto" w:fill="auto"/>
            <w:vAlign w:val="center"/>
            <w:hideMark/>
          </w:tcPr>
          <w:p w:rsidR="00F505C4" w:rsidRPr="00461FE4" w:rsidRDefault="00F505C4" w:rsidP="00C02863">
            <w:pPr>
              <w:jc w:val="center"/>
              <w:rPr>
                <w:color w:val="000000"/>
              </w:rPr>
            </w:pPr>
            <w:r w:rsidRPr="00461FE4">
              <w:rPr>
                <w:color w:val="000000"/>
              </w:rPr>
              <w:t xml:space="preserve">DEP </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rsidR="00F505C4" w:rsidRPr="00461FE4" w:rsidRDefault="00F505C4" w:rsidP="00907BA3">
            <w:pPr>
              <w:jc w:val="center"/>
              <w:rPr>
                <w:color w:val="000000"/>
              </w:rPr>
            </w:pPr>
            <w:r w:rsidRPr="00461FE4">
              <w:rPr>
                <w:color w:val="000000"/>
              </w:rPr>
              <w:t>Customer Meeting*</w:t>
            </w:r>
          </w:p>
        </w:tc>
      </w:tr>
      <w:tr w:rsidR="00F505C4" w:rsidRPr="00667EAE" w:rsidTr="00907BA3">
        <w:trPr>
          <w:trHeight w:val="300"/>
          <w:jc w:val="center"/>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rsidR="00F505C4" w:rsidRPr="00667EAE" w:rsidRDefault="00F505C4" w:rsidP="00907BA3">
            <w:pPr>
              <w:rPr>
                <w:color w:val="000000"/>
              </w:rPr>
            </w:pPr>
            <w:r w:rsidRPr="00667EAE">
              <w:rPr>
                <w:color w:val="000000"/>
              </w:rPr>
              <w:t>Billing Related</w:t>
            </w:r>
          </w:p>
        </w:tc>
        <w:tc>
          <w:tcPr>
            <w:tcW w:w="1672" w:type="dxa"/>
            <w:tcBorders>
              <w:top w:val="nil"/>
              <w:left w:val="nil"/>
              <w:bottom w:val="single" w:sz="4" w:space="0" w:color="auto"/>
              <w:right w:val="single" w:sz="4" w:space="0" w:color="auto"/>
            </w:tcBorders>
            <w:shd w:val="clear" w:color="auto" w:fill="auto"/>
            <w:noWrap/>
            <w:vAlign w:val="bottom"/>
          </w:tcPr>
          <w:p w:rsidR="00F505C4" w:rsidRPr="00667EAE" w:rsidRDefault="00F505C4" w:rsidP="00667EAE">
            <w:pPr>
              <w:jc w:val="center"/>
              <w:rPr>
                <w:color w:val="000000"/>
              </w:rPr>
            </w:pPr>
            <w:r w:rsidRPr="00667EAE">
              <w:rPr>
                <w:color w:val="000000"/>
              </w:rPr>
              <w:t>4</w:t>
            </w:r>
          </w:p>
        </w:tc>
        <w:tc>
          <w:tcPr>
            <w:tcW w:w="1515" w:type="dxa"/>
            <w:tcBorders>
              <w:top w:val="nil"/>
              <w:left w:val="nil"/>
              <w:bottom w:val="single" w:sz="4" w:space="0" w:color="auto"/>
              <w:right w:val="single" w:sz="4" w:space="0" w:color="auto"/>
            </w:tcBorders>
            <w:shd w:val="clear" w:color="auto" w:fill="auto"/>
            <w:noWrap/>
            <w:vAlign w:val="bottom"/>
          </w:tcPr>
          <w:p w:rsidR="00F505C4" w:rsidRPr="00667EAE" w:rsidRDefault="00C70085" w:rsidP="00667EAE">
            <w:pPr>
              <w:jc w:val="center"/>
              <w:rPr>
                <w:color w:val="000000"/>
              </w:rPr>
            </w:pPr>
            <w:r>
              <w:rPr>
                <w:color w:val="000000"/>
              </w:rPr>
              <w:t>3</w:t>
            </w:r>
          </w:p>
        </w:tc>
        <w:tc>
          <w:tcPr>
            <w:tcW w:w="1459" w:type="dxa"/>
            <w:tcBorders>
              <w:top w:val="nil"/>
              <w:left w:val="nil"/>
              <w:bottom w:val="single" w:sz="4" w:space="0" w:color="auto"/>
              <w:right w:val="single" w:sz="4" w:space="0" w:color="auto"/>
            </w:tcBorders>
            <w:shd w:val="clear" w:color="auto" w:fill="auto"/>
            <w:noWrap/>
            <w:vAlign w:val="bottom"/>
          </w:tcPr>
          <w:p w:rsidR="00F505C4" w:rsidRPr="00667EAE" w:rsidRDefault="00F505C4" w:rsidP="00667EAE">
            <w:pPr>
              <w:jc w:val="center"/>
              <w:rPr>
                <w:color w:val="000000"/>
              </w:rPr>
            </w:pPr>
            <w:r w:rsidRPr="00667EAE">
              <w:rPr>
                <w:color w:val="000000"/>
              </w:rPr>
              <w:t>0</w:t>
            </w:r>
          </w:p>
        </w:tc>
        <w:tc>
          <w:tcPr>
            <w:tcW w:w="1245" w:type="dxa"/>
            <w:tcBorders>
              <w:top w:val="nil"/>
              <w:left w:val="nil"/>
              <w:bottom w:val="single" w:sz="4" w:space="0" w:color="auto"/>
              <w:right w:val="single" w:sz="4" w:space="0" w:color="auto"/>
            </w:tcBorders>
            <w:shd w:val="clear" w:color="auto" w:fill="auto"/>
            <w:noWrap/>
            <w:vAlign w:val="bottom"/>
          </w:tcPr>
          <w:p w:rsidR="00F505C4" w:rsidRPr="00667EAE" w:rsidRDefault="00F505C4" w:rsidP="00667EAE">
            <w:pPr>
              <w:jc w:val="center"/>
              <w:rPr>
                <w:color w:val="000000"/>
              </w:rPr>
            </w:pPr>
            <w:r w:rsidRPr="00667EAE">
              <w:rPr>
                <w:color w:val="000000"/>
              </w:rPr>
              <w:t>2</w:t>
            </w:r>
          </w:p>
        </w:tc>
      </w:tr>
      <w:tr w:rsidR="00F505C4" w:rsidRPr="00667EAE" w:rsidTr="00907BA3">
        <w:trPr>
          <w:trHeight w:val="300"/>
          <w:jc w:val="center"/>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rsidR="00F505C4" w:rsidRPr="00667EAE" w:rsidRDefault="00F505C4" w:rsidP="00907BA3">
            <w:pPr>
              <w:rPr>
                <w:color w:val="000000"/>
              </w:rPr>
            </w:pPr>
            <w:r w:rsidRPr="00667EAE">
              <w:rPr>
                <w:color w:val="000000"/>
              </w:rPr>
              <w:t>Opposing Rate Increase</w:t>
            </w:r>
          </w:p>
        </w:tc>
        <w:tc>
          <w:tcPr>
            <w:tcW w:w="1672" w:type="dxa"/>
            <w:tcBorders>
              <w:top w:val="nil"/>
              <w:left w:val="nil"/>
              <w:bottom w:val="single" w:sz="4" w:space="0" w:color="auto"/>
              <w:right w:val="single" w:sz="4" w:space="0" w:color="auto"/>
            </w:tcBorders>
            <w:shd w:val="clear" w:color="auto" w:fill="auto"/>
            <w:noWrap/>
            <w:vAlign w:val="bottom"/>
          </w:tcPr>
          <w:p w:rsidR="00F505C4" w:rsidRPr="00667EAE" w:rsidRDefault="00F505C4" w:rsidP="00667EAE">
            <w:pPr>
              <w:jc w:val="center"/>
              <w:rPr>
                <w:color w:val="000000"/>
              </w:rPr>
            </w:pPr>
            <w:r w:rsidRPr="00667EAE">
              <w:rPr>
                <w:color w:val="000000"/>
              </w:rPr>
              <w:t>0</w:t>
            </w:r>
          </w:p>
        </w:tc>
        <w:tc>
          <w:tcPr>
            <w:tcW w:w="1515" w:type="dxa"/>
            <w:tcBorders>
              <w:top w:val="nil"/>
              <w:left w:val="nil"/>
              <w:bottom w:val="single" w:sz="4" w:space="0" w:color="auto"/>
              <w:right w:val="single" w:sz="4" w:space="0" w:color="auto"/>
            </w:tcBorders>
            <w:shd w:val="clear" w:color="auto" w:fill="auto"/>
            <w:noWrap/>
            <w:vAlign w:val="bottom"/>
          </w:tcPr>
          <w:p w:rsidR="00F505C4" w:rsidRPr="00667EAE" w:rsidRDefault="00F505C4" w:rsidP="00667EAE">
            <w:pPr>
              <w:jc w:val="center"/>
              <w:rPr>
                <w:color w:val="000000"/>
              </w:rPr>
            </w:pPr>
            <w:r w:rsidRPr="00667EAE">
              <w:rPr>
                <w:color w:val="000000"/>
              </w:rPr>
              <w:t>0</w:t>
            </w:r>
          </w:p>
        </w:tc>
        <w:tc>
          <w:tcPr>
            <w:tcW w:w="1459" w:type="dxa"/>
            <w:tcBorders>
              <w:top w:val="nil"/>
              <w:left w:val="nil"/>
              <w:bottom w:val="single" w:sz="4" w:space="0" w:color="auto"/>
              <w:right w:val="single" w:sz="4" w:space="0" w:color="auto"/>
            </w:tcBorders>
            <w:shd w:val="clear" w:color="auto" w:fill="auto"/>
            <w:noWrap/>
            <w:vAlign w:val="bottom"/>
          </w:tcPr>
          <w:p w:rsidR="00F505C4" w:rsidRPr="00667EAE" w:rsidRDefault="00F505C4" w:rsidP="00667EAE">
            <w:pPr>
              <w:jc w:val="center"/>
              <w:rPr>
                <w:color w:val="000000"/>
              </w:rPr>
            </w:pPr>
            <w:r w:rsidRPr="00667EAE">
              <w:rPr>
                <w:color w:val="000000"/>
              </w:rPr>
              <w:t>0</w:t>
            </w:r>
          </w:p>
        </w:tc>
        <w:tc>
          <w:tcPr>
            <w:tcW w:w="1245" w:type="dxa"/>
            <w:tcBorders>
              <w:top w:val="nil"/>
              <w:left w:val="nil"/>
              <w:bottom w:val="single" w:sz="4" w:space="0" w:color="auto"/>
              <w:right w:val="single" w:sz="4" w:space="0" w:color="auto"/>
            </w:tcBorders>
            <w:shd w:val="clear" w:color="auto" w:fill="auto"/>
            <w:noWrap/>
            <w:vAlign w:val="bottom"/>
          </w:tcPr>
          <w:p w:rsidR="00F505C4" w:rsidRPr="00667EAE" w:rsidRDefault="00F505C4" w:rsidP="00667EAE">
            <w:pPr>
              <w:jc w:val="center"/>
              <w:rPr>
                <w:color w:val="000000"/>
              </w:rPr>
            </w:pPr>
            <w:r w:rsidRPr="00667EAE">
              <w:rPr>
                <w:color w:val="000000"/>
              </w:rPr>
              <w:t>7</w:t>
            </w:r>
          </w:p>
        </w:tc>
      </w:tr>
      <w:tr w:rsidR="00F505C4" w:rsidRPr="00667EAE" w:rsidTr="00907BA3">
        <w:trPr>
          <w:trHeight w:val="300"/>
          <w:jc w:val="center"/>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rsidR="00F505C4" w:rsidRPr="00667EAE" w:rsidRDefault="00F505C4" w:rsidP="00907BA3">
            <w:pPr>
              <w:rPr>
                <w:color w:val="000000"/>
              </w:rPr>
            </w:pPr>
            <w:r w:rsidRPr="00667EAE">
              <w:rPr>
                <w:color w:val="000000"/>
              </w:rPr>
              <w:t>Quality of Service</w:t>
            </w:r>
          </w:p>
        </w:tc>
        <w:tc>
          <w:tcPr>
            <w:tcW w:w="1672" w:type="dxa"/>
            <w:tcBorders>
              <w:top w:val="nil"/>
              <w:left w:val="nil"/>
              <w:bottom w:val="single" w:sz="4" w:space="0" w:color="auto"/>
              <w:right w:val="single" w:sz="4" w:space="0" w:color="auto"/>
            </w:tcBorders>
            <w:shd w:val="clear" w:color="auto" w:fill="auto"/>
            <w:noWrap/>
            <w:vAlign w:val="bottom"/>
          </w:tcPr>
          <w:p w:rsidR="00F505C4" w:rsidRPr="00667EAE" w:rsidRDefault="00F505C4" w:rsidP="00667EAE">
            <w:pPr>
              <w:jc w:val="center"/>
              <w:rPr>
                <w:color w:val="000000"/>
              </w:rPr>
            </w:pPr>
            <w:r w:rsidRPr="00667EAE">
              <w:rPr>
                <w:color w:val="000000"/>
              </w:rPr>
              <w:t>2</w:t>
            </w:r>
          </w:p>
        </w:tc>
        <w:tc>
          <w:tcPr>
            <w:tcW w:w="1515" w:type="dxa"/>
            <w:tcBorders>
              <w:top w:val="nil"/>
              <w:left w:val="nil"/>
              <w:bottom w:val="single" w:sz="4" w:space="0" w:color="auto"/>
              <w:right w:val="single" w:sz="4" w:space="0" w:color="auto"/>
            </w:tcBorders>
            <w:shd w:val="clear" w:color="auto" w:fill="auto"/>
            <w:noWrap/>
            <w:vAlign w:val="bottom"/>
          </w:tcPr>
          <w:p w:rsidR="00F505C4" w:rsidRPr="00667EAE" w:rsidRDefault="00F505C4" w:rsidP="00667EAE">
            <w:pPr>
              <w:jc w:val="center"/>
              <w:rPr>
                <w:color w:val="000000"/>
              </w:rPr>
            </w:pPr>
            <w:r w:rsidRPr="00667EAE">
              <w:rPr>
                <w:color w:val="000000"/>
              </w:rPr>
              <w:t>0</w:t>
            </w:r>
          </w:p>
        </w:tc>
        <w:tc>
          <w:tcPr>
            <w:tcW w:w="1459" w:type="dxa"/>
            <w:tcBorders>
              <w:top w:val="nil"/>
              <w:left w:val="nil"/>
              <w:bottom w:val="single" w:sz="4" w:space="0" w:color="auto"/>
              <w:right w:val="single" w:sz="4" w:space="0" w:color="auto"/>
            </w:tcBorders>
            <w:shd w:val="clear" w:color="auto" w:fill="auto"/>
            <w:noWrap/>
            <w:vAlign w:val="bottom"/>
          </w:tcPr>
          <w:p w:rsidR="00F505C4" w:rsidRPr="00667EAE" w:rsidRDefault="00F505C4" w:rsidP="00667EAE">
            <w:pPr>
              <w:jc w:val="center"/>
              <w:rPr>
                <w:color w:val="000000"/>
              </w:rPr>
            </w:pPr>
            <w:r w:rsidRPr="00667EAE">
              <w:rPr>
                <w:color w:val="000000"/>
              </w:rPr>
              <w:t>0</w:t>
            </w:r>
          </w:p>
        </w:tc>
        <w:tc>
          <w:tcPr>
            <w:tcW w:w="1245" w:type="dxa"/>
            <w:tcBorders>
              <w:top w:val="nil"/>
              <w:left w:val="nil"/>
              <w:bottom w:val="single" w:sz="4" w:space="0" w:color="auto"/>
              <w:right w:val="single" w:sz="4" w:space="0" w:color="auto"/>
            </w:tcBorders>
            <w:shd w:val="clear" w:color="auto" w:fill="auto"/>
            <w:noWrap/>
            <w:vAlign w:val="bottom"/>
          </w:tcPr>
          <w:p w:rsidR="00F505C4" w:rsidRPr="00667EAE" w:rsidRDefault="00F505C4" w:rsidP="00667EAE">
            <w:pPr>
              <w:jc w:val="center"/>
              <w:rPr>
                <w:color w:val="000000"/>
              </w:rPr>
            </w:pPr>
            <w:r w:rsidRPr="00667EAE">
              <w:rPr>
                <w:color w:val="000000"/>
              </w:rPr>
              <w:t>9</w:t>
            </w:r>
          </w:p>
        </w:tc>
      </w:tr>
      <w:tr w:rsidR="00F505C4" w:rsidRPr="00667EAE" w:rsidTr="00907BA3">
        <w:trPr>
          <w:trHeight w:val="300"/>
          <w:jc w:val="center"/>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rsidR="00F505C4" w:rsidRPr="00667EAE" w:rsidRDefault="00F505C4" w:rsidP="00C02863">
            <w:pPr>
              <w:rPr>
                <w:color w:val="000000"/>
              </w:rPr>
            </w:pPr>
            <w:r w:rsidRPr="00667EAE">
              <w:rPr>
                <w:color w:val="000000"/>
              </w:rPr>
              <w:t>Other</w:t>
            </w:r>
          </w:p>
        </w:tc>
        <w:tc>
          <w:tcPr>
            <w:tcW w:w="1672" w:type="dxa"/>
            <w:tcBorders>
              <w:top w:val="nil"/>
              <w:left w:val="nil"/>
              <w:bottom w:val="single" w:sz="4" w:space="0" w:color="auto"/>
              <w:right w:val="single" w:sz="4" w:space="0" w:color="auto"/>
            </w:tcBorders>
            <w:shd w:val="clear" w:color="auto" w:fill="auto"/>
            <w:noWrap/>
            <w:vAlign w:val="bottom"/>
          </w:tcPr>
          <w:p w:rsidR="00F505C4" w:rsidRPr="00667EAE" w:rsidRDefault="00F505C4" w:rsidP="00667EAE">
            <w:pPr>
              <w:jc w:val="center"/>
              <w:rPr>
                <w:color w:val="000000"/>
              </w:rPr>
            </w:pPr>
            <w:r w:rsidRPr="00667EAE">
              <w:rPr>
                <w:color w:val="000000"/>
              </w:rPr>
              <w:t>0</w:t>
            </w:r>
          </w:p>
        </w:tc>
        <w:tc>
          <w:tcPr>
            <w:tcW w:w="1515" w:type="dxa"/>
            <w:tcBorders>
              <w:top w:val="nil"/>
              <w:left w:val="nil"/>
              <w:bottom w:val="single" w:sz="4" w:space="0" w:color="auto"/>
              <w:right w:val="single" w:sz="4" w:space="0" w:color="auto"/>
            </w:tcBorders>
            <w:shd w:val="clear" w:color="auto" w:fill="auto"/>
            <w:noWrap/>
            <w:vAlign w:val="bottom"/>
          </w:tcPr>
          <w:p w:rsidR="00F505C4" w:rsidRPr="00667EAE" w:rsidRDefault="00F505C4" w:rsidP="00667EAE">
            <w:pPr>
              <w:jc w:val="center"/>
              <w:rPr>
                <w:color w:val="000000"/>
              </w:rPr>
            </w:pPr>
            <w:r w:rsidRPr="00667EAE">
              <w:rPr>
                <w:color w:val="000000"/>
              </w:rPr>
              <w:t>0</w:t>
            </w:r>
          </w:p>
        </w:tc>
        <w:tc>
          <w:tcPr>
            <w:tcW w:w="1459" w:type="dxa"/>
            <w:tcBorders>
              <w:top w:val="nil"/>
              <w:left w:val="nil"/>
              <w:bottom w:val="single" w:sz="4" w:space="0" w:color="auto"/>
              <w:right w:val="single" w:sz="4" w:space="0" w:color="auto"/>
            </w:tcBorders>
            <w:shd w:val="clear" w:color="auto" w:fill="auto"/>
            <w:noWrap/>
            <w:vAlign w:val="bottom"/>
          </w:tcPr>
          <w:p w:rsidR="00F505C4" w:rsidRPr="00667EAE" w:rsidRDefault="00F505C4" w:rsidP="00667EAE">
            <w:pPr>
              <w:jc w:val="center"/>
              <w:rPr>
                <w:color w:val="000000"/>
              </w:rPr>
            </w:pPr>
            <w:r w:rsidRPr="00667EAE">
              <w:rPr>
                <w:color w:val="000000"/>
              </w:rPr>
              <w:t>0</w:t>
            </w:r>
          </w:p>
        </w:tc>
        <w:tc>
          <w:tcPr>
            <w:tcW w:w="1245" w:type="dxa"/>
            <w:tcBorders>
              <w:top w:val="nil"/>
              <w:left w:val="nil"/>
              <w:bottom w:val="single" w:sz="4" w:space="0" w:color="auto"/>
              <w:right w:val="single" w:sz="4" w:space="0" w:color="auto"/>
            </w:tcBorders>
            <w:shd w:val="clear" w:color="auto" w:fill="auto"/>
            <w:noWrap/>
            <w:vAlign w:val="bottom"/>
          </w:tcPr>
          <w:p w:rsidR="00F505C4" w:rsidRPr="00667EAE" w:rsidRDefault="00F505C4" w:rsidP="00667EAE">
            <w:pPr>
              <w:jc w:val="center"/>
              <w:rPr>
                <w:color w:val="000000"/>
              </w:rPr>
            </w:pPr>
            <w:r w:rsidRPr="00667EAE">
              <w:rPr>
                <w:color w:val="000000"/>
              </w:rPr>
              <w:t>1</w:t>
            </w:r>
          </w:p>
        </w:tc>
      </w:tr>
      <w:tr w:rsidR="00F505C4" w:rsidRPr="00667EAE" w:rsidTr="00907BA3">
        <w:trPr>
          <w:trHeight w:val="300"/>
          <w:jc w:val="center"/>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rsidR="00F505C4" w:rsidRPr="00667EAE" w:rsidRDefault="00F505C4" w:rsidP="00907BA3">
            <w:pPr>
              <w:rPr>
                <w:color w:val="000000"/>
              </w:rPr>
            </w:pPr>
            <w:r w:rsidRPr="00667EAE">
              <w:rPr>
                <w:color w:val="000000"/>
              </w:rPr>
              <w:t>Total</w:t>
            </w:r>
          </w:p>
        </w:tc>
        <w:tc>
          <w:tcPr>
            <w:tcW w:w="1672" w:type="dxa"/>
            <w:tcBorders>
              <w:top w:val="nil"/>
              <w:left w:val="nil"/>
              <w:bottom w:val="single" w:sz="4" w:space="0" w:color="auto"/>
              <w:right w:val="single" w:sz="4" w:space="0" w:color="auto"/>
            </w:tcBorders>
            <w:shd w:val="clear" w:color="auto" w:fill="auto"/>
            <w:noWrap/>
            <w:vAlign w:val="bottom"/>
          </w:tcPr>
          <w:p w:rsidR="00F505C4" w:rsidRPr="00667EAE" w:rsidRDefault="00F505C4" w:rsidP="00667EAE">
            <w:pPr>
              <w:jc w:val="center"/>
              <w:rPr>
                <w:color w:val="000000"/>
              </w:rPr>
            </w:pPr>
            <w:r w:rsidRPr="00667EAE">
              <w:rPr>
                <w:color w:val="000000"/>
              </w:rPr>
              <w:t>6</w:t>
            </w:r>
          </w:p>
        </w:tc>
        <w:tc>
          <w:tcPr>
            <w:tcW w:w="1515" w:type="dxa"/>
            <w:tcBorders>
              <w:top w:val="nil"/>
              <w:left w:val="nil"/>
              <w:bottom w:val="single" w:sz="4" w:space="0" w:color="auto"/>
              <w:right w:val="single" w:sz="4" w:space="0" w:color="auto"/>
            </w:tcBorders>
            <w:shd w:val="clear" w:color="auto" w:fill="auto"/>
            <w:noWrap/>
            <w:vAlign w:val="bottom"/>
          </w:tcPr>
          <w:p w:rsidR="00F505C4" w:rsidRPr="00667EAE" w:rsidRDefault="00F505C4" w:rsidP="00667EAE">
            <w:pPr>
              <w:jc w:val="center"/>
              <w:rPr>
                <w:color w:val="000000"/>
              </w:rPr>
            </w:pPr>
            <w:r w:rsidRPr="00667EAE">
              <w:rPr>
                <w:color w:val="000000"/>
              </w:rPr>
              <w:t>0</w:t>
            </w:r>
          </w:p>
        </w:tc>
        <w:tc>
          <w:tcPr>
            <w:tcW w:w="1459" w:type="dxa"/>
            <w:tcBorders>
              <w:top w:val="nil"/>
              <w:left w:val="nil"/>
              <w:bottom w:val="single" w:sz="4" w:space="0" w:color="auto"/>
              <w:right w:val="single" w:sz="4" w:space="0" w:color="auto"/>
            </w:tcBorders>
            <w:shd w:val="clear" w:color="auto" w:fill="auto"/>
            <w:noWrap/>
            <w:vAlign w:val="bottom"/>
          </w:tcPr>
          <w:p w:rsidR="00F505C4" w:rsidRPr="00667EAE" w:rsidRDefault="00F505C4" w:rsidP="00667EAE">
            <w:pPr>
              <w:jc w:val="center"/>
              <w:rPr>
                <w:color w:val="000000"/>
              </w:rPr>
            </w:pPr>
            <w:r w:rsidRPr="00667EAE">
              <w:rPr>
                <w:color w:val="000000"/>
              </w:rPr>
              <w:t>0</w:t>
            </w:r>
          </w:p>
        </w:tc>
        <w:tc>
          <w:tcPr>
            <w:tcW w:w="1245" w:type="dxa"/>
            <w:tcBorders>
              <w:top w:val="nil"/>
              <w:left w:val="nil"/>
              <w:bottom w:val="single" w:sz="4" w:space="0" w:color="auto"/>
              <w:right w:val="single" w:sz="4" w:space="0" w:color="auto"/>
            </w:tcBorders>
            <w:shd w:val="clear" w:color="auto" w:fill="auto"/>
            <w:noWrap/>
            <w:vAlign w:val="bottom"/>
          </w:tcPr>
          <w:p w:rsidR="00F505C4" w:rsidRPr="00667EAE" w:rsidRDefault="00F505C4" w:rsidP="00667EAE">
            <w:pPr>
              <w:jc w:val="center"/>
              <w:rPr>
                <w:color w:val="000000"/>
              </w:rPr>
            </w:pPr>
            <w:r w:rsidRPr="00667EAE">
              <w:rPr>
                <w:color w:val="000000"/>
              </w:rPr>
              <w:t>19</w:t>
            </w:r>
          </w:p>
        </w:tc>
      </w:tr>
    </w:tbl>
    <w:p w:rsidR="00667EAE" w:rsidRDefault="00667EAE" w:rsidP="00907BA3">
      <w:pPr>
        <w:tabs>
          <w:tab w:val="left" w:pos="4005"/>
        </w:tabs>
        <w:ind w:left="-90"/>
        <w:jc w:val="both"/>
        <w:rPr>
          <w:rFonts w:cstheme="minorHAnsi"/>
          <w:sz w:val="20"/>
          <w:szCs w:val="20"/>
        </w:rPr>
      </w:pPr>
      <w:r w:rsidRPr="00DA5482">
        <w:rPr>
          <w:rFonts w:cstheme="minorHAnsi"/>
          <w:sz w:val="20"/>
          <w:szCs w:val="20"/>
        </w:rPr>
        <w:t>*A complaint may appear more than once in this table if it meets multiple categories.</w:t>
      </w:r>
    </w:p>
    <w:p w:rsidR="00575605" w:rsidRDefault="00575605" w:rsidP="00575605">
      <w:pPr>
        <w:tabs>
          <w:tab w:val="left" w:pos="4005"/>
        </w:tabs>
        <w:jc w:val="both"/>
        <w:rPr>
          <w:rFonts w:cstheme="minorHAnsi"/>
          <w:sz w:val="20"/>
          <w:szCs w:val="20"/>
        </w:rPr>
      </w:pPr>
    </w:p>
    <w:p w:rsidR="00575605" w:rsidRPr="00DA5482" w:rsidRDefault="00575605" w:rsidP="00575605">
      <w:pPr>
        <w:tabs>
          <w:tab w:val="left" w:pos="4005"/>
        </w:tabs>
        <w:jc w:val="both"/>
        <w:rPr>
          <w:rFonts w:cstheme="minorHAnsi"/>
          <w:sz w:val="20"/>
          <w:szCs w:val="20"/>
        </w:rPr>
      </w:pPr>
    </w:p>
    <w:p w:rsidR="00667EAE" w:rsidRPr="007670DB" w:rsidRDefault="00E85425" w:rsidP="00575605">
      <w:pPr>
        <w:tabs>
          <w:tab w:val="left" w:pos="4005"/>
        </w:tabs>
        <w:jc w:val="both"/>
        <w:rPr>
          <w:rFonts w:ascii="Arial" w:hAnsi="Arial" w:cs="Arial"/>
        </w:rPr>
      </w:pPr>
      <w:r>
        <w:rPr>
          <w:rFonts w:ascii="Arial" w:hAnsi="Arial" w:cs="Arial"/>
          <w:b/>
        </w:rPr>
        <w:t>Summary</w:t>
      </w:r>
    </w:p>
    <w:p w:rsidR="00667EAE" w:rsidRDefault="00667EAE" w:rsidP="00667EAE">
      <w:pPr>
        <w:jc w:val="both"/>
      </w:pPr>
      <w:r>
        <w:t>The Utility is</w:t>
      </w:r>
      <w:r w:rsidRPr="007670DB">
        <w:t xml:space="preserve"> in compliance with all primary and secondary water standards</w:t>
      </w:r>
      <w:r w:rsidR="009765D9">
        <w:t xml:space="preserve"> and the </w:t>
      </w:r>
      <w:r>
        <w:t>DEP deemed the Utility in compliance for both water and wastewater operations on February 28, 2014. Based on the discussion and review above, staff recommends t</w:t>
      </w:r>
      <w:r w:rsidRPr="002F6C12">
        <w:t xml:space="preserve">he overall quality of service provided by </w:t>
      </w:r>
      <w:proofErr w:type="spellStart"/>
      <w:r w:rsidRPr="002F6C12">
        <w:t>Aquarina</w:t>
      </w:r>
      <w:proofErr w:type="spellEnd"/>
      <w:r w:rsidRPr="002F6C12">
        <w:t xml:space="preserve"> should be considered satisfactory.</w:t>
      </w:r>
    </w:p>
    <w:p w:rsidR="004C6E29" w:rsidRDefault="004C6E29" w:rsidP="00667EAE">
      <w:pPr>
        <w:pStyle w:val="BodyText"/>
        <w:rPr>
          <w:vanish/>
          <w:specVanish/>
        </w:rPr>
      </w:pPr>
      <w:r w:rsidRPr="004C3641">
        <w:br w:type="page"/>
      </w:r>
      <w:r w:rsidRPr="00B713BC">
        <w:rPr>
          <w:rFonts w:ascii="Arial" w:hAnsi="Arial" w:cs="Arial"/>
          <w:b/>
        </w:rPr>
        <w:lastRenderedPageBreak/>
        <w:t xml:space="preserve">Issue </w:t>
      </w:r>
      <w:r w:rsidR="00B713BC" w:rsidRPr="00B713BC">
        <w:rPr>
          <w:rFonts w:ascii="Arial" w:hAnsi="Arial" w:cs="Arial"/>
          <w:b/>
        </w:rPr>
        <w:fldChar w:fldCharType="begin"/>
      </w:r>
      <w:r w:rsidR="00B713BC" w:rsidRPr="00B713BC">
        <w:rPr>
          <w:rFonts w:ascii="Arial" w:hAnsi="Arial" w:cs="Arial"/>
          <w:b/>
        </w:rPr>
        <w:instrText xml:space="preserve"> SEQ Issue \* MERGEFORMAT </w:instrText>
      </w:r>
      <w:r w:rsidR="00B713BC" w:rsidRPr="00B713BC">
        <w:rPr>
          <w:rFonts w:ascii="Arial" w:hAnsi="Arial" w:cs="Arial"/>
          <w:b/>
        </w:rPr>
        <w:fldChar w:fldCharType="separate"/>
      </w:r>
      <w:r w:rsidR="005126C3">
        <w:rPr>
          <w:rFonts w:ascii="Arial" w:hAnsi="Arial" w:cs="Arial"/>
          <w:b/>
          <w:noProof/>
        </w:rPr>
        <w:t>2</w:t>
      </w:r>
      <w:r w:rsidR="00B713BC" w:rsidRPr="00B713BC">
        <w:rPr>
          <w:rFonts w:ascii="Arial" w:hAnsi="Arial" w:cs="Arial"/>
          <w:b/>
          <w:noProof/>
        </w:rPr>
        <w:fldChar w:fldCharType="end"/>
      </w:r>
      <w:r w:rsidRPr="004C3641">
        <w:t>:</w:t>
      </w:r>
      <w:r>
        <w:fldChar w:fldCharType="begin"/>
      </w:r>
      <w:r>
        <w:instrText xml:space="preserve"> TC "</w:instrText>
      </w:r>
      <w:bookmarkStart w:id="20" w:name="_Toc462826689"/>
      <w:r w:rsidR="00AE178C">
        <w:instrText xml:space="preserve">Issue </w:instrText>
      </w:r>
      <w:r>
        <w:fldChar w:fldCharType="begin"/>
      </w:r>
      <w:r>
        <w:instrText xml:space="preserve"> SEQ issue \c </w:instrText>
      </w:r>
      <w:r>
        <w:fldChar w:fldCharType="separate"/>
      </w:r>
      <w:r w:rsidR="005126C3">
        <w:rPr>
          <w:noProof/>
        </w:rPr>
        <w:instrText>2</w:instrText>
      </w:r>
      <w:r>
        <w:fldChar w:fldCharType="end"/>
      </w:r>
      <w:r w:rsidR="00AE178C">
        <w:instrText xml:space="preserve"> Used and Useful</w:instrText>
      </w:r>
      <w:bookmarkEnd w:id="20"/>
      <w:r>
        <w:instrText xml:space="preserve">" \l 1 </w:instrText>
      </w:r>
      <w:r>
        <w:fldChar w:fldCharType="end"/>
      </w:r>
      <w:r>
        <w:t> </w:t>
      </w:r>
    </w:p>
    <w:p w:rsidR="004C6E29" w:rsidRDefault="004C6E29">
      <w:pPr>
        <w:pStyle w:val="BodyText"/>
      </w:pPr>
      <w:r>
        <w:t> </w:t>
      </w:r>
      <w:r w:rsidR="00667EAE" w:rsidRPr="00AA3E6C">
        <w:t xml:space="preserve">What are the used and useful percentages (U&amp;U) of </w:t>
      </w:r>
      <w:proofErr w:type="spellStart"/>
      <w:r w:rsidR="00667EAE" w:rsidRPr="00AA3E6C">
        <w:t>Aquarina</w:t>
      </w:r>
      <w:r w:rsidR="00667EAE">
        <w:t>’s</w:t>
      </w:r>
      <w:proofErr w:type="spellEnd"/>
      <w:r w:rsidR="00667EAE" w:rsidRPr="00AA3E6C">
        <w:t xml:space="preserve"> water treatment plant</w:t>
      </w:r>
      <w:r w:rsidR="00667EAE">
        <w:t xml:space="preserve"> (WTP), WTP storage, </w:t>
      </w:r>
      <w:r w:rsidR="00667EAE" w:rsidRPr="00AA3E6C">
        <w:t>distribution system,</w:t>
      </w:r>
      <w:r w:rsidR="00667EAE">
        <w:t xml:space="preserve"> wastewater treatment plant, </w:t>
      </w:r>
      <w:r w:rsidR="00667EAE" w:rsidRPr="00AA3E6C">
        <w:t>collection</w:t>
      </w:r>
      <w:r w:rsidR="00667EAE">
        <w:t xml:space="preserve"> system, non-potable plant, non-potable distribution system, and non-potable storage?</w:t>
      </w:r>
    </w:p>
    <w:p w:rsidR="004C6E29" w:rsidRPr="004C3641" w:rsidRDefault="004C6E29" w:rsidP="00A93D9F">
      <w:pPr>
        <w:pStyle w:val="IssueSubsectionHeading"/>
        <w:numPr>
          <w:ilvl w:val="0"/>
          <w:numId w:val="0"/>
        </w:numPr>
        <w:rPr>
          <w:vanish/>
          <w:specVanish/>
        </w:rPr>
      </w:pPr>
      <w:r w:rsidRPr="004C3641">
        <w:t>Recommendation: </w:t>
      </w:r>
    </w:p>
    <w:p w:rsidR="00667EAE" w:rsidRDefault="004C6E29" w:rsidP="00667EAE">
      <w:pPr>
        <w:pStyle w:val="BodyText"/>
        <w:spacing w:after="0"/>
      </w:pPr>
      <w:r>
        <w:t> </w:t>
      </w:r>
      <w:r w:rsidR="00667EAE">
        <w:t xml:space="preserve">Staff is recommending the following U&amp;U percentages for </w:t>
      </w:r>
      <w:proofErr w:type="spellStart"/>
      <w:r w:rsidR="00667EAE">
        <w:t>Aquarina’s</w:t>
      </w:r>
      <w:proofErr w:type="spellEnd"/>
      <w:r w:rsidR="00667EAE">
        <w:t xml:space="preserve"> water, wastewater, and non-potable systems: </w:t>
      </w:r>
    </w:p>
    <w:p w:rsidR="00575605" w:rsidRDefault="00575605" w:rsidP="00667EAE">
      <w:pPr>
        <w:pStyle w:val="BodyText"/>
        <w:spacing w:after="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88"/>
        <w:gridCol w:w="3069"/>
      </w:tblGrid>
      <w:tr w:rsidR="00667EAE" w:rsidTr="00667EAE">
        <w:trPr>
          <w:jc w:val="center"/>
        </w:trPr>
        <w:tc>
          <w:tcPr>
            <w:tcW w:w="3888" w:type="dxa"/>
            <w:tcMar>
              <w:top w:w="0" w:type="dxa"/>
              <w:left w:w="108" w:type="dxa"/>
              <w:bottom w:w="0" w:type="dxa"/>
              <w:right w:w="108" w:type="dxa"/>
            </w:tcMar>
          </w:tcPr>
          <w:p w:rsidR="00667EAE" w:rsidRPr="00575605" w:rsidRDefault="00667EAE" w:rsidP="00667EAE">
            <w:pPr>
              <w:pStyle w:val="BodyText"/>
              <w:spacing w:after="0"/>
              <w:jc w:val="center"/>
              <w:rPr>
                <w:b/>
                <w:color w:val="000000"/>
              </w:rPr>
            </w:pPr>
            <w:r w:rsidRPr="00575605">
              <w:rPr>
                <w:b/>
                <w:color w:val="000000"/>
              </w:rPr>
              <w:t>Plant</w:t>
            </w:r>
          </w:p>
        </w:tc>
        <w:tc>
          <w:tcPr>
            <w:tcW w:w="3069" w:type="dxa"/>
            <w:tcMar>
              <w:top w:w="0" w:type="dxa"/>
              <w:left w:w="108" w:type="dxa"/>
              <w:bottom w:w="0" w:type="dxa"/>
              <w:right w:w="108" w:type="dxa"/>
            </w:tcMar>
            <w:hideMark/>
          </w:tcPr>
          <w:p w:rsidR="00667EAE" w:rsidRPr="00575605" w:rsidRDefault="00667EAE" w:rsidP="00667EAE">
            <w:pPr>
              <w:pStyle w:val="BodyText"/>
              <w:spacing w:after="0"/>
              <w:jc w:val="center"/>
              <w:rPr>
                <w:b/>
                <w:bCs/>
                <w:iCs/>
                <w:color w:val="000000"/>
              </w:rPr>
            </w:pPr>
            <w:r w:rsidRPr="00575605">
              <w:rPr>
                <w:b/>
                <w:bCs/>
                <w:iCs/>
                <w:color w:val="000000"/>
              </w:rPr>
              <w:t>U&amp;U Percentage</w:t>
            </w:r>
          </w:p>
        </w:tc>
      </w:tr>
      <w:tr w:rsidR="00667EAE" w:rsidTr="00667EAE">
        <w:trPr>
          <w:trHeight w:val="107"/>
          <w:jc w:val="center"/>
        </w:trPr>
        <w:tc>
          <w:tcPr>
            <w:tcW w:w="3888" w:type="dxa"/>
            <w:tcMar>
              <w:top w:w="0" w:type="dxa"/>
              <w:left w:w="108" w:type="dxa"/>
              <w:bottom w:w="0" w:type="dxa"/>
              <w:right w:w="108" w:type="dxa"/>
            </w:tcMar>
          </w:tcPr>
          <w:p w:rsidR="00667EAE" w:rsidRDefault="00667EAE" w:rsidP="00667EAE">
            <w:pPr>
              <w:pStyle w:val="BodyText"/>
              <w:spacing w:after="0"/>
              <w:rPr>
                <w:color w:val="000000"/>
              </w:rPr>
            </w:pPr>
          </w:p>
        </w:tc>
        <w:tc>
          <w:tcPr>
            <w:tcW w:w="3069" w:type="dxa"/>
            <w:tcMar>
              <w:top w:w="0" w:type="dxa"/>
              <w:left w:w="108" w:type="dxa"/>
              <w:bottom w:w="0" w:type="dxa"/>
              <w:right w:w="108" w:type="dxa"/>
            </w:tcMar>
          </w:tcPr>
          <w:p w:rsidR="00667EAE" w:rsidRDefault="00667EAE" w:rsidP="00667EAE">
            <w:pPr>
              <w:pStyle w:val="BodyText"/>
              <w:spacing w:after="0"/>
              <w:rPr>
                <w:color w:val="000000"/>
              </w:rPr>
            </w:pPr>
          </w:p>
        </w:tc>
      </w:tr>
      <w:tr w:rsidR="00667EAE" w:rsidTr="00667EAE">
        <w:trPr>
          <w:jc w:val="center"/>
        </w:trPr>
        <w:tc>
          <w:tcPr>
            <w:tcW w:w="3888" w:type="dxa"/>
            <w:tcMar>
              <w:top w:w="0" w:type="dxa"/>
              <w:left w:w="108" w:type="dxa"/>
              <w:bottom w:w="0" w:type="dxa"/>
              <w:right w:w="108" w:type="dxa"/>
            </w:tcMar>
            <w:hideMark/>
          </w:tcPr>
          <w:p w:rsidR="00667EAE" w:rsidRDefault="00667EAE" w:rsidP="00667EAE">
            <w:pPr>
              <w:pStyle w:val="BodyText"/>
              <w:spacing w:after="0"/>
              <w:rPr>
                <w:color w:val="000000"/>
              </w:rPr>
            </w:pPr>
            <w:r>
              <w:rPr>
                <w:color w:val="000000"/>
              </w:rPr>
              <w:t>Water Treatment Plant</w:t>
            </w:r>
          </w:p>
        </w:tc>
        <w:tc>
          <w:tcPr>
            <w:tcW w:w="3069" w:type="dxa"/>
            <w:tcMar>
              <w:top w:w="0" w:type="dxa"/>
              <w:left w:w="108" w:type="dxa"/>
              <w:bottom w:w="0" w:type="dxa"/>
              <w:right w:w="108" w:type="dxa"/>
            </w:tcMar>
            <w:hideMark/>
          </w:tcPr>
          <w:p w:rsidR="00667EAE" w:rsidRDefault="00667EAE" w:rsidP="00667EAE">
            <w:pPr>
              <w:pStyle w:val="BodyText"/>
              <w:spacing w:after="0"/>
              <w:jc w:val="center"/>
              <w:rPr>
                <w:color w:val="000000"/>
              </w:rPr>
            </w:pPr>
            <w:r>
              <w:rPr>
                <w:color w:val="000000"/>
              </w:rPr>
              <w:t>81.0 Percent</w:t>
            </w:r>
          </w:p>
        </w:tc>
      </w:tr>
      <w:tr w:rsidR="00667EAE" w:rsidTr="00667EAE">
        <w:trPr>
          <w:jc w:val="center"/>
        </w:trPr>
        <w:tc>
          <w:tcPr>
            <w:tcW w:w="3888" w:type="dxa"/>
            <w:tcMar>
              <w:top w:w="0" w:type="dxa"/>
              <w:left w:w="108" w:type="dxa"/>
              <w:bottom w:w="0" w:type="dxa"/>
              <w:right w:w="108" w:type="dxa"/>
            </w:tcMar>
            <w:hideMark/>
          </w:tcPr>
          <w:p w:rsidR="00667EAE" w:rsidRDefault="00667EAE" w:rsidP="00667EAE">
            <w:pPr>
              <w:pStyle w:val="BodyText"/>
              <w:spacing w:after="0"/>
              <w:rPr>
                <w:color w:val="000000"/>
              </w:rPr>
            </w:pPr>
            <w:r>
              <w:rPr>
                <w:color w:val="000000"/>
              </w:rPr>
              <w:t>Water Distribution</w:t>
            </w:r>
          </w:p>
        </w:tc>
        <w:tc>
          <w:tcPr>
            <w:tcW w:w="3069" w:type="dxa"/>
            <w:tcMar>
              <w:top w:w="0" w:type="dxa"/>
              <w:left w:w="108" w:type="dxa"/>
              <w:bottom w:w="0" w:type="dxa"/>
              <w:right w:w="108" w:type="dxa"/>
            </w:tcMar>
            <w:hideMark/>
          </w:tcPr>
          <w:p w:rsidR="00667EAE" w:rsidRDefault="00667EAE" w:rsidP="00667EAE">
            <w:pPr>
              <w:pStyle w:val="BodyText"/>
              <w:spacing w:after="0"/>
              <w:jc w:val="center"/>
              <w:rPr>
                <w:color w:val="000000"/>
              </w:rPr>
            </w:pPr>
            <w:r>
              <w:rPr>
                <w:color w:val="000000"/>
              </w:rPr>
              <w:t>62.6 Percent</w:t>
            </w:r>
          </w:p>
        </w:tc>
      </w:tr>
      <w:tr w:rsidR="00667EAE" w:rsidTr="00667EAE">
        <w:trPr>
          <w:jc w:val="center"/>
        </w:trPr>
        <w:tc>
          <w:tcPr>
            <w:tcW w:w="3888" w:type="dxa"/>
            <w:tcMar>
              <w:top w:w="0" w:type="dxa"/>
              <w:left w:w="108" w:type="dxa"/>
              <w:bottom w:w="0" w:type="dxa"/>
              <w:right w:w="108" w:type="dxa"/>
            </w:tcMar>
            <w:hideMark/>
          </w:tcPr>
          <w:p w:rsidR="00667EAE" w:rsidRDefault="00667EAE" w:rsidP="00667EAE">
            <w:pPr>
              <w:pStyle w:val="BodyText"/>
              <w:spacing w:after="0"/>
              <w:rPr>
                <w:color w:val="000000"/>
              </w:rPr>
            </w:pPr>
            <w:r>
              <w:rPr>
                <w:color w:val="000000"/>
              </w:rPr>
              <w:t>Water Plant Storage</w:t>
            </w:r>
          </w:p>
        </w:tc>
        <w:tc>
          <w:tcPr>
            <w:tcW w:w="3069" w:type="dxa"/>
            <w:tcMar>
              <w:top w:w="0" w:type="dxa"/>
              <w:left w:w="108" w:type="dxa"/>
              <w:bottom w:w="0" w:type="dxa"/>
              <w:right w:w="108" w:type="dxa"/>
            </w:tcMar>
            <w:hideMark/>
          </w:tcPr>
          <w:p w:rsidR="00667EAE" w:rsidRDefault="00667EAE" w:rsidP="00667EAE">
            <w:pPr>
              <w:pStyle w:val="BodyText"/>
              <w:spacing w:after="0"/>
              <w:jc w:val="center"/>
              <w:rPr>
                <w:color w:val="000000"/>
              </w:rPr>
            </w:pPr>
            <w:r>
              <w:rPr>
                <w:color w:val="000000"/>
              </w:rPr>
              <w:t>46.7 Percent</w:t>
            </w:r>
          </w:p>
        </w:tc>
      </w:tr>
      <w:tr w:rsidR="00667EAE" w:rsidTr="00667EAE">
        <w:trPr>
          <w:jc w:val="center"/>
        </w:trPr>
        <w:tc>
          <w:tcPr>
            <w:tcW w:w="3888" w:type="dxa"/>
            <w:tcMar>
              <w:top w:w="0" w:type="dxa"/>
              <w:left w:w="108" w:type="dxa"/>
              <w:bottom w:w="0" w:type="dxa"/>
              <w:right w:w="108" w:type="dxa"/>
            </w:tcMar>
          </w:tcPr>
          <w:p w:rsidR="00667EAE" w:rsidRDefault="00667EAE" w:rsidP="00667EAE">
            <w:pPr>
              <w:pStyle w:val="BodyText"/>
              <w:spacing w:after="0"/>
              <w:rPr>
                <w:color w:val="000000"/>
              </w:rPr>
            </w:pPr>
          </w:p>
        </w:tc>
        <w:tc>
          <w:tcPr>
            <w:tcW w:w="3069" w:type="dxa"/>
            <w:tcMar>
              <w:top w:w="0" w:type="dxa"/>
              <w:left w:w="108" w:type="dxa"/>
              <w:bottom w:w="0" w:type="dxa"/>
              <w:right w:w="108" w:type="dxa"/>
            </w:tcMar>
          </w:tcPr>
          <w:p w:rsidR="00667EAE" w:rsidRDefault="00667EAE" w:rsidP="00667EAE">
            <w:pPr>
              <w:pStyle w:val="BodyText"/>
              <w:spacing w:after="0"/>
              <w:jc w:val="center"/>
              <w:rPr>
                <w:color w:val="000000"/>
              </w:rPr>
            </w:pPr>
          </w:p>
        </w:tc>
      </w:tr>
      <w:tr w:rsidR="00667EAE" w:rsidTr="00667EAE">
        <w:trPr>
          <w:jc w:val="center"/>
        </w:trPr>
        <w:tc>
          <w:tcPr>
            <w:tcW w:w="3888" w:type="dxa"/>
            <w:tcMar>
              <w:top w:w="0" w:type="dxa"/>
              <w:left w:w="108" w:type="dxa"/>
              <w:bottom w:w="0" w:type="dxa"/>
              <w:right w:w="108" w:type="dxa"/>
            </w:tcMar>
          </w:tcPr>
          <w:p w:rsidR="00667EAE" w:rsidRDefault="00667EAE" w:rsidP="00667EAE">
            <w:pPr>
              <w:pStyle w:val="BodyText"/>
              <w:spacing w:after="0"/>
              <w:rPr>
                <w:color w:val="000000"/>
              </w:rPr>
            </w:pPr>
            <w:r>
              <w:rPr>
                <w:color w:val="000000"/>
              </w:rPr>
              <w:t>Wastewater Plant</w:t>
            </w:r>
          </w:p>
        </w:tc>
        <w:tc>
          <w:tcPr>
            <w:tcW w:w="3069" w:type="dxa"/>
            <w:tcMar>
              <w:top w:w="0" w:type="dxa"/>
              <w:left w:w="108" w:type="dxa"/>
              <w:bottom w:w="0" w:type="dxa"/>
              <w:right w:w="108" w:type="dxa"/>
            </w:tcMar>
          </w:tcPr>
          <w:p w:rsidR="00667EAE" w:rsidRDefault="00667EAE" w:rsidP="00667EAE">
            <w:pPr>
              <w:pStyle w:val="BodyText"/>
              <w:spacing w:after="0"/>
              <w:jc w:val="center"/>
              <w:rPr>
                <w:color w:val="000000"/>
              </w:rPr>
            </w:pPr>
            <w:r>
              <w:rPr>
                <w:color w:val="000000"/>
              </w:rPr>
              <w:t>55.9 Percent</w:t>
            </w:r>
          </w:p>
        </w:tc>
      </w:tr>
      <w:tr w:rsidR="00667EAE" w:rsidTr="00667EAE">
        <w:trPr>
          <w:jc w:val="center"/>
        </w:trPr>
        <w:tc>
          <w:tcPr>
            <w:tcW w:w="3888" w:type="dxa"/>
            <w:tcMar>
              <w:top w:w="0" w:type="dxa"/>
              <w:left w:w="108" w:type="dxa"/>
              <w:bottom w:w="0" w:type="dxa"/>
              <w:right w:w="108" w:type="dxa"/>
            </w:tcMar>
          </w:tcPr>
          <w:p w:rsidR="00667EAE" w:rsidRDefault="00667EAE" w:rsidP="00667EAE">
            <w:pPr>
              <w:pStyle w:val="BodyText"/>
              <w:spacing w:after="0"/>
              <w:rPr>
                <w:color w:val="000000"/>
              </w:rPr>
            </w:pPr>
            <w:r>
              <w:rPr>
                <w:color w:val="000000"/>
              </w:rPr>
              <w:t>Wastewater Collection System</w:t>
            </w:r>
          </w:p>
        </w:tc>
        <w:tc>
          <w:tcPr>
            <w:tcW w:w="3069" w:type="dxa"/>
            <w:tcMar>
              <w:top w:w="0" w:type="dxa"/>
              <w:left w:w="108" w:type="dxa"/>
              <w:bottom w:w="0" w:type="dxa"/>
              <w:right w:w="108" w:type="dxa"/>
            </w:tcMar>
          </w:tcPr>
          <w:p w:rsidR="00667EAE" w:rsidRDefault="00667EAE" w:rsidP="00667EAE">
            <w:pPr>
              <w:pStyle w:val="BodyText"/>
              <w:spacing w:after="0"/>
              <w:jc w:val="center"/>
              <w:rPr>
                <w:color w:val="000000"/>
              </w:rPr>
            </w:pPr>
            <w:r>
              <w:rPr>
                <w:color w:val="000000"/>
              </w:rPr>
              <w:t>65.4 Percent</w:t>
            </w:r>
          </w:p>
        </w:tc>
      </w:tr>
      <w:tr w:rsidR="00667EAE" w:rsidTr="00667EAE">
        <w:trPr>
          <w:jc w:val="center"/>
        </w:trPr>
        <w:tc>
          <w:tcPr>
            <w:tcW w:w="3888" w:type="dxa"/>
            <w:tcMar>
              <w:top w:w="0" w:type="dxa"/>
              <w:left w:w="108" w:type="dxa"/>
              <w:bottom w:w="0" w:type="dxa"/>
              <w:right w:w="108" w:type="dxa"/>
            </w:tcMar>
          </w:tcPr>
          <w:p w:rsidR="00667EAE" w:rsidRDefault="00667EAE" w:rsidP="00667EAE">
            <w:pPr>
              <w:pStyle w:val="BodyText"/>
              <w:spacing w:after="0"/>
              <w:rPr>
                <w:color w:val="000000"/>
              </w:rPr>
            </w:pPr>
          </w:p>
        </w:tc>
        <w:tc>
          <w:tcPr>
            <w:tcW w:w="3069" w:type="dxa"/>
            <w:tcMar>
              <w:top w:w="0" w:type="dxa"/>
              <w:left w:w="108" w:type="dxa"/>
              <w:bottom w:w="0" w:type="dxa"/>
              <w:right w:w="108" w:type="dxa"/>
            </w:tcMar>
          </w:tcPr>
          <w:p w:rsidR="00667EAE" w:rsidRDefault="00667EAE" w:rsidP="00667EAE">
            <w:pPr>
              <w:pStyle w:val="BodyText"/>
              <w:spacing w:after="0"/>
              <w:jc w:val="center"/>
              <w:rPr>
                <w:color w:val="000000"/>
              </w:rPr>
            </w:pPr>
          </w:p>
        </w:tc>
      </w:tr>
      <w:tr w:rsidR="00667EAE" w:rsidTr="00667EAE">
        <w:trPr>
          <w:jc w:val="center"/>
        </w:trPr>
        <w:tc>
          <w:tcPr>
            <w:tcW w:w="3888" w:type="dxa"/>
            <w:tcMar>
              <w:top w:w="0" w:type="dxa"/>
              <w:left w:w="108" w:type="dxa"/>
              <w:bottom w:w="0" w:type="dxa"/>
              <w:right w:w="108" w:type="dxa"/>
            </w:tcMar>
            <w:hideMark/>
          </w:tcPr>
          <w:p w:rsidR="00667EAE" w:rsidRDefault="00667EAE" w:rsidP="00667EAE">
            <w:pPr>
              <w:pStyle w:val="BodyText"/>
              <w:spacing w:after="0"/>
              <w:rPr>
                <w:color w:val="000000"/>
              </w:rPr>
            </w:pPr>
            <w:r>
              <w:rPr>
                <w:color w:val="000000"/>
              </w:rPr>
              <w:t>Non-Potable Plant</w:t>
            </w:r>
          </w:p>
        </w:tc>
        <w:tc>
          <w:tcPr>
            <w:tcW w:w="3069" w:type="dxa"/>
            <w:tcMar>
              <w:top w:w="0" w:type="dxa"/>
              <w:left w:w="108" w:type="dxa"/>
              <w:bottom w:w="0" w:type="dxa"/>
              <w:right w:w="108" w:type="dxa"/>
            </w:tcMar>
            <w:hideMark/>
          </w:tcPr>
          <w:p w:rsidR="00667EAE" w:rsidRDefault="00667EAE" w:rsidP="00667EAE">
            <w:pPr>
              <w:pStyle w:val="BodyText"/>
              <w:spacing w:after="0"/>
              <w:jc w:val="center"/>
              <w:rPr>
                <w:color w:val="000000"/>
              </w:rPr>
            </w:pPr>
            <w:r>
              <w:rPr>
                <w:color w:val="000000"/>
              </w:rPr>
              <w:t>100 Percent</w:t>
            </w:r>
          </w:p>
        </w:tc>
      </w:tr>
      <w:tr w:rsidR="00667EAE" w:rsidTr="00667EAE">
        <w:trPr>
          <w:jc w:val="center"/>
        </w:trPr>
        <w:tc>
          <w:tcPr>
            <w:tcW w:w="3888" w:type="dxa"/>
            <w:tcMar>
              <w:top w:w="0" w:type="dxa"/>
              <w:left w:w="108" w:type="dxa"/>
              <w:bottom w:w="0" w:type="dxa"/>
              <w:right w:w="108" w:type="dxa"/>
            </w:tcMar>
            <w:hideMark/>
          </w:tcPr>
          <w:p w:rsidR="00667EAE" w:rsidRDefault="00667EAE" w:rsidP="00667EAE">
            <w:pPr>
              <w:pStyle w:val="BodyText"/>
              <w:spacing w:after="0"/>
              <w:rPr>
                <w:color w:val="000000"/>
              </w:rPr>
            </w:pPr>
            <w:r>
              <w:rPr>
                <w:color w:val="000000"/>
              </w:rPr>
              <w:t>Non-Potable Distribution</w:t>
            </w:r>
          </w:p>
        </w:tc>
        <w:tc>
          <w:tcPr>
            <w:tcW w:w="3069" w:type="dxa"/>
            <w:tcMar>
              <w:top w:w="0" w:type="dxa"/>
              <w:left w:w="108" w:type="dxa"/>
              <w:bottom w:w="0" w:type="dxa"/>
              <w:right w:w="108" w:type="dxa"/>
            </w:tcMar>
            <w:hideMark/>
          </w:tcPr>
          <w:p w:rsidR="00667EAE" w:rsidRDefault="00667EAE" w:rsidP="00667EAE">
            <w:pPr>
              <w:pStyle w:val="BodyText"/>
              <w:spacing w:after="0"/>
              <w:jc w:val="center"/>
              <w:rPr>
                <w:color w:val="000000"/>
              </w:rPr>
            </w:pPr>
            <w:r>
              <w:rPr>
                <w:color w:val="000000"/>
              </w:rPr>
              <w:t>100 Percent</w:t>
            </w:r>
          </w:p>
        </w:tc>
      </w:tr>
      <w:tr w:rsidR="00667EAE" w:rsidTr="00667EAE">
        <w:trPr>
          <w:jc w:val="center"/>
        </w:trPr>
        <w:tc>
          <w:tcPr>
            <w:tcW w:w="3888" w:type="dxa"/>
            <w:tcMar>
              <w:top w:w="0" w:type="dxa"/>
              <w:left w:w="108" w:type="dxa"/>
              <w:bottom w:w="0" w:type="dxa"/>
              <w:right w:w="108" w:type="dxa"/>
            </w:tcMar>
            <w:hideMark/>
          </w:tcPr>
          <w:p w:rsidR="00667EAE" w:rsidRDefault="00667EAE" w:rsidP="00667EAE">
            <w:pPr>
              <w:pStyle w:val="BodyText"/>
              <w:spacing w:after="0"/>
              <w:rPr>
                <w:color w:val="000000"/>
              </w:rPr>
            </w:pPr>
            <w:r>
              <w:rPr>
                <w:color w:val="000000"/>
              </w:rPr>
              <w:t>Non-Potable Storage</w:t>
            </w:r>
          </w:p>
        </w:tc>
        <w:tc>
          <w:tcPr>
            <w:tcW w:w="3069" w:type="dxa"/>
            <w:tcMar>
              <w:top w:w="0" w:type="dxa"/>
              <w:left w:w="108" w:type="dxa"/>
              <w:bottom w:w="0" w:type="dxa"/>
              <w:right w:w="108" w:type="dxa"/>
            </w:tcMar>
            <w:hideMark/>
          </w:tcPr>
          <w:p w:rsidR="00667EAE" w:rsidRDefault="00667EAE" w:rsidP="00667EAE">
            <w:pPr>
              <w:pStyle w:val="BodyText"/>
              <w:spacing w:after="0"/>
              <w:jc w:val="center"/>
              <w:rPr>
                <w:color w:val="000000"/>
              </w:rPr>
            </w:pPr>
            <w:r>
              <w:rPr>
                <w:color w:val="000000"/>
              </w:rPr>
              <w:t>61.0 Percent</w:t>
            </w:r>
          </w:p>
        </w:tc>
      </w:tr>
    </w:tbl>
    <w:p w:rsidR="00667EAE" w:rsidRDefault="00667EAE" w:rsidP="00667EAE">
      <w:pPr>
        <w:pStyle w:val="BodyText"/>
        <w:spacing w:after="0"/>
      </w:pPr>
    </w:p>
    <w:p w:rsidR="00667EAE" w:rsidRDefault="00667EAE" w:rsidP="00667EAE">
      <w:pPr>
        <w:pStyle w:val="BodyText"/>
        <w:spacing w:after="0"/>
      </w:pPr>
      <w:r>
        <w:t>Staff also</w:t>
      </w:r>
      <w:r w:rsidR="0036364B">
        <w:t xml:space="preserve"> recommends that no adjustments to operating expenses</w:t>
      </w:r>
      <w:r>
        <w:t xml:space="preserve"> be made for excessive unaccounted for water (EUW) or excessive inflow &amp; infiltration (I&amp;I). (Lewis) </w:t>
      </w:r>
    </w:p>
    <w:p w:rsidR="00667EAE" w:rsidRDefault="00667EAE" w:rsidP="00667EAE">
      <w:pPr>
        <w:pStyle w:val="BodyText"/>
        <w:spacing w:after="0"/>
      </w:pPr>
    </w:p>
    <w:p w:rsidR="00667EAE" w:rsidRPr="004C3641" w:rsidRDefault="00667EAE" w:rsidP="00A93D9F">
      <w:pPr>
        <w:pStyle w:val="IssueSubsectionHeading"/>
        <w:numPr>
          <w:ilvl w:val="0"/>
          <w:numId w:val="0"/>
        </w:numPr>
        <w:spacing w:after="0"/>
        <w:rPr>
          <w:vanish/>
          <w:specVanish/>
        </w:rPr>
      </w:pPr>
      <w:r w:rsidRPr="004C3641">
        <w:t>Staff Analysis: </w:t>
      </w:r>
    </w:p>
    <w:p w:rsidR="00667EAE" w:rsidRPr="005D5690" w:rsidRDefault="00667EAE" w:rsidP="00667EAE">
      <w:pPr>
        <w:pStyle w:val="BodyText"/>
        <w:spacing w:after="0"/>
        <w:rPr>
          <w:i/>
        </w:rPr>
      </w:pPr>
      <w:r>
        <w:t xml:space="preserve">Rates for </w:t>
      </w:r>
      <w:proofErr w:type="spellStart"/>
      <w:r>
        <w:t>Aquarina</w:t>
      </w:r>
      <w:proofErr w:type="spellEnd"/>
      <w:r>
        <w:t xml:space="preserve"> were previously set in 2003. For comparison purposes Table 2-1 below</w:t>
      </w:r>
      <w:r w:rsidR="00194921">
        <w:t>,</w:t>
      </w:r>
      <w:r>
        <w:t xml:space="preserve"> summarizes the U&amp;U determined in </w:t>
      </w:r>
      <w:proofErr w:type="spellStart"/>
      <w:r>
        <w:t>Aquarina’s</w:t>
      </w:r>
      <w:proofErr w:type="spellEnd"/>
      <w:r>
        <w:t xml:space="preserve"> 2003 rate case and the U&amp;U being recommended by staff in the current case. </w:t>
      </w:r>
      <w:r w:rsidRPr="00114C7D">
        <w:t xml:space="preserve">Staff notes that Rule 25-30.4325, F.A.C., which codifies the Commission’s policy for calculating U&amp;U, became effective in 2008. </w:t>
      </w:r>
    </w:p>
    <w:p w:rsidR="00667EAE" w:rsidRDefault="00667EAE" w:rsidP="00667EAE">
      <w:pPr>
        <w:pStyle w:val="BodyText"/>
        <w:spacing w:after="0"/>
      </w:pPr>
    </w:p>
    <w:p w:rsidR="00667EAE" w:rsidRPr="00611871" w:rsidRDefault="00667EAE" w:rsidP="00667EAE">
      <w:pPr>
        <w:pStyle w:val="Caption"/>
        <w:keepNext/>
        <w:jc w:val="center"/>
        <w:rPr>
          <w:rFonts w:ascii="Arial" w:hAnsi="Arial" w:cs="Arial"/>
          <w:sz w:val="24"/>
          <w:szCs w:val="24"/>
        </w:rPr>
      </w:pPr>
      <w:r w:rsidRPr="00611871">
        <w:rPr>
          <w:rFonts w:ascii="Arial" w:hAnsi="Arial" w:cs="Arial"/>
          <w:sz w:val="24"/>
          <w:szCs w:val="24"/>
        </w:rPr>
        <w:t>Table 2-1</w:t>
      </w:r>
    </w:p>
    <w:tbl>
      <w:tblPr>
        <w:tblW w:w="0" w:type="auto"/>
        <w:jc w:val="center"/>
        <w:tblInd w:w="108" w:type="dxa"/>
        <w:tblCellMar>
          <w:left w:w="0" w:type="dxa"/>
          <w:right w:w="0" w:type="dxa"/>
        </w:tblCellMar>
        <w:tblLook w:val="04A0" w:firstRow="1" w:lastRow="0" w:firstColumn="1" w:lastColumn="0" w:noHBand="0" w:noVBand="1"/>
        <w:tblCaption w:val="Table 2-1"/>
      </w:tblPr>
      <w:tblGrid>
        <w:gridCol w:w="3780"/>
        <w:gridCol w:w="2619"/>
        <w:gridCol w:w="3015"/>
      </w:tblGrid>
      <w:tr w:rsidR="00667EAE" w:rsidTr="00D23513">
        <w:trPr>
          <w:jc w:val="center"/>
        </w:trPr>
        <w:tc>
          <w:tcPr>
            <w:tcW w:w="9414"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67EAE" w:rsidRDefault="00667EAE" w:rsidP="00667EAE">
            <w:pPr>
              <w:pStyle w:val="BodyText"/>
              <w:spacing w:after="0"/>
              <w:jc w:val="center"/>
              <w:rPr>
                <w:b/>
                <w:bCs/>
                <w:color w:val="000000"/>
              </w:rPr>
            </w:pPr>
            <w:r>
              <w:rPr>
                <w:b/>
                <w:bCs/>
                <w:color w:val="000000"/>
              </w:rPr>
              <w:t>Used and Useful</w:t>
            </w:r>
          </w:p>
        </w:tc>
      </w:tr>
      <w:tr w:rsidR="00667EAE" w:rsidTr="00D23513">
        <w:trPr>
          <w:jc w:val="center"/>
        </w:trPr>
        <w:tc>
          <w:tcPr>
            <w:tcW w:w="37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7EAE" w:rsidRDefault="00667EAE" w:rsidP="00667EAE">
            <w:pPr>
              <w:pStyle w:val="BodyText"/>
              <w:spacing w:after="0"/>
              <w:jc w:val="center"/>
              <w:rPr>
                <w:color w:val="000000"/>
              </w:rPr>
            </w:pPr>
          </w:p>
        </w:tc>
        <w:tc>
          <w:tcPr>
            <w:tcW w:w="2619" w:type="dxa"/>
            <w:tcBorders>
              <w:top w:val="nil"/>
              <w:left w:val="nil"/>
              <w:bottom w:val="single" w:sz="8" w:space="0" w:color="auto"/>
              <w:right w:val="single" w:sz="8" w:space="0" w:color="auto"/>
            </w:tcBorders>
            <w:tcMar>
              <w:top w:w="0" w:type="dxa"/>
              <w:left w:w="108" w:type="dxa"/>
              <w:bottom w:w="0" w:type="dxa"/>
              <w:right w:w="108" w:type="dxa"/>
            </w:tcMar>
            <w:hideMark/>
          </w:tcPr>
          <w:p w:rsidR="00667EAE" w:rsidRPr="00575605" w:rsidRDefault="00667EAE" w:rsidP="00667EAE">
            <w:pPr>
              <w:pStyle w:val="BodyText"/>
              <w:spacing w:after="0"/>
              <w:jc w:val="center"/>
              <w:rPr>
                <w:b/>
                <w:bCs/>
                <w:iCs/>
                <w:color w:val="000000"/>
              </w:rPr>
            </w:pPr>
            <w:r w:rsidRPr="00575605">
              <w:rPr>
                <w:b/>
                <w:bCs/>
                <w:iCs/>
                <w:color w:val="000000"/>
              </w:rPr>
              <w:t>2003</w:t>
            </w:r>
          </w:p>
        </w:tc>
        <w:tc>
          <w:tcPr>
            <w:tcW w:w="3015" w:type="dxa"/>
            <w:tcBorders>
              <w:top w:val="nil"/>
              <w:left w:val="nil"/>
              <w:bottom w:val="single" w:sz="8" w:space="0" w:color="auto"/>
              <w:right w:val="single" w:sz="8" w:space="0" w:color="auto"/>
            </w:tcBorders>
            <w:tcMar>
              <w:top w:w="0" w:type="dxa"/>
              <w:left w:w="108" w:type="dxa"/>
              <w:bottom w:w="0" w:type="dxa"/>
              <w:right w:w="108" w:type="dxa"/>
            </w:tcMar>
            <w:hideMark/>
          </w:tcPr>
          <w:p w:rsidR="00667EAE" w:rsidRPr="00575605" w:rsidRDefault="00667EAE" w:rsidP="00667EAE">
            <w:pPr>
              <w:pStyle w:val="BodyText"/>
              <w:spacing w:after="0"/>
              <w:jc w:val="center"/>
              <w:rPr>
                <w:b/>
                <w:bCs/>
                <w:iCs/>
                <w:color w:val="000000"/>
              </w:rPr>
            </w:pPr>
            <w:r w:rsidRPr="00575605">
              <w:rPr>
                <w:b/>
                <w:bCs/>
                <w:iCs/>
                <w:color w:val="000000"/>
              </w:rPr>
              <w:t>Recommended</w:t>
            </w:r>
          </w:p>
        </w:tc>
      </w:tr>
      <w:tr w:rsidR="00667EAE" w:rsidTr="00D23513">
        <w:trPr>
          <w:jc w:val="center"/>
        </w:trPr>
        <w:tc>
          <w:tcPr>
            <w:tcW w:w="37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7EAE" w:rsidRDefault="00667EAE" w:rsidP="00667EAE">
            <w:pPr>
              <w:pStyle w:val="BodyText"/>
              <w:spacing w:after="0"/>
              <w:rPr>
                <w:color w:val="000000"/>
              </w:rPr>
            </w:pPr>
          </w:p>
        </w:tc>
        <w:tc>
          <w:tcPr>
            <w:tcW w:w="2619" w:type="dxa"/>
            <w:tcBorders>
              <w:top w:val="nil"/>
              <w:left w:val="nil"/>
              <w:bottom w:val="single" w:sz="8" w:space="0" w:color="auto"/>
              <w:right w:val="single" w:sz="8" w:space="0" w:color="auto"/>
            </w:tcBorders>
            <w:tcMar>
              <w:top w:w="0" w:type="dxa"/>
              <w:left w:w="108" w:type="dxa"/>
              <w:bottom w:w="0" w:type="dxa"/>
              <w:right w:w="108" w:type="dxa"/>
            </w:tcMar>
          </w:tcPr>
          <w:p w:rsidR="00667EAE" w:rsidRDefault="00667EAE" w:rsidP="00667EAE">
            <w:pPr>
              <w:pStyle w:val="BodyText"/>
              <w:spacing w:after="0"/>
              <w:rPr>
                <w:color w:val="000000"/>
              </w:rPr>
            </w:pPr>
          </w:p>
        </w:tc>
        <w:tc>
          <w:tcPr>
            <w:tcW w:w="3015" w:type="dxa"/>
            <w:tcBorders>
              <w:top w:val="nil"/>
              <w:left w:val="nil"/>
              <w:bottom w:val="single" w:sz="8" w:space="0" w:color="auto"/>
              <w:right w:val="single" w:sz="8" w:space="0" w:color="auto"/>
            </w:tcBorders>
            <w:tcMar>
              <w:top w:w="0" w:type="dxa"/>
              <w:left w:w="108" w:type="dxa"/>
              <w:bottom w:w="0" w:type="dxa"/>
              <w:right w:w="108" w:type="dxa"/>
            </w:tcMar>
          </w:tcPr>
          <w:p w:rsidR="00667EAE" w:rsidRDefault="00667EAE" w:rsidP="00667EAE">
            <w:pPr>
              <w:pStyle w:val="BodyText"/>
              <w:spacing w:after="0"/>
              <w:rPr>
                <w:color w:val="000000"/>
              </w:rPr>
            </w:pPr>
          </w:p>
        </w:tc>
      </w:tr>
      <w:tr w:rsidR="00667EAE" w:rsidTr="00D23513">
        <w:trPr>
          <w:jc w:val="center"/>
        </w:trPr>
        <w:tc>
          <w:tcPr>
            <w:tcW w:w="3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67EAE" w:rsidRDefault="00667EAE" w:rsidP="00667EAE">
            <w:pPr>
              <w:pStyle w:val="BodyText"/>
              <w:spacing w:after="0"/>
              <w:rPr>
                <w:color w:val="000000"/>
              </w:rPr>
            </w:pPr>
            <w:r>
              <w:rPr>
                <w:color w:val="000000"/>
              </w:rPr>
              <w:t>Water Treatment Plant</w:t>
            </w:r>
          </w:p>
        </w:tc>
        <w:tc>
          <w:tcPr>
            <w:tcW w:w="2619" w:type="dxa"/>
            <w:tcBorders>
              <w:top w:val="nil"/>
              <w:left w:val="nil"/>
              <w:bottom w:val="single" w:sz="8" w:space="0" w:color="auto"/>
              <w:right w:val="single" w:sz="8" w:space="0" w:color="auto"/>
            </w:tcBorders>
            <w:tcMar>
              <w:top w:w="0" w:type="dxa"/>
              <w:left w:w="108" w:type="dxa"/>
              <w:bottom w:w="0" w:type="dxa"/>
              <w:right w:w="108" w:type="dxa"/>
            </w:tcMar>
            <w:hideMark/>
          </w:tcPr>
          <w:p w:rsidR="00667EAE" w:rsidRDefault="00667EAE" w:rsidP="00667EAE">
            <w:pPr>
              <w:pStyle w:val="BodyText"/>
              <w:spacing w:after="0"/>
              <w:jc w:val="center"/>
              <w:rPr>
                <w:color w:val="000000"/>
              </w:rPr>
            </w:pPr>
            <w:r>
              <w:rPr>
                <w:color w:val="000000"/>
              </w:rPr>
              <w:t>29.7 Percent</w:t>
            </w:r>
          </w:p>
        </w:tc>
        <w:tc>
          <w:tcPr>
            <w:tcW w:w="3015" w:type="dxa"/>
            <w:tcBorders>
              <w:top w:val="nil"/>
              <w:left w:val="nil"/>
              <w:bottom w:val="single" w:sz="8" w:space="0" w:color="auto"/>
              <w:right w:val="single" w:sz="8" w:space="0" w:color="auto"/>
            </w:tcBorders>
            <w:tcMar>
              <w:top w:w="0" w:type="dxa"/>
              <w:left w:w="108" w:type="dxa"/>
              <w:bottom w:w="0" w:type="dxa"/>
              <w:right w:w="108" w:type="dxa"/>
            </w:tcMar>
            <w:hideMark/>
          </w:tcPr>
          <w:p w:rsidR="00667EAE" w:rsidRDefault="00667EAE" w:rsidP="00667EAE">
            <w:pPr>
              <w:pStyle w:val="BodyText"/>
              <w:spacing w:after="0"/>
              <w:jc w:val="center"/>
              <w:rPr>
                <w:color w:val="000000"/>
              </w:rPr>
            </w:pPr>
            <w:r>
              <w:rPr>
                <w:color w:val="000000"/>
              </w:rPr>
              <w:t>81.0 Percent</w:t>
            </w:r>
          </w:p>
        </w:tc>
      </w:tr>
      <w:tr w:rsidR="00667EAE" w:rsidTr="00D23513">
        <w:trPr>
          <w:jc w:val="center"/>
        </w:trPr>
        <w:tc>
          <w:tcPr>
            <w:tcW w:w="3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67EAE" w:rsidRDefault="00667EAE" w:rsidP="00667EAE">
            <w:pPr>
              <w:pStyle w:val="BodyText"/>
              <w:spacing w:after="0"/>
              <w:rPr>
                <w:color w:val="000000"/>
              </w:rPr>
            </w:pPr>
            <w:r>
              <w:rPr>
                <w:color w:val="000000"/>
              </w:rPr>
              <w:t>Water Distribution</w:t>
            </w:r>
          </w:p>
        </w:tc>
        <w:tc>
          <w:tcPr>
            <w:tcW w:w="2619" w:type="dxa"/>
            <w:tcBorders>
              <w:top w:val="nil"/>
              <w:left w:val="nil"/>
              <w:bottom w:val="single" w:sz="8" w:space="0" w:color="auto"/>
              <w:right w:val="single" w:sz="8" w:space="0" w:color="auto"/>
            </w:tcBorders>
            <w:tcMar>
              <w:top w:w="0" w:type="dxa"/>
              <w:left w:w="108" w:type="dxa"/>
              <w:bottom w:w="0" w:type="dxa"/>
              <w:right w:w="108" w:type="dxa"/>
            </w:tcMar>
            <w:hideMark/>
          </w:tcPr>
          <w:p w:rsidR="00667EAE" w:rsidRDefault="00667EAE" w:rsidP="00667EAE">
            <w:pPr>
              <w:pStyle w:val="BodyText"/>
              <w:spacing w:after="0"/>
              <w:jc w:val="center"/>
              <w:rPr>
                <w:color w:val="000000"/>
              </w:rPr>
            </w:pPr>
            <w:r>
              <w:rPr>
                <w:color w:val="000000"/>
              </w:rPr>
              <w:t>62.6 Percent</w:t>
            </w:r>
          </w:p>
        </w:tc>
        <w:tc>
          <w:tcPr>
            <w:tcW w:w="3015" w:type="dxa"/>
            <w:tcBorders>
              <w:top w:val="nil"/>
              <w:left w:val="nil"/>
              <w:bottom w:val="single" w:sz="8" w:space="0" w:color="auto"/>
              <w:right w:val="single" w:sz="8" w:space="0" w:color="auto"/>
            </w:tcBorders>
            <w:tcMar>
              <w:top w:w="0" w:type="dxa"/>
              <w:left w:w="108" w:type="dxa"/>
              <w:bottom w:w="0" w:type="dxa"/>
              <w:right w:w="108" w:type="dxa"/>
            </w:tcMar>
            <w:hideMark/>
          </w:tcPr>
          <w:p w:rsidR="00667EAE" w:rsidRDefault="00667EAE" w:rsidP="00667EAE">
            <w:pPr>
              <w:pStyle w:val="BodyText"/>
              <w:spacing w:after="0"/>
              <w:jc w:val="center"/>
              <w:rPr>
                <w:color w:val="000000"/>
              </w:rPr>
            </w:pPr>
            <w:r>
              <w:rPr>
                <w:color w:val="000000"/>
              </w:rPr>
              <w:t>62.6 Percent</w:t>
            </w:r>
          </w:p>
        </w:tc>
      </w:tr>
      <w:tr w:rsidR="00667EAE" w:rsidTr="00D23513">
        <w:trPr>
          <w:jc w:val="center"/>
        </w:trPr>
        <w:tc>
          <w:tcPr>
            <w:tcW w:w="3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67EAE" w:rsidRDefault="00667EAE" w:rsidP="00667EAE">
            <w:pPr>
              <w:pStyle w:val="BodyText"/>
              <w:spacing w:after="0"/>
              <w:rPr>
                <w:color w:val="000000"/>
              </w:rPr>
            </w:pPr>
            <w:r>
              <w:rPr>
                <w:color w:val="000000"/>
              </w:rPr>
              <w:t>Water Plant Storage</w:t>
            </w:r>
          </w:p>
        </w:tc>
        <w:tc>
          <w:tcPr>
            <w:tcW w:w="2619" w:type="dxa"/>
            <w:tcBorders>
              <w:top w:val="nil"/>
              <w:left w:val="nil"/>
              <w:bottom w:val="single" w:sz="8" w:space="0" w:color="auto"/>
              <w:right w:val="single" w:sz="8" w:space="0" w:color="auto"/>
            </w:tcBorders>
            <w:tcMar>
              <w:top w:w="0" w:type="dxa"/>
              <w:left w:w="108" w:type="dxa"/>
              <w:bottom w:w="0" w:type="dxa"/>
              <w:right w:w="108" w:type="dxa"/>
            </w:tcMar>
            <w:hideMark/>
          </w:tcPr>
          <w:p w:rsidR="00667EAE" w:rsidRDefault="00667EAE" w:rsidP="00667EAE">
            <w:pPr>
              <w:pStyle w:val="BodyText"/>
              <w:spacing w:after="0"/>
              <w:jc w:val="center"/>
              <w:rPr>
                <w:color w:val="000000"/>
              </w:rPr>
            </w:pPr>
            <w:r>
              <w:rPr>
                <w:color w:val="000000"/>
              </w:rPr>
              <w:t>Not Calculated</w:t>
            </w:r>
          </w:p>
        </w:tc>
        <w:tc>
          <w:tcPr>
            <w:tcW w:w="3015" w:type="dxa"/>
            <w:tcBorders>
              <w:top w:val="nil"/>
              <w:left w:val="nil"/>
              <w:bottom w:val="single" w:sz="8" w:space="0" w:color="auto"/>
              <w:right w:val="single" w:sz="8" w:space="0" w:color="auto"/>
            </w:tcBorders>
            <w:tcMar>
              <w:top w:w="0" w:type="dxa"/>
              <w:left w:w="108" w:type="dxa"/>
              <w:bottom w:w="0" w:type="dxa"/>
              <w:right w:w="108" w:type="dxa"/>
            </w:tcMar>
            <w:hideMark/>
          </w:tcPr>
          <w:p w:rsidR="00667EAE" w:rsidRDefault="00667EAE" w:rsidP="00667EAE">
            <w:pPr>
              <w:pStyle w:val="BodyText"/>
              <w:spacing w:after="0"/>
              <w:jc w:val="center"/>
              <w:rPr>
                <w:color w:val="000000"/>
              </w:rPr>
            </w:pPr>
            <w:r>
              <w:rPr>
                <w:color w:val="000000"/>
              </w:rPr>
              <w:t>46.7 Percent</w:t>
            </w:r>
          </w:p>
        </w:tc>
      </w:tr>
      <w:tr w:rsidR="00667EAE" w:rsidTr="00D23513">
        <w:trPr>
          <w:jc w:val="center"/>
        </w:trPr>
        <w:tc>
          <w:tcPr>
            <w:tcW w:w="37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7EAE" w:rsidRDefault="00667EAE" w:rsidP="00667EAE">
            <w:pPr>
              <w:pStyle w:val="BodyText"/>
              <w:spacing w:after="0"/>
              <w:rPr>
                <w:color w:val="000000"/>
              </w:rPr>
            </w:pPr>
          </w:p>
        </w:tc>
        <w:tc>
          <w:tcPr>
            <w:tcW w:w="2619" w:type="dxa"/>
            <w:tcBorders>
              <w:top w:val="nil"/>
              <w:left w:val="nil"/>
              <w:bottom w:val="single" w:sz="8" w:space="0" w:color="auto"/>
              <w:right w:val="single" w:sz="8" w:space="0" w:color="auto"/>
            </w:tcBorders>
            <w:tcMar>
              <w:top w:w="0" w:type="dxa"/>
              <w:left w:w="108" w:type="dxa"/>
              <w:bottom w:w="0" w:type="dxa"/>
              <w:right w:w="108" w:type="dxa"/>
            </w:tcMar>
          </w:tcPr>
          <w:p w:rsidR="00667EAE" w:rsidRDefault="00667EAE" w:rsidP="00667EAE">
            <w:pPr>
              <w:pStyle w:val="BodyText"/>
              <w:spacing w:after="0"/>
              <w:jc w:val="center"/>
              <w:rPr>
                <w:color w:val="000000"/>
              </w:rPr>
            </w:pPr>
          </w:p>
        </w:tc>
        <w:tc>
          <w:tcPr>
            <w:tcW w:w="3015" w:type="dxa"/>
            <w:tcBorders>
              <w:top w:val="nil"/>
              <w:left w:val="nil"/>
              <w:bottom w:val="single" w:sz="8" w:space="0" w:color="auto"/>
              <w:right w:val="single" w:sz="8" w:space="0" w:color="auto"/>
            </w:tcBorders>
            <w:tcMar>
              <w:top w:w="0" w:type="dxa"/>
              <w:left w:w="108" w:type="dxa"/>
              <w:bottom w:w="0" w:type="dxa"/>
              <w:right w:w="108" w:type="dxa"/>
            </w:tcMar>
          </w:tcPr>
          <w:p w:rsidR="00667EAE" w:rsidRDefault="00667EAE" w:rsidP="00667EAE">
            <w:pPr>
              <w:pStyle w:val="BodyText"/>
              <w:spacing w:after="0"/>
              <w:jc w:val="center"/>
              <w:rPr>
                <w:color w:val="000000"/>
              </w:rPr>
            </w:pPr>
          </w:p>
        </w:tc>
      </w:tr>
      <w:tr w:rsidR="00667EAE" w:rsidTr="00D23513">
        <w:trPr>
          <w:jc w:val="center"/>
        </w:trPr>
        <w:tc>
          <w:tcPr>
            <w:tcW w:w="3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67EAE" w:rsidRDefault="00667EAE" w:rsidP="00667EAE">
            <w:pPr>
              <w:pStyle w:val="BodyText"/>
              <w:spacing w:after="0"/>
              <w:rPr>
                <w:color w:val="000000"/>
              </w:rPr>
            </w:pPr>
            <w:r>
              <w:rPr>
                <w:color w:val="000000"/>
              </w:rPr>
              <w:t>Wastewater Plant</w:t>
            </w:r>
          </w:p>
        </w:tc>
        <w:tc>
          <w:tcPr>
            <w:tcW w:w="2619" w:type="dxa"/>
            <w:tcBorders>
              <w:top w:val="nil"/>
              <w:left w:val="nil"/>
              <w:bottom w:val="single" w:sz="8" w:space="0" w:color="auto"/>
              <w:right w:val="single" w:sz="8" w:space="0" w:color="auto"/>
            </w:tcBorders>
            <w:tcMar>
              <w:top w:w="0" w:type="dxa"/>
              <w:left w:w="108" w:type="dxa"/>
              <w:bottom w:w="0" w:type="dxa"/>
              <w:right w:w="108" w:type="dxa"/>
            </w:tcMar>
            <w:hideMark/>
          </w:tcPr>
          <w:p w:rsidR="00667EAE" w:rsidRDefault="00667EAE" w:rsidP="00667EAE">
            <w:pPr>
              <w:pStyle w:val="BodyText"/>
              <w:spacing w:after="0"/>
              <w:jc w:val="center"/>
              <w:rPr>
                <w:color w:val="000000"/>
              </w:rPr>
            </w:pPr>
            <w:r>
              <w:rPr>
                <w:color w:val="000000"/>
              </w:rPr>
              <w:t>55.9 Percent</w:t>
            </w:r>
          </w:p>
        </w:tc>
        <w:tc>
          <w:tcPr>
            <w:tcW w:w="3015" w:type="dxa"/>
            <w:tcBorders>
              <w:top w:val="nil"/>
              <w:left w:val="nil"/>
              <w:bottom w:val="single" w:sz="8" w:space="0" w:color="auto"/>
              <w:right w:val="single" w:sz="8" w:space="0" w:color="auto"/>
            </w:tcBorders>
            <w:tcMar>
              <w:top w:w="0" w:type="dxa"/>
              <w:left w:w="108" w:type="dxa"/>
              <w:bottom w:w="0" w:type="dxa"/>
              <w:right w:w="108" w:type="dxa"/>
            </w:tcMar>
            <w:hideMark/>
          </w:tcPr>
          <w:p w:rsidR="00667EAE" w:rsidRDefault="00667EAE" w:rsidP="00667EAE">
            <w:pPr>
              <w:pStyle w:val="BodyText"/>
              <w:spacing w:after="0"/>
              <w:jc w:val="center"/>
              <w:rPr>
                <w:color w:val="000000"/>
              </w:rPr>
            </w:pPr>
            <w:r>
              <w:rPr>
                <w:color w:val="000000"/>
              </w:rPr>
              <w:t>55.9 Percent</w:t>
            </w:r>
          </w:p>
        </w:tc>
      </w:tr>
      <w:tr w:rsidR="00667EAE" w:rsidTr="00D23513">
        <w:trPr>
          <w:jc w:val="center"/>
        </w:trPr>
        <w:tc>
          <w:tcPr>
            <w:tcW w:w="3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67EAE" w:rsidRDefault="00667EAE" w:rsidP="00667EAE">
            <w:pPr>
              <w:pStyle w:val="BodyText"/>
              <w:spacing w:after="0"/>
              <w:rPr>
                <w:color w:val="000000"/>
              </w:rPr>
            </w:pPr>
            <w:r>
              <w:rPr>
                <w:color w:val="000000"/>
              </w:rPr>
              <w:t>Wastewater Collection System</w:t>
            </w:r>
          </w:p>
        </w:tc>
        <w:tc>
          <w:tcPr>
            <w:tcW w:w="2619" w:type="dxa"/>
            <w:tcBorders>
              <w:top w:val="nil"/>
              <w:left w:val="nil"/>
              <w:bottom w:val="single" w:sz="8" w:space="0" w:color="auto"/>
              <w:right w:val="single" w:sz="8" w:space="0" w:color="auto"/>
            </w:tcBorders>
            <w:tcMar>
              <w:top w:w="0" w:type="dxa"/>
              <w:left w:w="108" w:type="dxa"/>
              <w:bottom w:w="0" w:type="dxa"/>
              <w:right w:w="108" w:type="dxa"/>
            </w:tcMar>
            <w:hideMark/>
          </w:tcPr>
          <w:p w:rsidR="00667EAE" w:rsidRDefault="00667EAE" w:rsidP="00667EAE">
            <w:pPr>
              <w:pStyle w:val="BodyText"/>
              <w:spacing w:after="0"/>
              <w:jc w:val="center"/>
              <w:rPr>
                <w:color w:val="000000"/>
              </w:rPr>
            </w:pPr>
            <w:r>
              <w:rPr>
                <w:color w:val="000000"/>
              </w:rPr>
              <w:t>65.4 Percent</w:t>
            </w:r>
          </w:p>
        </w:tc>
        <w:tc>
          <w:tcPr>
            <w:tcW w:w="3015" w:type="dxa"/>
            <w:tcBorders>
              <w:top w:val="nil"/>
              <w:left w:val="nil"/>
              <w:bottom w:val="single" w:sz="8" w:space="0" w:color="auto"/>
              <w:right w:val="single" w:sz="8" w:space="0" w:color="auto"/>
            </w:tcBorders>
            <w:tcMar>
              <w:top w:w="0" w:type="dxa"/>
              <w:left w:w="108" w:type="dxa"/>
              <w:bottom w:w="0" w:type="dxa"/>
              <w:right w:w="108" w:type="dxa"/>
            </w:tcMar>
            <w:hideMark/>
          </w:tcPr>
          <w:p w:rsidR="00667EAE" w:rsidRDefault="00667EAE" w:rsidP="00667EAE">
            <w:pPr>
              <w:pStyle w:val="BodyText"/>
              <w:spacing w:after="0"/>
              <w:jc w:val="center"/>
              <w:rPr>
                <w:color w:val="000000"/>
              </w:rPr>
            </w:pPr>
            <w:r>
              <w:rPr>
                <w:color w:val="000000"/>
              </w:rPr>
              <w:t>65.4 Percent</w:t>
            </w:r>
          </w:p>
        </w:tc>
      </w:tr>
      <w:tr w:rsidR="00667EAE" w:rsidTr="00D23513">
        <w:trPr>
          <w:jc w:val="center"/>
        </w:trPr>
        <w:tc>
          <w:tcPr>
            <w:tcW w:w="3780"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667EAE" w:rsidRDefault="00667EAE" w:rsidP="00667EAE">
            <w:pPr>
              <w:pStyle w:val="BodyText"/>
              <w:spacing w:after="0"/>
              <w:rPr>
                <w:color w:val="000000"/>
              </w:rPr>
            </w:pPr>
          </w:p>
        </w:tc>
        <w:tc>
          <w:tcPr>
            <w:tcW w:w="2619" w:type="dxa"/>
            <w:tcBorders>
              <w:top w:val="nil"/>
              <w:left w:val="nil"/>
              <w:bottom w:val="single" w:sz="4" w:space="0" w:color="auto"/>
              <w:right w:val="single" w:sz="8" w:space="0" w:color="auto"/>
            </w:tcBorders>
            <w:tcMar>
              <w:top w:w="0" w:type="dxa"/>
              <w:left w:w="108" w:type="dxa"/>
              <w:bottom w:w="0" w:type="dxa"/>
              <w:right w:w="108" w:type="dxa"/>
            </w:tcMar>
          </w:tcPr>
          <w:p w:rsidR="00667EAE" w:rsidRDefault="00667EAE" w:rsidP="00667EAE">
            <w:pPr>
              <w:pStyle w:val="BodyText"/>
              <w:spacing w:after="0"/>
              <w:jc w:val="center"/>
              <w:rPr>
                <w:color w:val="000000"/>
              </w:rPr>
            </w:pPr>
          </w:p>
        </w:tc>
        <w:tc>
          <w:tcPr>
            <w:tcW w:w="3015" w:type="dxa"/>
            <w:tcBorders>
              <w:top w:val="nil"/>
              <w:left w:val="nil"/>
              <w:bottom w:val="single" w:sz="4" w:space="0" w:color="auto"/>
              <w:right w:val="single" w:sz="8" w:space="0" w:color="auto"/>
            </w:tcBorders>
            <w:tcMar>
              <w:top w:w="0" w:type="dxa"/>
              <w:left w:w="108" w:type="dxa"/>
              <w:bottom w:w="0" w:type="dxa"/>
              <w:right w:w="108" w:type="dxa"/>
            </w:tcMar>
          </w:tcPr>
          <w:p w:rsidR="00667EAE" w:rsidRDefault="00667EAE" w:rsidP="00667EAE">
            <w:pPr>
              <w:pStyle w:val="BodyText"/>
              <w:spacing w:after="0"/>
              <w:jc w:val="center"/>
              <w:rPr>
                <w:color w:val="000000"/>
              </w:rPr>
            </w:pPr>
          </w:p>
        </w:tc>
      </w:tr>
      <w:tr w:rsidR="00667EAE" w:rsidTr="00D23513">
        <w:trPr>
          <w:jc w:val="center"/>
        </w:trPr>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EAE" w:rsidRDefault="00667EAE" w:rsidP="00667EAE">
            <w:pPr>
              <w:pStyle w:val="BodyText"/>
              <w:spacing w:after="0"/>
              <w:rPr>
                <w:color w:val="000000"/>
              </w:rPr>
            </w:pPr>
            <w:r>
              <w:rPr>
                <w:color w:val="000000"/>
              </w:rPr>
              <w:t>Non-Potable Plant</w:t>
            </w:r>
          </w:p>
        </w:tc>
        <w:tc>
          <w:tcPr>
            <w:tcW w:w="2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EAE" w:rsidRDefault="00667EAE" w:rsidP="00667EAE">
            <w:pPr>
              <w:pStyle w:val="BodyText"/>
              <w:spacing w:after="0"/>
              <w:jc w:val="center"/>
              <w:rPr>
                <w:color w:val="000000"/>
              </w:rPr>
            </w:pPr>
            <w:r>
              <w:rPr>
                <w:color w:val="000000"/>
              </w:rPr>
              <w:t>100 Percent</w:t>
            </w:r>
          </w:p>
        </w:tc>
        <w:tc>
          <w:tcPr>
            <w:tcW w:w="30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EAE" w:rsidRDefault="00667EAE" w:rsidP="00667EAE">
            <w:pPr>
              <w:pStyle w:val="BodyText"/>
              <w:spacing w:after="0"/>
              <w:jc w:val="center"/>
              <w:rPr>
                <w:color w:val="000000"/>
              </w:rPr>
            </w:pPr>
            <w:r>
              <w:rPr>
                <w:color w:val="000000"/>
              </w:rPr>
              <w:t>100 Percent</w:t>
            </w:r>
          </w:p>
        </w:tc>
      </w:tr>
      <w:tr w:rsidR="00667EAE" w:rsidTr="00D23513">
        <w:trPr>
          <w:jc w:val="center"/>
        </w:trPr>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EAE" w:rsidRDefault="00667EAE" w:rsidP="00667EAE">
            <w:pPr>
              <w:pStyle w:val="BodyText"/>
              <w:spacing w:after="0"/>
              <w:rPr>
                <w:color w:val="000000"/>
              </w:rPr>
            </w:pPr>
            <w:r>
              <w:rPr>
                <w:color w:val="000000"/>
              </w:rPr>
              <w:t>Non-Potable Distribution</w:t>
            </w:r>
          </w:p>
        </w:tc>
        <w:tc>
          <w:tcPr>
            <w:tcW w:w="2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EAE" w:rsidRDefault="00667EAE" w:rsidP="00667EAE">
            <w:pPr>
              <w:pStyle w:val="BodyText"/>
              <w:spacing w:after="0"/>
              <w:jc w:val="center"/>
              <w:rPr>
                <w:color w:val="000000"/>
              </w:rPr>
            </w:pPr>
            <w:r>
              <w:rPr>
                <w:color w:val="000000"/>
              </w:rPr>
              <w:t>100 Percent</w:t>
            </w:r>
          </w:p>
        </w:tc>
        <w:tc>
          <w:tcPr>
            <w:tcW w:w="30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EAE" w:rsidRDefault="00667EAE" w:rsidP="00667EAE">
            <w:pPr>
              <w:pStyle w:val="BodyText"/>
              <w:spacing w:after="0"/>
              <w:jc w:val="center"/>
              <w:rPr>
                <w:color w:val="000000"/>
              </w:rPr>
            </w:pPr>
            <w:r>
              <w:rPr>
                <w:color w:val="000000"/>
              </w:rPr>
              <w:t>100 Percent</w:t>
            </w:r>
          </w:p>
        </w:tc>
      </w:tr>
      <w:tr w:rsidR="00667EAE" w:rsidTr="00D23513">
        <w:trPr>
          <w:jc w:val="center"/>
        </w:trPr>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EAE" w:rsidRDefault="00667EAE" w:rsidP="00667EAE">
            <w:pPr>
              <w:pStyle w:val="BodyText"/>
              <w:spacing w:after="0"/>
              <w:rPr>
                <w:color w:val="000000"/>
              </w:rPr>
            </w:pPr>
            <w:r>
              <w:rPr>
                <w:color w:val="000000"/>
              </w:rPr>
              <w:t>Non-Potable Storage</w:t>
            </w:r>
          </w:p>
        </w:tc>
        <w:tc>
          <w:tcPr>
            <w:tcW w:w="2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EAE" w:rsidRDefault="00667EAE" w:rsidP="00667EAE">
            <w:pPr>
              <w:pStyle w:val="BodyText"/>
              <w:spacing w:after="0"/>
              <w:jc w:val="center"/>
              <w:rPr>
                <w:color w:val="000000"/>
              </w:rPr>
            </w:pPr>
            <w:r>
              <w:rPr>
                <w:color w:val="000000"/>
              </w:rPr>
              <w:t>Not Calculated</w:t>
            </w:r>
          </w:p>
        </w:tc>
        <w:tc>
          <w:tcPr>
            <w:tcW w:w="30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7EAE" w:rsidRDefault="00667EAE" w:rsidP="00667EAE">
            <w:pPr>
              <w:pStyle w:val="BodyText"/>
              <w:spacing w:after="0"/>
              <w:jc w:val="center"/>
              <w:rPr>
                <w:color w:val="000000"/>
              </w:rPr>
            </w:pPr>
            <w:r>
              <w:rPr>
                <w:color w:val="000000"/>
              </w:rPr>
              <w:t>61.0 Percent</w:t>
            </w:r>
          </w:p>
        </w:tc>
      </w:tr>
    </w:tbl>
    <w:p w:rsidR="00D23513" w:rsidRDefault="00D23513" w:rsidP="00667EAE">
      <w:pPr>
        <w:pStyle w:val="BodyText"/>
        <w:spacing w:after="0"/>
        <w:rPr>
          <w:rFonts w:ascii="Arial" w:hAnsi="Arial" w:cs="Arial"/>
          <w:b/>
        </w:rPr>
      </w:pPr>
    </w:p>
    <w:p w:rsidR="00C60110" w:rsidRDefault="00C60110" w:rsidP="00667EAE">
      <w:pPr>
        <w:pStyle w:val="BodyText"/>
        <w:spacing w:after="0"/>
        <w:rPr>
          <w:rFonts w:ascii="Arial" w:hAnsi="Arial" w:cs="Arial"/>
          <w:b/>
        </w:rPr>
      </w:pPr>
    </w:p>
    <w:p w:rsidR="00667EAE" w:rsidRDefault="007172B1" w:rsidP="00667EAE">
      <w:pPr>
        <w:pStyle w:val="BodyText"/>
        <w:spacing w:after="0"/>
        <w:rPr>
          <w:rFonts w:ascii="Arial" w:hAnsi="Arial" w:cs="Arial"/>
          <w:b/>
        </w:rPr>
      </w:pPr>
      <w:r>
        <w:rPr>
          <w:rFonts w:ascii="Arial" w:hAnsi="Arial" w:cs="Arial"/>
          <w:b/>
        </w:rPr>
        <w:lastRenderedPageBreak/>
        <w:t xml:space="preserve">Potable </w:t>
      </w:r>
      <w:r w:rsidR="00667EAE" w:rsidRPr="001E095E">
        <w:rPr>
          <w:rFonts w:ascii="Arial" w:hAnsi="Arial" w:cs="Arial"/>
          <w:b/>
        </w:rPr>
        <w:t>Water Treatment Plant Used &amp;</w:t>
      </w:r>
      <w:r w:rsidR="00CA34E7">
        <w:rPr>
          <w:rFonts w:ascii="Arial" w:hAnsi="Arial" w:cs="Arial"/>
          <w:b/>
        </w:rPr>
        <w:t xml:space="preserve"> </w:t>
      </w:r>
      <w:r w:rsidR="00667EAE" w:rsidRPr="001E095E">
        <w:rPr>
          <w:rFonts w:ascii="Arial" w:hAnsi="Arial" w:cs="Arial"/>
          <w:b/>
        </w:rPr>
        <w:t>Useful</w:t>
      </w:r>
    </w:p>
    <w:p w:rsidR="00667EAE" w:rsidRPr="00BD77F2" w:rsidRDefault="00667EAE" w:rsidP="00667EAE">
      <w:pPr>
        <w:pStyle w:val="BodyText"/>
        <w:spacing w:after="0"/>
        <w:rPr>
          <w:i/>
        </w:rPr>
      </w:pPr>
      <w:proofErr w:type="gramStart"/>
      <w:r>
        <w:t>Pursuant to Rule 25-30.4325, F.A.C., t</w:t>
      </w:r>
      <w:r w:rsidRPr="001E095E">
        <w:t xml:space="preserve">he U&amp;U calculation for </w:t>
      </w:r>
      <w:r>
        <w:t>a</w:t>
      </w:r>
      <w:r w:rsidRPr="001E095E">
        <w:t xml:space="preserve"> WTP is </w:t>
      </w:r>
      <w:r>
        <w:t>(</w:t>
      </w:r>
      <w:r w:rsidRPr="001E095E">
        <w:t>(Max Day - EUW + Fire Flow + Growth)/</w:t>
      </w:r>
      <w:r w:rsidRPr="00607BFC">
        <w:t xml:space="preserve"> </w:t>
      </w:r>
      <w:r w:rsidRPr="001E095E">
        <w:t>Firm Reliable Capacity</w:t>
      </w:r>
      <w:r>
        <w:t>)</w:t>
      </w:r>
      <w:r w:rsidRPr="001E095E">
        <w:t>.</w:t>
      </w:r>
      <w:proofErr w:type="gramEnd"/>
      <w:r>
        <w:t xml:space="preserve"> Based on </w:t>
      </w:r>
      <w:proofErr w:type="spellStart"/>
      <w:r>
        <w:t>Aquarina’s</w:t>
      </w:r>
      <w:proofErr w:type="spellEnd"/>
      <w:r>
        <w:t xml:space="preserve"> Monthly Operating Reports (MORs) t</w:t>
      </w:r>
      <w:r w:rsidRPr="001E095E">
        <w:t xml:space="preserve">he </w:t>
      </w:r>
      <w:r>
        <w:t>Max Day</w:t>
      </w:r>
      <w:r w:rsidRPr="001E095E">
        <w:t xml:space="preserve"> usage </w:t>
      </w:r>
      <w:r>
        <w:t>during</w:t>
      </w:r>
      <w:r w:rsidRPr="001E095E">
        <w:t xml:space="preserve"> the test year was 70,000 gallons.</w:t>
      </w:r>
      <w:r>
        <w:t xml:space="preserve"> The Utility’s MORs additionally </w:t>
      </w:r>
      <w:proofErr w:type="gramStart"/>
      <w:r>
        <w:t>indicate</w:t>
      </w:r>
      <w:proofErr w:type="gramEnd"/>
      <w:r>
        <w:t xml:space="preserve"> that there wa</w:t>
      </w:r>
      <w:r w:rsidRPr="001E095E">
        <w:t xml:space="preserve">s no EUW </w:t>
      </w:r>
      <w:r>
        <w:t>during the test year. Staff’s analysis of EUW is discussed in greater detail below. F</w:t>
      </w:r>
      <w:r w:rsidRPr="001E095E">
        <w:t xml:space="preserve">ire </w:t>
      </w:r>
      <w:r w:rsidR="0036364B">
        <w:t>f</w:t>
      </w:r>
      <w:r w:rsidRPr="001E095E">
        <w:t>low is handled by a separate</w:t>
      </w:r>
      <w:r>
        <w:t>, non-potable</w:t>
      </w:r>
      <w:r w:rsidRPr="001E095E">
        <w:t xml:space="preserve"> system</w:t>
      </w:r>
      <w:r>
        <w:t>, therefore it is not considered in staff’s evaluation of WTP used and useful</w:t>
      </w:r>
      <w:r w:rsidRPr="001E095E">
        <w:t>.</w:t>
      </w:r>
      <w:r>
        <w:t xml:space="preserve"> Historic flows indicate negative growth since 2011; therefore, staff i</w:t>
      </w:r>
      <w:r w:rsidR="0036364B">
        <w:t>s not making an adjustment for g</w:t>
      </w:r>
      <w:r>
        <w:t>rowth.</w:t>
      </w:r>
      <w:r w:rsidRPr="00F0219D">
        <w:rPr>
          <w:i/>
        </w:rPr>
        <w:t xml:space="preserve"> </w:t>
      </w:r>
    </w:p>
    <w:p w:rsidR="00667EAE" w:rsidRDefault="00667EAE" w:rsidP="00667EAE">
      <w:pPr>
        <w:pStyle w:val="BodyText"/>
        <w:spacing w:after="0"/>
      </w:pPr>
    </w:p>
    <w:p w:rsidR="00667EAE" w:rsidRDefault="00667EAE" w:rsidP="00667EAE">
      <w:pPr>
        <w:pStyle w:val="BodyText"/>
        <w:spacing w:after="0"/>
      </w:pPr>
      <w:r>
        <w:t xml:space="preserve">Rule 25-30.4325, F.A.C., provides that </w:t>
      </w:r>
      <w:r w:rsidRPr="001E095E">
        <w:t>Firm Reliable Capacity</w:t>
      </w:r>
      <w:r>
        <w:t xml:space="preserve"> (FRC) is expressed in gallons per day </w:t>
      </w:r>
      <w:r w:rsidRPr="001E095E">
        <w:t>(</w:t>
      </w:r>
      <w:proofErr w:type="spellStart"/>
      <w:r w:rsidRPr="001E095E">
        <w:t>gpd</w:t>
      </w:r>
      <w:proofErr w:type="spellEnd"/>
      <w:r w:rsidRPr="001E095E">
        <w:t>)</w:t>
      </w:r>
      <w:r>
        <w:t xml:space="preserve">, based on 16 hours of pumping, for systems with storage capacity such as </w:t>
      </w:r>
      <w:proofErr w:type="spellStart"/>
      <w:r>
        <w:t>Aquarina’s</w:t>
      </w:r>
      <w:proofErr w:type="spellEnd"/>
      <w:r>
        <w:t xml:space="preserve"> system. Typic</w:t>
      </w:r>
      <w:r w:rsidRPr="001E095E">
        <w:t xml:space="preserve">ally the FRC is calculated by using </w:t>
      </w:r>
      <w:r>
        <w:t xml:space="preserve">the </w:t>
      </w:r>
      <w:r w:rsidRPr="001E095E">
        <w:t xml:space="preserve">pumping capacity of the smallest well in the system which in this case is rated at 450 </w:t>
      </w:r>
      <w:proofErr w:type="spellStart"/>
      <w:r w:rsidRPr="001E095E">
        <w:t>gpm</w:t>
      </w:r>
      <w:proofErr w:type="spellEnd"/>
      <w:r>
        <w:t>. B</w:t>
      </w:r>
      <w:r w:rsidRPr="001E095E">
        <w:t>a</w:t>
      </w:r>
      <w:r>
        <w:t>sed on 16 hours of availability</w:t>
      </w:r>
      <w:r w:rsidRPr="001E095E">
        <w:t xml:space="preserve"> </w:t>
      </w:r>
      <w:r w:rsidRPr="00183E04">
        <w:t xml:space="preserve">the FRC equals 432,000 </w:t>
      </w:r>
      <w:proofErr w:type="spellStart"/>
      <w:r w:rsidRPr="00183E04">
        <w:t>gpd</w:t>
      </w:r>
      <w:proofErr w:type="spellEnd"/>
      <w:r w:rsidRPr="00183E04">
        <w:t>.</w:t>
      </w:r>
      <w:r w:rsidRPr="00E8601C">
        <w:rPr>
          <w:i/>
        </w:rPr>
        <w:t xml:space="preserve"> </w:t>
      </w:r>
      <w:r>
        <w:t>However</w:t>
      </w:r>
      <w:r w:rsidR="00E804AB">
        <w:t>,</w:t>
      </w:r>
      <w:r>
        <w:t xml:space="preserve"> the Rule contains a provision by which an alternative calculation may be considered if supporting justification is provided, including service area or treatment capacity restrictions, changes in flows due to conservation or a reduction in the number of customers, and alternative peaking factors. </w:t>
      </w:r>
      <w:r w:rsidRPr="001E095E">
        <w:t>The most recent DEP sanitary survey</w:t>
      </w:r>
      <w:r>
        <w:t xml:space="preserve">, for </w:t>
      </w:r>
      <w:proofErr w:type="spellStart"/>
      <w:r>
        <w:t>Aquarina’s</w:t>
      </w:r>
      <w:proofErr w:type="spellEnd"/>
      <w:r>
        <w:t xml:space="preserve"> WTP, states that the Max </w:t>
      </w:r>
      <w:r w:rsidRPr="001E095E">
        <w:t xml:space="preserve">Day capacity of the WTP </w:t>
      </w:r>
      <w:r>
        <w:t>is</w:t>
      </w:r>
      <w:r w:rsidRPr="001E095E">
        <w:t xml:space="preserve"> 86,400 </w:t>
      </w:r>
      <w:proofErr w:type="spellStart"/>
      <w:r w:rsidRPr="001E095E">
        <w:t>gpd</w:t>
      </w:r>
      <w:proofErr w:type="spellEnd"/>
      <w:r w:rsidRPr="001E095E">
        <w:t>. Therefore, staff</w:t>
      </w:r>
      <w:r>
        <w:t xml:space="preserve"> believes that </w:t>
      </w:r>
      <w:r w:rsidRPr="001E095E">
        <w:t xml:space="preserve">86,400 </w:t>
      </w:r>
      <w:proofErr w:type="spellStart"/>
      <w:r w:rsidRPr="001E095E">
        <w:t>gpd</w:t>
      </w:r>
      <w:proofErr w:type="spellEnd"/>
      <w:r>
        <w:t xml:space="preserve"> should be</w:t>
      </w:r>
      <w:r w:rsidRPr="001E095E">
        <w:t xml:space="preserve"> used as the FRC. </w:t>
      </w:r>
      <w:r>
        <w:t>Based on the inputs discussed above, t</w:t>
      </w:r>
      <w:r w:rsidRPr="001E095E">
        <w:t>he resulting U&amp;U calculation for the WTP equals</w:t>
      </w:r>
      <w:r>
        <w:t xml:space="preserve"> 81</w:t>
      </w:r>
      <w:r w:rsidRPr="001E095E">
        <w:t xml:space="preserve"> percent </w:t>
      </w:r>
      <w:r>
        <w:t>(</w:t>
      </w:r>
      <w:r w:rsidRPr="001E095E">
        <w:t xml:space="preserve">70,000 - 0 + 0 + </w:t>
      </w:r>
      <w:r>
        <w:t>0</w:t>
      </w:r>
      <w:r w:rsidRPr="001E095E">
        <w:t>/</w:t>
      </w:r>
      <w:r>
        <w:t>86,400).</w:t>
      </w:r>
      <w:r w:rsidRPr="001E095E">
        <w:t xml:space="preserve"> </w:t>
      </w:r>
    </w:p>
    <w:p w:rsidR="00667EAE" w:rsidRDefault="00667EAE" w:rsidP="00667EAE">
      <w:pPr>
        <w:pStyle w:val="BodyText"/>
        <w:spacing w:after="0"/>
      </w:pPr>
    </w:p>
    <w:p w:rsidR="00667EAE" w:rsidRDefault="00667EAE" w:rsidP="00667EAE">
      <w:pPr>
        <w:pStyle w:val="BodyText"/>
        <w:spacing w:after="0"/>
      </w:pPr>
      <w:r>
        <w:t xml:space="preserve">In </w:t>
      </w:r>
      <w:proofErr w:type="spellStart"/>
      <w:r>
        <w:t>Aquarina’s</w:t>
      </w:r>
      <w:proofErr w:type="spellEnd"/>
      <w:r>
        <w:t xml:space="preserve"> 2003 rate case, the water treatment plant was deemed 29.7 percent U&amp;U. As previously noted</w:t>
      </w:r>
      <w:r w:rsidR="00E804AB">
        <w:t>,</w:t>
      </w:r>
      <w:r>
        <w:t xml:space="preserve"> </w:t>
      </w:r>
      <w:r w:rsidRPr="00114C7D">
        <w:t xml:space="preserve">Rule 25-30.4325, F.A.C., </w:t>
      </w:r>
      <w:proofErr w:type="gramStart"/>
      <w:r>
        <w:t>became</w:t>
      </w:r>
      <w:proofErr w:type="gramEnd"/>
      <w:r>
        <w:t xml:space="preserve"> effective subsequent to the Commission’s decision in that case</w:t>
      </w:r>
      <w:r w:rsidRPr="00114C7D">
        <w:t>.</w:t>
      </w:r>
      <w:r>
        <w:t xml:space="preserve"> Review of the U&amp;U analysis in the previous case shows that storage was considered in determining the FRC. </w:t>
      </w:r>
      <w:r w:rsidRPr="00114C7D">
        <w:t>Rule 25-30.4325</w:t>
      </w:r>
      <w:r>
        <w:t>(3)</w:t>
      </w:r>
      <w:r w:rsidRPr="00114C7D">
        <w:t>, F.A.C.,</w:t>
      </w:r>
      <w:r>
        <w:t xml:space="preserve"> states that [s]</w:t>
      </w:r>
      <w:proofErr w:type="spellStart"/>
      <w:r>
        <w:t>eparate</w:t>
      </w:r>
      <w:proofErr w:type="spellEnd"/>
      <w:r>
        <w:t xml:space="preserve"> used and useful calculations shall be made for the water treatment system and storage facilities. Staff’s U&amp;U calculation for </w:t>
      </w:r>
      <w:proofErr w:type="spellStart"/>
      <w:r>
        <w:t>Aquarina’s</w:t>
      </w:r>
      <w:proofErr w:type="spellEnd"/>
      <w:r>
        <w:t xml:space="preserve"> storage facilities is discussed later. </w:t>
      </w:r>
    </w:p>
    <w:p w:rsidR="00667EAE" w:rsidRDefault="00667EAE" w:rsidP="00667EAE">
      <w:pPr>
        <w:ind w:firstLine="720"/>
        <w:jc w:val="both"/>
        <w:rPr>
          <w:rFonts w:ascii="Arial" w:hAnsi="Arial" w:cs="Arial"/>
          <w:b/>
        </w:rPr>
      </w:pPr>
    </w:p>
    <w:p w:rsidR="00667EAE" w:rsidRPr="00EE18CF" w:rsidRDefault="00667EAE" w:rsidP="006E596D">
      <w:pPr>
        <w:jc w:val="both"/>
        <w:rPr>
          <w:rFonts w:ascii="Arial" w:hAnsi="Arial" w:cs="Arial"/>
        </w:rPr>
      </w:pPr>
      <w:r w:rsidRPr="00EE18CF">
        <w:rPr>
          <w:rFonts w:ascii="Arial" w:hAnsi="Arial" w:cs="Arial"/>
          <w:b/>
        </w:rPr>
        <w:t>Excessive Unaccounted for Water</w:t>
      </w:r>
    </w:p>
    <w:p w:rsidR="00667EAE" w:rsidRDefault="00667EAE" w:rsidP="00667EAE">
      <w:pPr>
        <w:pStyle w:val="BodyText"/>
        <w:spacing w:after="0"/>
      </w:pPr>
      <w:r>
        <w:t xml:space="preserve">Rule 25-30.4325, F.A.C., describes EUW as unaccounted for water in excess of 10 percent of the amount produced. When establishing the Rule, the Commission recognized that some uses of water are readily measurable and others are not. Unaccounted for water is all water that is </w:t>
      </w:r>
      <w:r w:rsidRPr="001E095E">
        <w:t xml:space="preserve">produced that is not sold, metered or accounted for in the records of the </w:t>
      </w:r>
      <w:r>
        <w:t>U</w:t>
      </w:r>
      <w:r w:rsidRPr="001E095E">
        <w:t xml:space="preserve">tility. The Rule provides that to determine whether adjustments to plant and operating expenses, such as purchased electrical power and chemicals cost, are necessary, the Commission will consider all relevant factors as to the reason for EUW, solutions implemented to correct the problem, or whether a proposed solution is economically feasible. The unaccounted for water is calculated by subtracting both the gallons used for other purposes, such as flushing, and the gallons sold to customers from the total gallons pumped for the test year. </w:t>
      </w:r>
    </w:p>
    <w:p w:rsidR="00667EAE" w:rsidRDefault="00667EAE" w:rsidP="00667EAE">
      <w:pPr>
        <w:pStyle w:val="BodyText"/>
        <w:spacing w:after="0"/>
      </w:pPr>
    </w:p>
    <w:p w:rsidR="00667EAE" w:rsidRDefault="00667EAE" w:rsidP="00667EAE">
      <w:pPr>
        <w:pStyle w:val="BodyText"/>
        <w:spacing w:after="0"/>
      </w:pPr>
      <w:proofErr w:type="spellStart"/>
      <w:r>
        <w:t>Aquarina’s</w:t>
      </w:r>
      <w:proofErr w:type="spellEnd"/>
      <w:r w:rsidRPr="001E095E">
        <w:t xml:space="preserve"> </w:t>
      </w:r>
      <w:r>
        <w:t xml:space="preserve">MORs </w:t>
      </w:r>
      <w:proofErr w:type="gramStart"/>
      <w:r>
        <w:t>show</w:t>
      </w:r>
      <w:proofErr w:type="gramEnd"/>
      <w:r>
        <w:t xml:space="preserve"> that the Utility</w:t>
      </w:r>
      <w:r w:rsidRPr="001E095E">
        <w:t xml:space="preserve"> treated 12,046,000 gallons</w:t>
      </w:r>
      <w:r>
        <w:t xml:space="preserve"> and</w:t>
      </w:r>
      <w:r w:rsidRPr="001E095E">
        <w:t xml:space="preserve"> sold 12,322,490 gallons of water </w:t>
      </w:r>
      <w:r>
        <w:t>during</w:t>
      </w:r>
      <w:r w:rsidRPr="001E095E">
        <w:t xml:space="preserve"> the test year. This indicates the </w:t>
      </w:r>
      <w:r>
        <w:t>U</w:t>
      </w:r>
      <w:r w:rsidRPr="001E095E">
        <w:t xml:space="preserve">tility sold 276,490 gallons more </w:t>
      </w:r>
      <w:r>
        <w:t xml:space="preserve">than it </w:t>
      </w:r>
      <w:r w:rsidRPr="001E095E">
        <w:t>treated</w:t>
      </w:r>
      <w:r>
        <w:t>. Therefore</w:t>
      </w:r>
      <w:r w:rsidR="00E804AB">
        <w:t>,</w:t>
      </w:r>
      <w:r>
        <w:t xml:space="preserve"> the Utility had an unaccounted for water value of negative</w:t>
      </w:r>
      <w:r w:rsidRPr="001E095E">
        <w:t xml:space="preserve"> 2.24 percent. The </w:t>
      </w:r>
      <w:r w:rsidR="00176BDF">
        <w:t>Utility</w:t>
      </w:r>
      <w:r w:rsidRPr="001E095E">
        <w:t xml:space="preserve"> </w:t>
      </w:r>
      <w:r>
        <w:t>explain</w:t>
      </w:r>
      <w:r w:rsidRPr="001E095E">
        <w:t>ed its flow meter has an error margin of 6 percent.</w:t>
      </w:r>
      <w:r w:rsidRPr="001E095E">
        <w:rPr>
          <w:rStyle w:val="FootnoteReference"/>
        </w:rPr>
        <w:footnoteReference w:id="6"/>
      </w:r>
      <w:r w:rsidRPr="001E095E">
        <w:t xml:space="preserve"> </w:t>
      </w:r>
      <w:proofErr w:type="gramStart"/>
      <w:r>
        <w:t xml:space="preserve">Even if staff were to </w:t>
      </w:r>
      <w:r w:rsidR="00EE1925">
        <w:t>recommend</w:t>
      </w:r>
      <w:r>
        <w:t xml:space="preserve"> an </w:t>
      </w:r>
      <w:r>
        <w:lastRenderedPageBreak/>
        <w:t>adjustment to account for the inaccuracy of the flow meter</w:t>
      </w:r>
      <w:r w:rsidR="00E804AB">
        <w:t>,</w:t>
      </w:r>
      <w:r>
        <w:t xml:space="preserve"> the unaccounted for water would not exceed 10 percent.</w:t>
      </w:r>
      <w:proofErr w:type="gramEnd"/>
      <w:r>
        <w:t xml:space="preserve"> </w:t>
      </w:r>
      <w:r w:rsidRPr="001E095E">
        <w:t>There</w:t>
      </w:r>
      <w:r>
        <w:t xml:space="preserve">fore, </w:t>
      </w:r>
      <w:r w:rsidRPr="001E095E">
        <w:t>staff is recommending that no adjustment be made to operating expenses for chemicals and purchase power due to the EUW.</w:t>
      </w:r>
    </w:p>
    <w:p w:rsidR="00667EAE" w:rsidRDefault="00667EAE" w:rsidP="00667EAE">
      <w:pPr>
        <w:pStyle w:val="BodyText"/>
        <w:spacing w:after="0"/>
      </w:pPr>
    </w:p>
    <w:p w:rsidR="00667EAE" w:rsidRPr="00463832" w:rsidRDefault="007172B1" w:rsidP="00667EAE">
      <w:pPr>
        <w:pStyle w:val="BodyText"/>
        <w:spacing w:after="0"/>
        <w:rPr>
          <w:rFonts w:ascii="Arial" w:hAnsi="Arial" w:cs="Arial"/>
          <w:b/>
        </w:rPr>
      </w:pPr>
      <w:r>
        <w:rPr>
          <w:rFonts w:ascii="Arial" w:hAnsi="Arial" w:cs="Arial"/>
          <w:b/>
        </w:rPr>
        <w:t xml:space="preserve">Potable </w:t>
      </w:r>
      <w:r w:rsidR="00667EAE" w:rsidRPr="00463832">
        <w:rPr>
          <w:rFonts w:ascii="Arial" w:hAnsi="Arial" w:cs="Arial"/>
          <w:b/>
        </w:rPr>
        <w:t>W</w:t>
      </w:r>
      <w:r>
        <w:rPr>
          <w:rFonts w:ascii="Arial" w:hAnsi="Arial" w:cs="Arial"/>
          <w:b/>
        </w:rPr>
        <w:t xml:space="preserve">ater </w:t>
      </w:r>
      <w:r w:rsidR="00667EAE" w:rsidRPr="00463832">
        <w:rPr>
          <w:rFonts w:ascii="Arial" w:hAnsi="Arial" w:cs="Arial"/>
          <w:b/>
        </w:rPr>
        <w:t>T</w:t>
      </w:r>
      <w:r>
        <w:rPr>
          <w:rFonts w:ascii="Arial" w:hAnsi="Arial" w:cs="Arial"/>
          <w:b/>
        </w:rPr>
        <w:t xml:space="preserve">reatment </w:t>
      </w:r>
      <w:r w:rsidR="00667EAE" w:rsidRPr="00463832">
        <w:rPr>
          <w:rFonts w:ascii="Arial" w:hAnsi="Arial" w:cs="Arial"/>
          <w:b/>
        </w:rPr>
        <w:t>P</w:t>
      </w:r>
      <w:r>
        <w:rPr>
          <w:rFonts w:ascii="Arial" w:hAnsi="Arial" w:cs="Arial"/>
          <w:b/>
        </w:rPr>
        <w:t>lant</w:t>
      </w:r>
      <w:r w:rsidR="00667EAE" w:rsidRPr="00463832">
        <w:rPr>
          <w:rFonts w:ascii="Arial" w:hAnsi="Arial" w:cs="Arial"/>
          <w:b/>
        </w:rPr>
        <w:t xml:space="preserve"> Storage </w:t>
      </w:r>
      <w:r w:rsidR="00667EAE" w:rsidRPr="001E095E">
        <w:rPr>
          <w:rFonts w:ascii="Arial" w:hAnsi="Arial" w:cs="Arial"/>
          <w:b/>
        </w:rPr>
        <w:t>Used &amp;</w:t>
      </w:r>
      <w:r w:rsidR="000965CC">
        <w:rPr>
          <w:rFonts w:ascii="Arial" w:hAnsi="Arial" w:cs="Arial"/>
          <w:b/>
        </w:rPr>
        <w:t xml:space="preserve"> </w:t>
      </w:r>
      <w:r w:rsidR="00667EAE" w:rsidRPr="001E095E">
        <w:rPr>
          <w:rFonts w:ascii="Arial" w:hAnsi="Arial" w:cs="Arial"/>
          <w:b/>
        </w:rPr>
        <w:t>Useful</w:t>
      </w:r>
    </w:p>
    <w:p w:rsidR="00667EAE" w:rsidRDefault="00667EAE" w:rsidP="00667EAE">
      <w:pPr>
        <w:pStyle w:val="BodyText"/>
        <w:spacing w:after="0"/>
      </w:pPr>
      <w:proofErr w:type="gramStart"/>
      <w:r>
        <w:t>Pursuant to Rule 25-30.4325, F.A.C., t</w:t>
      </w:r>
      <w:r w:rsidRPr="001E095E">
        <w:t xml:space="preserve">he U&amp;U calculation for WTP storage is </w:t>
      </w:r>
      <w:r>
        <w:t>(</w:t>
      </w:r>
      <w:r w:rsidRPr="001E095E">
        <w:t>(Max Day - EUW + Fire Flow + Growth)/</w:t>
      </w:r>
      <w:r>
        <w:t>usable storage</w:t>
      </w:r>
      <w:r w:rsidRPr="001E095E">
        <w:t xml:space="preserve"> of the water storage tank</w:t>
      </w:r>
      <w:r>
        <w:t>)</w:t>
      </w:r>
      <w:r w:rsidRPr="001E095E">
        <w:t>.</w:t>
      </w:r>
      <w:proofErr w:type="gramEnd"/>
      <w:r w:rsidRPr="001E095E">
        <w:t xml:space="preserve"> </w:t>
      </w:r>
      <w:proofErr w:type="spellStart"/>
      <w:r>
        <w:t>Aquarina’s</w:t>
      </w:r>
      <w:proofErr w:type="spellEnd"/>
      <w:r>
        <w:t xml:space="preserve"> </w:t>
      </w:r>
      <w:r w:rsidRPr="001E095E">
        <w:t>water storage tank is rated at 150,000 gallons. The resulting calculation</w:t>
      </w:r>
      <w:r>
        <w:t xml:space="preserve">, assuming the Max Day discussed in the previous section, </w:t>
      </w:r>
      <w:r w:rsidRPr="001E095E">
        <w:t xml:space="preserve">equals </w:t>
      </w:r>
      <w:r>
        <w:t>46.7 percent</w:t>
      </w:r>
      <w:r w:rsidRPr="001E095E">
        <w:t xml:space="preserve"> </w:t>
      </w:r>
      <w:r>
        <w:t>((</w:t>
      </w:r>
      <w:r w:rsidRPr="001E095E">
        <w:t>7</w:t>
      </w:r>
      <w:r>
        <w:t>0,000 – 0 + 0 + 0</w:t>
      </w:r>
      <w:r w:rsidRPr="001E095E">
        <w:t>)/150,000</w:t>
      </w:r>
      <w:r>
        <w:t>).</w:t>
      </w:r>
      <w:r w:rsidRPr="001E095E">
        <w:t xml:space="preserve"> </w:t>
      </w:r>
    </w:p>
    <w:p w:rsidR="00667EAE" w:rsidRPr="001E095E" w:rsidRDefault="00667EAE" w:rsidP="00667EAE">
      <w:pPr>
        <w:pStyle w:val="BodyText"/>
        <w:spacing w:after="0"/>
      </w:pPr>
    </w:p>
    <w:p w:rsidR="00667EAE" w:rsidRPr="001E095E" w:rsidRDefault="007172B1" w:rsidP="00667EAE">
      <w:pPr>
        <w:pStyle w:val="BodyText"/>
        <w:spacing w:after="0"/>
        <w:rPr>
          <w:rFonts w:ascii="Arial" w:hAnsi="Arial" w:cs="Arial"/>
          <w:b/>
        </w:rPr>
      </w:pPr>
      <w:r>
        <w:rPr>
          <w:rFonts w:ascii="Arial" w:hAnsi="Arial" w:cs="Arial"/>
          <w:b/>
        </w:rPr>
        <w:t xml:space="preserve">Potable Water </w:t>
      </w:r>
      <w:r w:rsidR="00667EAE" w:rsidRPr="001E095E">
        <w:rPr>
          <w:rFonts w:ascii="Arial" w:hAnsi="Arial" w:cs="Arial"/>
          <w:b/>
        </w:rPr>
        <w:t>Distribution System Used &amp;</w:t>
      </w:r>
      <w:r w:rsidR="000965CC">
        <w:rPr>
          <w:rFonts w:ascii="Arial" w:hAnsi="Arial" w:cs="Arial"/>
          <w:b/>
        </w:rPr>
        <w:t xml:space="preserve"> </w:t>
      </w:r>
      <w:r w:rsidR="00667EAE" w:rsidRPr="001E095E">
        <w:rPr>
          <w:rFonts w:ascii="Arial" w:hAnsi="Arial" w:cs="Arial"/>
          <w:b/>
        </w:rPr>
        <w:t>Useful</w:t>
      </w:r>
    </w:p>
    <w:p w:rsidR="00667EAE" w:rsidRDefault="00667EAE" w:rsidP="00667EAE">
      <w:pPr>
        <w:pStyle w:val="BodyText"/>
        <w:spacing w:after="0"/>
      </w:pPr>
      <w:r>
        <w:t xml:space="preserve">In the </w:t>
      </w:r>
      <w:r w:rsidR="00D01A3F">
        <w:t xml:space="preserve">Utility’s </w:t>
      </w:r>
      <w:r>
        <w:t>previous rate case, distribution system used and useful was based on the capacity of the system and the number of test year connections measured on the basis of equivalent residential connections (ERCs). A growth allowance of 60 ERCs was also considered in the previous rate case. In response to a staff data request, the Utility stated that it does not have access to records which detail expansion or changes to the distribution system from 2003 to 2011. Due to</w:t>
      </w:r>
      <w:r w:rsidRPr="001E095E">
        <w:t xml:space="preserve"> incomplete records</w:t>
      </w:r>
      <w:r>
        <w:t xml:space="preserve"> regarding </w:t>
      </w:r>
      <w:proofErr w:type="spellStart"/>
      <w:r>
        <w:t>Aquarina’s</w:t>
      </w:r>
      <w:proofErr w:type="spellEnd"/>
      <w:r>
        <w:t xml:space="preserve"> water distribution system</w:t>
      </w:r>
      <w:r w:rsidR="00E804AB">
        <w:t>,</w:t>
      </w:r>
      <w:r>
        <w:t xml:space="preserve"> staff is unable to determine the current capacity of the Utility’s distribution system. To this point, staff notes that the Utility was obtained by current ownership in 2012. </w:t>
      </w:r>
    </w:p>
    <w:p w:rsidR="00667EAE" w:rsidRDefault="00667EAE" w:rsidP="00667EAE">
      <w:pPr>
        <w:pStyle w:val="BodyText"/>
        <w:spacing w:after="0"/>
      </w:pPr>
    </w:p>
    <w:p w:rsidR="00667EAE" w:rsidRDefault="00667EAE" w:rsidP="00667EAE">
      <w:pPr>
        <w:pStyle w:val="BodyText"/>
        <w:spacing w:after="0"/>
        <w:rPr>
          <w:i/>
        </w:rPr>
      </w:pPr>
      <w:r>
        <w:t xml:space="preserve">In </w:t>
      </w:r>
      <w:proofErr w:type="spellStart"/>
      <w:r>
        <w:t>Aquarina’s</w:t>
      </w:r>
      <w:proofErr w:type="spellEnd"/>
      <w:r>
        <w:t xml:space="preserve"> 2003 rate case, it was noted that recent approvals from Brevard County expanded the Utility’s growth potential from 436 ERCs to 600 ERCs. Therefore, it is reasonable to consider that expansion of the water distribution may have occurred in the 2003 to 2011 timeframe</w:t>
      </w:r>
      <w:r w:rsidR="009E1F09">
        <w:t xml:space="preserve">. </w:t>
      </w:r>
      <w:r>
        <w:t xml:space="preserve"> </w:t>
      </w:r>
    </w:p>
    <w:p w:rsidR="00667EAE" w:rsidRDefault="00667EAE" w:rsidP="00667EAE">
      <w:pPr>
        <w:pStyle w:val="BodyText"/>
        <w:spacing w:after="0"/>
      </w:pPr>
    </w:p>
    <w:p w:rsidR="00667EAE" w:rsidRDefault="00667EAE" w:rsidP="00667EAE">
      <w:pPr>
        <w:pStyle w:val="BodyText"/>
        <w:spacing w:after="0"/>
      </w:pPr>
      <w:r>
        <w:t>Staff additionally considered whether or not the system should be considered built</w:t>
      </w:r>
      <w:r w:rsidR="00176BDF">
        <w:t>-</w:t>
      </w:r>
      <w:r>
        <w:t xml:space="preserve">out which would result in a U&amp;U of 100 percent. Based on staff’s review of the area, as well as communication with local community managers, it appears that there is potential for new construction in the area. </w:t>
      </w:r>
    </w:p>
    <w:p w:rsidR="00667EAE" w:rsidRDefault="00667EAE" w:rsidP="00667EAE">
      <w:pPr>
        <w:pStyle w:val="BodyText"/>
        <w:spacing w:after="0"/>
      </w:pPr>
    </w:p>
    <w:p w:rsidR="00667EAE" w:rsidRDefault="00667EAE" w:rsidP="00667EAE">
      <w:pPr>
        <w:pStyle w:val="BodyText"/>
        <w:spacing w:after="0"/>
      </w:pPr>
      <w:r>
        <w:t xml:space="preserve">Given the lack of available information, staff recommends adhering to </w:t>
      </w:r>
      <w:r w:rsidRPr="001E095E">
        <w:t>the prior Commission decision</w:t>
      </w:r>
      <w:r>
        <w:t xml:space="preserve"> to consider</w:t>
      </w:r>
      <w:r w:rsidRPr="001E095E">
        <w:t xml:space="preserve"> the water distribution system 62.6 percent U&amp;U.</w:t>
      </w:r>
      <w:r>
        <w:t xml:space="preserve"> As discussed in </w:t>
      </w:r>
      <w:r w:rsidR="00176BDF" w:rsidRPr="00F247D2">
        <w:t>I</w:t>
      </w:r>
      <w:r w:rsidR="00E76D2A" w:rsidRPr="00F247D2">
        <w:t xml:space="preserve">ssue </w:t>
      </w:r>
      <w:r w:rsidR="00C02863">
        <w:t>3</w:t>
      </w:r>
      <w:r w:rsidR="00E804AB">
        <w:t>,</w:t>
      </w:r>
      <w:r>
        <w:t xml:space="preserve"> s</w:t>
      </w:r>
      <w:r w:rsidRPr="001E095E">
        <w:t xml:space="preserve">taff is </w:t>
      </w:r>
      <w:r>
        <w:t>recommending</w:t>
      </w:r>
      <w:r w:rsidRPr="001E095E">
        <w:t xml:space="preserve"> </w:t>
      </w:r>
      <w:r>
        <w:t xml:space="preserve">granting </w:t>
      </w:r>
      <w:r w:rsidRPr="001E095E">
        <w:t xml:space="preserve">the </w:t>
      </w:r>
      <w:r>
        <w:t>U</w:t>
      </w:r>
      <w:r w:rsidRPr="001E095E">
        <w:t xml:space="preserve">tility’s </w:t>
      </w:r>
      <w:r>
        <w:t>request</w:t>
      </w:r>
      <w:r w:rsidRPr="001E095E">
        <w:t xml:space="preserve"> for Geographic Information System (GIS) mapping of its plant to determine the cu</w:t>
      </w:r>
      <w:r>
        <w:t>rrent connection capacity of its water distribution</w:t>
      </w:r>
      <w:r w:rsidRPr="001E095E">
        <w:t xml:space="preserve"> system</w:t>
      </w:r>
      <w:r>
        <w:t>. The GIS mapping will allow the Utility to provide accurate information regarding its distribution system</w:t>
      </w:r>
      <w:r w:rsidRPr="001E095E">
        <w:t xml:space="preserve">. </w:t>
      </w:r>
    </w:p>
    <w:p w:rsidR="000965CC" w:rsidRDefault="000965CC" w:rsidP="00667EAE">
      <w:pPr>
        <w:pStyle w:val="BodyText"/>
        <w:spacing w:after="0"/>
      </w:pPr>
    </w:p>
    <w:p w:rsidR="00667EAE" w:rsidRPr="001E095E" w:rsidRDefault="00667EAE" w:rsidP="00667EAE">
      <w:pPr>
        <w:pStyle w:val="BodyText"/>
        <w:spacing w:after="0"/>
        <w:rPr>
          <w:rFonts w:ascii="Arial" w:hAnsi="Arial" w:cs="Arial"/>
          <w:b/>
        </w:rPr>
      </w:pPr>
      <w:r w:rsidRPr="001E095E">
        <w:rPr>
          <w:rFonts w:ascii="Arial" w:hAnsi="Arial" w:cs="Arial"/>
          <w:b/>
        </w:rPr>
        <w:t>Wastewater Treatment Plant Used &amp;</w:t>
      </w:r>
      <w:r w:rsidR="000965CC">
        <w:rPr>
          <w:rFonts w:ascii="Arial" w:hAnsi="Arial" w:cs="Arial"/>
          <w:b/>
        </w:rPr>
        <w:t xml:space="preserve"> </w:t>
      </w:r>
      <w:r w:rsidRPr="001E095E">
        <w:rPr>
          <w:rFonts w:ascii="Arial" w:hAnsi="Arial" w:cs="Arial"/>
          <w:b/>
        </w:rPr>
        <w:t>Useful</w:t>
      </w:r>
    </w:p>
    <w:p w:rsidR="00667EAE" w:rsidRPr="00BD77F2" w:rsidRDefault="00667EAE" w:rsidP="00667EAE">
      <w:pPr>
        <w:pStyle w:val="BodyText"/>
        <w:spacing w:after="0"/>
        <w:rPr>
          <w:i/>
        </w:rPr>
      </w:pPr>
      <w:r>
        <w:t xml:space="preserve">In </w:t>
      </w:r>
      <w:proofErr w:type="spellStart"/>
      <w:r>
        <w:t>Aquarina’s</w:t>
      </w:r>
      <w:proofErr w:type="spellEnd"/>
      <w:r>
        <w:t xml:space="preserve"> 2003 rate case, </w:t>
      </w:r>
      <w:r w:rsidRPr="001E095E">
        <w:t xml:space="preserve">the </w:t>
      </w:r>
      <w:r w:rsidRPr="001E095E">
        <w:rPr>
          <w:color w:val="000000"/>
        </w:rPr>
        <w:t>WWTP</w:t>
      </w:r>
      <w:r w:rsidRPr="001E095E">
        <w:t xml:space="preserve"> </w:t>
      </w:r>
      <w:r>
        <w:t>was found to be 55.9</w:t>
      </w:r>
      <w:r w:rsidRPr="001E095E">
        <w:t xml:space="preserve"> percent U&amp;U.</w:t>
      </w:r>
      <w:r>
        <w:rPr>
          <w:color w:val="000000"/>
        </w:rPr>
        <w:t xml:space="preserve"> </w:t>
      </w:r>
      <w:r w:rsidR="00326EDC" w:rsidRPr="001E095E">
        <w:rPr>
          <w:color w:val="000000"/>
        </w:rPr>
        <w:t xml:space="preserve">The Annual Average Daily Flow (AADF) from the Discharge Monitoring Reports filed monthly with DEP was 38,296 </w:t>
      </w:r>
      <w:proofErr w:type="spellStart"/>
      <w:r w:rsidR="00326EDC" w:rsidRPr="001E095E">
        <w:rPr>
          <w:color w:val="000000"/>
        </w:rPr>
        <w:t>gpd</w:t>
      </w:r>
      <w:proofErr w:type="spellEnd"/>
      <w:r w:rsidR="00326EDC" w:rsidRPr="001E095E">
        <w:rPr>
          <w:color w:val="000000"/>
        </w:rPr>
        <w:t xml:space="preserve">. </w:t>
      </w:r>
      <w:r w:rsidRPr="00A84367">
        <w:rPr>
          <w:color w:val="000000"/>
        </w:rPr>
        <w:t xml:space="preserve">Pursuant to Rule 25-30.432, F.A.C., </w:t>
      </w:r>
      <w:r>
        <w:rPr>
          <w:color w:val="000000"/>
        </w:rPr>
        <w:t>t</w:t>
      </w:r>
      <w:r w:rsidRPr="001E095E">
        <w:rPr>
          <w:color w:val="000000"/>
        </w:rPr>
        <w:t xml:space="preserve">he U&amp;U calculation for </w:t>
      </w:r>
      <w:r>
        <w:rPr>
          <w:color w:val="000000"/>
        </w:rPr>
        <w:t xml:space="preserve">a </w:t>
      </w:r>
      <w:r w:rsidRPr="001E095E">
        <w:rPr>
          <w:color w:val="000000"/>
        </w:rPr>
        <w:t xml:space="preserve">WWTP is </w:t>
      </w:r>
      <w:r>
        <w:rPr>
          <w:color w:val="000000"/>
        </w:rPr>
        <w:t>(</w:t>
      </w:r>
      <w:r w:rsidRPr="00592222">
        <w:rPr>
          <w:color w:val="000000"/>
        </w:rPr>
        <w:t>(AA</w:t>
      </w:r>
      <w:r>
        <w:rPr>
          <w:color w:val="000000"/>
        </w:rPr>
        <w:t>DF - I&amp;I + Growth)</w:t>
      </w:r>
      <w:r w:rsidRPr="001E095E">
        <w:rPr>
          <w:color w:val="000000"/>
        </w:rPr>
        <w:t>/permitted capacity</w:t>
      </w:r>
      <w:r>
        <w:rPr>
          <w:color w:val="000000"/>
        </w:rPr>
        <w:t>)</w:t>
      </w:r>
      <w:r w:rsidRPr="001E095E">
        <w:rPr>
          <w:color w:val="000000"/>
        </w:rPr>
        <w:t xml:space="preserve">. </w:t>
      </w:r>
      <w:r>
        <w:rPr>
          <w:color w:val="000000"/>
        </w:rPr>
        <w:t xml:space="preserve">As discussed in greater detail below, I&amp;I for the WWTP cannot be accurately determined at this time, therefore, staff is not including </w:t>
      </w:r>
      <w:proofErr w:type="gramStart"/>
      <w:r>
        <w:rPr>
          <w:color w:val="000000"/>
        </w:rPr>
        <w:t>an</w:t>
      </w:r>
      <w:r w:rsidR="00B532EC">
        <w:rPr>
          <w:color w:val="000000"/>
        </w:rPr>
        <w:t xml:space="preserve"> </w:t>
      </w:r>
      <w:r>
        <w:rPr>
          <w:color w:val="000000"/>
        </w:rPr>
        <w:t>I</w:t>
      </w:r>
      <w:proofErr w:type="gramEnd"/>
      <w:r>
        <w:rPr>
          <w:color w:val="000000"/>
        </w:rPr>
        <w:t>&amp;I value in its calculation.</w:t>
      </w:r>
      <w:r w:rsidRPr="001E095E">
        <w:rPr>
          <w:color w:val="000000"/>
        </w:rPr>
        <w:t xml:space="preserve"> </w:t>
      </w:r>
      <w:r w:rsidRPr="00C60D99">
        <w:t>Based on historic flows, staff does not believe an adjustment for growth should be made at this time.</w:t>
      </w:r>
      <w:r>
        <w:t xml:space="preserve"> </w:t>
      </w:r>
      <w:r w:rsidRPr="001E095E">
        <w:rPr>
          <w:color w:val="000000"/>
        </w:rPr>
        <w:t xml:space="preserve">The facility has a permitted capacity of </w:t>
      </w:r>
      <w:r>
        <w:rPr>
          <w:color w:val="000000"/>
        </w:rPr>
        <w:t xml:space="preserve">99,000 </w:t>
      </w:r>
      <w:proofErr w:type="spellStart"/>
      <w:r>
        <w:rPr>
          <w:color w:val="000000"/>
        </w:rPr>
        <w:t>gpd</w:t>
      </w:r>
      <w:proofErr w:type="spellEnd"/>
      <w:r w:rsidR="009E1F09">
        <w:rPr>
          <w:color w:val="000000"/>
        </w:rPr>
        <w:t xml:space="preserve">. </w:t>
      </w:r>
    </w:p>
    <w:p w:rsidR="00667EAE" w:rsidRDefault="00667EAE" w:rsidP="00667EAE">
      <w:pPr>
        <w:pStyle w:val="BodyText"/>
        <w:spacing w:after="0"/>
      </w:pPr>
    </w:p>
    <w:p w:rsidR="00667EAE" w:rsidRDefault="00667EAE" w:rsidP="00667EAE">
      <w:pPr>
        <w:pStyle w:val="BodyText"/>
        <w:spacing w:after="0"/>
      </w:pPr>
      <w:r>
        <w:lastRenderedPageBreak/>
        <w:t>Based on the inputs discussed above, the</w:t>
      </w:r>
      <w:r w:rsidRPr="001E095E">
        <w:rPr>
          <w:color w:val="000000"/>
        </w:rPr>
        <w:t xml:space="preserve"> resulting calculation equals </w:t>
      </w:r>
      <w:r>
        <w:rPr>
          <w:color w:val="000000"/>
        </w:rPr>
        <w:t>44.8</w:t>
      </w:r>
      <w:r w:rsidRPr="001E095E">
        <w:rPr>
          <w:color w:val="000000"/>
        </w:rPr>
        <w:t xml:space="preserve"> percent (</w:t>
      </w:r>
      <w:r>
        <w:rPr>
          <w:color w:val="000000"/>
        </w:rPr>
        <w:t xml:space="preserve">(38,296 – 0 + </w:t>
      </w:r>
      <w:r>
        <w:t>0</w:t>
      </w:r>
      <w:r w:rsidRPr="001E095E">
        <w:rPr>
          <w:color w:val="000000"/>
        </w:rPr>
        <w:t>)/99,000</w:t>
      </w:r>
      <w:r>
        <w:rPr>
          <w:color w:val="000000"/>
        </w:rPr>
        <w:t xml:space="preserve"> </w:t>
      </w:r>
      <w:proofErr w:type="spellStart"/>
      <w:r>
        <w:rPr>
          <w:color w:val="000000"/>
        </w:rPr>
        <w:t>gpd</w:t>
      </w:r>
      <w:proofErr w:type="spellEnd"/>
      <w:r w:rsidRPr="001E095E">
        <w:rPr>
          <w:color w:val="000000"/>
        </w:rPr>
        <w:t>) which is lower than the previou</w:t>
      </w:r>
      <w:r>
        <w:rPr>
          <w:color w:val="000000"/>
        </w:rPr>
        <w:t>sly Commission ordered U&amp;U percentage of 55.9</w:t>
      </w:r>
      <w:r w:rsidRPr="001E095E">
        <w:rPr>
          <w:color w:val="000000"/>
        </w:rPr>
        <w:t xml:space="preserve"> percent.</w:t>
      </w:r>
      <w:r w:rsidRPr="001E095E">
        <w:t xml:space="preserve"> </w:t>
      </w:r>
      <w:r>
        <w:t xml:space="preserve">Therefore, staff recommends adhering to </w:t>
      </w:r>
      <w:r w:rsidRPr="001E095E">
        <w:t>the prior Commission decision</w:t>
      </w:r>
      <w:r>
        <w:t xml:space="preserve"> to consider</w:t>
      </w:r>
      <w:r w:rsidRPr="001E095E">
        <w:t xml:space="preserve"> the </w:t>
      </w:r>
      <w:r>
        <w:t>waste</w:t>
      </w:r>
      <w:r w:rsidRPr="001E095E">
        <w:t xml:space="preserve">water </w:t>
      </w:r>
      <w:r>
        <w:t>treatment plant</w:t>
      </w:r>
      <w:r w:rsidRPr="001E095E">
        <w:t xml:space="preserve"> </w:t>
      </w:r>
      <w:r>
        <w:t>to be 55.9</w:t>
      </w:r>
      <w:r w:rsidRPr="001E095E">
        <w:t xml:space="preserve"> percent</w:t>
      </w:r>
      <w:r>
        <w:t xml:space="preserve"> U&amp;U. </w:t>
      </w:r>
    </w:p>
    <w:p w:rsidR="000965CC" w:rsidRDefault="000965CC" w:rsidP="00667EAE">
      <w:pPr>
        <w:pStyle w:val="BodyText"/>
        <w:spacing w:after="0"/>
        <w:ind w:firstLine="720"/>
        <w:rPr>
          <w:rFonts w:ascii="Arial" w:hAnsi="Arial" w:cs="Arial"/>
          <w:b/>
        </w:rPr>
      </w:pPr>
    </w:p>
    <w:p w:rsidR="00667EAE" w:rsidRPr="001E095E" w:rsidRDefault="0024145D" w:rsidP="006E596D">
      <w:pPr>
        <w:pStyle w:val="BodyText"/>
        <w:spacing w:after="0"/>
        <w:rPr>
          <w:color w:val="000000"/>
        </w:rPr>
      </w:pPr>
      <w:r>
        <w:rPr>
          <w:rFonts w:ascii="Arial" w:hAnsi="Arial" w:cs="Arial"/>
          <w:b/>
        </w:rPr>
        <w:t>Inflow &amp; Infiltration (I&amp;I)</w:t>
      </w:r>
    </w:p>
    <w:p w:rsidR="00667EAE" w:rsidRDefault="00667EAE" w:rsidP="00667EAE">
      <w:pPr>
        <w:jc w:val="both"/>
      </w:pPr>
      <w:r w:rsidRPr="00871310">
        <w:t xml:space="preserve">Rule 25-30.432, F.A.C., provides that in determining the amount of U&amp;U plant, the Commission will consider </w:t>
      </w:r>
      <w:proofErr w:type="gramStart"/>
      <w:r w:rsidRPr="00871310">
        <w:t>I&amp;I</w:t>
      </w:r>
      <w:proofErr w:type="gramEnd"/>
      <w:r w:rsidRPr="00871310">
        <w:t>. Additionally, adjustments to operating expenses such as chemical and electrical costs are also considered necessary.</w:t>
      </w:r>
      <w:r>
        <w:t xml:space="preserve"> </w:t>
      </w:r>
      <w:r w:rsidRPr="00871310">
        <w:t>Typically,</w:t>
      </w:r>
      <w:r w:rsidRPr="0010716D">
        <w:t xml:space="preserve"> </w:t>
      </w:r>
      <w:r w:rsidRPr="00871310">
        <w:t xml:space="preserve">inflow results from water entering a wastewater collection system through manholes or lift stations; whereas, infiltration results from groundwater entering a wastewater collection system through broken or defective pipes and joints. </w:t>
      </w:r>
      <w:r w:rsidRPr="00DA705F">
        <w:t>It is an industry standard and Commission practice to allow 10</w:t>
      </w:r>
      <w:r>
        <w:t xml:space="preserve"> percent</w:t>
      </w:r>
      <w:r w:rsidRPr="00DA705F">
        <w:t xml:space="preserve"> of water sold as inflow </w:t>
      </w:r>
      <w:r>
        <w:t xml:space="preserve">plus </w:t>
      </w:r>
      <w:r w:rsidRPr="00DA705F">
        <w:t xml:space="preserve">500 </w:t>
      </w:r>
      <w:proofErr w:type="spellStart"/>
      <w:r>
        <w:t>gpd</w:t>
      </w:r>
      <w:proofErr w:type="spellEnd"/>
      <w:r w:rsidRPr="00DA705F">
        <w:t xml:space="preserve"> per inch diameter pipe per mile for infiltration.</w:t>
      </w:r>
      <w:r w:rsidRPr="00DA705F">
        <w:rPr>
          <w:vertAlign w:val="superscript"/>
        </w:rPr>
        <w:footnoteReference w:id="7"/>
      </w:r>
      <w:r>
        <w:t xml:space="preserve"> </w:t>
      </w:r>
      <w:r w:rsidRPr="00871310">
        <w:t>The sum of these amounts is the allowable I&amp;I.</w:t>
      </w:r>
    </w:p>
    <w:p w:rsidR="00667EAE" w:rsidRDefault="00667EAE" w:rsidP="00667EAE">
      <w:pPr>
        <w:jc w:val="both"/>
      </w:pPr>
    </w:p>
    <w:p w:rsidR="00667EAE" w:rsidRPr="00871310" w:rsidRDefault="00667EAE" w:rsidP="00667EAE">
      <w:pPr>
        <w:jc w:val="both"/>
      </w:pPr>
      <w:r>
        <w:t>T</w:t>
      </w:r>
      <w:r w:rsidRPr="001E095E">
        <w:t xml:space="preserve">he </w:t>
      </w:r>
      <w:r>
        <w:t xml:space="preserve">Utility was </w:t>
      </w:r>
      <w:r w:rsidRPr="001E095E">
        <w:t>not</w:t>
      </w:r>
      <w:r>
        <w:t xml:space="preserve"> able to</w:t>
      </w:r>
      <w:r w:rsidRPr="001E095E">
        <w:t xml:space="preserve"> provide the size and length of its wastewater mains and indicated </w:t>
      </w:r>
      <w:r>
        <w:t xml:space="preserve">that </w:t>
      </w:r>
      <w:r w:rsidRPr="001E095E">
        <w:t xml:space="preserve">it has incomplete records. Absent this information, </w:t>
      </w:r>
      <w:r>
        <w:t>an allowance for infiltration</w:t>
      </w:r>
      <w:r w:rsidRPr="001E095E">
        <w:t xml:space="preserve"> cannot be </w:t>
      </w:r>
      <w:r>
        <w:t xml:space="preserve">accurately </w:t>
      </w:r>
      <w:r w:rsidRPr="001E095E">
        <w:t>determined. Therefore,</w:t>
      </w:r>
      <w:r>
        <w:t xml:space="preserve"> </w:t>
      </w:r>
      <w:r w:rsidRPr="001E095E">
        <w:t xml:space="preserve">staff is </w:t>
      </w:r>
      <w:r>
        <w:t>recommending no</w:t>
      </w:r>
      <w:r w:rsidRPr="001E095E">
        <w:t xml:space="preserve"> adjustment</w:t>
      </w:r>
      <w:r>
        <w:t>s</w:t>
      </w:r>
      <w:r w:rsidRPr="00C60D99">
        <w:t xml:space="preserve"> </w:t>
      </w:r>
      <w:r w:rsidRPr="00871310">
        <w:t>to operating expenses</w:t>
      </w:r>
      <w:r w:rsidRPr="001E095E">
        <w:t xml:space="preserve"> </w:t>
      </w:r>
      <w:r>
        <w:t xml:space="preserve">due to </w:t>
      </w:r>
      <w:proofErr w:type="gramStart"/>
      <w:r>
        <w:t>I&amp;I</w:t>
      </w:r>
      <w:proofErr w:type="gramEnd"/>
      <w:r w:rsidRPr="001E095E">
        <w:t>.</w:t>
      </w:r>
      <w:r>
        <w:t xml:space="preserve"> This recommendation is consistent with the Commission’s decision in </w:t>
      </w:r>
      <w:proofErr w:type="spellStart"/>
      <w:r>
        <w:t>Aquarina’s</w:t>
      </w:r>
      <w:proofErr w:type="spellEnd"/>
      <w:r>
        <w:t xml:space="preserve"> last rate case in which the Commission identified </w:t>
      </w:r>
      <w:proofErr w:type="gramStart"/>
      <w:r w:rsidR="00E804AB">
        <w:t>I&amp;I</w:t>
      </w:r>
      <w:proofErr w:type="gramEnd"/>
      <w:r w:rsidR="00E804AB">
        <w:t xml:space="preserve"> </w:t>
      </w:r>
      <w:r>
        <w:t>as N/A and an adjustment was not made.</w:t>
      </w:r>
      <w:r w:rsidR="0024145D">
        <w:rPr>
          <w:rStyle w:val="FootnoteReference"/>
        </w:rPr>
        <w:footnoteReference w:id="8"/>
      </w:r>
    </w:p>
    <w:p w:rsidR="00667EAE" w:rsidRDefault="00667EAE" w:rsidP="00667EAE">
      <w:pPr>
        <w:pStyle w:val="BodyText"/>
        <w:spacing w:after="0"/>
        <w:rPr>
          <w:rFonts w:ascii="Arial" w:hAnsi="Arial" w:cs="Arial"/>
          <w:b/>
        </w:rPr>
      </w:pPr>
    </w:p>
    <w:p w:rsidR="00667EAE" w:rsidRDefault="00667EAE" w:rsidP="00667EAE">
      <w:pPr>
        <w:pStyle w:val="BodyText"/>
        <w:spacing w:after="0"/>
      </w:pPr>
      <w:r w:rsidRPr="001E095E">
        <w:rPr>
          <w:rFonts w:ascii="Arial" w:hAnsi="Arial" w:cs="Arial"/>
          <w:b/>
        </w:rPr>
        <w:t xml:space="preserve">Wastewater Collection </w:t>
      </w:r>
      <w:r w:rsidR="007172B1">
        <w:rPr>
          <w:rFonts w:ascii="Arial" w:hAnsi="Arial" w:cs="Arial"/>
          <w:b/>
        </w:rPr>
        <w:t xml:space="preserve">System </w:t>
      </w:r>
      <w:r w:rsidRPr="001E095E">
        <w:rPr>
          <w:rFonts w:ascii="Arial" w:hAnsi="Arial" w:cs="Arial"/>
          <w:b/>
        </w:rPr>
        <w:t>Used &amp;</w:t>
      </w:r>
      <w:r w:rsidR="006D7926">
        <w:rPr>
          <w:rFonts w:ascii="Arial" w:hAnsi="Arial" w:cs="Arial"/>
          <w:b/>
        </w:rPr>
        <w:t xml:space="preserve"> </w:t>
      </w:r>
      <w:r w:rsidRPr="001E095E">
        <w:rPr>
          <w:rFonts w:ascii="Arial" w:hAnsi="Arial" w:cs="Arial"/>
          <w:b/>
        </w:rPr>
        <w:t>Useful</w:t>
      </w:r>
    </w:p>
    <w:p w:rsidR="00667EAE" w:rsidRDefault="00667EAE" w:rsidP="00667EAE">
      <w:pPr>
        <w:pStyle w:val="BodyText"/>
        <w:spacing w:after="0"/>
        <w:rPr>
          <w:color w:val="000000"/>
        </w:rPr>
      </w:pPr>
      <w:r>
        <w:t xml:space="preserve">For the same reasons discussed in staff’s U&amp;U analysis of </w:t>
      </w:r>
      <w:proofErr w:type="spellStart"/>
      <w:r>
        <w:t>Aquarina’s</w:t>
      </w:r>
      <w:proofErr w:type="spellEnd"/>
      <w:r>
        <w:t xml:space="preserve"> water distribution system, staff is unable to determine the current capacity of the Utility’s wastewater collection system. </w:t>
      </w:r>
      <w:r w:rsidRPr="001E095E">
        <w:t>Therefore,</w:t>
      </w:r>
      <w:r>
        <w:t xml:space="preserve"> consistent with staff’s recommendation regarding the Utility’s distribution system, staff recommends adhering to </w:t>
      </w:r>
      <w:r w:rsidRPr="001E095E">
        <w:t>the prior Commission decision</w:t>
      </w:r>
      <w:r>
        <w:t xml:space="preserve"> to consider</w:t>
      </w:r>
      <w:r w:rsidRPr="001E095E">
        <w:t xml:space="preserve"> the </w:t>
      </w:r>
      <w:r>
        <w:t>waste</w:t>
      </w:r>
      <w:r w:rsidRPr="001E095E">
        <w:t xml:space="preserve">water </w:t>
      </w:r>
      <w:r>
        <w:t>collection</w:t>
      </w:r>
      <w:r w:rsidRPr="001E095E">
        <w:t xml:space="preserve"> system </w:t>
      </w:r>
      <w:r>
        <w:t>to be 65.4</w:t>
      </w:r>
      <w:r w:rsidRPr="001E095E">
        <w:t xml:space="preserve"> percent</w:t>
      </w:r>
      <w:r>
        <w:t xml:space="preserve"> U&amp;U.</w:t>
      </w:r>
    </w:p>
    <w:p w:rsidR="00667EAE" w:rsidRDefault="00667EAE" w:rsidP="00667EAE">
      <w:pPr>
        <w:pStyle w:val="BodyText"/>
        <w:spacing w:after="0"/>
        <w:rPr>
          <w:color w:val="000000"/>
        </w:rPr>
      </w:pPr>
    </w:p>
    <w:p w:rsidR="007172B1" w:rsidRDefault="00667EAE" w:rsidP="007172B1">
      <w:pPr>
        <w:pStyle w:val="BodyText"/>
        <w:spacing w:after="0"/>
        <w:rPr>
          <w:rFonts w:ascii="Arial" w:hAnsi="Arial" w:cs="Arial"/>
          <w:b/>
        </w:rPr>
      </w:pPr>
      <w:r w:rsidRPr="00BD3E89">
        <w:rPr>
          <w:rFonts w:ascii="Arial" w:hAnsi="Arial" w:cs="Arial"/>
          <w:b/>
        </w:rPr>
        <w:t xml:space="preserve">Non-Potable </w:t>
      </w:r>
      <w:r w:rsidR="007172B1" w:rsidRPr="00BD3E89">
        <w:rPr>
          <w:rFonts w:ascii="Arial" w:hAnsi="Arial" w:cs="Arial"/>
          <w:b/>
        </w:rPr>
        <w:t xml:space="preserve">Water </w:t>
      </w:r>
      <w:r w:rsidR="007172B1">
        <w:rPr>
          <w:rFonts w:ascii="Arial" w:hAnsi="Arial" w:cs="Arial"/>
          <w:b/>
        </w:rPr>
        <w:t>System</w:t>
      </w:r>
      <w:r w:rsidR="0024145D">
        <w:rPr>
          <w:rFonts w:ascii="Arial" w:hAnsi="Arial" w:cs="Arial"/>
          <w:b/>
        </w:rPr>
        <w:t xml:space="preserve"> </w:t>
      </w:r>
      <w:r w:rsidR="007172B1">
        <w:rPr>
          <w:rFonts w:ascii="Arial" w:hAnsi="Arial" w:cs="Arial"/>
          <w:b/>
        </w:rPr>
        <w:t xml:space="preserve">and </w:t>
      </w:r>
      <w:r w:rsidRPr="00BD3E89">
        <w:rPr>
          <w:rFonts w:ascii="Arial" w:hAnsi="Arial" w:cs="Arial"/>
          <w:b/>
        </w:rPr>
        <w:t>Water Distribution System</w:t>
      </w:r>
      <w:r>
        <w:rPr>
          <w:rFonts w:ascii="Arial" w:hAnsi="Arial" w:cs="Arial"/>
          <w:b/>
        </w:rPr>
        <w:t xml:space="preserve"> </w:t>
      </w:r>
      <w:r w:rsidRPr="001E095E">
        <w:rPr>
          <w:rFonts w:ascii="Arial" w:hAnsi="Arial" w:cs="Arial"/>
          <w:b/>
        </w:rPr>
        <w:t>Used &amp;</w:t>
      </w:r>
      <w:r w:rsidR="00D1221A">
        <w:rPr>
          <w:rFonts w:ascii="Arial" w:hAnsi="Arial" w:cs="Arial"/>
          <w:b/>
        </w:rPr>
        <w:t xml:space="preserve"> </w:t>
      </w:r>
      <w:r w:rsidRPr="001E095E">
        <w:rPr>
          <w:rFonts w:ascii="Arial" w:hAnsi="Arial" w:cs="Arial"/>
          <w:b/>
        </w:rPr>
        <w:t>Useful</w:t>
      </w:r>
      <w:r w:rsidR="007172B1">
        <w:rPr>
          <w:rFonts w:ascii="Arial" w:hAnsi="Arial" w:cs="Arial"/>
          <w:b/>
        </w:rPr>
        <w:t xml:space="preserve"> </w:t>
      </w:r>
    </w:p>
    <w:p w:rsidR="00667EAE" w:rsidRDefault="007172B1" w:rsidP="00667EAE">
      <w:pPr>
        <w:pStyle w:val="BodyText"/>
        <w:spacing w:after="0"/>
      </w:pPr>
      <w:r>
        <w:t xml:space="preserve">Although a specific rule for non-potable water systems does not exist, staff believes that the </w:t>
      </w:r>
      <w:r w:rsidRPr="001E095E">
        <w:t xml:space="preserve">U&amp;U </w:t>
      </w:r>
      <w:r>
        <w:t>equation</w:t>
      </w:r>
      <w:r w:rsidRPr="001E095E">
        <w:t xml:space="preserve"> for </w:t>
      </w:r>
      <w:r>
        <w:t>a</w:t>
      </w:r>
      <w:r w:rsidRPr="001E095E">
        <w:t xml:space="preserve"> WTP</w:t>
      </w:r>
      <w:r>
        <w:t xml:space="preserve"> </w:t>
      </w:r>
      <w:r w:rsidR="00EE1925">
        <w:t>might reasonably be applied</w:t>
      </w:r>
      <w:r>
        <w:t xml:space="preserve"> to a non-potable water system. </w:t>
      </w:r>
      <w:proofErr w:type="spellStart"/>
      <w:r>
        <w:t>Aquarina’s</w:t>
      </w:r>
      <w:proofErr w:type="spellEnd"/>
      <w:r>
        <w:t xml:space="preserve"> non-potable water system is served by a single well. Pursuant to Rule 25-30.4325, F.A.C., a</w:t>
      </w:r>
      <w:r w:rsidRPr="00C60D99">
        <w:t xml:space="preserve"> water treatment system is considered 100 percent </w:t>
      </w:r>
      <w:r>
        <w:t>U&amp;U</w:t>
      </w:r>
      <w:r w:rsidRPr="00C60D99">
        <w:t xml:space="preserve"> if the system is served by a single well.</w:t>
      </w:r>
      <w:r>
        <w:t xml:space="preserve"> Therefore, staff recommends that </w:t>
      </w:r>
      <w:proofErr w:type="spellStart"/>
      <w:r>
        <w:t>Aquarina’s</w:t>
      </w:r>
      <w:proofErr w:type="spellEnd"/>
      <w:r>
        <w:t xml:space="preserve"> non-potable water system be considered 100 percent U&amp;U. </w:t>
      </w:r>
      <w:r w:rsidR="00EE1925">
        <w:t>Moreover, i</w:t>
      </w:r>
      <w:r w:rsidR="00667EAE">
        <w:t xml:space="preserve">n </w:t>
      </w:r>
      <w:proofErr w:type="spellStart"/>
      <w:r w:rsidR="00667EAE">
        <w:t>Aquarina’s</w:t>
      </w:r>
      <w:proofErr w:type="spellEnd"/>
      <w:r w:rsidR="00667EAE">
        <w:t xml:space="preserve"> 2003 rate case, the Utility’s non-potable water distribution system was determined to be 100 percent U&amp;U. Staff has not received any information that the non-potable water distribution system has been expanded. Therefore</w:t>
      </w:r>
      <w:r w:rsidR="00E804AB">
        <w:t>,</w:t>
      </w:r>
      <w:r w:rsidR="00667EAE">
        <w:t xml:space="preserve"> staff recommends that the non-potable water distribution system be considered 100 percent U&amp;U.</w:t>
      </w:r>
    </w:p>
    <w:p w:rsidR="007172B1" w:rsidRDefault="007172B1" w:rsidP="00667EAE">
      <w:pPr>
        <w:pStyle w:val="BodyText"/>
        <w:spacing w:after="0"/>
      </w:pPr>
    </w:p>
    <w:p w:rsidR="00EE1925" w:rsidRDefault="00EE1925">
      <w:pPr>
        <w:rPr>
          <w:rFonts w:ascii="Arial" w:hAnsi="Arial" w:cs="Arial"/>
          <w:b/>
        </w:rPr>
      </w:pPr>
      <w:r>
        <w:rPr>
          <w:rFonts w:ascii="Arial" w:hAnsi="Arial" w:cs="Arial"/>
          <w:b/>
        </w:rPr>
        <w:br w:type="page"/>
      </w:r>
    </w:p>
    <w:p w:rsidR="007172B1" w:rsidRDefault="007172B1" w:rsidP="007172B1">
      <w:pPr>
        <w:pStyle w:val="BodyText"/>
        <w:spacing w:after="0"/>
        <w:rPr>
          <w:rFonts w:ascii="Arial" w:hAnsi="Arial" w:cs="Arial"/>
          <w:b/>
        </w:rPr>
      </w:pPr>
      <w:r w:rsidRPr="00BD3E89">
        <w:rPr>
          <w:rFonts w:ascii="Arial" w:hAnsi="Arial" w:cs="Arial"/>
          <w:b/>
        </w:rPr>
        <w:lastRenderedPageBreak/>
        <w:t xml:space="preserve">Non-Potable Water </w:t>
      </w:r>
      <w:r>
        <w:rPr>
          <w:rFonts w:ascii="Arial" w:hAnsi="Arial" w:cs="Arial"/>
          <w:b/>
        </w:rPr>
        <w:t xml:space="preserve">Storage </w:t>
      </w:r>
      <w:r w:rsidRPr="001E095E">
        <w:rPr>
          <w:rFonts w:ascii="Arial" w:hAnsi="Arial" w:cs="Arial"/>
          <w:b/>
        </w:rPr>
        <w:t>Used &amp;</w:t>
      </w:r>
      <w:r>
        <w:rPr>
          <w:rFonts w:ascii="Arial" w:hAnsi="Arial" w:cs="Arial"/>
          <w:b/>
        </w:rPr>
        <w:t xml:space="preserve"> </w:t>
      </w:r>
      <w:r w:rsidRPr="001E095E">
        <w:rPr>
          <w:rFonts w:ascii="Arial" w:hAnsi="Arial" w:cs="Arial"/>
          <w:b/>
        </w:rPr>
        <w:t>Useful</w:t>
      </w:r>
    </w:p>
    <w:p w:rsidR="007172B1" w:rsidRDefault="007172B1" w:rsidP="007172B1">
      <w:pPr>
        <w:pStyle w:val="BodyText"/>
        <w:spacing w:after="0"/>
      </w:pPr>
      <w:r w:rsidRPr="00C60D99">
        <w:t xml:space="preserve">Similar to staff’s evaluation of </w:t>
      </w:r>
      <w:proofErr w:type="spellStart"/>
      <w:r w:rsidRPr="00C60D99">
        <w:t>Aquarina’s</w:t>
      </w:r>
      <w:proofErr w:type="spellEnd"/>
      <w:r w:rsidRPr="00C60D99">
        <w:t xml:space="preserve"> non-potable water system, staff </w:t>
      </w:r>
      <w:r w:rsidR="00EE1925">
        <w:t>recommends that</w:t>
      </w:r>
      <w:r w:rsidRPr="00C60D99">
        <w:t xml:space="preserve"> the standards contained </w:t>
      </w:r>
      <w:r>
        <w:t xml:space="preserve">in Rule 25-30.4325, F.A.C., </w:t>
      </w:r>
      <w:r w:rsidR="00E37458">
        <w:t xml:space="preserve">might reasonably be used </w:t>
      </w:r>
      <w:r>
        <w:t xml:space="preserve">to determine the U&amp;U of the Utility’s non-potable water storage. Therefore, the U&amp;U of </w:t>
      </w:r>
      <w:proofErr w:type="spellStart"/>
      <w:r w:rsidRPr="00C60D99">
        <w:t>Aquarina’s</w:t>
      </w:r>
      <w:proofErr w:type="spellEnd"/>
      <w:r w:rsidRPr="00C60D99">
        <w:t xml:space="preserve"> non-potable water system</w:t>
      </w:r>
      <w:r>
        <w:t xml:space="preserve"> is (</w:t>
      </w:r>
      <w:r w:rsidRPr="001E095E">
        <w:t>(Max Day - EUW + Fire Flow + Growth)/</w:t>
      </w:r>
      <w:r w:rsidRPr="00607BFC">
        <w:t xml:space="preserve"> </w:t>
      </w:r>
      <w:r w:rsidRPr="001E095E">
        <w:t>Firm Reliable Capacity</w:t>
      </w:r>
      <w:r>
        <w:t>)</w:t>
      </w:r>
      <w:r w:rsidRPr="001E095E">
        <w:t>.</w:t>
      </w:r>
      <w:r>
        <w:t xml:space="preserve"> For the Max Day staff relied on test year data and determined a value of 512,052 gallons based on a daily average for the peak month. Based on a response to a staff data request, the Utility is required to maintain 250,000 gallons for fire flow. Historic flows indicate negative growth since </w:t>
      </w:r>
      <w:proofErr w:type="gramStart"/>
      <w:r>
        <w:t>2011,</w:t>
      </w:r>
      <w:proofErr w:type="gramEnd"/>
      <w:r>
        <w:t xml:space="preserve"> therefore</w:t>
      </w:r>
      <w:r w:rsidR="00E804AB">
        <w:t>,</w:t>
      </w:r>
      <w:r>
        <w:t xml:space="preserve"> staff does not believe an adjustment for growth should be made. The FRC of the non-potable water storage is 1.25 million gallons. </w:t>
      </w:r>
    </w:p>
    <w:p w:rsidR="007172B1" w:rsidRDefault="007172B1" w:rsidP="007172B1">
      <w:pPr>
        <w:pStyle w:val="BodyText"/>
        <w:spacing w:after="0"/>
      </w:pPr>
    </w:p>
    <w:p w:rsidR="007172B1" w:rsidRDefault="007172B1" w:rsidP="007172B1">
      <w:pPr>
        <w:pStyle w:val="BodyText"/>
        <w:spacing w:after="0"/>
        <w:rPr>
          <w:rFonts w:ascii="Arial" w:hAnsi="Arial" w:cs="Arial"/>
          <w:b/>
        </w:rPr>
      </w:pPr>
      <w:r>
        <w:t xml:space="preserve">Sufficient information was not available to determine </w:t>
      </w:r>
      <w:proofErr w:type="gramStart"/>
      <w:r>
        <w:t>EUW,</w:t>
      </w:r>
      <w:proofErr w:type="gramEnd"/>
      <w:r>
        <w:t xml:space="preserve"> therefore staff </w:t>
      </w:r>
      <w:r w:rsidR="00E37458">
        <w:t>has no basis to support an adjustment</w:t>
      </w:r>
      <w:r>
        <w:t xml:space="preserve"> for EUW. Based on the inputs discussed above</w:t>
      </w:r>
      <w:r w:rsidR="00E804AB">
        <w:t>,</w:t>
      </w:r>
      <w:r>
        <w:t xml:space="preserve"> staff recommends that a U&amp;U of 61 percent ((512,052 - 0 + 250,000)/1,250,000) for </w:t>
      </w:r>
      <w:proofErr w:type="spellStart"/>
      <w:r>
        <w:t>Aquarina’s</w:t>
      </w:r>
      <w:proofErr w:type="spellEnd"/>
      <w:r>
        <w:t xml:space="preserve"> non-potable water storage.</w:t>
      </w:r>
    </w:p>
    <w:p w:rsidR="00667EAE" w:rsidRDefault="00667EAE" w:rsidP="00667EAE">
      <w:pPr>
        <w:pStyle w:val="BodyText"/>
        <w:spacing w:after="0"/>
      </w:pPr>
    </w:p>
    <w:p w:rsidR="00667EAE" w:rsidRPr="006566B5" w:rsidRDefault="00667EAE" w:rsidP="00A93D9F">
      <w:pPr>
        <w:pStyle w:val="First-LevelSubheading"/>
        <w:numPr>
          <w:ilvl w:val="0"/>
          <w:numId w:val="0"/>
        </w:numPr>
      </w:pPr>
      <w:r w:rsidRPr="006566B5">
        <w:t>Summary</w:t>
      </w:r>
    </w:p>
    <w:p w:rsidR="00667EAE" w:rsidRDefault="00667EAE" w:rsidP="00667EAE">
      <w:pPr>
        <w:pStyle w:val="BodyText"/>
        <w:spacing w:after="0"/>
      </w:pPr>
      <w:r>
        <w:t xml:space="preserve">The following U&amp;U percentages for water, wastewater, and non-potable systems should be considered in setting rates for </w:t>
      </w:r>
      <w:proofErr w:type="spellStart"/>
      <w:r>
        <w:t>Aquarina</w:t>
      </w:r>
      <w:proofErr w:type="spellEnd"/>
      <w:r>
        <w:t xml:space="preserve">. </w:t>
      </w:r>
    </w:p>
    <w:p w:rsidR="00667EAE" w:rsidRDefault="00667EAE" w:rsidP="00667EAE">
      <w:pPr>
        <w:pStyle w:val="BodyText"/>
        <w:spacing w:after="0"/>
      </w:pPr>
    </w:p>
    <w:p w:rsidR="00445AA8" w:rsidRDefault="00445AA8" w:rsidP="00667EAE">
      <w:pPr>
        <w:pStyle w:val="BodyText"/>
        <w:spacing w:after="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88"/>
        <w:gridCol w:w="3069"/>
      </w:tblGrid>
      <w:tr w:rsidR="00667EAE" w:rsidTr="00667EAE">
        <w:trPr>
          <w:jc w:val="center"/>
        </w:trPr>
        <w:tc>
          <w:tcPr>
            <w:tcW w:w="3888" w:type="dxa"/>
            <w:tcMar>
              <w:top w:w="0" w:type="dxa"/>
              <w:left w:w="108" w:type="dxa"/>
              <w:bottom w:w="0" w:type="dxa"/>
              <w:right w:w="108" w:type="dxa"/>
            </w:tcMar>
          </w:tcPr>
          <w:p w:rsidR="00667EAE" w:rsidRPr="00445AA8" w:rsidRDefault="00667EAE" w:rsidP="00667EAE">
            <w:pPr>
              <w:pStyle w:val="BodyText"/>
              <w:spacing w:after="0"/>
              <w:jc w:val="center"/>
              <w:rPr>
                <w:b/>
                <w:color w:val="000000"/>
              </w:rPr>
            </w:pPr>
            <w:r w:rsidRPr="00445AA8">
              <w:rPr>
                <w:b/>
                <w:color w:val="000000"/>
              </w:rPr>
              <w:t>Plant</w:t>
            </w:r>
          </w:p>
        </w:tc>
        <w:tc>
          <w:tcPr>
            <w:tcW w:w="3069" w:type="dxa"/>
            <w:tcMar>
              <w:top w:w="0" w:type="dxa"/>
              <w:left w:w="108" w:type="dxa"/>
              <w:bottom w:w="0" w:type="dxa"/>
              <w:right w:w="108" w:type="dxa"/>
            </w:tcMar>
            <w:hideMark/>
          </w:tcPr>
          <w:p w:rsidR="00667EAE" w:rsidRPr="00445AA8" w:rsidRDefault="00667EAE" w:rsidP="00667EAE">
            <w:pPr>
              <w:pStyle w:val="BodyText"/>
              <w:spacing w:after="0"/>
              <w:jc w:val="center"/>
              <w:rPr>
                <w:b/>
                <w:bCs/>
                <w:iCs/>
                <w:color w:val="000000"/>
              </w:rPr>
            </w:pPr>
            <w:r w:rsidRPr="00445AA8">
              <w:rPr>
                <w:b/>
                <w:bCs/>
                <w:iCs/>
                <w:color w:val="000000"/>
              </w:rPr>
              <w:t>U&amp;U Percentage</w:t>
            </w:r>
          </w:p>
        </w:tc>
      </w:tr>
      <w:tr w:rsidR="00667EAE" w:rsidTr="00667EAE">
        <w:trPr>
          <w:trHeight w:val="107"/>
          <w:jc w:val="center"/>
        </w:trPr>
        <w:tc>
          <w:tcPr>
            <w:tcW w:w="3888" w:type="dxa"/>
            <w:tcMar>
              <w:top w:w="0" w:type="dxa"/>
              <w:left w:w="108" w:type="dxa"/>
              <w:bottom w:w="0" w:type="dxa"/>
              <w:right w:w="108" w:type="dxa"/>
            </w:tcMar>
          </w:tcPr>
          <w:p w:rsidR="00667EAE" w:rsidRDefault="00667EAE" w:rsidP="00667EAE">
            <w:pPr>
              <w:pStyle w:val="BodyText"/>
              <w:spacing w:after="0"/>
              <w:rPr>
                <w:color w:val="000000"/>
              </w:rPr>
            </w:pPr>
          </w:p>
        </w:tc>
        <w:tc>
          <w:tcPr>
            <w:tcW w:w="3069" w:type="dxa"/>
            <w:tcMar>
              <w:top w:w="0" w:type="dxa"/>
              <w:left w:w="108" w:type="dxa"/>
              <w:bottom w:w="0" w:type="dxa"/>
              <w:right w:w="108" w:type="dxa"/>
            </w:tcMar>
          </w:tcPr>
          <w:p w:rsidR="00667EAE" w:rsidRDefault="00667EAE" w:rsidP="00667EAE">
            <w:pPr>
              <w:pStyle w:val="BodyText"/>
              <w:spacing w:after="0"/>
              <w:rPr>
                <w:color w:val="000000"/>
              </w:rPr>
            </w:pPr>
          </w:p>
        </w:tc>
      </w:tr>
      <w:tr w:rsidR="00667EAE" w:rsidTr="00667EAE">
        <w:trPr>
          <w:jc w:val="center"/>
        </w:trPr>
        <w:tc>
          <w:tcPr>
            <w:tcW w:w="3888" w:type="dxa"/>
            <w:tcMar>
              <w:top w:w="0" w:type="dxa"/>
              <w:left w:w="108" w:type="dxa"/>
              <w:bottom w:w="0" w:type="dxa"/>
              <w:right w:w="108" w:type="dxa"/>
            </w:tcMar>
            <w:hideMark/>
          </w:tcPr>
          <w:p w:rsidR="00667EAE" w:rsidRDefault="00667EAE" w:rsidP="00667EAE">
            <w:pPr>
              <w:pStyle w:val="BodyText"/>
              <w:spacing w:after="0"/>
              <w:rPr>
                <w:color w:val="000000"/>
              </w:rPr>
            </w:pPr>
            <w:r>
              <w:rPr>
                <w:color w:val="000000"/>
              </w:rPr>
              <w:t>Water Treatment Plant</w:t>
            </w:r>
          </w:p>
        </w:tc>
        <w:tc>
          <w:tcPr>
            <w:tcW w:w="3069" w:type="dxa"/>
            <w:tcMar>
              <w:top w:w="0" w:type="dxa"/>
              <w:left w:w="108" w:type="dxa"/>
              <w:bottom w:w="0" w:type="dxa"/>
              <w:right w:w="108" w:type="dxa"/>
            </w:tcMar>
            <w:hideMark/>
          </w:tcPr>
          <w:p w:rsidR="00667EAE" w:rsidRDefault="00667EAE" w:rsidP="00667EAE">
            <w:pPr>
              <w:pStyle w:val="BodyText"/>
              <w:spacing w:after="0"/>
              <w:jc w:val="center"/>
              <w:rPr>
                <w:color w:val="000000"/>
              </w:rPr>
            </w:pPr>
            <w:r>
              <w:rPr>
                <w:color w:val="000000"/>
              </w:rPr>
              <w:t>81.0 Percent</w:t>
            </w:r>
          </w:p>
        </w:tc>
      </w:tr>
      <w:tr w:rsidR="00667EAE" w:rsidTr="00667EAE">
        <w:trPr>
          <w:jc w:val="center"/>
        </w:trPr>
        <w:tc>
          <w:tcPr>
            <w:tcW w:w="3888" w:type="dxa"/>
            <w:tcMar>
              <w:top w:w="0" w:type="dxa"/>
              <w:left w:w="108" w:type="dxa"/>
              <w:bottom w:w="0" w:type="dxa"/>
              <w:right w:w="108" w:type="dxa"/>
            </w:tcMar>
            <w:hideMark/>
          </w:tcPr>
          <w:p w:rsidR="00667EAE" w:rsidRDefault="00667EAE" w:rsidP="00667EAE">
            <w:pPr>
              <w:pStyle w:val="BodyText"/>
              <w:spacing w:after="0"/>
              <w:rPr>
                <w:color w:val="000000"/>
              </w:rPr>
            </w:pPr>
            <w:r>
              <w:rPr>
                <w:color w:val="000000"/>
              </w:rPr>
              <w:t>Water Distribution</w:t>
            </w:r>
          </w:p>
        </w:tc>
        <w:tc>
          <w:tcPr>
            <w:tcW w:w="3069" w:type="dxa"/>
            <w:tcMar>
              <w:top w:w="0" w:type="dxa"/>
              <w:left w:w="108" w:type="dxa"/>
              <w:bottom w:w="0" w:type="dxa"/>
              <w:right w:w="108" w:type="dxa"/>
            </w:tcMar>
            <w:hideMark/>
          </w:tcPr>
          <w:p w:rsidR="00667EAE" w:rsidRDefault="00667EAE" w:rsidP="00667EAE">
            <w:pPr>
              <w:pStyle w:val="BodyText"/>
              <w:spacing w:after="0"/>
              <w:jc w:val="center"/>
              <w:rPr>
                <w:color w:val="000000"/>
              </w:rPr>
            </w:pPr>
            <w:r>
              <w:rPr>
                <w:color w:val="000000"/>
              </w:rPr>
              <w:t>62.6 Percent</w:t>
            </w:r>
          </w:p>
        </w:tc>
      </w:tr>
      <w:tr w:rsidR="00667EAE" w:rsidTr="00667EAE">
        <w:trPr>
          <w:jc w:val="center"/>
        </w:trPr>
        <w:tc>
          <w:tcPr>
            <w:tcW w:w="3888" w:type="dxa"/>
            <w:tcMar>
              <w:top w:w="0" w:type="dxa"/>
              <w:left w:w="108" w:type="dxa"/>
              <w:bottom w:w="0" w:type="dxa"/>
              <w:right w:w="108" w:type="dxa"/>
            </w:tcMar>
            <w:hideMark/>
          </w:tcPr>
          <w:p w:rsidR="00667EAE" w:rsidRDefault="00667EAE" w:rsidP="00667EAE">
            <w:pPr>
              <w:pStyle w:val="BodyText"/>
              <w:spacing w:after="0"/>
              <w:rPr>
                <w:color w:val="000000"/>
              </w:rPr>
            </w:pPr>
            <w:r>
              <w:rPr>
                <w:color w:val="000000"/>
              </w:rPr>
              <w:t>Water Plant Storage</w:t>
            </w:r>
          </w:p>
        </w:tc>
        <w:tc>
          <w:tcPr>
            <w:tcW w:w="3069" w:type="dxa"/>
            <w:tcMar>
              <w:top w:w="0" w:type="dxa"/>
              <w:left w:w="108" w:type="dxa"/>
              <w:bottom w:w="0" w:type="dxa"/>
              <w:right w:w="108" w:type="dxa"/>
            </w:tcMar>
            <w:hideMark/>
          </w:tcPr>
          <w:p w:rsidR="00667EAE" w:rsidRDefault="00667EAE" w:rsidP="00667EAE">
            <w:pPr>
              <w:pStyle w:val="BodyText"/>
              <w:spacing w:after="0"/>
              <w:jc w:val="center"/>
              <w:rPr>
                <w:color w:val="000000"/>
              </w:rPr>
            </w:pPr>
            <w:r>
              <w:rPr>
                <w:color w:val="000000"/>
              </w:rPr>
              <w:t>46.7 Percent</w:t>
            </w:r>
          </w:p>
        </w:tc>
      </w:tr>
      <w:tr w:rsidR="00667EAE" w:rsidTr="00667EAE">
        <w:trPr>
          <w:jc w:val="center"/>
        </w:trPr>
        <w:tc>
          <w:tcPr>
            <w:tcW w:w="3888" w:type="dxa"/>
            <w:tcMar>
              <w:top w:w="0" w:type="dxa"/>
              <w:left w:w="108" w:type="dxa"/>
              <w:bottom w:w="0" w:type="dxa"/>
              <w:right w:w="108" w:type="dxa"/>
            </w:tcMar>
          </w:tcPr>
          <w:p w:rsidR="00667EAE" w:rsidRDefault="00667EAE" w:rsidP="00667EAE">
            <w:pPr>
              <w:pStyle w:val="BodyText"/>
              <w:spacing w:after="0"/>
              <w:rPr>
                <w:color w:val="000000"/>
              </w:rPr>
            </w:pPr>
          </w:p>
        </w:tc>
        <w:tc>
          <w:tcPr>
            <w:tcW w:w="3069" w:type="dxa"/>
            <w:tcMar>
              <w:top w:w="0" w:type="dxa"/>
              <w:left w:w="108" w:type="dxa"/>
              <w:bottom w:w="0" w:type="dxa"/>
              <w:right w:w="108" w:type="dxa"/>
            </w:tcMar>
          </w:tcPr>
          <w:p w:rsidR="00667EAE" w:rsidRDefault="00667EAE" w:rsidP="00667EAE">
            <w:pPr>
              <w:pStyle w:val="BodyText"/>
              <w:spacing w:after="0"/>
              <w:jc w:val="center"/>
              <w:rPr>
                <w:color w:val="000000"/>
              </w:rPr>
            </w:pPr>
          </w:p>
        </w:tc>
      </w:tr>
      <w:tr w:rsidR="00667EAE" w:rsidTr="00667EAE">
        <w:trPr>
          <w:jc w:val="center"/>
        </w:trPr>
        <w:tc>
          <w:tcPr>
            <w:tcW w:w="3888" w:type="dxa"/>
            <w:tcMar>
              <w:top w:w="0" w:type="dxa"/>
              <w:left w:w="108" w:type="dxa"/>
              <w:bottom w:w="0" w:type="dxa"/>
              <w:right w:w="108" w:type="dxa"/>
            </w:tcMar>
          </w:tcPr>
          <w:p w:rsidR="00667EAE" w:rsidRDefault="00667EAE" w:rsidP="00667EAE">
            <w:pPr>
              <w:pStyle w:val="BodyText"/>
              <w:spacing w:after="0"/>
              <w:rPr>
                <w:color w:val="000000"/>
              </w:rPr>
            </w:pPr>
            <w:r>
              <w:rPr>
                <w:color w:val="000000"/>
              </w:rPr>
              <w:t>Wastewater Plant</w:t>
            </w:r>
          </w:p>
        </w:tc>
        <w:tc>
          <w:tcPr>
            <w:tcW w:w="3069" w:type="dxa"/>
            <w:tcMar>
              <w:top w:w="0" w:type="dxa"/>
              <w:left w:w="108" w:type="dxa"/>
              <w:bottom w:w="0" w:type="dxa"/>
              <w:right w:w="108" w:type="dxa"/>
            </w:tcMar>
          </w:tcPr>
          <w:p w:rsidR="00667EAE" w:rsidRDefault="00667EAE" w:rsidP="00667EAE">
            <w:pPr>
              <w:pStyle w:val="BodyText"/>
              <w:spacing w:after="0"/>
              <w:jc w:val="center"/>
              <w:rPr>
                <w:color w:val="000000"/>
              </w:rPr>
            </w:pPr>
            <w:r>
              <w:rPr>
                <w:color w:val="000000"/>
              </w:rPr>
              <w:t>55.9 Percent</w:t>
            </w:r>
          </w:p>
        </w:tc>
      </w:tr>
      <w:tr w:rsidR="00667EAE" w:rsidTr="00667EAE">
        <w:trPr>
          <w:jc w:val="center"/>
        </w:trPr>
        <w:tc>
          <w:tcPr>
            <w:tcW w:w="3888" w:type="dxa"/>
            <w:tcMar>
              <w:top w:w="0" w:type="dxa"/>
              <w:left w:w="108" w:type="dxa"/>
              <w:bottom w:w="0" w:type="dxa"/>
              <w:right w:w="108" w:type="dxa"/>
            </w:tcMar>
          </w:tcPr>
          <w:p w:rsidR="00667EAE" w:rsidRDefault="00667EAE" w:rsidP="00667EAE">
            <w:pPr>
              <w:pStyle w:val="BodyText"/>
              <w:spacing w:after="0"/>
              <w:rPr>
                <w:color w:val="000000"/>
              </w:rPr>
            </w:pPr>
            <w:r>
              <w:rPr>
                <w:color w:val="000000"/>
              </w:rPr>
              <w:t>Wastewater Collection System</w:t>
            </w:r>
          </w:p>
        </w:tc>
        <w:tc>
          <w:tcPr>
            <w:tcW w:w="3069" w:type="dxa"/>
            <w:tcMar>
              <w:top w:w="0" w:type="dxa"/>
              <w:left w:w="108" w:type="dxa"/>
              <w:bottom w:w="0" w:type="dxa"/>
              <w:right w:w="108" w:type="dxa"/>
            </w:tcMar>
          </w:tcPr>
          <w:p w:rsidR="00667EAE" w:rsidRDefault="00667EAE" w:rsidP="00667EAE">
            <w:pPr>
              <w:pStyle w:val="BodyText"/>
              <w:spacing w:after="0"/>
              <w:jc w:val="center"/>
              <w:rPr>
                <w:color w:val="000000"/>
              </w:rPr>
            </w:pPr>
            <w:r>
              <w:rPr>
                <w:color w:val="000000"/>
              </w:rPr>
              <w:t>65.4 Percent</w:t>
            </w:r>
          </w:p>
        </w:tc>
      </w:tr>
      <w:tr w:rsidR="00667EAE" w:rsidTr="00667EAE">
        <w:trPr>
          <w:jc w:val="center"/>
        </w:trPr>
        <w:tc>
          <w:tcPr>
            <w:tcW w:w="3888" w:type="dxa"/>
            <w:tcMar>
              <w:top w:w="0" w:type="dxa"/>
              <w:left w:w="108" w:type="dxa"/>
              <w:bottom w:w="0" w:type="dxa"/>
              <w:right w:w="108" w:type="dxa"/>
            </w:tcMar>
          </w:tcPr>
          <w:p w:rsidR="00667EAE" w:rsidRDefault="00667EAE" w:rsidP="00667EAE">
            <w:pPr>
              <w:pStyle w:val="BodyText"/>
              <w:spacing w:after="0"/>
              <w:rPr>
                <w:color w:val="000000"/>
              </w:rPr>
            </w:pPr>
          </w:p>
        </w:tc>
        <w:tc>
          <w:tcPr>
            <w:tcW w:w="3069" w:type="dxa"/>
            <w:tcMar>
              <w:top w:w="0" w:type="dxa"/>
              <w:left w:w="108" w:type="dxa"/>
              <w:bottom w:w="0" w:type="dxa"/>
              <w:right w:w="108" w:type="dxa"/>
            </w:tcMar>
          </w:tcPr>
          <w:p w:rsidR="00667EAE" w:rsidRDefault="00667EAE" w:rsidP="00667EAE">
            <w:pPr>
              <w:pStyle w:val="BodyText"/>
              <w:spacing w:after="0"/>
              <w:jc w:val="center"/>
              <w:rPr>
                <w:color w:val="000000"/>
              </w:rPr>
            </w:pPr>
          </w:p>
        </w:tc>
      </w:tr>
      <w:tr w:rsidR="00667EAE" w:rsidTr="00667EAE">
        <w:trPr>
          <w:jc w:val="center"/>
        </w:trPr>
        <w:tc>
          <w:tcPr>
            <w:tcW w:w="3888" w:type="dxa"/>
            <w:tcMar>
              <w:top w:w="0" w:type="dxa"/>
              <w:left w:w="108" w:type="dxa"/>
              <w:bottom w:w="0" w:type="dxa"/>
              <w:right w:w="108" w:type="dxa"/>
            </w:tcMar>
            <w:hideMark/>
          </w:tcPr>
          <w:p w:rsidR="00667EAE" w:rsidRDefault="00667EAE" w:rsidP="00667EAE">
            <w:pPr>
              <w:pStyle w:val="BodyText"/>
              <w:spacing w:after="0"/>
              <w:rPr>
                <w:color w:val="000000"/>
              </w:rPr>
            </w:pPr>
            <w:r>
              <w:rPr>
                <w:color w:val="000000"/>
              </w:rPr>
              <w:t>Non-Potable Plant</w:t>
            </w:r>
          </w:p>
        </w:tc>
        <w:tc>
          <w:tcPr>
            <w:tcW w:w="3069" w:type="dxa"/>
            <w:tcMar>
              <w:top w:w="0" w:type="dxa"/>
              <w:left w:w="108" w:type="dxa"/>
              <w:bottom w:w="0" w:type="dxa"/>
              <w:right w:w="108" w:type="dxa"/>
            </w:tcMar>
            <w:hideMark/>
          </w:tcPr>
          <w:p w:rsidR="00667EAE" w:rsidRDefault="00667EAE" w:rsidP="00667EAE">
            <w:pPr>
              <w:pStyle w:val="BodyText"/>
              <w:spacing w:after="0"/>
              <w:jc w:val="center"/>
              <w:rPr>
                <w:color w:val="000000"/>
              </w:rPr>
            </w:pPr>
            <w:r>
              <w:rPr>
                <w:color w:val="000000"/>
              </w:rPr>
              <w:t>100 Percent</w:t>
            </w:r>
          </w:p>
        </w:tc>
      </w:tr>
      <w:tr w:rsidR="00667EAE" w:rsidTr="00667EAE">
        <w:trPr>
          <w:jc w:val="center"/>
        </w:trPr>
        <w:tc>
          <w:tcPr>
            <w:tcW w:w="3888" w:type="dxa"/>
            <w:tcMar>
              <w:top w:w="0" w:type="dxa"/>
              <w:left w:w="108" w:type="dxa"/>
              <w:bottom w:w="0" w:type="dxa"/>
              <w:right w:w="108" w:type="dxa"/>
            </w:tcMar>
            <w:hideMark/>
          </w:tcPr>
          <w:p w:rsidR="00667EAE" w:rsidRDefault="00667EAE" w:rsidP="00667EAE">
            <w:pPr>
              <w:pStyle w:val="BodyText"/>
              <w:spacing w:after="0"/>
              <w:rPr>
                <w:color w:val="000000"/>
              </w:rPr>
            </w:pPr>
            <w:r>
              <w:rPr>
                <w:color w:val="000000"/>
              </w:rPr>
              <w:t>Non-Potable Distribution</w:t>
            </w:r>
          </w:p>
        </w:tc>
        <w:tc>
          <w:tcPr>
            <w:tcW w:w="3069" w:type="dxa"/>
            <w:tcMar>
              <w:top w:w="0" w:type="dxa"/>
              <w:left w:w="108" w:type="dxa"/>
              <w:bottom w:w="0" w:type="dxa"/>
              <w:right w:w="108" w:type="dxa"/>
            </w:tcMar>
            <w:hideMark/>
          </w:tcPr>
          <w:p w:rsidR="00667EAE" w:rsidRDefault="00667EAE" w:rsidP="00667EAE">
            <w:pPr>
              <w:pStyle w:val="BodyText"/>
              <w:spacing w:after="0"/>
              <w:jc w:val="center"/>
              <w:rPr>
                <w:color w:val="000000"/>
              </w:rPr>
            </w:pPr>
            <w:r>
              <w:rPr>
                <w:color w:val="000000"/>
              </w:rPr>
              <w:t>100 Percent</w:t>
            </w:r>
          </w:p>
        </w:tc>
      </w:tr>
      <w:tr w:rsidR="00667EAE" w:rsidTr="00667EAE">
        <w:trPr>
          <w:jc w:val="center"/>
        </w:trPr>
        <w:tc>
          <w:tcPr>
            <w:tcW w:w="3888" w:type="dxa"/>
            <w:tcMar>
              <w:top w:w="0" w:type="dxa"/>
              <w:left w:w="108" w:type="dxa"/>
              <w:bottom w:w="0" w:type="dxa"/>
              <w:right w:w="108" w:type="dxa"/>
            </w:tcMar>
            <w:hideMark/>
          </w:tcPr>
          <w:p w:rsidR="00667EAE" w:rsidRDefault="00667EAE" w:rsidP="00667EAE">
            <w:pPr>
              <w:pStyle w:val="BodyText"/>
              <w:spacing w:after="0"/>
              <w:rPr>
                <w:color w:val="000000"/>
              </w:rPr>
            </w:pPr>
            <w:r>
              <w:rPr>
                <w:color w:val="000000"/>
              </w:rPr>
              <w:t>Non-Potable Storage</w:t>
            </w:r>
          </w:p>
        </w:tc>
        <w:tc>
          <w:tcPr>
            <w:tcW w:w="3069" w:type="dxa"/>
            <w:tcMar>
              <w:top w:w="0" w:type="dxa"/>
              <w:left w:w="108" w:type="dxa"/>
              <w:bottom w:w="0" w:type="dxa"/>
              <w:right w:w="108" w:type="dxa"/>
            </w:tcMar>
            <w:hideMark/>
          </w:tcPr>
          <w:p w:rsidR="00667EAE" w:rsidRDefault="00667EAE" w:rsidP="00667EAE">
            <w:pPr>
              <w:pStyle w:val="BodyText"/>
              <w:spacing w:after="0"/>
              <w:jc w:val="center"/>
              <w:rPr>
                <w:color w:val="000000"/>
              </w:rPr>
            </w:pPr>
            <w:r>
              <w:rPr>
                <w:color w:val="000000"/>
              </w:rPr>
              <w:t>61.0 Percent</w:t>
            </w:r>
          </w:p>
        </w:tc>
      </w:tr>
    </w:tbl>
    <w:p w:rsidR="00667EAE" w:rsidRDefault="00667EAE" w:rsidP="00667EAE">
      <w:pPr>
        <w:pStyle w:val="BodyText"/>
        <w:spacing w:after="0"/>
      </w:pPr>
    </w:p>
    <w:p w:rsidR="00445AA8" w:rsidRDefault="00445AA8" w:rsidP="00667EAE">
      <w:pPr>
        <w:pStyle w:val="BodyText"/>
        <w:spacing w:after="0"/>
      </w:pPr>
    </w:p>
    <w:p w:rsidR="00C804E1" w:rsidRDefault="00667EAE" w:rsidP="00667EAE">
      <w:pPr>
        <w:pStyle w:val="BodyText"/>
        <w:rPr>
          <w:b/>
          <w:i/>
        </w:rPr>
      </w:pPr>
      <w:r>
        <w:t xml:space="preserve">Staff also </w:t>
      </w:r>
      <w:r w:rsidR="0036761F">
        <w:t>recommends that no adjustments to operating expenses</w:t>
      </w:r>
      <w:r>
        <w:t xml:space="preserve"> be made for EUW or excessive I&amp;I.</w:t>
      </w:r>
    </w:p>
    <w:p w:rsidR="004C6E29" w:rsidRDefault="004C6E29" w:rsidP="00A93D9F">
      <w:pPr>
        <w:pStyle w:val="IssueHeading"/>
        <w:numPr>
          <w:ilvl w:val="0"/>
          <w:numId w:val="0"/>
        </w:numPr>
        <w:ind w:left="360" w:hanging="360"/>
        <w:rPr>
          <w:vanish/>
          <w:specVanish/>
        </w:rPr>
      </w:pPr>
      <w:r w:rsidRPr="004C3641">
        <w:rPr>
          <w:b w:val="0"/>
          <w:i w:val="0"/>
        </w:rPr>
        <w:br w:type="page"/>
      </w:r>
      <w:r w:rsidRPr="004C3641">
        <w:lastRenderedPageBreak/>
        <w:t xml:space="preserve">Issue </w:t>
      </w:r>
      <w:r w:rsidR="006B4CCE">
        <w:fldChar w:fldCharType="begin"/>
      </w:r>
      <w:r w:rsidR="006B4CCE">
        <w:instrText xml:space="preserve"> SEQ Issue \* MERGEFORMAT </w:instrText>
      </w:r>
      <w:r w:rsidR="006B4CCE">
        <w:fldChar w:fldCharType="separate"/>
      </w:r>
      <w:r w:rsidR="005126C3">
        <w:rPr>
          <w:noProof/>
        </w:rPr>
        <w:t>3</w:t>
      </w:r>
      <w:r w:rsidR="006B4CCE">
        <w:rPr>
          <w:noProof/>
        </w:rPr>
        <w:fldChar w:fldCharType="end"/>
      </w:r>
      <w:r w:rsidRPr="004C3641">
        <w:t>:</w:t>
      </w:r>
      <w:r>
        <w:fldChar w:fldCharType="begin"/>
      </w:r>
      <w:r>
        <w:instrText xml:space="preserve"> TC "</w:instrText>
      </w:r>
      <w:bookmarkStart w:id="21" w:name="_Toc462826690"/>
      <w:r w:rsidR="00AE178C">
        <w:instrText xml:space="preserve">Issue </w:instrText>
      </w:r>
      <w:r>
        <w:fldChar w:fldCharType="begin"/>
      </w:r>
      <w:r>
        <w:instrText xml:space="preserve"> SEQ issue \c </w:instrText>
      </w:r>
      <w:r>
        <w:fldChar w:fldCharType="separate"/>
      </w:r>
      <w:r w:rsidR="005126C3">
        <w:rPr>
          <w:noProof/>
        </w:rPr>
        <w:instrText>3</w:instrText>
      </w:r>
      <w:r>
        <w:fldChar w:fldCharType="end"/>
      </w:r>
      <w:r w:rsidR="00AE178C">
        <w:instrText xml:space="preserve"> Average Test Year Rate Base</w:instrText>
      </w:r>
      <w:bookmarkEnd w:id="21"/>
      <w:r>
        <w:tab/>
        <w:instrText xml:space="preserve">" \l 1 </w:instrText>
      </w:r>
      <w:r>
        <w:fldChar w:fldCharType="end"/>
      </w:r>
      <w:r>
        <w:t> </w:t>
      </w:r>
    </w:p>
    <w:p w:rsidR="004C6E29" w:rsidRDefault="004C6E29">
      <w:pPr>
        <w:pStyle w:val="BodyText"/>
      </w:pPr>
      <w:r>
        <w:t> </w:t>
      </w:r>
      <w:r w:rsidR="00571A86" w:rsidRPr="002F3911">
        <w:t xml:space="preserve">What is the appropriate average test year </w:t>
      </w:r>
      <w:r w:rsidR="00571A86">
        <w:t xml:space="preserve">potable </w:t>
      </w:r>
      <w:r w:rsidR="00571A86" w:rsidRPr="002F3911">
        <w:t>water rate base</w:t>
      </w:r>
      <w:r w:rsidR="00571A86">
        <w:t>, non-potable water rate base,</w:t>
      </w:r>
      <w:r w:rsidR="00571A86" w:rsidRPr="002F3911">
        <w:t xml:space="preserve"> and wastewater rate base for </w:t>
      </w:r>
      <w:proofErr w:type="spellStart"/>
      <w:r w:rsidR="00571A86" w:rsidRPr="002F3911">
        <w:t>Aquarina</w:t>
      </w:r>
      <w:proofErr w:type="spellEnd"/>
      <w:r w:rsidR="00571A86" w:rsidRPr="002F3911">
        <w:t>?</w:t>
      </w:r>
    </w:p>
    <w:p w:rsidR="004C6E29" w:rsidRPr="004C3641" w:rsidRDefault="004C6E29" w:rsidP="00A93D9F">
      <w:pPr>
        <w:pStyle w:val="IssueSubsectionHeading"/>
        <w:numPr>
          <w:ilvl w:val="0"/>
          <w:numId w:val="0"/>
        </w:numPr>
        <w:rPr>
          <w:vanish/>
          <w:specVanish/>
        </w:rPr>
      </w:pPr>
      <w:r w:rsidRPr="004C3641">
        <w:t>Recommendation: </w:t>
      </w:r>
    </w:p>
    <w:p w:rsidR="00481764" w:rsidRPr="002F3911" w:rsidRDefault="004C6E29" w:rsidP="00481764">
      <w:pPr>
        <w:spacing w:after="240"/>
        <w:jc w:val="both"/>
        <w:outlineLvl w:val="1"/>
      </w:pPr>
      <w:r>
        <w:t> </w:t>
      </w:r>
      <w:r w:rsidR="00CE0148" w:rsidRPr="00147106">
        <w:t>The appropriate average test year potable water, non-potable water, and wastewater rate b</w:t>
      </w:r>
      <w:r w:rsidR="00CE0148" w:rsidRPr="00FF0365">
        <w:t>ases are $170,153, $172,587, and ($2,091), r</w:t>
      </w:r>
      <w:r w:rsidR="00CE0148" w:rsidRPr="00904C2F">
        <w:t>espectively</w:t>
      </w:r>
      <w:r w:rsidR="00CE0148" w:rsidRPr="00147106">
        <w:t>. (</w:t>
      </w:r>
      <w:r w:rsidR="00CE0148">
        <w:t xml:space="preserve">L. </w:t>
      </w:r>
      <w:r w:rsidR="00CE0148" w:rsidRPr="00147106">
        <w:t>Smith</w:t>
      </w:r>
      <w:r w:rsidR="00CE0148">
        <w:t>, Lewis</w:t>
      </w:r>
      <w:r w:rsidR="00CE0148" w:rsidRPr="00147106">
        <w:t>)</w:t>
      </w:r>
    </w:p>
    <w:p w:rsidR="00571A86" w:rsidRPr="002F3911" w:rsidRDefault="00481764" w:rsidP="00571A86">
      <w:pPr>
        <w:jc w:val="both"/>
      </w:pPr>
      <w:r w:rsidRPr="00481764">
        <w:rPr>
          <w:rFonts w:ascii="Arial" w:hAnsi="Arial" w:cs="Arial"/>
          <w:b/>
          <w:bCs/>
          <w:i/>
          <w:iCs/>
          <w:szCs w:val="28"/>
        </w:rPr>
        <w:t>Staff Analysis</w:t>
      </w:r>
      <w:r w:rsidRPr="00481764">
        <w:rPr>
          <w:rFonts w:ascii="Arial" w:hAnsi="Arial" w:cs="Arial"/>
          <w:bCs/>
          <w:i/>
          <w:iCs/>
          <w:szCs w:val="28"/>
        </w:rPr>
        <w:t>:</w:t>
      </w:r>
      <w:r w:rsidR="00CE0148" w:rsidRPr="00CE0148">
        <w:t xml:space="preserve"> </w:t>
      </w:r>
      <w:proofErr w:type="spellStart"/>
      <w:r w:rsidR="00CE0148" w:rsidRPr="002F3911">
        <w:t>Aquarina’s</w:t>
      </w:r>
      <w:proofErr w:type="spellEnd"/>
      <w:r w:rsidR="00CE0148" w:rsidRPr="002F3911">
        <w:t xml:space="preserve"> net book value was last established in its 2012</w:t>
      </w:r>
      <w:r w:rsidR="00CE0148">
        <w:t xml:space="preserve"> transfer docket by</w:t>
      </w:r>
      <w:r w:rsidR="00CE0148" w:rsidRPr="002F3911">
        <w:t xml:space="preserve"> Order No. </w:t>
      </w:r>
      <w:proofErr w:type="gramStart"/>
      <w:r w:rsidR="00CE0148" w:rsidRPr="002F3911">
        <w:t>PSC-12-0577-PAA-WS.</w:t>
      </w:r>
      <w:proofErr w:type="gramEnd"/>
      <w:r w:rsidR="00CE0148" w:rsidRPr="002F3911">
        <w:rPr>
          <w:vertAlign w:val="superscript"/>
        </w:rPr>
        <w:footnoteReference w:id="9"/>
      </w:r>
      <w:r w:rsidR="00CE0148" w:rsidRPr="002F3911">
        <w:t xml:space="preserve"> The test year ended December 31, 2014</w:t>
      </w:r>
      <w:r w:rsidR="00CE0148">
        <w:t>,</w:t>
      </w:r>
      <w:r w:rsidR="00CE0148" w:rsidRPr="002F3911">
        <w:t xml:space="preserve"> was used for the instant case. A summary of each rate base component and recommended adjustments are discussed below.</w:t>
      </w:r>
    </w:p>
    <w:p w:rsidR="00571A86" w:rsidRPr="002F3911" w:rsidRDefault="00571A86" w:rsidP="00571A86">
      <w:pPr>
        <w:tabs>
          <w:tab w:val="left" w:pos="2070"/>
        </w:tabs>
        <w:jc w:val="both"/>
      </w:pPr>
      <w:r w:rsidRPr="002F3911">
        <w:tab/>
      </w:r>
    </w:p>
    <w:p w:rsidR="00CE0148" w:rsidRPr="00571A86" w:rsidRDefault="00CE0148" w:rsidP="00CE0148">
      <w:pPr>
        <w:autoSpaceDE w:val="0"/>
        <w:autoSpaceDN w:val="0"/>
        <w:adjustRightInd w:val="0"/>
        <w:jc w:val="both"/>
        <w:rPr>
          <w:rFonts w:ascii="Arial" w:hAnsi="Arial" w:cs="Arial"/>
        </w:rPr>
      </w:pPr>
      <w:r w:rsidRPr="00571A86">
        <w:rPr>
          <w:rFonts w:ascii="Arial" w:hAnsi="Arial" w:cs="Arial"/>
          <w:b/>
        </w:rPr>
        <w:t>Utility Plant in Service (UPIS)</w:t>
      </w:r>
      <w:r w:rsidRPr="00571A86">
        <w:rPr>
          <w:rFonts w:ascii="Arial" w:hAnsi="Arial" w:cs="Arial"/>
        </w:rPr>
        <w:t xml:space="preserve"> </w:t>
      </w:r>
    </w:p>
    <w:p w:rsidR="00CE0148" w:rsidRDefault="00CE0148" w:rsidP="00CE0148">
      <w:pPr>
        <w:autoSpaceDE w:val="0"/>
        <w:autoSpaceDN w:val="0"/>
        <w:adjustRightInd w:val="0"/>
        <w:jc w:val="both"/>
      </w:pPr>
      <w:r w:rsidRPr="002F3911">
        <w:t xml:space="preserve">The </w:t>
      </w:r>
      <w:r>
        <w:t>Utility</w:t>
      </w:r>
      <w:r w:rsidRPr="002F3911">
        <w:t xml:space="preserve"> recorded UPIS </w:t>
      </w:r>
      <w:r w:rsidRPr="00040E1D">
        <w:t xml:space="preserve">of $1,907,336 for potable water, $22,080 for non-potable water, and $2,116,139 for wastewater. The staff audit identified several adjustments resulting in an increase to UPIS for potable water, non-potable water, and wastewater of $49,635, $905, and $7,708 respectively. These adjustments are shown on Table 3-1, </w:t>
      </w:r>
      <w:r>
        <w:t xml:space="preserve">Table </w:t>
      </w:r>
      <w:r w:rsidRPr="00040E1D">
        <w:t xml:space="preserve">3-2, and </w:t>
      </w:r>
      <w:r>
        <w:t xml:space="preserve">Table </w:t>
      </w:r>
      <w:r w:rsidRPr="00040E1D">
        <w:t>3-3.</w:t>
      </w:r>
      <w:r w:rsidRPr="002F3911">
        <w:t xml:space="preserve"> </w:t>
      </w:r>
    </w:p>
    <w:p w:rsidR="009E1F09" w:rsidRDefault="009E1F09" w:rsidP="00CE0148">
      <w:pPr>
        <w:autoSpaceDE w:val="0"/>
        <w:autoSpaceDN w:val="0"/>
        <w:adjustRightInd w:val="0"/>
        <w:jc w:val="both"/>
      </w:pPr>
    </w:p>
    <w:p w:rsidR="00CE0148" w:rsidRPr="00571A86" w:rsidRDefault="00CE0148" w:rsidP="00CE0148">
      <w:pPr>
        <w:jc w:val="center"/>
        <w:rPr>
          <w:rFonts w:ascii="Arial" w:hAnsi="Arial" w:cs="Arial"/>
          <w:b/>
        </w:rPr>
      </w:pPr>
      <w:r w:rsidRPr="00571A86">
        <w:rPr>
          <w:rFonts w:ascii="Arial" w:hAnsi="Arial" w:cs="Arial"/>
          <w:b/>
        </w:rPr>
        <w:t>Table 3-1</w:t>
      </w:r>
    </w:p>
    <w:p w:rsidR="00CE0148" w:rsidRDefault="00CE0148" w:rsidP="00CE0148">
      <w:pPr>
        <w:autoSpaceDE w:val="0"/>
        <w:autoSpaceDN w:val="0"/>
        <w:adjustRightInd w:val="0"/>
        <w:jc w:val="center"/>
      </w:pPr>
      <w:r w:rsidRPr="00207F4A">
        <w:rPr>
          <w:noProof/>
        </w:rPr>
        <w:drawing>
          <wp:inline distT="0" distB="0" distL="0" distR="0" wp14:anchorId="6566511B" wp14:editId="21425CC4">
            <wp:extent cx="5943600" cy="260858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608580"/>
                    </a:xfrm>
                    <a:prstGeom prst="rect">
                      <a:avLst/>
                    </a:prstGeom>
                    <a:noFill/>
                    <a:ln>
                      <a:noFill/>
                    </a:ln>
                  </pic:spPr>
                </pic:pic>
              </a:graphicData>
            </a:graphic>
          </wp:inline>
        </w:drawing>
      </w:r>
    </w:p>
    <w:p w:rsidR="00CE0148" w:rsidRDefault="00CE0148" w:rsidP="00CE0148">
      <w:pPr>
        <w:autoSpaceDE w:val="0"/>
        <w:autoSpaceDN w:val="0"/>
        <w:adjustRightInd w:val="0"/>
        <w:jc w:val="both"/>
        <w:rPr>
          <w:sz w:val="20"/>
          <w:szCs w:val="20"/>
        </w:rPr>
      </w:pPr>
      <w:r w:rsidRPr="00571A86">
        <w:rPr>
          <w:sz w:val="20"/>
          <w:szCs w:val="20"/>
        </w:rPr>
        <w:t>Source: Audit</w:t>
      </w:r>
    </w:p>
    <w:p w:rsidR="009E1F09" w:rsidRDefault="009E1F09" w:rsidP="00CE0148">
      <w:pPr>
        <w:autoSpaceDE w:val="0"/>
        <w:autoSpaceDN w:val="0"/>
        <w:adjustRightInd w:val="0"/>
        <w:jc w:val="both"/>
        <w:rPr>
          <w:sz w:val="20"/>
          <w:szCs w:val="20"/>
        </w:rPr>
      </w:pPr>
    </w:p>
    <w:p w:rsidR="009E1F09" w:rsidRDefault="009E1F09" w:rsidP="00CE0148">
      <w:pPr>
        <w:autoSpaceDE w:val="0"/>
        <w:autoSpaceDN w:val="0"/>
        <w:adjustRightInd w:val="0"/>
        <w:jc w:val="both"/>
        <w:rPr>
          <w:sz w:val="20"/>
          <w:szCs w:val="20"/>
        </w:rPr>
      </w:pPr>
    </w:p>
    <w:p w:rsidR="00CE0148" w:rsidRPr="002F3911" w:rsidRDefault="00CE0148" w:rsidP="00CE0148">
      <w:pPr>
        <w:jc w:val="center"/>
      </w:pPr>
      <w:r w:rsidRPr="00571A86">
        <w:rPr>
          <w:rFonts w:ascii="Arial" w:hAnsi="Arial" w:cs="Arial"/>
          <w:b/>
        </w:rPr>
        <w:t>Table</w:t>
      </w:r>
      <w:r w:rsidRPr="002F3911">
        <w:t xml:space="preserve"> </w:t>
      </w:r>
      <w:r w:rsidRPr="00571A86">
        <w:rPr>
          <w:rFonts w:ascii="Arial" w:hAnsi="Arial" w:cs="Arial"/>
          <w:b/>
        </w:rPr>
        <w:t>3-2</w:t>
      </w:r>
    </w:p>
    <w:p w:rsidR="00CE0148" w:rsidRDefault="00CE0148" w:rsidP="00CE0148">
      <w:pPr>
        <w:autoSpaceDE w:val="0"/>
        <w:autoSpaceDN w:val="0"/>
        <w:adjustRightInd w:val="0"/>
        <w:jc w:val="both"/>
      </w:pPr>
      <w:r w:rsidRPr="00207F4A">
        <w:rPr>
          <w:noProof/>
        </w:rPr>
        <w:drawing>
          <wp:inline distT="0" distB="0" distL="0" distR="0" wp14:anchorId="09ED8A85" wp14:editId="78E7D672">
            <wp:extent cx="5943600" cy="52832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528320"/>
                    </a:xfrm>
                    <a:prstGeom prst="rect">
                      <a:avLst/>
                    </a:prstGeom>
                    <a:noFill/>
                    <a:ln>
                      <a:noFill/>
                    </a:ln>
                  </pic:spPr>
                </pic:pic>
              </a:graphicData>
            </a:graphic>
          </wp:inline>
        </w:drawing>
      </w:r>
    </w:p>
    <w:p w:rsidR="00CE0148" w:rsidRPr="00571A86" w:rsidRDefault="00CE0148" w:rsidP="00CE0148">
      <w:pPr>
        <w:autoSpaceDE w:val="0"/>
        <w:autoSpaceDN w:val="0"/>
        <w:adjustRightInd w:val="0"/>
        <w:jc w:val="both"/>
        <w:rPr>
          <w:sz w:val="20"/>
          <w:szCs w:val="20"/>
        </w:rPr>
      </w:pPr>
      <w:r w:rsidRPr="00571A86">
        <w:rPr>
          <w:sz w:val="20"/>
          <w:szCs w:val="20"/>
        </w:rPr>
        <w:t>Source: Audit</w:t>
      </w:r>
    </w:p>
    <w:p w:rsidR="00CE0148" w:rsidRDefault="00CE0148" w:rsidP="00CE0148">
      <w:pPr>
        <w:rPr>
          <w:rFonts w:ascii="Arial" w:hAnsi="Arial" w:cs="Arial"/>
          <w:b/>
        </w:rPr>
      </w:pPr>
      <w:r>
        <w:rPr>
          <w:rFonts w:ascii="Arial" w:hAnsi="Arial" w:cs="Arial"/>
          <w:b/>
        </w:rPr>
        <w:br w:type="page"/>
      </w:r>
    </w:p>
    <w:p w:rsidR="00CE0148" w:rsidRPr="002F3911" w:rsidRDefault="00CE0148" w:rsidP="00CE0148">
      <w:pPr>
        <w:jc w:val="center"/>
      </w:pPr>
      <w:r w:rsidRPr="00571A86">
        <w:rPr>
          <w:rFonts w:ascii="Arial" w:hAnsi="Arial" w:cs="Arial"/>
          <w:b/>
        </w:rPr>
        <w:lastRenderedPageBreak/>
        <w:t>Table</w:t>
      </w:r>
      <w:r w:rsidRPr="002F3911">
        <w:t xml:space="preserve"> </w:t>
      </w:r>
      <w:r w:rsidRPr="00571A86">
        <w:rPr>
          <w:rFonts w:ascii="Arial" w:hAnsi="Arial" w:cs="Arial"/>
          <w:b/>
        </w:rPr>
        <w:t>3-3</w:t>
      </w:r>
    </w:p>
    <w:p w:rsidR="00CE0148" w:rsidRDefault="00CE0148" w:rsidP="00CE0148">
      <w:pPr>
        <w:autoSpaceDE w:val="0"/>
        <w:autoSpaceDN w:val="0"/>
        <w:adjustRightInd w:val="0"/>
        <w:jc w:val="center"/>
      </w:pPr>
      <w:r w:rsidRPr="002F3911">
        <w:rPr>
          <w:noProof/>
        </w:rPr>
        <w:drawing>
          <wp:inline distT="0" distB="0" distL="0" distR="0" wp14:anchorId="711AD437" wp14:editId="2D4C251D">
            <wp:extent cx="5943600" cy="1915160"/>
            <wp:effectExtent l="0" t="0" r="0" b="889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1915160"/>
                    </a:xfrm>
                    <a:prstGeom prst="rect">
                      <a:avLst/>
                    </a:prstGeom>
                    <a:noFill/>
                    <a:ln>
                      <a:noFill/>
                    </a:ln>
                  </pic:spPr>
                </pic:pic>
              </a:graphicData>
            </a:graphic>
          </wp:inline>
        </w:drawing>
      </w:r>
    </w:p>
    <w:p w:rsidR="00CE0148" w:rsidRDefault="00CE0148" w:rsidP="00CE0148">
      <w:pPr>
        <w:autoSpaceDE w:val="0"/>
        <w:autoSpaceDN w:val="0"/>
        <w:adjustRightInd w:val="0"/>
        <w:jc w:val="both"/>
        <w:rPr>
          <w:sz w:val="20"/>
          <w:szCs w:val="20"/>
        </w:rPr>
      </w:pPr>
      <w:r w:rsidRPr="00571A86">
        <w:rPr>
          <w:sz w:val="20"/>
          <w:szCs w:val="20"/>
        </w:rPr>
        <w:t>Source: Audit</w:t>
      </w:r>
    </w:p>
    <w:p w:rsidR="009E1F09" w:rsidRDefault="009E1F09" w:rsidP="00CE0148">
      <w:pPr>
        <w:autoSpaceDE w:val="0"/>
        <w:autoSpaceDN w:val="0"/>
        <w:adjustRightInd w:val="0"/>
        <w:jc w:val="both"/>
      </w:pPr>
    </w:p>
    <w:p w:rsidR="009E1F09" w:rsidRDefault="009E1F09" w:rsidP="00CE0148">
      <w:pPr>
        <w:autoSpaceDE w:val="0"/>
        <w:autoSpaceDN w:val="0"/>
        <w:adjustRightInd w:val="0"/>
        <w:jc w:val="both"/>
      </w:pPr>
    </w:p>
    <w:p w:rsidR="00CE0148" w:rsidRDefault="00CE0148" w:rsidP="00CE0148">
      <w:pPr>
        <w:autoSpaceDE w:val="0"/>
        <w:autoSpaceDN w:val="0"/>
        <w:adjustRightInd w:val="0"/>
        <w:jc w:val="both"/>
      </w:pPr>
      <w:r>
        <w:t xml:space="preserve">In addition, staff made adjustments to UPIS by decreasing UPIS for potable water and increasing UPIS for non-potable water in order to match the amount of audited Contributions in Aid of Construction (CIAC) for the non-potable system. This resulted in a decrease to potable water UPIS and a corresponding increase to non-potable water UPIS </w:t>
      </w:r>
      <w:r w:rsidRPr="00040E1D">
        <w:t>of $90,305. Staff then reduced UPIS for potable and non-potable water by $36,324 and $67,162, re</w:t>
      </w:r>
      <w:r>
        <w:t xml:space="preserve">spectively, to retire CIAC accounts that were over-amortized. </w:t>
      </w:r>
    </w:p>
    <w:p w:rsidR="009E1F09" w:rsidRDefault="009E1F09" w:rsidP="00CE0148">
      <w:pPr>
        <w:autoSpaceDE w:val="0"/>
        <w:autoSpaceDN w:val="0"/>
        <w:adjustRightInd w:val="0"/>
        <w:jc w:val="both"/>
      </w:pPr>
    </w:p>
    <w:p w:rsidR="00CE0148" w:rsidRDefault="00CE0148" w:rsidP="00CE0148">
      <w:pPr>
        <w:autoSpaceDE w:val="0"/>
        <w:autoSpaceDN w:val="0"/>
        <w:adjustRightInd w:val="0"/>
        <w:jc w:val="both"/>
      </w:pPr>
      <w:r>
        <w:t xml:space="preserve">Staff further reduced potable water UPIS and increased </w:t>
      </w:r>
      <w:r w:rsidRPr="00FF0365">
        <w:t>non-potable water UPIS by $234,124 t</w:t>
      </w:r>
      <w:r>
        <w:t>o reflect Commission-ordered adjustments.</w:t>
      </w:r>
      <w:r>
        <w:rPr>
          <w:rStyle w:val="FootnoteReference"/>
        </w:rPr>
        <w:footnoteReference w:id="10"/>
      </w:r>
      <w:r>
        <w:t xml:space="preserve"> Based on conversations with the Chief Operator of the Utility, staff reduced potable water and increased non-potable water by </w:t>
      </w:r>
      <w:r w:rsidRPr="00040E1D">
        <w:t>$149,558, to impute T</w:t>
      </w:r>
      <w:r w:rsidR="00AA64E4">
        <w:t>ransmission and Distribution</w:t>
      </w:r>
      <w:r w:rsidRPr="00040E1D">
        <w:t xml:space="preserve"> Mains for the non-potable system. </w:t>
      </w:r>
    </w:p>
    <w:p w:rsidR="009E1F09" w:rsidRDefault="009E1F09" w:rsidP="00CE0148">
      <w:pPr>
        <w:autoSpaceDE w:val="0"/>
        <w:autoSpaceDN w:val="0"/>
        <w:adjustRightInd w:val="0"/>
        <w:jc w:val="both"/>
      </w:pPr>
    </w:p>
    <w:p w:rsidR="00CE0148" w:rsidRDefault="00CE0148" w:rsidP="00CE0148">
      <w:pPr>
        <w:autoSpaceDE w:val="0"/>
        <w:autoSpaceDN w:val="0"/>
        <w:adjustRightInd w:val="0"/>
        <w:jc w:val="both"/>
      </w:pPr>
      <w:r w:rsidRPr="00040E1D">
        <w:t>Staff also reduced wastewater UPIS and increased non-potable water UPIS by $512,792 to reflect previous Commission-ordered adjustments.</w:t>
      </w:r>
      <w:r w:rsidRPr="00040E1D">
        <w:rPr>
          <w:rStyle w:val="FootnoteReference"/>
        </w:rPr>
        <w:footnoteReference w:id="11"/>
      </w:r>
      <w:r w:rsidRPr="00040E1D">
        <w:t xml:space="preserve"> Further, staff made averaging adjustments to decrease UPIS for potable water, non-potable water, and wastewater by $2,329, $31, and $1,436,</w:t>
      </w:r>
      <w:r w:rsidRPr="002F3911">
        <w:t xml:space="preserve"> respectively. </w:t>
      </w:r>
    </w:p>
    <w:p w:rsidR="009E1F09" w:rsidRDefault="009E1F09" w:rsidP="00CE0148">
      <w:pPr>
        <w:autoSpaceDE w:val="0"/>
        <w:autoSpaceDN w:val="0"/>
        <w:adjustRightInd w:val="0"/>
        <w:jc w:val="both"/>
      </w:pPr>
    </w:p>
    <w:p w:rsidR="00CE0148" w:rsidRPr="00C02863" w:rsidRDefault="00CE0148" w:rsidP="00C02863">
      <w:pPr>
        <w:autoSpaceDE w:val="0"/>
        <w:autoSpaceDN w:val="0"/>
        <w:adjustRightInd w:val="0"/>
        <w:jc w:val="both"/>
        <w:rPr>
          <w:rFonts w:ascii="Arial" w:hAnsi="Arial" w:cs="Arial"/>
          <w:b/>
        </w:rPr>
      </w:pPr>
      <w:r w:rsidRPr="00C02863">
        <w:rPr>
          <w:rFonts w:ascii="Arial" w:hAnsi="Arial" w:cs="Arial"/>
          <w:b/>
        </w:rPr>
        <w:t xml:space="preserve">Pro Forma Plant </w:t>
      </w:r>
    </w:p>
    <w:p w:rsidR="00CE0148" w:rsidRDefault="00CE0148" w:rsidP="00CE0148">
      <w:pPr>
        <w:jc w:val="both"/>
      </w:pPr>
      <w:r w:rsidRPr="00493608">
        <w:t>On July 6, 2015, the Utility submitted a request to replace several critical parts of its aging plan</w:t>
      </w:r>
      <w:r>
        <w:t>t along with acquiring new system</w:t>
      </w:r>
      <w:r w:rsidRPr="00493608">
        <w:t xml:space="preserve"> maps of its infrastructure.</w:t>
      </w:r>
      <w:r w:rsidRPr="00493608">
        <w:rPr>
          <w:rStyle w:val="FootnoteReference"/>
        </w:rPr>
        <w:footnoteReference w:id="12"/>
      </w:r>
    </w:p>
    <w:p w:rsidR="009E1F09" w:rsidRPr="00493608" w:rsidRDefault="009E1F09" w:rsidP="00CE0148">
      <w:pPr>
        <w:jc w:val="both"/>
      </w:pPr>
    </w:p>
    <w:p w:rsidR="00CE0148" w:rsidRPr="00C02863" w:rsidRDefault="00CE0148" w:rsidP="00C02863">
      <w:pPr>
        <w:autoSpaceDE w:val="0"/>
        <w:autoSpaceDN w:val="0"/>
        <w:adjustRightInd w:val="0"/>
        <w:ind w:firstLine="720"/>
        <w:jc w:val="both"/>
        <w:rPr>
          <w:rFonts w:ascii="Arial" w:hAnsi="Arial" w:cs="Arial"/>
          <w:b/>
        </w:rPr>
      </w:pPr>
      <w:r w:rsidRPr="00C02863">
        <w:rPr>
          <w:rFonts w:ascii="Arial" w:hAnsi="Arial" w:cs="Arial"/>
          <w:b/>
        </w:rPr>
        <w:t>Water Treatment Plant – Reverse Osmosis Skid</w:t>
      </w:r>
    </w:p>
    <w:p w:rsidR="00CE0148" w:rsidRDefault="00CE0148" w:rsidP="00CE0148">
      <w:pPr>
        <w:jc w:val="both"/>
      </w:pPr>
      <w:proofErr w:type="spellStart"/>
      <w:r w:rsidRPr="00493608">
        <w:t>Aquarina</w:t>
      </w:r>
      <w:proofErr w:type="spellEnd"/>
      <w:r w:rsidRPr="00493608">
        <w:t xml:space="preserve"> requested replacement of its reverse osmosis skid due to its age. The Utility indicated that the unit has been in operation since 1984</w:t>
      </w:r>
      <w:r>
        <w:t>, it is fully depreciated and r</w:t>
      </w:r>
      <w:r w:rsidRPr="00493608">
        <w:t xml:space="preserve">eplacement parts are </w:t>
      </w:r>
      <w:r w:rsidRPr="00493608">
        <w:lastRenderedPageBreak/>
        <w:t xml:space="preserve">becoming scarce. </w:t>
      </w:r>
      <w:proofErr w:type="spellStart"/>
      <w:r w:rsidRPr="00493608">
        <w:t>Aquarina</w:t>
      </w:r>
      <w:proofErr w:type="spellEnd"/>
      <w:r w:rsidRPr="00493608">
        <w:t xml:space="preserve"> additionally indicated that it requested quotes for service contracts on the system, but none were provided, even from the vendor that sold </w:t>
      </w:r>
      <w:proofErr w:type="spellStart"/>
      <w:r w:rsidRPr="00493608">
        <w:t>Aquarina</w:t>
      </w:r>
      <w:proofErr w:type="spellEnd"/>
      <w:r w:rsidRPr="00493608">
        <w:t xml:space="preserve"> the original system. Staff agrees with the Utility that it is prudent to replace its reverse osmosis </w:t>
      </w:r>
      <w:r>
        <w:t>skid</w:t>
      </w:r>
      <w:r w:rsidRPr="00493608">
        <w:t xml:space="preserve"> at this time. </w:t>
      </w:r>
      <w:r>
        <w:t>The Utility provided five quotes from three manufactures ranging in price from $42,637 to $68,430.</w:t>
      </w:r>
      <w:r w:rsidR="009E1F09">
        <w:t xml:space="preserve"> </w:t>
      </w:r>
      <w:proofErr w:type="spellStart"/>
      <w:r w:rsidRPr="00493608">
        <w:t>Aquarina</w:t>
      </w:r>
      <w:proofErr w:type="spellEnd"/>
      <w:r>
        <w:t xml:space="preserve"> selected the second to </w:t>
      </w:r>
      <w:r w:rsidRPr="00493608">
        <w:t xml:space="preserve">lowest bid </w:t>
      </w:r>
      <w:r>
        <w:t>based on the system’s capacity to provide service to its existing and future customer base.</w:t>
      </w:r>
      <w:r>
        <w:rPr>
          <w:rStyle w:val="FootnoteReference"/>
        </w:rPr>
        <w:footnoteReference w:id="13"/>
      </w:r>
      <w:r>
        <w:t xml:space="preserve"> The final quote </w:t>
      </w:r>
      <w:r w:rsidRPr="00493608">
        <w:t>was $52,232 and includes maintenance services.</w:t>
      </w:r>
      <w:r w:rsidRPr="00493608">
        <w:rPr>
          <w:rStyle w:val="FootnoteReference"/>
        </w:rPr>
        <w:footnoteReference w:id="14"/>
      </w:r>
      <w:r w:rsidRPr="00493608">
        <w:t xml:space="preserve"> </w:t>
      </w:r>
    </w:p>
    <w:p w:rsidR="009E1F09" w:rsidRPr="00493608" w:rsidRDefault="009E1F09" w:rsidP="00CE0148">
      <w:pPr>
        <w:jc w:val="both"/>
      </w:pPr>
    </w:p>
    <w:p w:rsidR="00CE0148" w:rsidRPr="00C02863" w:rsidRDefault="00CE0148" w:rsidP="00C02863">
      <w:pPr>
        <w:autoSpaceDE w:val="0"/>
        <w:autoSpaceDN w:val="0"/>
        <w:adjustRightInd w:val="0"/>
        <w:ind w:firstLine="720"/>
        <w:jc w:val="both"/>
        <w:rPr>
          <w:rFonts w:ascii="Arial" w:hAnsi="Arial" w:cs="Arial"/>
          <w:b/>
        </w:rPr>
      </w:pPr>
      <w:r w:rsidRPr="00C02863">
        <w:rPr>
          <w:rFonts w:ascii="Arial" w:hAnsi="Arial" w:cs="Arial"/>
          <w:b/>
        </w:rPr>
        <w:t>Distribution and Collection Systems – GIS Mapping</w:t>
      </w:r>
    </w:p>
    <w:p w:rsidR="00CE0148" w:rsidRDefault="00CE0148" w:rsidP="00CE0148">
      <w:pPr>
        <w:jc w:val="both"/>
      </w:pPr>
      <w:r w:rsidRPr="00493608">
        <w:t>Upon purchase</w:t>
      </w:r>
      <w:r>
        <w:t>,</w:t>
      </w:r>
      <w:r w:rsidRPr="00493608">
        <w:t xml:space="preserve"> the Utility did not receive adequate records indicating the location and scope of its current distribution and collection systems. The maps and plans in the possession of the Utility do not represent the modifications and changes to the system up to this date. </w:t>
      </w:r>
      <w:proofErr w:type="spellStart"/>
      <w:r w:rsidRPr="00493608">
        <w:t>Aquarina</w:t>
      </w:r>
      <w:proofErr w:type="spellEnd"/>
      <w:r w:rsidRPr="00493608">
        <w:t xml:space="preserve"> stated that plans and diagrams are needed to delineate its three systems (potable, non-potable, and sewer). The maps and plans will also allow the Utility to respond to 811 Florida One-Call. </w:t>
      </w:r>
      <w:proofErr w:type="spellStart"/>
      <w:r>
        <w:t>Aquarina</w:t>
      </w:r>
      <w:proofErr w:type="spellEnd"/>
      <w:r>
        <w:t xml:space="preserve"> </w:t>
      </w:r>
      <w:r w:rsidRPr="00493608">
        <w:t>requested two quotes to perform system mapping</w:t>
      </w:r>
      <w:r w:rsidR="009E1F09">
        <w:t xml:space="preserve">. </w:t>
      </w:r>
      <w:r>
        <w:t xml:space="preserve">Only one party </w:t>
      </w:r>
      <w:r w:rsidRPr="00493608">
        <w:t>provide</w:t>
      </w:r>
      <w:r>
        <w:t>d a quote</w:t>
      </w:r>
      <w:r w:rsidRPr="00493608">
        <w:t xml:space="preserve"> </w:t>
      </w:r>
      <w:r w:rsidR="00250253">
        <w:t xml:space="preserve">to the Utility in the amount of </w:t>
      </w:r>
      <w:r w:rsidRPr="00493608">
        <w:t>$76,768. Based on review of a previous rate case the quote appears to be reasonable.</w:t>
      </w:r>
      <w:r>
        <w:rPr>
          <w:rStyle w:val="FootnoteReference"/>
        </w:rPr>
        <w:footnoteReference w:id="15"/>
      </w:r>
      <w:r>
        <w:t xml:space="preserve"> </w:t>
      </w:r>
      <w:proofErr w:type="spellStart"/>
      <w:r>
        <w:t>Aquarina</w:t>
      </w:r>
      <w:proofErr w:type="spellEnd"/>
      <w:r>
        <w:t xml:space="preserve"> service area is larger and has three (two water distribution and a wastewater collection) systems while only wastewater service is provided </w:t>
      </w:r>
      <w:r w:rsidR="00BD21B4">
        <w:t xml:space="preserve">by </w:t>
      </w:r>
      <w:r>
        <w:t xml:space="preserve">the </w:t>
      </w:r>
      <w:r w:rsidR="00BD21B4">
        <w:t>referenced U</w:t>
      </w:r>
      <w:r>
        <w:t>tility</w:t>
      </w:r>
      <w:r w:rsidR="00BD21B4">
        <w:t xml:space="preserve"> in Docket No. 130178-SU</w:t>
      </w:r>
      <w:r>
        <w:t>.</w:t>
      </w:r>
    </w:p>
    <w:p w:rsidR="009E1F09" w:rsidRPr="00493608" w:rsidRDefault="009E1F09" w:rsidP="00CE0148">
      <w:pPr>
        <w:jc w:val="both"/>
      </w:pPr>
    </w:p>
    <w:p w:rsidR="00CE0148" w:rsidRPr="00C02863" w:rsidRDefault="00CE0148" w:rsidP="00C02863">
      <w:pPr>
        <w:autoSpaceDE w:val="0"/>
        <w:autoSpaceDN w:val="0"/>
        <w:adjustRightInd w:val="0"/>
        <w:ind w:firstLine="720"/>
        <w:jc w:val="both"/>
        <w:rPr>
          <w:rFonts w:ascii="Arial" w:hAnsi="Arial" w:cs="Arial"/>
          <w:b/>
        </w:rPr>
      </w:pPr>
      <w:r w:rsidRPr="00C02863">
        <w:rPr>
          <w:rFonts w:ascii="Arial" w:hAnsi="Arial" w:cs="Arial"/>
          <w:b/>
        </w:rPr>
        <w:t>Wastewater Treatment Plant – Catwalks &amp; Sand Filter Blowers</w:t>
      </w:r>
    </w:p>
    <w:p w:rsidR="00CE0148" w:rsidRDefault="00CE0148" w:rsidP="00CE0148">
      <w:pPr>
        <w:jc w:val="both"/>
      </w:pPr>
      <w:r w:rsidRPr="00493608">
        <w:t xml:space="preserve">The catwalks inside </w:t>
      </w:r>
      <w:r>
        <w:t xml:space="preserve">the </w:t>
      </w:r>
      <w:r w:rsidRPr="00493608">
        <w:t xml:space="preserve">WWTP are rusted and need repair. Due to the safety concerns, </w:t>
      </w:r>
      <w:proofErr w:type="spellStart"/>
      <w:r w:rsidRPr="00493608">
        <w:t>Aquarina</w:t>
      </w:r>
      <w:proofErr w:type="spellEnd"/>
      <w:r w:rsidRPr="00493608">
        <w:t xml:space="preserve"> requested the replacement of the catwalks. During a plant visit on June 3, 2015, staff observed the condition of the catwalks and agrees that the catwalks should be replaced. A single quote of $9,431 was provided to replace the catwalks</w:t>
      </w:r>
      <w:r w:rsidR="009E1F09">
        <w:t xml:space="preserve">. </w:t>
      </w:r>
      <w:r>
        <w:t>In addition, t</w:t>
      </w:r>
      <w:r w:rsidRPr="00493608">
        <w:t xml:space="preserve">he operator stated the blowers for the sand filters needed to be replaced due to their age. </w:t>
      </w:r>
      <w:r>
        <w:t>During staff’s site visit, the blowers appeared to be very aged and worn down by the coastal environment</w:t>
      </w:r>
      <w:r w:rsidR="009E1F09">
        <w:t xml:space="preserve">. </w:t>
      </w:r>
      <w:r>
        <w:t>Staff selected the lower of two quotes (</w:t>
      </w:r>
      <w:r w:rsidRPr="00493608">
        <w:t>$5,446 and $11,296</w:t>
      </w:r>
      <w:r>
        <w:t>)</w:t>
      </w:r>
      <w:r w:rsidRPr="00493608">
        <w:t xml:space="preserve"> received to replace the sand filter air compressors</w:t>
      </w:r>
      <w:r w:rsidR="009E1F09">
        <w:t xml:space="preserve">. </w:t>
      </w:r>
    </w:p>
    <w:p w:rsidR="00CE0148" w:rsidRPr="00493608" w:rsidRDefault="00CE0148" w:rsidP="00CE0148">
      <w:pPr>
        <w:jc w:val="both"/>
      </w:pPr>
      <w:r>
        <w:t xml:space="preserve"> </w:t>
      </w:r>
    </w:p>
    <w:p w:rsidR="00CE0148" w:rsidRPr="00C02863" w:rsidRDefault="00CE0148" w:rsidP="00C02863">
      <w:pPr>
        <w:autoSpaceDE w:val="0"/>
        <w:autoSpaceDN w:val="0"/>
        <w:adjustRightInd w:val="0"/>
        <w:ind w:firstLine="720"/>
        <w:jc w:val="both"/>
        <w:rPr>
          <w:rFonts w:ascii="Arial" w:hAnsi="Arial" w:cs="Arial"/>
          <w:b/>
        </w:rPr>
      </w:pPr>
      <w:r w:rsidRPr="00C02863">
        <w:rPr>
          <w:rFonts w:ascii="Arial" w:hAnsi="Arial" w:cs="Arial"/>
          <w:b/>
        </w:rPr>
        <w:t>Wastewater Treatment Plant – Blowers</w:t>
      </w:r>
    </w:p>
    <w:p w:rsidR="00CE0148" w:rsidRDefault="00CE0148" w:rsidP="00CE0148">
      <w:pPr>
        <w:jc w:val="both"/>
      </w:pPr>
      <w:r w:rsidRPr="00493608">
        <w:t xml:space="preserve">The Utility stated the WWTP blowers are aged and often </w:t>
      </w:r>
      <w:r>
        <w:t xml:space="preserve">need </w:t>
      </w:r>
      <w:r w:rsidRPr="00493608">
        <w:t>repair. After observing the condition of blowers, staff belie</w:t>
      </w:r>
      <w:r>
        <w:t xml:space="preserve">ves </w:t>
      </w:r>
      <w:r w:rsidRPr="00493608">
        <w:t xml:space="preserve">it is prudent for the Utility to replace the blowers </w:t>
      </w:r>
      <w:r w:rsidR="00FE4E23">
        <w:t xml:space="preserve">to diminish the frequency of </w:t>
      </w:r>
      <w:r w:rsidRPr="00493608">
        <w:t xml:space="preserve">repair. </w:t>
      </w:r>
      <w:r>
        <w:t>The Utility received three</w:t>
      </w:r>
      <w:r w:rsidRPr="00493608">
        <w:t xml:space="preserve"> quotes</w:t>
      </w:r>
      <w:r>
        <w:t xml:space="preserve"> ranging from $27,912 to $71,500</w:t>
      </w:r>
      <w:r w:rsidR="009E1F09">
        <w:t xml:space="preserve"> </w:t>
      </w:r>
      <w:r w:rsidRPr="00493608">
        <w:t xml:space="preserve">to perform the requested work. </w:t>
      </w:r>
      <w:r>
        <w:t>The selected</w:t>
      </w:r>
      <w:r w:rsidRPr="00493608">
        <w:t xml:space="preserve"> quote to replace the blowers is $27,912.</w:t>
      </w:r>
      <w:r w:rsidRPr="00493608">
        <w:rPr>
          <w:rStyle w:val="FootnoteReference"/>
        </w:rPr>
        <w:footnoteReference w:id="16"/>
      </w:r>
    </w:p>
    <w:p w:rsidR="009E1F09" w:rsidRPr="00493608" w:rsidRDefault="009E1F09" w:rsidP="00CE0148">
      <w:pPr>
        <w:jc w:val="both"/>
        <w:rPr>
          <w:b/>
        </w:rPr>
      </w:pPr>
    </w:p>
    <w:p w:rsidR="00CE0148" w:rsidRPr="00C02863" w:rsidRDefault="00FE4E23" w:rsidP="00C02863">
      <w:pPr>
        <w:autoSpaceDE w:val="0"/>
        <w:autoSpaceDN w:val="0"/>
        <w:adjustRightInd w:val="0"/>
        <w:ind w:firstLine="720"/>
        <w:jc w:val="both"/>
        <w:rPr>
          <w:rFonts w:ascii="Arial" w:hAnsi="Arial" w:cs="Arial"/>
          <w:b/>
        </w:rPr>
      </w:pPr>
      <w:r w:rsidRPr="00C02863">
        <w:rPr>
          <w:rFonts w:ascii="Arial" w:hAnsi="Arial" w:cs="Arial"/>
          <w:b/>
        </w:rPr>
        <w:t>Meter</w:t>
      </w:r>
      <w:r w:rsidR="00CE0148" w:rsidRPr="00C02863">
        <w:rPr>
          <w:rFonts w:ascii="Arial" w:hAnsi="Arial" w:cs="Arial"/>
          <w:b/>
        </w:rPr>
        <w:t xml:space="preserve"> Retirements</w:t>
      </w:r>
      <w:r w:rsidR="0091380A" w:rsidRPr="00C02863">
        <w:rPr>
          <w:rFonts w:ascii="Arial" w:hAnsi="Arial" w:cs="Arial"/>
          <w:b/>
        </w:rPr>
        <w:t xml:space="preserve"> and Safety Equipment</w:t>
      </w:r>
    </w:p>
    <w:p w:rsidR="00E67CD4" w:rsidRDefault="00CE0148" w:rsidP="00CE0148">
      <w:pPr>
        <w:autoSpaceDE w:val="0"/>
        <w:autoSpaceDN w:val="0"/>
        <w:adjustRightInd w:val="0"/>
        <w:jc w:val="both"/>
      </w:pPr>
      <w:proofErr w:type="spellStart"/>
      <w:r w:rsidRPr="00493608">
        <w:t>Aquarina</w:t>
      </w:r>
      <w:proofErr w:type="spellEnd"/>
      <w:r w:rsidRPr="00493608">
        <w:t xml:space="preserve"> states several of it</w:t>
      </w:r>
      <w:r>
        <w:t>s residential customer meters a</w:t>
      </w:r>
      <w:r w:rsidRPr="00493608">
        <w:t>re not working properly and need to be replaced. Staff suggested to the Utility to incorporate a meter replacement program into its maintenance program. Based on the information provided by the Utility, staff e</w:t>
      </w:r>
      <w:r>
        <w:t xml:space="preserve">xpects the replacement of </w:t>
      </w:r>
      <w:r w:rsidR="00E67CD4">
        <w:t>4</w:t>
      </w:r>
      <w:r w:rsidRPr="00493608">
        <w:t>0 meters per</w:t>
      </w:r>
      <w:r>
        <w:t xml:space="preserve"> year at an estimated cost of $2,8</w:t>
      </w:r>
      <w:r w:rsidRPr="00493608">
        <w:t>00</w:t>
      </w:r>
      <w:r>
        <w:t xml:space="preserve"> per year</w:t>
      </w:r>
      <w:r w:rsidRPr="00493608">
        <w:t xml:space="preserve">. </w:t>
      </w:r>
      <w:r>
        <w:t>T</w:t>
      </w:r>
      <w:r w:rsidRPr="00493608">
        <w:t>he Chief Operator of the Utility,</w:t>
      </w:r>
      <w:r w:rsidR="009E1F09">
        <w:t xml:space="preserve"> </w:t>
      </w:r>
      <w:r w:rsidRPr="00493608">
        <w:t xml:space="preserve">stated approximately 100 meters have been replaced over the previous four years due to the corrosiveness of the environment with 20 meters still needing replacement as of August </w:t>
      </w:r>
      <w:r w:rsidRPr="00493608">
        <w:lastRenderedPageBreak/>
        <w:t xml:space="preserve">2015. The provided meter records indicate 17 residential water meters were replaced during 2014. Thus, it appears to be reasonable to allow the Utility </w:t>
      </w:r>
      <w:r>
        <w:t>to replace approximately</w:t>
      </w:r>
      <w:r w:rsidRPr="00493608">
        <w:t xml:space="preserve"> of 20 potable and 20 non-potable water meters per year.</w:t>
      </w:r>
      <w:r>
        <w:t xml:space="preserve"> In addition, the Utility included the cost o</w:t>
      </w:r>
      <w:r w:rsidRPr="002060F3">
        <w:t xml:space="preserve">f protective gear </w:t>
      </w:r>
      <w:r w:rsidR="00A83D38">
        <w:t xml:space="preserve">(cones, vests, helmets and boots) </w:t>
      </w:r>
      <w:r>
        <w:t xml:space="preserve">which staff agrees is necessary and appropriate for personnel safety. </w:t>
      </w:r>
    </w:p>
    <w:p w:rsidR="00E67CD4" w:rsidRDefault="00E67CD4" w:rsidP="00CE0148">
      <w:pPr>
        <w:autoSpaceDE w:val="0"/>
        <w:autoSpaceDN w:val="0"/>
        <w:adjustRightInd w:val="0"/>
        <w:jc w:val="both"/>
      </w:pPr>
    </w:p>
    <w:p w:rsidR="00CE0148" w:rsidRDefault="00CE0148" w:rsidP="00CE0148">
      <w:pPr>
        <w:autoSpaceDE w:val="0"/>
        <w:autoSpaceDN w:val="0"/>
        <w:adjustRightInd w:val="0"/>
        <w:jc w:val="both"/>
      </w:pPr>
      <w:r>
        <w:t>As a result</w:t>
      </w:r>
      <w:r w:rsidRPr="002060F3">
        <w:t>, staff made net adjustments increas</w:t>
      </w:r>
      <w:r>
        <w:t>ing</w:t>
      </w:r>
      <w:r w:rsidRPr="002060F3">
        <w:t xml:space="preserve"> UPIS for potable water, non-potable water, and wastewater </w:t>
      </w:r>
      <w:r>
        <w:t>o</w:t>
      </w:r>
      <w:r w:rsidRPr="00040E1D">
        <w:t>f $5,896, $2,774, and $2,424, re</w:t>
      </w:r>
      <w:r w:rsidRPr="002060F3">
        <w:t xml:space="preserve">spectively, for </w:t>
      </w:r>
      <w:r w:rsidR="00AA64E4">
        <w:t xml:space="preserve">these </w:t>
      </w:r>
      <w:r w:rsidRPr="002060F3">
        <w:t xml:space="preserve">pro forma </w:t>
      </w:r>
      <w:r>
        <w:t>plant additions</w:t>
      </w:r>
      <w:r w:rsidRPr="002060F3">
        <w:t>. Therefore, staff recommends that the appropriate UPIS balances a</w:t>
      </w:r>
      <w:r w:rsidRPr="00040E1D">
        <w:t>re $1,450,227 ($1,907,336 + $49,635 - $90,305 - $36,324 - $234,124 - $149,558 - $2,329 + $5,896) for potable water, $945,345 ($22,080 + $905 + $90,305 - $67,162 + $234,124 + $149,558 + $512,792 - $31 + $2,774) for non-potable water, and $1,612,043 ($2,116,139 + $7,708 - $512,792 - $1,436 + $2,424) for w</w:t>
      </w:r>
      <w:r w:rsidRPr="002F3911">
        <w:t>astewater.</w:t>
      </w:r>
    </w:p>
    <w:p w:rsidR="009E1F09" w:rsidRDefault="009E1F09" w:rsidP="00CE0148">
      <w:pPr>
        <w:autoSpaceDE w:val="0"/>
        <w:autoSpaceDN w:val="0"/>
        <w:adjustRightInd w:val="0"/>
        <w:jc w:val="both"/>
      </w:pPr>
    </w:p>
    <w:p w:rsidR="00CE0148" w:rsidRPr="00571A86" w:rsidRDefault="00CE0148" w:rsidP="00CE0148">
      <w:pPr>
        <w:autoSpaceDE w:val="0"/>
        <w:autoSpaceDN w:val="0"/>
        <w:adjustRightInd w:val="0"/>
        <w:jc w:val="both"/>
        <w:rPr>
          <w:rFonts w:ascii="Arial" w:hAnsi="Arial" w:cs="Arial"/>
        </w:rPr>
      </w:pPr>
      <w:r w:rsidRPr="00571A86">
        <w:rPr>
          <w:rFonts w:ascii="Arial" w:hAnsi="Arial" w:cs="Arial"/>
          <w:b/>
        </w:rPr>
        <w:t>Land &amp; Land Rights</w:t>
      </w:r>
    </w:p>
    <w:p w:rsidR="00CE0148" w:rsidRPr="002F3911" w:rsidRDefault="00CE0148" w:rsidP="00CE0148">
      <w:pPr>
        <w:autoSpaceDE w:val="0"/>
        <w:autoSpaceDN w:val="0"/>
        <w:adjustRightInd w:val="0"/>
        <w:jc w:val="both"/>
      </w:pPr>
      <w:r w:rsidRPr="002F3911">
        <w:t xml:space="preserve">The </w:t>
      </w:r>
      <w:r>
        <w:t xml:space="preserve">Utility recorded </w:t>
      </w:r>
      <w:r w:rsidRPr="002F3911">
        <w:t>test year land value</w:t>
      </w:r>
      <w:r>
        <w:t>s</w:t>
      </w:r>
      <w:r w:rsidRPr="002F3911">
        <w:t xml:space="preserve"> </w:t>
      </w:r>
      <w:r w:rsidRPr="00040E1D">
        <w:t>of $62,080 for potable water and $33,680 for wastewater. Based on staff’s review, an adjustment was made to allocate a portion of land to non-potable water based on the ratio of potable to non-potable plant. Accordingly, staff reduced the balance for potable water and increased the balance for non-potable water by $24,498. Therefore, staff recommends that the appropriate land balances are $37,582 ($62,080 – $24,498) for potable water and $24,498 for non-potable water. No adjustment was required to the Utility’s wastewater land balance of $33,680.</w:t>
      </w:r>
    </w:p>
    <w:p w:rsidR="00CE0148" w:rsidRPr="002F3911" w:rsidRDefault="00CE0148" w:rsidP="00CE0148">
      <w:pPr>
        <w:tabs>
          <w:tab w:val="left" w:pos="7095"/>
        </w:tabs>
        <w:autoSpaceDE w:val="0"/>
        <w:autoSpaceDN w:val="0"/>
        <w:adjustRightInd w:val="0"/>
        <w:jc w:val="both"/>
      </w:pPr>
      <w:r>
        <w:tab/>
      </w:r>
    </w:p>
    <w:p w:rsidR="00CE0148" w:rsidRPr="00571A86" w:rsidRDefault="00CE0148" w:rsidP="00CE0148">
      <w:pPr>
        <w:autoSpaceDE w:val="0"/>
        <w:autoSpaceDN w:val="0"/>
        <w:adjustRightInd w:val="0"/>
        <w:jc w:val="both"/>
        <w:rPr>
          <w:rFonts w:ascii="Arial" w:hAnsi="Arial" w:cs="Arial"/>
        </w:rPr>
      </w:pPr>
      <w:r w:rsidRPr="00571A86">
        <w:rPr>
          <w:rFonts w:ascii="Arial" w:hAnsi="Arial" w:cs="Arial"/>
          <w:b/>
        </w:rPr>
        <w:t>Non-Used and Useful (U&amp;U) Plant</w:t>
      </w:r>
    </w:p>
    <w:p w:rsidR="00CE0148" w:rsidRDefault="00CE0148" w:rsidP="00CE0148">
      <w:pPr>
        <w:autoSpaceDE w:val="0"/>
        <w:autoSpaceDN w:val="0"/>
        <w:adjustRightInd w:val="0"/>
        <w:jc w:val="both"/>
      </w:pPr>
      <w:r w:rsidRPr="00405D31">
        <w:t xml:space="preserve">As discussed in Issue 2, the water treatment plant should be considered </w:t>
      </w:r>
      <w:r>
        <w:t>8</w:t>
      </w:r>
      <w:r w:rsidRPr="00405D31">
        <w:t>1</w:t>
      </w:r>
      <w:r>
        <w:t>.0</w:t>
      </w:r>
      <w:r w:rsidRPr="00405D31">
        <w:t xml:space="preserve"> percent U&amp;U. The water treatment storage is calculated as 46.7 percent U&amp;U and the water distribution system is 62.6 percent U&amp;U. The non-potable storage tank should be considered 61.0 percent U&amp;U. The wastewater treatment plant should be considered 55.9 percent U&amp;U and the wastewater collection system should be considered 65</w:t>
      </w:r>
      <w:r w:rsidRPr="00FF0365">
        <w:t>.4 percent U&amp;U. Based on these U&amp;U percentages, staff has reduced potable water plant by $490,147 and reduced potable water accumulated depreciation by $416,953. Staff also reduced non-potable water plant and accumulated depreciation by $199,989. Additionally, staff has reduced wastewater plant by $480,926 and reduced accumulated depreciation by $418,603. Based on the above, the non-U&amp;U component is $73,194 ($490,147 - $416,953) for potable water, $0 ($199,989 - $199,989) for non-potable water, and $62,323 ($480,926 - $418,603) for wastewater, respectively.</w:t>
      </w:r>
    </w:p>
    <w:p w:rsidR="009E1F09" w:rsidRDefault="009E1F09" w:rsidP="00CE0148">
      <w:pPr>
        <w:autoSpaceDE w:val="0"/>
        <w:autoSpaceDN w:val="0"/>
        <w:adjustRightInd w:val="0"/>
        <w:jc w:val="both"/>
      </w:pPr>
    </w:p>
    <w:p w:rsidR="00CE0148" w:rsidRPr="002F3911" w:rsidRDefault="00CE0148" w:rsidP="00CE0148">
      <w:pPr>
        <w:autoSpaceDE w:val="0"/>
        <w:autoSpaceDN w:val="0"/>
        <w:adjustRightInd w:val="0"/>
        <w:jc w:val="both"/>
        <w:rPr>
          <w:rFonts w:asciiTheme="majorHAnsi" w:hAnsiTheme="majorHAnsi" w:cstheme="majorHAnsi"/>
        </w:rPr>
      </w:pPr>
      <w:r w:rsidRPr="00571A86">
        <w:rPr>
          <w:rFonts w:ascii="Arial" w:hAnsi="Arial" w:cs="Arial"/>
          <w:b/>
        </w:rPr>
        <w:t>Accumulated</w:t>
      </w:r>
      <w:r w:rsidRPr="002F3911">
        <w:rPr>
          <w:rFonts w:asciiTheme="majorHAnsi" w:hAnsiTheme="majorHAnsi" w:cstheme="majorHAnsi"/>
          <w:b/>
        </w:rPr>
        <w:t xml:space="preserve"> </w:t>
      </w:r>
      <w:r w:rsidRPr="00571A86">
        <w:rPr>
          <w:rFonts w:ascii="Arial" w:hAnsi="Arial" w:cs="Arial"/>
          <w:b/>
        </w:rPr>
        <w:t>Depreciation</w:t>
      </w:r>
      <w:r w:rsidRPr="002F3911">
        <w:rPr>
          <w:rFonts w:asciiTheme="majorHAnsi" w:hAnsiTheme="majorHAnsi" w:cstheme="majorHAnsi"/>
        </w:rPr>
        <w:t xml:space="preserve"> </w:t>
      </w:r>
    </w:p>
    <w:p w:rsidR="00CE0148" w:rsidRDefault="00CE0148" w:rsidP="00CE0148">
      <w:pPr>
        <w:jc w:val="both"/>
      </w:pPr>
      <w:r w:rsidRPr="002F3911">
        <w:t xml:space="preserve">The </w:t>
      </w:r>
      <w:r>
        <w:t>Utility recorded a test year Accumulated D</w:t>
      </w:r>
      <w:r w:rsidRPr="002F3911">
        <w:t xml:space="preserve">epreciation balance </w:t>
      </w:r>
      <w:r w:rsidRPr="00455122">
        <w:t xml:space="preserve">of $1,522,797 for potable water and $1,866,188 for wastewater. No Accumulated Depreciation was recorded for non-potable water. The staff auditor recalculated Accumulated Depreciation using the prescribed rates set forth in Rule 25-30.140, F.A.C., and increased these accounts by $10,652 for potable water and $18,566 for wastewater. Staff made an adjustment to allocate the appropriate amount of Accumulated Depreciation to the non-potable water system. This adjustment resulted in a decrease to the balance for potable water and an increase to the balance for non-potable water of $10,365. </w:t>
      </w:r>
    </w:p>
    <w:p w:rsidR="009E1F09" w:rsidRDefault="009E1F09" w:rsidP="00CE0148">
      <w:pPr>
        <w:jc w:val="both"/>
      </w:pPr>
    </w:p>
    <w:p w:rsidR="00CE0148" w:rsidRDefault="00CE0148" w:rsidP="00CE0148">
      <w:pPr>
        <w:jc w:val="both"/>
      </w:pPr>
      <w:r w:rsidRPr="00455122">
        <w:lastRenderedPageBreak/>
        <w:t>Staff also made adjustments to Accumulated Depreciation to match the amount of the audited balances of Accumulated Amortization of CIAC. Staff therefore decreased Accumulated Depreciation for potable water and increased this account for non-potable water by $99,758. Staff reduced Accumulated Depreciation for potable and non-potable water by $52,420 and $86,236, respectively, to reflect the retirements associated with the fully amortized CIAC accounts.</w:t>
      </w:r>
    </w:p>
    <w:p w:rsidR="009E1F09" w:rsidRDefault="009E1F09" w:rsidP="00CE0148">
      <w:pPr>
        <w:jc w:val="both"/>
      </w:pPr>
    </w:p>
    <w:p w:rsidR="00CE0148" w:rsidRDefault="00CE0148" w:rsidP="00CE0148">
      <w:pPr>
        <w:jc w:val="both"/>
      </w:pPr>
      <w:r>
        <w:t>Staff further decreased Accumulated Depreciation for potable water and increased this account for non-potable wate</w:t>
      </w:r>
      <w:r w:rsidRPr="00FF0365">
        <w:t>r by $202,514, and decre</w:t>
      </w:r>
      <w:r>
        <w:t>ased wastewater and increased non-potable water b</w:t>
      </w:r>
      <w:r w:rsidRPr="00455122">
        <w:t xml:space="preserve">y $512,792 to reflect the Commission-ordered adjustments discussed in the UPIS section. Staff decreased Accumulated Depreciation for potable water and increased this account for non-potable water by $67,369 to reflect the imputation of T&amp;D Mains for the non-potable water system. </w:t>
      </w:r>
    </w:p>
    <w:p w:rsidR="009E1F09" w:rsidRDefault="009E1F09" w:rsidP="00CE0148">
      <w:pPr>
        <w:jc w:val="both"/>
      </w:pPr>
    </w:p>
    <w:p w:rsidR="00CE0148" w:rsidRDefault="00CE0148" w:rsidP="00CE0148">
      <w:pPr>
        <w:jc w:val="both"/>
      </w:pPr>
      <w:r w:rsidRPr="00455122">
        <w:t xml:space="preserve">Staff made averaging adjustments that resulted in decreases of $20,232 for potable water, $265 for non-potable water, and $14,814 for wastewater. Further, staff made adjustments based on pro forma plant additions and retirements resulting in a decrease of $9,898 for potable water and $923 for non-potable water, and an increase of $45 for wastewater. </w:t>
      </w:r>
      <w:r w:rsidRPr="00455122">
        <w:rPr>
          <w:color w:val="000000"/>
        </w:rPr>
        <w:t>Staff’s adjustmen</w:t>
      </w:r>
      <w:r w:rsidRPr="002F3911">
        <w:rPr>
          <w:color w:val="000000"/>
        </w:rPr>
        <w:t xml:space="preserve">ts result in </w:t>
      </w:r>
      <w:r>
        <w:rPr>
          <w:color w:val="000000"/>
        </w:rPr>
        <w:t>A</w:t>
      </w:r>
      <w:r w:rsidRPr="002F3911">
        <w:t xml:space="preserve">ccumulated </w:t>
      </w:r>
      <w:r>
        <w:t>D</w:t>
      </w:r>
      <w:r w:rsidRPr="002F3911">
        <w:t>epreciation balances o</w:t>
      </w:r>
      <w:r w:rsidRPr="00FF0365">
        <w:t>f $1,070,894 ($1,522,797 + $10,652 - $10,365 - $99,758 - $52,420 - $202,514 - $67,369 - $20,232 - $9,898) for potable water, $805,374 ($10,365 + $99,758 - $86,236 + $202,514 + $512,792 +</w:t>
      </w:r>
      <w:r w:rsidRPr="00455122">
        <w:t xml:space="preserve"> $67,369 - $265 - $923) for non-potable water, and $1,357,193 ($1,866,188 + $18,566 - $512,792 - $14,814 + $45) for wastewater.</w:t>
      </w:r>
    </w:p>
    <w:p w:rsidR="009E1F09" w:rsidRDefault="009E1F09" w:rsidP="00CE0148">
      <w:pPr>
        <w:jc w:val="both"/>
      </w:pPr>
    </w:p>
    <w:p w:rsidR="00CE0148" w:rsidRPr="002F3911" w:rsidRDefault="00CE0148" w:rsidP="00CE0148">
      <w:pPr>
        <w:autoSpaceDE w:val="0"/>
        <w:autoSpaceDN w:val="0"/>
        <w:adjustRightInd w:val="0"/>
        <w:jc w:val="both"/>
        <w:rPr>
          <w:rFonts w:asciiTheme="majorHAnsi" w:hAnsiTheme="majorHAnsi" w:cstheme="majorHAnsi"/>
        </w:rPr>
      </w:pPr>
      <w:r w:rsidRPr="00571A86">
        <w:rPr>
          <w:rFonts w:ascii="Arial" w:hAnsi="Arial" w:cs="Arial"/>
          <w:b/>
        </w:rPr>
        <w:t>Contributions In Aid of Construction (CIAC)</w:t>
      </w:r>
    </w:p>
    <w:p w:rsidR="00CE0148" w:rsidRDefault="00CE0148" w:rsidP="00CE0148">
      <w:pPr>
        <w:jc w:val="both"/>
      </w:pPr>
      <w:r w:rsidRPr="00DE4EE7">
        <w:t xml:space="preserve">The Utility recorded CIAC balances of $483,149 for potable water and $603,375 for wastewater. No CIAC was recorded for non-potable water. Based on the staff audit, potable water CIAC was decreased by $95,372 and non-potable water was increased by $107,222 to reflect the appropriate CIAC balances. Staff reduced CIAC for potable and non-potable water by $36,324 and $67,162, respectively, to reflect </w:t>
      </w:r>
      <w:proofErr w:type="gramStart"/>
      <w:r w:rsidRPr="00DE4EE7">
        <w:t>retirements</w:t>
      </w:r>
      <w:proofErr w:type="gramEnd"/>
      <w:r w:rsidRPr="00DE4EE7">
        <w:t xml:space="preserve"> staff made to CIAC accounts that were over-amortized. Averaging adjustments were made to decrease the balances for potable water by $13,585, non-potable water by $4,275, and wastewater by $6,032. Therefore, staff recommends that the appropriate CIAC balances are $337,868 ($483,149 - $95,372 - $36,324 - $13,585) for potable water, $35,785 ($107,222 - $67,162 - $4,275) for non-potable water, and $597,343 ($603,375 - $6,032) for wastewater.</w:t>
      </w:r>
    </w:p>
    <w:p w:rsidR="009E1F09" w:rsidRPr="00DE4EE7" w:rsidRDefault="009E1F09" w:rsidP="00CE0148">
      <w:pPr>
        <w:jc w:val="both"/>
      </w:pPr>
    </w:p>
    <w:p w:rsidR="00CE0148" w:rsidRPr="00571A86" w:rsidRDefault="00CE0148" w:rsidP="00CE0148">
      <w:pPr>
        <w:autoSpaceDE w:val="0"/>
        <w:autoSpaceDN w:val="0"/>
        <w:adjustRightInd w:val="0"/>
        <w:jc w:val="both"/>
        <w:rPr>
          <w:rFonts w:ascii="Arial" w:hAnsi="Arial" w:cs="Arial"/>
          <w:b/>
        </w:rPr>
      </w:pPr>
      <w:r w:rsidRPr="00571A86">
        <w:rPr>
          <w:rFonts w:ascii="Arial" w:hAnsi="Arial" w:cs="Arial"/>
          <w:b/>
        </w:rPr>
        <w:t>Accumulated Amortization of CIAC</w:t>
      </w:r>
    </w:p>
    <w:p w:rsidR="00CE0148" w:rsidRDefault="00CE0148" w:rsidP="00CE0148">
      <w:pPr>
        <w:jc w:val="both"/>
      </w:pPr>
      <w:r w:rsidRPr="002F3911">
        <w:t xml:space="preserve">The </w:t>
      </w:r>
      <w:r>
        <w:t>Utility</w:t>
      </w:r>
      <w:r w:rsidRPr="002F3911">
        <w:t xml:space="preserve"> recorded accumulated amortization of CIAC of </w:t>
      </w:r>
      <w:r w:rsidRPr="00455122">
        <w:t xml:space="preserve">$276,662 for potable water and $299,305 for wastewater. No accumulated amortization of CIAC was recorded for non-potable water. Accumulated amortization of CIAC has been recalculated by staff using composite depreciation rates. As a result, staff decreased the balance by $70,242 for potable water, increased the balance by $107,911 for non-potable water, and increased the balance for wastewater by $58,562. Staff reduced this account for potable and non-potable by $52,420 and $86,236, respectively, associated with the CIAC retirements discussed above. Staff also decreased the balances by $4,657 for potable water, $1,564 for non-potable water, and $7,758 for wastewater to reflect the appropriate averaging adjustments. Staff’s recommended accumulated amortization of CIAC balances are $149,343 ($276,662 - $70,242 - $52,420 - $4,657) for potable </w:t>
      </w:r>
      <w:r w:rsidRPr="00455122">
        <w:lastRenderedPageBreak/>
        <w:t>water, $20,111 ($107,911 - $86,236 - $1,564) for non-potable water, and $350,109 ($299,305 + $58,562 - $7,758) for wastewater.</w:t>
      </w:r>
    </w:p>
    <w:p w:rsidR="009E1F09" w:rsidRDefault="009E1F09" w:rsidP="00CE0148">
      <w:pPr>
        <w:jc w:val="both"/>
      </w:pPr>
    </w:p>
    <w:p w:rsidR="00CE0148" w:rsidRPr="00571A86" w:rsidRDefault="00CE0148" w:rsidP="00CE0148">
      <w:pPr>
        <w:autoSpaceDE w:val="0"/>
        <w:autoSpaceDN w:val="0"/>
        <w:adjustRightInd w:val="0"/>
        <w:jc w:val="both"/>
        <w:rPr>
          <w:rFonts w:ascii="Arial" w:hAnsi="Arial" w:cs="Arial"/>
          <w:b/>
        </w:rPr>
      </w:pPr>
      <w:r w:rsidRPr="00571A86">
        <w:rPr>
          <w:rFonts w:ascii="Arial" w:hAnsi="Arial" w:cs="Arial"/>
          <w:b/>
        </w:rPr>
        <w:t>Working Capital Allowance</w:t>
      </w:r>
    </w:p>
    <w:p w:rsidR="00CE0148" w:rsidRDefault="00CE0148" w:rsidP="00CE0148">
      <w:pPr>
        <w:autoSpaceDE w:val="0"/>
        <w:autoSpaceDN w:val="0"/>
        <w:adjustRightInd w:val="0"/>
        <w:jc w:val="both"/>
      </w:pPr>
      <w:r w:rsidRPr="002F3911">
        <w:t xml:space="preserve">Working capital is defined as the short-term investor-supplied funds that are necessary to meet operating expenses. Consistent with Rule 25-30.433(2), F.A.C., staff used the one-eighth of the operation and maintenance (O&amp;M) expense formula approach for calculating the working capital allowance. Applying this formula, staff recommends a working capital allowance of </w:t>
      </w:r>
      <w:r w:rsidRPr="00455122">
        <w:t>$14,9</w:t>
      </w:r>
      <w:r>
        <w:t>57</w:t>
      </w:r>
      <w:r w:rsidRPr="00455122">
        <w:t xml:space="preserve"> for potable water, $23,7</w:t>
      </w:r>
      <w:r>
        <w:t>9</w:t>
      </w:r>
      <w:r w:rsidRPr="00455122">
        <w:t>2 for non-potable water and $18,</w:t>
      </w:r>
      <w:r>
        <w:t>93</w:t>
      </w:r>
      <w:r w:rsidRPr="00455122">
        <w:t>6 for wa</w:t>
      </w:r>
      <w:r w:rsidRPr="002F3911">
        <w:t xml:space="preserve">stewater. </w:t>
      </w:r>
    </w:p>
    <w:p w:rsidR="009E1F09" w:rsidRDefault="009E1F09" w:rsidP="00CE0148">
      <w:pPr>
        <w:autoSpaceDE w:val="0"/>
        <w:autoSpaceDN w:val="0"/>
        <w:adjustRightInd w:val="0"/>
        <w:jc w:val="both"/>
      </w:pPr>
    </w:p>
    <w:p w:rsidR="00CE0148" w:rsidRPr="00571A86" w:rsidRDefault="00CE0148" w:rsidP="00CE0148">
      <w:pPr>
        <w:autoSpaceDE w:val="0"/>
        <w:autoSpaceDN w:val="0"/>
        <w:adjustRightInd w:val="0"/>
        <w:jc w:val="both"/>
        <w:rPr>
          <w:rFonts w:ascii="Arial" w:hAnsi="Arial" w:cs="Arial"/>
          <w:b/>
        </w:rPr>
      </w:pPr>
      <w:r w:rsidRPr="00571A86">
        <w:rPr>
          <w:rFonts w:ascii="Arial" w:hAnsi="Arial" w:cs="Arial"/>
          <w:b/>
        </w:rPr>
        <w:t>Rate Base Summary</w:t>
      </w:r>
    </w:p>
    <w:p w:rsidR="00481764" w:rsidRPr="002F3911" w:rsidRDefault="00CE0148" w:rsidP="00CE0148">
      <w:pPr>
        <w:jc w:val="both"/>
      </w:pPr>
      <w:r w:rsidRPr="002F3911">
        <w:t>Based on the foregoing, staff recommend</w:t>
      </w:r>
      <w:r w:rsidRPr="00FF0365">
        <w:t>s that the appropriate average test year rate base is $170,153 for potable water, $172,587 for non-potable water,</w:t>
      </w:r>
      <w:r w:rsidRPr="00FF0365">
        <w:rPr>
          <w:rFonts w:ascii="SWISS" w:hAnsi="SWISS" w:cs="Arial"/>
          <w:color w:val="FF0000"/>
        </w:rPr>
        <w:t xml:space="preserve"> </w:t>
      </w:r>
      <w:r w:rsidRPr="00FF0365">
        <w:rPr>
          <w:rFonts w:ascii="SWISS" w:hAnsi="SWISS" w:cs="Arial"/>
        </w:rPr>
        <w:t xml:space="preserve">and </w:t>
      </w:r>
      <w:r w:rsidRPr="00FF0365">
        <w:t>($2,091) for wastewater. Potable water, non-potable water, and wastewat</w:t>
      </w:r>
      <w:r w:rsidRPr="00904C2F">
        <w:t>er rate bases are shown on Schedule N</w:t>
      </w:r>
      <w:r w:rsidRPr="002F3911">
        <w:t>os. 1-A, 1-B</w:t>
      </w:r>
      <w:r>
        <w:t>,</w:t>
      </w:r>
      <w:r w:rsidRPr="002F3911">
        <w:t xml:space="preserve"> and 1-C, respectively. The related adjustments are shown on Schedule No. 1-D</w:t>
      </w:r>
      <w:r w:rsidR="00481764" w:rsidRPr="002F3911">
        <w:t>.</w:t>
      </w:r>
    </w:p>
    <w:p w:rsidR="004C6E29" w:rsidRDefault="004C6E29" w:rsidP="00A93D9F">
      <w:pPr>
        <w:pStyle w:val="IssueHeading"/>
        <w:numPr>
          <w:ilvl w:val="0"/>
          <w:numId w:val="0"/>
        </w:numPr>
        <w:ind w:left="360" w:hanging="360"/>
        <w:rPr>
          <w:vanish/>
          <w:specVanish/>
        </w:rPr>
      </w:pPr>
      <w:r w:rsidRPr="004C3641">
        <w:rPr>
          <w:b w:val="0"/>
          <w:i w:val="0"/>
        </w:rPr>
        <w:br w:type="page"/>
      </w:r>
      <w:r w:rsidRPr="004C3641">
        <w:lastRenderedPageBreak/>
        <w:t xml:space="preserve">Issue </w:t>
      </w:r>
      <w:r w:rsidR="006B4CCE">
        <w:fldChar w:fldCharType="begin"/>
      </w:r>
      <w:r w:rsidR="006B4CCE">
        <w:instrText xml:space="preserve"> SEQ Issue \* MERGEFORMAT </w:instrText>
      </w:r>
      <w:r w:rsidR="006B4CCE">
        <w:fldChar w:fldCharType="separate"/>
      </w:r>
      <w:r w:rsidR="005126C3">
        <w:rPr>
          <w:noProof/>
        </w:rPr>
        <w:t>4</w:t>
      </w:r>
      <w:r w:rsidR="006B4CCE">
        <w:rPr>
          <w:noProof/>
        </w:rPr>
        <w:fldChar w:fldCharType="end"/>
      </w:r>
      <w:r w:rsidRPr="004C3641">
        <w:t>:</w:t>
      </w:r>
      <w:r>
        <w:fldChar w:fldCharType="begin"/>
      </w:r>
      <w:r>
        <w:instrText xml:space="preserve"> TC "</w:instrText>
      </w:r>
      <w:bookmarkStart w:id="22" w:name="_Toc462826691"/>
      <w:r w:rsidR="00AE178C">
        <w:instrText xml:space="preserve">Issue </w:instrText>
      </w:r>
      <w:r>
        <w:fldChar w:fldCharType="begin"/>
      </w:r>
      <w:r>
        <w:instrText xml:space="preserve"> SEQ issue \c </w:instrText>
      </w:r>
      <w:r>
        <w:fldChar w:fldCharType="separate"/>
      </w:r>
      <w:r w:rsidR="005126C3">
        <w:rPr>
          <w:noProof/>
        </w:rPr>
        <w:instrText>4</w:instrText>
      </w:r>
      <w:r>
        <w:fldChar w:fldCharType="end"/>
      </w:r>
      <w:r w:rsidR="00AE178C">
        <w:instrText xml:space="preserve"> Rate of Return</w:instrText>
      </w:r>
      <w:bookmarkEnd w:id="22"/>
      <w:r>
        <w:instrText xml:space="preserve">" \l 1 </w:instrText>
      </w:r>
      <w:r>
        <w:fldChar w:fldCharType="end"/>
      </w:r>
      <w:r>
        <w:t> </w:t>
      </w:r>
    </w:p>
    <w:p w:rsidR="004C6E29" w:rsidRDefault="00BE2C34">
      <w:pPr>
        <w:pStyle w:val="BodyText"/>
      </w:pPr>
      <w:r>
        <w:t xml:space="preserve">What is the appropriate return on equity and overall rate of return for </w:t>
      </w:r>
      <w:proofErr w:type="spellStart"/>
      <w:r>
        <w:t>Aquarina</w:t>
      </w:r>
      <w:proofErr w:type="spellEnd"/>
      <w:r>
        <w:t xml:space="preserve"> Utilities, Inc</w:t>
      </w:r>
      <w:r w:rsidR="00B871F5">
        <w:t>.</w:t>
      </w:r>
      <w:r>
        <w:t>?</w:t>
      </w:r>
    </w:p>
    <w:p w:rsidR="004C6E29" w:rsidRPr="004C3641" w:rsidRDefault="004C6E29" w:rsidP="00A93D9F">
      <w:pPr>
        <w:pStyle w:val="IssueSubsectionHeading"/>
        <w:numPr>
          <w:ilvl w:val="0"/>
          <w:numId w:val="0"/>
        </w:numPr>
        <w:rPr>
          <w:vanish/>
          <w:specVanish/>
        </w:rPr>
      </w:pPr>
      <w:r w:rsidRPr="004C3641">
        <w:t>Recommendation: </w:t>
      </w:r>
    </w:p>
    <w:p w:rsidR="00571A86" w:rsidRPr="002F3911" w:rsidRDefault="004C6E29" w:rsidP="00571A86">
      <w:pPr>
        <w:spacing w:after="240"/>
        <w:jc w:val="both"/>
        <w:outlineLvl w:val="1"/>
      </w:pPr>
      <w:r>
        <w:t> </w:t>
      </w:r>
      <w:r w:rsidR="00571A86" w:rsidRPr="002F3911">
        <w:t>The appropriate return on equity (ROE) is 11.16 percent with a range of 10.16 percent to 12.16 percent. The appropriate overall rate of return is 3.66 percent. (</w:t>
      </w:r>
      <w:r w:rsidR="00571A86">
        <w:t xml:space="preserve">L. </w:t>
      </w:r>
      <w:r w:rsidR="00571A86" w:rsidRPr="002F3911">
        <w:t xml:space="preserve">Smith) </w:t>
      </w:r>
    </w:p>
    <w:p w:rsidR="00571A86" w:rsidRDefault="00571A86" w:rsidP="00571A86">
      <w:pPr>
        <w:spacing w:after="240"/>
        <w:jc w:val="both"/>
      </w:pPr>
      <w:r w:rsidRPr="00571A86">
        <w:rPr>
          <w:rFonts w:ascii="Arial" w:hAnsi="Arial" w:cs="Arial"/>
          <w:b/>
          <w:bCs/>
          <w:i/>
          <w:iCs/>
          <w:szCs w:val="28"/>
        </w:rPr>
        <w:t>Staff Analysis</w:t>
      </w:r>
      <w:r w:rsidRPr="00571A86">
        <w:rPr>
          <w:rFonts w:ascii="Arial" w:hAnsi="Arial" w:cs="Arial"/>
          <w:b/>
          <w:i/>
        </w:rPr>
        <w:t>:</w:t>
      </w:r>
      <w:r w:rsidRPr="00571A86">
        <w:rPr>
          <w:rFonts w:ascii="Arial" w:hAnsi="Arial" w:cs="Arial"/>
        </w:rPr>
        <w:t xml:space="preserve"> </w:t>
      </w:r>
      <w:r w:rsidRPr="002F3911">
        <w:t xml:space="preserve">According to the staff audit, </w:t>
      </w:r>
      <w:proofErr w:type="spellStart"/>
      <w:r w:rsidRPr="002F3911">
        <w:t>Aquarina’s</w:t>
      </w:r>
      <w:proofErr w:type="spellEnd"/>
      <w:r w:rsidRPr="002F3911">
        <w:t xml:space="preserve"> test year capital structure reflected negative common equity of $505,064 and </w:t>
      </w:r>
      <w:r>
        <w:t xml:space="preserve">a </w:t>
      </w:r>
      <w:r w:rsidRPr="002F3911">
        <w:t xml:space="preserve">long-term debt balance </w:t>
      </w:r>
      <w:r>
        <w:t>of</w:t>
      </w:r>
      <w:r w:rsidRPr="002F3911">
        <w:t xml:space="preserve"> $863,346. Staff increased </w:t>
      </w:r>
      <w:r>
        <w:t>long-term debt</w:t>
      </w:r>
      <w:r w:rsidRPr="002F3911">
        <w:t xml:space="preserve"> by $8,921 to correct the outstanding princip</w:t>
      </w:r>
      <w:r>
        <w:t>a</w:t>
      </w:r>
      <w:r w:rsidRPr="002F3911">
        <w:t xml:space="preserve">l balance for a State Revolving Fund Loan on the </w:t>
      </w:r>
      <w:r>
        <w:t>Utility’s general ledger. Staff further reduced long-term debt by $425,516 and included it in common equity. This amount is included in the Utility’s Annual Reports as “Advances from Associated Companies” and represents deferred payments to or cash infusions by the Utility owners and related parties. In accordance with Commission practice, s</w:t>
      </w:r>
      <w:r w:rsidRPr="002F3911">
        <w:t xml:space="preserve">taff </w:t>
      </w:r>
      <w:r>
        <w:t xml:space="preserve">further reduced </w:t>
      </w:r>
      <w:r w:rsidRPr="002F3911">
        <w:t>the negative common equity to</w:t>
      </w:r>
      <w:r>
        <w:t xml:space="preserve"> set it to</w:t>
      </w:r>
      <w:r w:rsidRPr="002F3911">
        <w:t xml:space="preserve"> zero.</w:t>
      </w:r>
      <w:r>
        <w:rPr>
          <w:rStyle w:val="FootnoteReference"/>
        </w:rPr>
        <w:footnoteReference w:id="17"/>
      </w:r>
      <w:r w:rsidRPr="002F3911">
        <w:t xml:space="preserve"> </w:t>
      </w:r>
      <w:r>
        <w:t xml:space="preserve">The Utility recorded </w:t>
      </w:r>
      <w:r w:rsidRPr="002F3911">
        <w:t>customer deposits</w:t>
      </w:r>
      <w:r>
        <w:t xml:space="preserve"> </w:t>
      </w:r>
      <w:r w:rsidRPr="002F3911">
        <w:t>of $193.</w:t>
      </w:r>
      <w:r>
        <w:t xml:space="preserve"> </w:t>
      </w:r>
      <w:r w:rsidRPr="002F3911">
        <w:t>Staff reduced customer deposits by $32 to reflect an averaging adjustment. Therefore, staff recommend</w:t>
      </w:r>
      <w:r>
        <w:t>s</w:t>
      </w:r>
      <w:r w:rsidRPr="002F3911">
        <w:t xml:space="preserve"> a </w:t>
      </w:r>
      <w:r>
        <w:t xml:space="preserve">customer deposit balance of $161 ($193 - $32) and a </w:t>
      </w:r>
      <w:r w:rsidRPr="002F3911">
        <w:t>long-term debt balance of $446,751 ($863,346</w:t>
      </w:r>
      <w:r>
        <w:t xml:space="preserve"> </w:t>
      </w:r>
      <w:r w:rsidRPr="002F3911">
        <w:t>+</w:t>
      </w:r>
      <w:r>
        <w:t xml:space="preserve"> </w:t>
      </w:r>
      <w:r w:rsidRPr="002F3911">
        <w:t>$8,921</w:t>
      </w:r>
      <w:r>
        <w:t xml:space="preserve"> </w:t>
      </w:r>
      <w:r w:rsidRPr="002F3911">
        <w:t>-</w:t>
      </w:r>
      <w:r>
        <w:t xml:space="preserve"> $425,516). Finally, t</w:t>
      </w:r>
      <w:r w:rsidRPr="002F3911">
        <w:t xml:space="preserve">he </w:t>
      </w:r>
      <w:r>
        <w:t>Utility</w:t>
      </w:r>
      <w:r w:rsidRPr="002F3911">
        <w:t xml:space="preserve">’s capital structure </w:t>
      </w:r>
      <w:r>
        <w:t>w</w:t>
      </w:r>
      <w:r w:rsidRPr="002F3911">
        <w:t xml:space="preserve">as reconciled with staff’s recommended rate base. </w:t>
      </w:r>
    </w:p>
    <w:p w:rsidR="004C6E29" w:rsidRDefault="00571A86" w:rsidP="00571A86">
      <w:pPr>
        <w:spacing w:after="240"/>
        <w:jc w:val="both"/>
        <w:outlineLvl w:val="1"/>
      </w:pPr>
      <w:r w:rsidRPr="002F3911">
        <w:t xml:space="preserve">The appropriate ROE for the </w:t>
      </w:r>
      <w:r>
        <w:t>Utility</w:t>
      </w:r>
      <w:r w:rsidRPr="002F3911">
        <w:t xml:space="preserve"> is 11.16 percent based upon the Commission-approved leverage formula currently in effect.</w:t>
      </w:r>
      <w:r w:rsidRPr="002F3911">
        <w:rPr>
          <w:vertAlign w:val="superscript"/>
        </w:rPr>
        <w:footnoteReference w:id="18"/>
      </w:r>
      <w:r w:rsidRPr="002F3911">
        <w:t xml:space="preserve"> Staff recommends an ROE of 11.16 percent, with a range of 10.16 percent to 12.16 percent, and an overall rate of return of 3.66 percent. The ROE and overall rate of return are shown on Schedule No. 2</w:t>
      </w:r>
      <w:r w:rsidR="009E1F09">
        <w:t xml:space="preserve">. </w:t>
      </w:r>
    </w:p>
    <w:p w:rsidR="004C6E29" w:rsidRDefault="004C6E29" w:rsidP="00BF55DE">
      <w:pPr>
        <w:pStyle w:val="IssueHeading"/>
        <w:numPr>
          <w:ilvl w:val="0"/>
          <w:numId w:val="0"/>
        </w:numPr>
        <w:ind w:left="360" w:hanging="360"/>
        <w:rPr>
          <w:vanish/>
          <w:specVanish/>
        </w:rPr>
      </w:pPr>
      <w:r w:rsidRPr="004C3641">
        <w:rPr>
          <w:b w:val="0"/>
          <w:i w:val="0"/>
        </w:rPr>
        <w:br w:type="page"/>
      </w:r>
      <w:r w:rsidRPr="004C3641">
        <w:lastRenderedPageBreak/>
        <w:t xml:space="preserve">Issue </w:t>
      </w:r>
      <w:r w:rsidR="006B4CCE">
        <w:fldChar w:fldCharType="begin"/>
      </w:r>
      <w:r w:rsidR="006B4CCE">
        <w:instrText xml:space="preserve"> SEQ Issue \* MERGEFORMAT </w:instrText>
      </w:r>
      <w:r w:rsidR="006B4CCE">
        <w:fldChar w:fldCharType="separate"/>
      </w:r>
      <w:r w:rsidR="005126C3">
        <w:rPr>
          <w:noProof/>
        </w:rPr>
        <w:t>5</w:t>
      </w:r>
      <w:r w:rsidR="006B4CCE">
        <w:rPr>
          <w:noProof/>
        </w:rPr>
        <w:fldChar w:fldCharType="end"/>
      </w:r>
      <w:r w:rsidRPr="004C3641">
        <w:t>:</w:t>
      </w:r>
      <w:r>
        <w:fldChar w:fldCharType="begin"/>
      </w:r>
      <w:r>
        <w:instrText xml:space="preserve"> TC "</w:instrText>
      </w:r>
      <w:bookmarkStart w:id="25" w:name="_Toc462826692"/>
      <w:r w:rsidR="00AE178C">
        <w:instrText xml:space="preserve">Issue </w:instrText>
      </w:r>
      <w:r>
        <w:fldChar w:fldCharType="begin"/>
      </w:r>
      <w:r>
        <w:instrText xml:space="preserve"> SEQ issue \c </w:instrText>
      </w:r>
      <w:r>
        <w:fldChar w:fldCharType="separate"/>
      </w:r>
      <w:r w:rsidR="005126C3">
        <w:rPr>
          <w:noProof/>
        </w:rPr>
        <w:instrText>5</w:instrText>
      </w:r>
      <w:r>
        <w:fldChar w:fldCharType="end"/>
      </w:r>
      <w:r w:rsidR="00AE178C">
        <w:instrText xml:space="preserve"> Test Year Revenues</w:instrText>
      </w:r>
      <w:bookmarkEnd w:id="25"/>
      <w:r>
        <w:instrText xml:space="preserve">" \l 1 </w:instrText>
      </w:r>
      <w:r>
        <w:fldChar w:fldCharType="end"/>
      </w:r>
      <w:r>
        <w:t> </w:t>
      </w:r>
    </w:p>
    <w:p w:rsidR="004C6E29" w:rsidRDefault="004C6E29">
      <w:pPr>
        <w:pStyle w:val="BodyText"/>
      </w:pPr>
      <w:r>
        <w:t> </w:t>
      </w:r>
      <w:r w:rsidR="008F40C0">
        <w:t xml:space="preserve">What are the appropriate test year revenues for </w:t>
      </w:r>
      <w:proofErr w:type="spellStart"/>
      <w:r w:rsidR="008F40C0">
        <w:t>Aquarina’s</w:t>
      </w:r>
      <w:proofErr w:type="spellEnd"/>
      <w:r w:rsidR="008F40C0">
        <w:t xml:space="preserve"> water and wastewater system?</w:t>
      </w:r>
    </w:p>
    <w:p w:rsidR="004C6E29" w:rsidRPr="004C3641" w:rsidRDefault="004C6E29" w:rsidP="00BF55DE">
      <w:pPr>
        <w:pStyle w:val="IssueSubsectionHeading"/>
        <w:numPr>
          <w:ilvl w:val="0"/>
          <w:numId w:val="0"/>
        </w:numPr>
        <w:rPr>
          <w:vanish/>
          <w:specVanish/>
        </w:rPr>
      </w:pPr>
      <w:r w:rsidRPr="004C3641">
        <w:t>Recommendation: </w:t>
      </w:r>
    </w:p>
    <w:p w:rsidR="004C6E29" w:rsidRDefault="004C6E29">
      <w:pPr>
        <w:pStyle w:val="BodyText"/>
      </w:pPr>
      <w:r>
        <w:t> </w:t>
      </w:r>
      <w:r w:rsidR="00FB3EC6">
        <w:t xml:space="preserve">The appropriate test year revenues for </w:t>
      </w:r>
      <w:proofErr w:type="spellStart"/>
      <w:r w:rsidR="00FB3EC6">
        <w:t>Aquarina’s</w:t>
      </w:r>
      <w:proofErr w:type="spellEnd"/>
      <w:r w:rsidR="00FB3EC6">
        <w:t xml:space="preserve"> water and wastewater </w:t>
      </w:r>
      <w:r w:rsidR="00FB3EC6" w:rsidRPr="00D458F1">
        <w:t>systems</w:t>
      </w:r>
      <w:r w:rsidR="00FB3EC6">
        <w:t xml:space="preserve"> are $268,677 </w:t>
      </w:r>
      <w:r w:rsidR="00B94095">
        <w:t xml:space="preserve">($170,848 potable + $97,829 non-potable) </w:t>
      </w:r>
      <w:r w:rsidR="00FB3EC6">
        <w:t xml:space="preserve">and $161,821, respectively. (Bruce) </w:t>
      </w:r>
      <w:r>
        <w:t xml:space="preserve"> </w:t>
      </w:r>
    </w:p>
    <w:p w:rsidR="004C6E29" w:rsidRPr="004C3641" w:rsidRDefault="004C6E29" w:rsidP="00BF55DE">
      <w:pPr>
        <w:pStyle w:val="IssueSubsectionHeading"/>
        <w:numPr>
          <w:ilvl w:val="0"/>
          <w:numId w:val="0"/>
        </w:numPr>
        <w:rPr>
          <w:vanish/>
          <w:specVanish/>
        </w:rPr>
      </w:pPr>
      <w:r w:rsidRPr="004C3641">
        <w:t>Staff Analysis: </w:t>
      </w:r>
    </w:p>
    <w:p w:rsidR="00FB3EC6" w:rsidRPr="00FB3EC6" w:rsidRDefault="004C6E29" w:rsidP="00FB3EC6">
      <w:pPr>
        <w:jc w:val="both"/>
      </w:pPr>
      <w:r>
        <w:t> </w:t>
      </w:r>
      <w:proofErr w:type="spellStart"/>
      <w:r w:rsidR="00FB3EC6" w:rsidRPr="00FB3EC6">
        <w:t>Aquarina</w:t>
      </w:r>
      <w:proofErr w:type="spellEnd"/>
      <w:r w:rsidR="00FB3EC6" w:rsidRPr="00FB3EC6">
        <w:t xml:space="preserve"> recorded total test year revenues of $266,168 for water and $160,261 for wastewater. The water revenues included $263,949 of service revenues and $2,219 of miscellaneous revenues. The wastewater revenues included $159,976 of service revenues and $285 of miscellaneous revenues. In order to determine the appropriate test year service revenues, staff normalized the number of bills by adjusting for customers moving in and out during the test year to reflect 12 months of bills. Based on staff’s review of the Utility’s billing determinants and the service rates that were in effect during the test year, staff determined test year service revenues should be $264,604 for water and $161,166 for wastewater. This results in increases of $655 and $1,190 for water and wastewater test year service revenues, respectively. </w:t>
      </w:r>
    </w:p>
    <w:p w:rsidR="00FB3EC6" w:rsidRPr="00FB3EC6" w:rsidRDefault="00FB3EC6" w:rsidP="00FB3EC6">
      <w:pPr>
        <w:jc w:val="both"/>
      </w:pPr>
    </w:p>
    <w:p w:rsidR="00FB3EC6" w:rsidRPr="00FB3EC6" w:rsidRDefault="00FB3EC6" w:rsidP="00FB3EC6">
      <w:pPr>
        <w:jc w:val="both"/>
      </w:pPr>
      <w:r w:rsidRPr="00FB3EC6">
        <w:t xml:space="preserve">Staff also made adjustments to miscellaneous revenues for water and wastewater. The Utility recorded unsupported revenues to miscellaneous </w:t>
      </w:r>
      <w:r w:rsidR="00AA64E4">
        <w:t xml:space="preserve">water </w:t>
      </w:r>
      <w:r w:rsidRPr="00FB3EC6">
        <w:t xml:space="preserve">revenues and improperly recorded late payment charges for wastewater. As discussed in Issue </w:t>
      </w:r>
      <w:r w:rsidR="00A62D92">
        <w:t>12</w:t>
      </w:r>
      <w:r w:rsidRPr="00FB3EC6">
        <w:t xml:space="preserve">, staff increased the Utility’s miscellaneous service charges for water and wastewater to allow the cost causer to pay the cost associated with those services; therefore, staff annualized the Utility’s miscellaneous service revenues. For this reason, staff increased miscellaneous </w:t>
      </w:r>
      <w:r w:rsidR="00AA64E4">
        <w:t xml:space="preserve">water </w:t>
      </w:r>
      <w:r w:rsidRPr="00FB3EC6">
        <w:t xml:space="preserve">service revenues by $1,853 and increased miscellaneous </w:t>
      </w:r>
      <w:r w:rsidR="00AA64E4">
        <w:t xml:space="preserve">wastewater </w:t>
      </w:r>
      <w:r w:rsidRPr="00FB3EC6">
        <w:t>service revenues by $370. Table 5-1 below, represents a summary of staff’s adjustments for test year revenues.</w:t>
      </w:r>
    </w:p>
    <w:p w:rsidR="00FB3EC6" w:rsidRDefault="00FB3EC6" w:rsidP="00FB3EC6">
      <w:pPr>
        <w:jc w:val="both"/>
      </w:pPr>
    </w:p>
    <w:p w:rsidR="00A93D9F" w:rsidRPr="00FB3EC6" w:rsidRDefault="00A93D9F" w:rsidP="00FB3EC6">
      <w:pPr>
        <w:jc w:val="both"/>
      </w:pPr>
    </w:p>
    <w:p w:rsidR="00FB3EC6" w:rsidRPr="00FB3EC6" w:rsidRDefault="00FB3EC6" w:rsidP="00FB3EC6">
      <w:pPr>
        <w:jc w:val="center"/>
        <w:rPr>
          <w:rFonts w:ascii="Arial" w:hAnsi="Arial" w:cs="Arial"/>
          <w:b/>
        </w:rPr>
      </w:pPr>
      <w:r w:rsidRPr="00FB3EC6">
        <w:rPr>
          <w:rFonts w:ascii="Arial" w:hAnsi="Arial" w:cs="Arial"/>
          <w:b/>
        </w:rPr>
        <w:t>Table 5-1</w:t>
      </w:r>
    </w:p>
    <w:p w:rsidR="00FB3EC6" w:rsidRPr="00FB3EC6" w:rsidRDefault="00FB3EC6" w:rsidP="00FB3EC6">
      <w:pPr>
        <w:jc w:val="center"/>
        <w:rPr>
          <w:rFonts w:ascii="Arial" w:hAnsi="Arial" w:cs="Arial"/>
          <w:b/>
        </w:rPr>
      </w:pPr>
      <w:r w:rsidRPr="00FB3EC6">
        <w:rPr>
          <w:rFonts w:ascii="Arial" w:hAnsi="Arial" w:cs="Arial"/>
          <w:b/>
        </w:rPr>
        <w:t xml:space="preserve">Test Year Revenues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8"/>
        <w:gridCol w:w="1710"/>
        <w:gridCol w:w="1781"/>
      </w:tblGrid>
      <w:tr w:rsidR="00FB3EC6" w:rsidRPr="00FB3EC6" w:rsidTr="00FB3EC6">
        <w:trPr>
          <w:jc w:val="center"/>
        </w:trPr>
        <w:tc>
          <w:tcPr>
            <w:tcW w:w="5108" w:type="dxa"/>
            <w:tcBorders>
              <w:top w:val="single" w:sz="4" w:space="0" w:color="auto"/>
              <w:left w:val="single" w:sz="4" w:space="0" w:color="auto"/>
              <w:bottom w:val="single" w:sz="4" w:space="0" w:color="auto"/>
              <w:right w:val="single" w:sz="4" w:space="0" w:color="auto"/>
            </w:tcBorders>
          </w:tcPr>
          <w:p w:rsidR="00FB3EC6" w:rsidRPr="00FB3EC6" w:rsidRDefault="00FB3EC6" w:rsidP="00FB3EC6">
            <w:pPr>
              <w:jc w:val="both"/>
            </w:pPr>
          </w:p>
        </w:tc>
        <w:tc>
          <w:tcPr>
            <w:tcW w:w="1710" w:type="dxa"/>
            <w:tcBorders>
              <w:top w:val="single" w:sz="4" w:space="0" w:color="auto"/>
              <w:left w:val="single" w:sz="4" w:space="0" w:color="auto"/>
              <w:bottom w:val="single" w:sz="4" w:space="0" w:color="auto"/>
              <w:right w:val="single" w:sz="4" w:space="0" w:color="auto"/>
            </w:tcBorders>
            <w:hideMark/>
          </w:tcPr>
          <w:p w:rsidR="00FB3EC6" w:rsidRPr="00FB3EC6" w:rsidRDefault="00FB3EC6" w:rsidP="00FB3EC6">
            <w:pPr>
              <w:jc w:val="center"/>
              <w:rPr>
                <w:b/>
              </w:rPr>
            </w:pPr>
            <w:r w:rsidRPr="00FB3EC6">
              <w:rPr>
                <w:b/>
              </w:rPr>
              <w:t>Water*</w:t>
            </w:r>
          </w:p>
        </w:tc>
        <w:tc>
          <w:tcPr>
            <w:tcW w:w="1781" w:type="dxa"/>
            <w:tcBorders>
              <w:top w:val="single" w:sz="4" w:space="0" w:color="auto"/>
              <w:left w:val="single" w:sz="4" w:space="0" w:color="auto"/>
              <w:bottom w:val="single" w:sz="4" w:space="0" w:color="auto"/>
              <w:right w:val="single" w:sz="4" w:space="0" w:color="auto"/>
            </w:tcBorders>
            <w:hideMark/>
          </w:tcPr>
          <w:p w:rsidR="00FB3EC6" w:rsidRPr="00FB3EC6" w:rsidRDefault="00FB3EC6" w:rsidP="00FB3EC6">
            <w:pPr>
              <w:jc w:val="center"/>
              <w:rPr>
                <w:b/>
              </w:rPr>
            </w:pPr>
            <w:r w:rsidRPr="00FB3EC6">
              <w:rPr>
                <w:b/>
              </w:rPr>
              <w:t>Wastewater</w:t>
            </w:r>
          </w:p>
        </w:tc>
      </w:tr>
      <w:tr w:rsidR="00FB3EC6" w:rsidRPr="00FB3EC6" w:rsidTr="00FB3EC6">
        <w:trPr>
          <w:jc w:val="center"/>
        </w:trPr>
        <w:tc>
          <w:tcPr>
            <w:tcW w:w="5108" w:type="dxa"/>
            <w:tcBorders>
              <w:top w:val="single" w:sz="4" w:space="0" w:color="auto"/>
              <w:left w:val="single" w:sz="4" w:space="0" w:color="auto"/>
              <w:bottom w:val="single" w:sz="4" w:space="0" w:color="auto"/>
              <w:right w:val="single" w:sz="4" w:space="0" w:color="auto"/>
            </w:tcBorders>
          </w:tcPr>
          <w:p w:rsidR="00FB3EC6" w:rsidRPr="00FB3EC6" w:rsidRDefault="00FB3EC6" w:rsidP="00FB3EC6">
            <w:pPr>
              <w:jc w:val="both"/>
              <w:rPr>
                <w:b/>
              </w:rPr>
            </w:pPr>
            <w:r w:rsidRPr="00FB3EC6">
              <w:rPr>
                <w:b/>
              </w:rPr>
              <w:t>Service Revenues</w:t>
            </w:r>
          </w:p>
        </w:tc>
        <w:tc>
          <w:tcPr>
            <w:tcW w:w="1710" w:type="dxa"/>
            <w:tcBorders>
              <w:top w:val="single" w:sz="4" w:space="0" w:color="auto"/>
              <w:left w:val="single" w:sz="4" w:space="0" w:color="auto"/>
              <w:bottom w:val="single" w:sz="4" w:space="0" w:color="auto"/>
              <w:right w:val="single" w:sz="4" w:space="0" w:color="auto"/>
            </w:tcBorders>
          </w:tcPr>
          <w:p w:rsidR="00FB3EC6" w:rsidRPr="00FB3EC6" w:rsidRDefault="00FB3EC6" w:rsidP="00FB3EC6">
            <w:pPr>
              <w:jc w:val="right"/>
            </w:pPr>
          </w:p>
        </w:tc>
        <w:tc>
          <w:tcPr>
            <w:tcW w:w="1781" w:type="dxa"/>
            <w:tcBorders>
              <w:top w:val="single" w:sz="4" w:space="0" w:color="auto"/>
              <w:left w:val="single" w:sz="4" w:space="0" w:color="auto"/>
              <w:bottom w:val="single" w:sz="4" w:space="0" w:color="auto"/>
              <w:right w:val="single" w:sz="4" w:space="0" w:color="auto"/>
            </w:tcBorders>
          </w:tcPr>
          <w:p w:rsidR="00FB3EC6" w:rsidRPr="00FB3EC6" w:rsidRDefault="00FB3EC6" w:rsidP="00FB3EC6">
            <w:pPr>
              <w:jc w:val="right"/>
            </w:pPr>
          </w:p>
        </w:tc>
      </w:tr>
      <w:tr w:rsidR="00FB3EC6" w:rsidRPr="00FB3EC6" w:rsidTr="00FB3EC6">
        <w:trPr>
          <w:jc w:val="center"/>
        </w:trPr>
        <w:tc>
          <w:tcPr>
            <w:tcW w:w="5108" w:type="dxa"/>
            <w:tcBorders>
              <w:top w:val="single" w:sz="4" w:space="0" w:color="auto"/>
              <w:left w:val="single" w:sz="4" w:space="0" w:color="auto"/>
              <w:bottom w:val="single" w:sz="4" w:space="0" w:color="auto"/>
              <w:right w:val="single" w:sz="4" w:space="0" w:color="auto"/>
            </w:tcBorders>
            <w:hideMark/>
          </w:tcPr>
          <w:p w:rsidR="00FB3EC6" w:rsidRPr="00FB3EC6" w:rsidRDefault="00FB3EC6" w:rsidP="00FB3EC6">
            <w:pPr>
              <w:jc w:val="both"/>
            </w:pPr>
            <w:r w:rsidRPr="00FB3EC6">
              <w:t>Utility Recorded Service Revenues</w:t>
            </w:r>
          </w:p>
        </w:tc>
        <w:tc>
          <w:tcPr>
            <w:tcW w:w="1710" w:type="dxa"/>
            <w:tcBorders>
              <w:top w:val="single" w:sz="4" w:space="0" w:color="auto"/>
              <w:left w:val="single" w:sz="4" w:space="0" w:color="auto"/>
              <w:bottom w:val="single" w:sz="4" w:space="0" w:color="auto"/>
              <w:right w:val="single" w:sz="4" w:space="0" w:color="auto"/>
            </w:tcBorders>
            <w:hideMark/>
          </w:tcPr>
          <w:p w:rsidR="00FB3EC6" w:rsidRPr="00FB3EC6" w:rsidRDefault="00FB3EC6" w:rsidP="00FB3EC6">
            <w:pPr>
              <w:jc w:val="right"/>
            </w:pPr>
            <w:r w:rsidRPr="00FB3EC6">
              <w:t>$263,949</w:t>
            </w:r>
          </w:p>
        </w:tc>
        <w:tc>
          <w:tcPr>
            <w:tcW w:w="1781" w:type="dxa"/>
            <w:tcBorders>
              <w:top w:val="single" w:sz="4" w:space="0" w:color="auto"/>
              <w:left w:val="single" w:sz="4" w:space="0" w:color="auto"/>
              <w:bottom w:val="single" w:sz="4" w:space="0" w:color="auto"/>
              <w:right w:val="single" w:sz="4" w:space="0" w:color="auto"/>
            </w:tcBorders>
            <w:hideMark/>
          </w:tcPr>
          <w:p w:rsidR="00FB3EC6" w:rsidRPr="00FB3EC6" w:rsidRDefault="00FB3EC6" w:rsidP="00FB3EC6">
            <w:pPr>
              <w:jc w:val="right"/>
            </w:pPr>
            <w:r w:rsidRPr="00FB3EC6">
              <w:t>$159,976</w:t>
            </w:r>
          </w:p>
        </w:tc>
      </w:tr>
      <w:tr w:rsidR="00FB3EC6" w:rsidRPr="00FB3EC6" w:rsidTr="00FB3EC6">
        <w:trPr>
          <w:jc w:val="center"/>
        </w:trPr>
        <w:tc>
          <w:tcPr>
            <w:tcW w:w="5108" w:type="dxa"/>
            <w:tcBorders>
              <w:top w:val="single" w:sz="4" w:space="0" w:color="auto"/>
              <w:left w:val="single" w:sz="4" w:space="0" w:color="auto"/>
              <w:bottom w:val="single" w:sz="4" w:space="0" w:color="auto"/>
              <w:right w:val="single" w:sz="4" w:space="0" w:color="auto"/>
            </w:tcBorders>
            <w:hideMark/>
          </w:tcPr>
          <w:p w:rsidR="00FB3EC6" w:rsidRPr="00FB3EC6" w:rsidRDefault="00FB3EC6" w:rsidP="00FB3EC6">
            <w:pPr>
              <w:jc w:val="both"/>
            </w:pPr>
            <w:r w:rsidRPr="00FB3EC6">
              <w:t>Staff’s Adjustment</w:t>
            </w:r>
          </w:p>
        </w:tc>
        <w:tc>
          <w:tcPr>
            <w:tcW w:w="1710" w:type="dxa"/>
            <w:tcBorders>
              <w:top w:val="single" w:sz="4" w:space="0" w:color="auto"/>
              <w:left w:val="single" w:sz="4" w:space="0" w:color="auto"/>
              <w:bottom w:val="single" w:sz="4" w:space="0" w:color="auto"/>
              <w:right w:val="single" w:sz="4" w:space="0" w:color="auto"/>
            </w:tcBorders>
            <w:hideMark/>
          </w:tcPr>
          <w:p w:rsidR="00FB3EC6" w:rsidRPr="00FB3EC6" w:rsidRDefault="00FB3EC6" w:rsidP="00FB3EC6">
            <w:pPr>
              <w:jc w:val="right"/>
            </w:pPr>
            <w:r w:rsidRPr="00FB3EC6">
              <w:t>$ 655</w:t>
            </w:r>
          </w:p>
        </w:tc>
        <w:tc>
          <w:tcPr>
            <w:tcW w:w="1781" w:type="dxa"/>
            <w:tcBorders>
              <w:top w:val="single" w:sz="4" w:space="0" w:color="auto"/>
              <w:left w:val="single" w:sz="4" w:space="0" w:color="auto"/>
              <w:bottom w:val="single" w:sz="4" w:space="0" w:color="auto"/>
              <w:right w:val="single" w:sz="4" w:space="0" w:color="auto"/>
            </w:tcBorders>
            <w:hideMark/>
          </w:tcPr>
          <w:p w:rsidR="00FB3EC6" w:rsidRPr="00FB3EC6" w:rsidRDefault="00FB3EC6" w:rsidP="00FB3EC6">
            <w:pPr>
              <w:jc w:val="right"/>
            </w:pPr>
            <w:r w:rsidRPr="00FB3EC6">
              <w:t>$1,190</w:t>
            </w:r>
          </w:p>
        </w:tc>
      </w:tr>
      <w:tr w:rsidR="00FB3EC6" w:rsidRPr="00FB3EC6" w:rsidTr="00FB3EC6">
        <w:trPr>
          <w:jc w:val="center"/>
        </w:trPr>
        <w:tc>
          <w:tcPr>
            <w:tcW w:w="5108" w:type="dxa"/>
            <w:tcBorders>
              <w:top w:val="single" w:sz="4" w:space="0" w:color="auto"/>
              <w:left w:val="single" w:sz="4" w:space="0" w:color="auto"/>
              <w:bottom w:val="single" w:sz="4" w:space="0" w:color="auto"/>
              <w:right w:val="single" w:sz="4" w:space="0" w:color="auto"/>
            </w:tcBorders>
            <w:hideMark/>
          </w:tcPr>
          <w:p w:rsidR="00FB3EC6" w:rsidRPr="00FB3EC6" w:rsidRDefault="00FB3EC6" w:rsidP="00FB3EC6">
            <w:pPr>
              <w:jc w:val="both"/>
              <w:rPr>
                <w:b/>
              </w:rPr>
            </w:pPr>
            <w:r w:rsidRPr="00FB3EC6">
              <w:rPr>
                <w:b/>
              </w:rPr>
              <w:t>Total Service Revenues</w:t>
            </w:r>
          </w:p>
        </w:tc>
        <w:tc>
          <w:tcPr>
            <w:tcW w:w="1710" w:type="dxa"/>
            <w:tcBorders>
              <w:top w:val="single" w:sz="4" w:space="0" w:color="auto"/>
              <w:left w:val="single" w:sz="4" w:space="0" w:color="auto"/>
              <w:bottom w:val="single" w:sz="4" w:space="0" w:color="auto"/>
              <w:right w:val="single" w:sz="4" w:space="0" w:color="auto"/>
            </w:tcBorders>
            <w:hideMark/>
          </w:tcPr>
          <w:p w:rsidR="00FB3EC6" w:rsidRPr="00FB3EC6" w:rsidRDefault="00FB3EC6" w:rsidP="00FB3EC6">
            <w:pPr>
              <w:jc w:val="right"/>
            </w:pPr>
            <w:r w:rsidRPr="00FB3EC6">
              <w:t xml:space="preserve">$264,605    </w:t>
            </w:r>
          </w:p>
        </w:tc>
        <w:tc>
          <w:tcPr>
            <w:tcW w:w="1781" w:type="dxa"/>
            <w:tcBorders>
              <w:top w:val="single" w:sz="4" w:space="0" w:color="auto"/>
              <w:left w:val="single" w:sz="4" w:space="0" w:color="auto"/>
              <w:bottom w:val="single" w:sz="4" w:space="0" w:color="auto"/>
              <w:right w:val="single" w:sz="4" w:space="0" w:color="auto"/>
            </w:tcBorders>
            <w:hideMark/>
          </w:tcPr>
          <w:p w:rsidR="00FB3EC6" w:rsidRPr="00FB3EC6" w:rsidRDefault="00FB3EC6" w:rsidP="00FB3EC6">
            <w:pPr>
              <w:jc w:val="right"/>
            </w:pPr>
            <w:r w:rsidRPr="00FB3EC6">
              <w:t>$161,166</w:t>
            </w:r>
          </w:p>
        </w:tc>
      </w:tr>
      <w:tr w:rsidR="00FB3EC6" w:rsidRPr="00FB3EC6" w:rsidTr="00FB3EC6">
        <w:trPr>
          <w:jc w:val="center"/>
        </w:trPr>
        <w:tc>
          <w:tcPr>
            <w:tcW w:w="5108" w:type="dxa"/>
            <w:tcBorders>
              <w:top w:val="single" w:sz="4" w:space="0" w:color="auto"/>
              <w:left w:val="single" w:sz="4" w:space="0" w:color="auto"/>
              <w:bottom w:val="single" w:sz="4" w:space="0" w:color="auto"/>
              <w:right w:val="single" w:sz="4" w:space="0" w:color="auto"/>
            </w:tcBorders>
          </w:tcPr>
          <w:p w:rsidR="00FB3EC6" w:rsidRPr="00FB3EC6" w:rsidRDefault="00FB3EC6" w:rsidP="00FB3EC6">
            <w:pPr>
              <w:jc w:val="both"/>
            </w:pPr>
          </w:p>
        </w:tc>
        <w:tc>
          <w:tcPr>
            <w:tcW w:w="1710" w:type="dxa"/>
            <w:tcBorders>
              <w:top w:val="single" w:sz="4" w:space="0" w:color="auto"/>
              <w:left w:val="single" w:sz="4" w:space="0" w:color="auto"/>
              <w:bottom w:val="single" w:sz="4" w:space="0" w:color="auto"/>
              <w:right w:val="single" w:sz="4" w:space="0" w:color="auto"/>
            </w:tcBorders>
          </w:tcPr>
          <w:p w:rsidR="00FB3EC6" w:rsidRPr="00FB3EC6" w:rsidRDefault="00FB3EC6" w:rsidP="00FB3EC6">
            <w:pPr>
              <w:jc w:val="right"/>
            </w:pPr>
          </w:p>
        </w:tc>
        <w:tc>
          <w:tcPr>
            <w:tcW w:w="1781" w:type="dxa"/>
            <w:tcBorders>
              <w:top w:val="single" w:sz="4" w:space="0" w:color="auto"/>
              <w:left w:val="single" w:sz="4" w:space="0" w:color="auto"/>
              <w:bottom w:val="single" w:sz="4" w:space="0" w:color="auto"/>
              <w:right w:val="single" w:sz="4" w:space="0" w:color="auto"/>
            </w:tcBorders>
          </w:tcPr>
          <w:p w:rsidR="00FB3EC6" w:rsidRPr="00FB3EC6" w:rsidRDefault="00FB3EC6" w:rsidP="00FB3EC6">
            <w:pPr>
              <w:jc w:val="right"/>
            </w:pPr>
          </w:p>
        </w:tc>
      </w:tr>
      <w:tr w:rsidR="00FB3EC6" w:rsidRPr="00FB3EC6" w:rsidTr="00FB3EC6">
        <w:trPr>
          <w:jc w:val="center"/>
        </w:trPr>
        <w:tc>
          <w:tcPr>
            <w:tcW w:w="5108" w:type="dxa"/>
            <w:tcBorders>
              <w:top w:val="single" w:sz="4" w:space="0" w:color="auto"/>
              <w:left w:val="single" w:sz="4" w:space="0" w:color="auto"/>
              <w:bottom w:val="single" w:sz="4" w:space="0" w:color="auto"/>
              <w:right w:val="single" w:sz="4" w:space="0" w:color="auto"/>
            </w:tcBorders>
          </w:tcPr>
          <w:p w:rsidR="00FB3EC6" w:rsidRPr="00FB3EC6" w:rsidRDefault="00FB3EC6" w:rsidP="00FB3EC6">
            <w:pPr>
              <w:jc w:val="both"/>
              <w:rPr>
                <w:b/>
              </w:rPr>
            </w:pPr>
            <w:r w:rsidRPr="00FB3EC6">
              <w:rPr>
                <w:b/>
              </w:rPr>
              <w:t>Miscellaneous Revenues</w:t>
            </w:r>
          </w:p>
        </w:tc>
        <w:tc>
          <w:tcPr>
            <w:tcW w:w="1710" w:type="dxa"/>
            <w:tcBorders>
              <w:top w:val="single" w:sz="4" w:space="0" w:color="auto"/>
              <w:left w:val="single" w:sz="4" w:space="0" w:color="auto"/>
              <w:bottom w:val="single" w:sz="4" w:space="0" w:color="auto"/>
              <w:right w:val="single" w:sz="4" w:space="0" w:color="auto"/>
            </w:tcBorders>
          </w:tcPr>
          <w:p w:rsidR="00FB3EC6" w:rsidRPr="00FB3EC6" w:rsidRDefault="00FB3EC6" w:rsidP="00FB3EC6">
            <w:pPr>
              <w:jc w:val="right"/>
            </w:pPr>
          </w:p>
        </w:tc>
        <w:tc>
          <w:tcPr>
            <w:tcW w:w="1781" w:type="dxa"/>
            <w:tcBorders>
              <w:top w:val="single" w:sz="4" w:space="0" w:color="auto"/>
              <w:left w:val="single" w:sz="4" w:space="0" w:color="auto"/>
              <w:bottom w:val="single" w:sz="4" w:space="0" w:color="auto"/>
              <w:right w:val="single" w:sz="4" w:space="0" w:color="auto"/>
            </w:tcBorders>
          </w:tcPr>
          <w:p w:rsidR="00FB3EC6" w:rsidRPr="00FB3EC6" w:rsidRDefault="00FB3EC6" w:rsidP="00FB3EC6">
            <w:pPr>
              <w:jc w:val="right"/>
            </w:pPr>
          </w:p>
        </w:tc>
      </w:tr>
      <w:tr w:rsidR="00FB3EC6" w:rsidRPr="00FB3EC6" w:rsidTr="00FB3EC6">
        <w:trPr>
          <w:jc w:val="center"/>
        </w:trPr>
        <w:tc>
          <w:tcPr>
            <w:tcW w:w="5108" w:type="dxa"/>
            <w:tcBorders>
              <w:top w:val="single" w:sz="4" w:space="0" w:color="auto"/>
              <w:left w:val="single" w:sz="4" w:space="0" w:color="auto"/>
              <w:bottom w:val="single" w:sz="4" w:space="0" w:color="auto"/>
              <w:right w:val="single" w:sz="4" w:space="0" w:color="auto"/>
            </w:tcBorders>
            <w:hideMark/>
          </w:tcPr>
          <w:p w:rsidR="00FB3EC6" w:rsidRPr="00FB3EC6" w:rsidRDefault="00FB3EC6" w:rsidP="00FB3EC6">
            <w:pPr>
              <w:jc w:val="both"/>
            </w:pPr>
            <w:r w:rsidRPr="00FB3EC6">
              <w:t>Utility Recorded Miscellaneous Revenues</w:t>
            </w:r>
          </w:p>
        </w:tc>
        <w:tc>
          <w:tcPr>
            <w:tcW w:w="1710" w:type="dxa"/>
            <w:tcBorders>
              <w:top w:val="single" w:sz="4" w:space="0" w:color="auto"/>
              <w:left w:val="single" w:sz="4" w:space="0" w:color="auto"/>
              <w:bottom w:val="single" w:sz="4" w:space="0" w:color="auto"/>
              <w:right w:val="single" w:sz="4" w:space="0" w:color="auto"/>
            </w:tcBorders>
            <w:hideMark/>
          </w:tcPr>
          <w:p w:rsidR="00FB3EC6" w:rsidRPr="00FB3EC6" w:rsidRDefault="00FB3EC6" w:rsidP="00FB3EC6">
            <w:pPr>
              <w:jc w:val="right"/>
            </w:pPr>
            <w:r w:rsidRPr="00FB3EC6">
              <w:t>$2,219</w:t>
            </w:r>
          </w:p>
        </w:tc>
        <w:tc>
          <w:tcPr>
            <w:tcW w:w="1781" w:type="dxa"/>
            <w:tcBorders>
              <w:top w:val="single" w:sz="4" w:space="0" w:color="auto"/>
              <w:left w:val="single" w:sz="4" w:space="0" w:color="auto"/>
              <w:bottom w:val="single" w:sz="4" w:space="0" w:color="auto"/>
              <w:right w:val="single" w:sz="4" w:space="0" w:color="auto"/>
            </w:tcBorders>
            <w:hideMark/>
          </w:tcPr>
          <w:p w:rsidR="00FB3EC6" w:rsidRPr="00FB3EC6" w:rsidRDefault="00FB3EC6" w:rsidP="00FB3EC6">
            <w:pPr>
              <w:jc w:val="right"/>
            </w:pPr>
            <w:r w:rsidRPr="00FB3EC6">
              <w:t>$285</w:t>
            </w:r>
          </w:p>
        </w:tc>
      </w:tr>
      <w:tr w:rsidR="00FB3EC6" w:rsidRPr="00FB3EC6" w:rsidTr="00FB3EC6">
        <w:trPr>
          <w:jc w:val="center"/>
        </w:trPr>
        <w:tc>
          <w:tcPr>
            <w:tcW w:w="5108" w:type="dxa"/>
            <w:tcBorders>
              <w:top w:val="single" w:sz="4" w:space="0" w:color="auto"/>
              <w:left w:val="single" w:sz="4" w:space="0" w:color="auto"/>
              <w:bottom w:val="single" w:sz="4" w:space="0" w:color="auto"/>
              <w:right w:val="single" w:sz="4" w:space="0" w:color="auto"/>
            </w:tcBorders>
            <w:hideMark/>
          </w:tcPr>
          <w:p w:rsidR="00FB3EC6" w:rsidRPr="00FB3EC6" w:rsidRDefault="00FB3EC6" w:rsidP="00FB3EC6">
            <w:pPr>
              <w:jc w:val="both"/>
            </w:pPr>
            <w:r w:rsidRPr="00FB3EC6">
              <w:t>Staff’s Miscellaneous Revenue Adjustments</w:t>
            </w:r>
          </w:p>
        </w:tc>
        <w:tc>
          <w:tcPr>
            <w:tcW w:w="1710" w:type="dxa"/>
            <w:tcBorders>
              <w:top w:val="single" w:sz="4" w:space="0" w:color="auto"/>
              <w:left w:val="single" w:sz="4" w:space="0" w:color="auto"/>
              <w:bottom w:val="single" w:sz="4" w:space="0" w:color="auto"/>
              <w:right w:val="single" w:sz="4" w:space="0" w:color="auto"/>
            </w:tcBorders>
            <w:hideMark/>
          </w:tcPr>
          <w:p w:rsidR="00FB3EC6" w:rsidRPr="00FB3EC6" w:rsidRDefault="00FB3EC6" w:rsidP="00FB3EC6">
            <w:pPr>
              <w:jc w:val="right"/>
            </w:pPr>
            <w:r w:rsidRPr="00FB3EC6">
              <w:t>$1,853</w:t>
            </w:r>
          </w:p>
        </w:tc>
        <w:tc>
          <w:tcPr>
            <w:tcW w:w="1781" w:type="dxa"/>
            <w:tcBorders>
              <w:top w:val="single" w:sz="4" w:space="0" w:color="auto"/>
              <w:left w:val="single" w:sz="4" w:space="0" w:color="auto"/>
              <w:bottom w:val="single" w:sz="4" w:space="0" w:color="auto"/>
              <w:right w:val="single" w:sz="4" w:space="0" w:color="auto"/>
            </w:tcBorders>
            <w:hideMark/>
          </w:tcPr>
          <w:p w:rsidR="00FB3EC6" w:rsidRPr="00FB3EC6" w:rsidRDefault="00FB3EC6" w:rsidP="00FB3EC6">
            <w:pPr>
              <w:jc w:val="right"/>
            </w:pPr>
            <w:r w:rsidRPr="00FB3EC6">
              <w:t>$370</w:t>
            </w:r>
          </w:p>
        </w:tc>
      </w:tr>
      <w:tr w:rsidR="00FB3EC6" w:rsidRPr="00FB3EC6" w:rsidTr="00FB3EC6">
        <w:trPr>
          <w:jc w:val="center"/>
        </w:trPr>
        <w:tc>
          <w:tcPr>
            <w:tcW w:w="5108" w:type="dxa"/>
            <w:tcBorders>
              <w:top w:val="single" w:sz="4" w:space="0" w:color="auto"/>
              <w:left w:val="single" w:sz="4" w:space="0" w:color="auto"/>
              <w:bottom w:val="single" w:sz="4" w:space="0" w:color="auto"/>
              <w:right w:val="single" w:sz="4" w:space="0" w:color="auto"/>
            </w:tcBorders>
            <w:hideMark/>
          </w:tcPr>
          <w:p w:rsidR="00FB3EC6" w:rsidRPr="00FB3EC6" w:rsidRDefault="00FB3EC6" w:rsidP="00FB3EC6">
            <w:pPr>
              <w:jc w:val="both"/>
              <w:rPr>
                <w:b/>
              </w:rPr>
            </w:pPr>
            <w:r w:rsidRPr="00FB3EC6">
              <w:rPr>
                <w:b/>
              </w:rPr>
              <w:t>Total Miscellaneous Revenues</w:t>
            </w:r>
          </w:p>
        </w:tc>
        <w:tc>
          <w:tcPr>
            <w:tcW w:w="1710" w:type="dxa"/>
            <w:tcBorders>
              <w:top w:val="single" w:sz="4" w:space="0" w:color="auto"/>
              <w:left w:val="single" w:sz="4" w:space="0" w:color="auto"/>
              <w:bottom w:val="single" w:sz="4" w:space="0" w:color="auto"/>
              <w:right w:val="single" w:sz="4" w:space="0" w:color="auto"/>
            </w:tcBorders>
            <w:hideMark/>
          </w:tcPr>
          <w:p w:rsidR="00FB3EC6" w:rsidRPr="00FB3EC6" w:rsidRDefault="00FB3EC6" w:rsidP="00FB3EC6">
            <w:pPr>
              <w:jc w:val="right"/>
            </w:pPr>
            <w:r w:rsidRPr="00FB3EC6">
              <w:t>$4,072</w:t>
            </w:r>
          </w:p>
        </w:tc>
        <w:tc>
          <w:tcPr>
            <w:tcW w:w="1781" w:type="dxa"/>
            <w:tcBorders>
              <w:top w:val="single" w:sz="4" w:space="0" w:color="auto"/>
              <w:left w:val="single" w:sz="4" w:space="0" w:color="auto"/>
              <w:bottom w:val="single" w:sz="4" w:space="0" w:color="auto"/>
              <w:right w:val="single" w:sz="4" w:space="0" w:color="auto"/>
            </w:tcBorders>
            <w:hideMark/>
          </w:tcPr>
          <w:p w:rsidR="00FB3EC6" w:rsidRPr="00FB3EC6" w:rsidRDefault="00FB3EC6" w:rsidP="00FB3EC6">
            <w:pPr>
              <w:jc w:val="right"/>
            </w:pPr>
            <w:r w:rsidRPr="00FB3EC6">
              <w:t>$655</w:t>
            </w:r>
          </w:p>
        </w:tc>
      </w:tr>
      <w:tr w:rsidR="00FB3EC6" w:rsidRPr="00FB3EC6" w:rsidTr="00FB3EC6">
        <w:trPr>
          <w:jc w:val="center"/>
        </w:trPr>
        <w:tc>
          <w:tcPr>
            <w:tcW w:w="5108" w:type="dxa"/>
            <w:tcBorders>
              <w:top w:val="single" w:sz="4" w:space="0" w:color="auto"/>
              <w:left w:val="single" w:sz="4" w:space="0" w:color="auto"/>
              <w:bottom w:val="single" w:sz="4" w:space="0" w:color="auto"/>
              <w:right w:val="single" w:sz="4" w:space="0" w:color="auto"/>
            </w:tcBorders>
            <w:hideMark/>
          </w:tcPr>
          <w:p w:rsidR="00FB3EC6" w:rsidRPr="00FB3EC6" w:rsidRDefault="00FB3EC6" w:rsidP="00FB3EC6">
            <w:pPr>
              <w:jc w:val="both"/>
              <w:rPr>
                <w:b/>
              </w:rPr>
            </w:pPr>
            <w:r w:rsidRPr="00FB3EC6">
              <w:rPr>
                <w:b/>
              </w:rPr>
              <w:t>Total Test Year Revenues</w:t>
            </w:r>
          </w:p>
        </w:tc>
        <w:tc>
          <w:tcPr>
            <w:tcW w:w="1710" w:type="dxa"/>
            <w:tcBorders>
              <w:top w:val="single" w:sz="4" w:space="0" w:color="auto"/>
              <w:left w:val="single" w:sz="4" w:space="0" w:color="auto"/>
              <w:bottom w:val="single" w:sz="4" w:space="0" w:color="auto"/>
              <w:right w:val="single" w:sz="4" w:space="0" w:color="auto"/>
            </w:tcBorders>
            <w:hideMark/>
          </w:tcPr>
          <w:p w:rsidR="00FB3EC6" w:rsidRPr="00FB3EC6" w:rsidRDefault="00FB3EC6" w:rsidP="00FB3EC6">
            <w:pPr>
              <w:jc w:val="right"/>
            </w:pPr>
            <w:r w:rsidRPr="00FB3EC6">
              <w:t>$ 268,677</w:t>
            </w:r>
          </w:p>
        </w:tc>
        <w:tc>
          <w:tcPr>
            <w:tcW w:w="1781" w:type="dxa"/>
            <w:tcBorders>
              <w:top w:val="single" w:sz="4" w:space="0" w:color="auto"/>
              <w:left w:val="single" w:sz="4" w:space="0" w:color="auto"/>
              <w:bottom w:val="single" w:sz="4" w:space="0" w:color="auto"/>
              <w:right w:val="single" w:sz="4" w:space="0" w:color="auto"/>
            </w:tcBorders>
            <w:hideMark/>
          </w:tcPr>
          <w:p w:rsidR="00FB3EC6" w:rsidRPr="00FB3EC6" w:rsidRDefault="00FB3EC6" w:rsidP="00FB3EC6">
            <w:pPr>
              <w:jc w:val="right"/>
            </w:pPr>
            <w:r w:rsidRPr="00FB3EC6">
              <w:t>$161,821</w:t>
            </w:r>
          </w:p>
        </w:tc>
      </w:tr>
      <w:tr w:rsidR="00FB3EC6" w:rsidRPr="00FB3EC6" w:rsidTr="00FB3EC6">
        <w:trPr>
          <w:jc w:val="center"/>
        </w:trPr>
        <w:tc>
          <w:tcPr>
            <w:tcW w:w="5108" w:type="dxa"/>
            <w:tcBorders>
              <w:top w:val="single" w:sz="4" w:space="0" w:color="auto"/>
              <w:left w:val="single" w:sz="4" w:space="0" w:color="auto"/>
              <w:bottom w:val="single" w:sz="4" w:space="0" w:color="auto"/>
              <w:right w:val="single" w:sz="4" w:space="0" w:color="auto"/>
            </w:tcBorders>
          </w:tcPr>
          <w:p w:rsidR="00FB3EC6" w:rsidRPr="00FB3EC6" w:rsidRDefault="00FB3EC6" w:rsidP="00FB3EC6">
            <w:pPr>
              <w:jc w:val="both"/>
            </w:pPr>
            <w:r w:rsidRPr="00FB3EC6">
              <w:rPr>
                <w:b/>
              </w:rPr>
              <w:t xml:space="preserve">* </w:t>
            </w:r>
            <w:r w:rsidRPr="00FB3EC6">
              <w:t>Includes both potable and non-potable revenues</w:t>
            </w:r>
          </w:p>
        </w:tc>
        <w:tc>
          <w:tcPr>
            <w:tcW w:w="1710" w:type="dxa"/>
            <w:tcBorders>
              <w:top w:val="single" w:sz="4" w:space="0" w:color="auto"/>
              <w:left w:val="single" w:sz="4" w:space="0" w:color="auto"/>
              <w:bottom w:val="single" w:sz="4" w:space="0" w:color="auto"/>
              <w:right w:val="single" w:sz="4" w:space="0" w:color="auto"/>
            </w:tcBorders>
          </w:tcPr>
          <w:p w:rsidR="00FB3EC6" w:rsidRPr="00FB3EC6" w:rsidRDefault="00FB3EC6" w:rsidP="00FB3EC6">
            <w:pPr>
              <w:jc w:val="right"/>
            </w:pPr>
          </w:p>
        </w:tc>
        <w:tc>
          <w:tcPr>
            <w:tcW w:w="1781" w:type="dxa"/>
            <w:tcBorders>
              <w:top w:val="single" w:sz="4" w:space="0" w:color="auto"/>
              <w:left w:val="single" w:sz="4" w:space="0" w:color="auto"/>
              <w:bottom w:val="single" w:sz="4" w:space="0" w:color="auto"/>
              <w:right w:val="single" w:sz="4" w:space="0" w:color="auto"/>
            </w:tcBorders>
          </w:tcPr>
          <w:p w:rsidR="00FB3EC6" w:rsidRPr="00FB3EC6" w:rsidRDefault="00FB3EC6" w:rsidP="00FB3EC6">
            <w:pPr>
              <w:jc w:val="right"/>
            </w:pPr>
          </w:p>
        </w:tc>
      </w:tr>
    </w:tbl>
    <w:p w:rsidR="00FB3EC6" w:rsidRPr="00FB3EC6" w:rsidRDefault="00FB3EC6" w:rsidP="00FB3EC6">
      <w:pPr>
        <w:jc w:val="both"/>
        <w:outlineLvl w:val="0"/>
        <w:rPr>
          <w:bCs/>
          <w:kern w:val="32"/>
          <w:sz w:val="20"/>
          <w:szCs w:val="20"/>
        </w:rPr>
      </w:pPr>
      <w:r>
        <w:rPr>
          <w:rFonts w:ascii="Arial" w:hAnsi="Arial" w:cs="Arial"/>
          <w:bCs/>
          <w:kern w:val="32"/>
          <w:szCs w:val="32"/>
        </w:rPr>
        <w:t xml:space="preserve">     </w:t>
      </w:r>
      <w:r w:rsidRPr="00FB3EC6">
        <w:rPr>
          <w:bCs/>
          <w:kern w:val="32"/>
          <w:sz w:val="20"/>
          <w:szCs w:val="20"/>
        </w:rPr>
        <w:t>Source:  Utility’s general ledger and staff’s calculations</w:t>
      </w:r>
      <w:r>
        <w:rPr>
          <w:bCs/>
          <w:kern w:val="32"/>
          <w:sz w:val="20"/>
          <w:szCs w:val="20"/>
        </w:rPr>
        <w:t>.</w:t>
      </w:r>
    </w:p>
    <w:p w:rsidR="00FB3EC6" w:rsidRDefault="00FB3EC6" w:rsidP="00FB3EC6">
      <w:pPr>
        <w:jc w:val="both"/>
        <w:rPr>
          <w:sz w:val="20"/>
          <w:szCs w:val="20"/>
        </w:rPr>
      </w:pPr>
    </w:p>
    <w:p w:rsidR="00A93D9F" w:rsidRPr="00FB3EC6" w:rsidRDefault="00A93D9F" w:rsidP="00FB3EC6">
      <w:pPr>
        <w:jc w:val="both"/>
        <w:rPr>
          <w:sz w:val="20"/>
          <w:szCs w:val="20"/>
        </w:rPr>
      </w:pPr>
    </w:p>
    <w:p w:rsidR="004C6E29" w:rsidRDefault="00FB3EC6" w:rsidP="00FB3EC6">
      <w:pPr>
        <w:pStyle w:val="BodyText"/>
      </w:pPr>
      <w:r w:rsidRPr="00FB3EC6">
        <w:t xml:space="preserve">Based on the above, the appropriate test year revenues for </w:t>
      </w:r>
      <w:proofErr w:type="spellStart"/>
      <w:r w:rsidRPr="00FB3EC6">
        <w:t>Aquarina’s</w:t>
      </w:r>
      <w:proofErr w:type="spellEnd"/>
      <w:r w:rsidRPr="00FB3EC6">
        <w:t xml:space="preserve"> water and wastewater systems, including miscellaneous revenues are $268,677 and $161,821, respectively.</w:t>
      </w:r>
    </w:p>
    <w:p w:rsidR="004C6E29" w:rsidRDefault="004C6E29" w:rsidP="00D055D8">
      <w:pPr>
        <w:pStyle w:val="IssueHeading"/>
        <w:numPr>
          <w:ilvl w:val="0"/>
          <w:numId w:val="0"/>
        </w:numPr>
        <w:ind w:left="360" w:hanging="360"/>
        <w:rPr>
          <w:vanish/>
          <w:specVanish/>
        </w:rPr>
      </w:pPr>
      <w:r w:rsidRPr="004C3641">
        <w:rPr>
          <w:b w:val="0"/>
          <w:i w:val="0"/>
        </w:rPr>
        <w:br w:type="page"/>
      </w:r>
      <w:r w:rsidRPr="004C3641">
        <w:lastRenderedPageBreak/>
        <w:t xml:space="preserve">Issue </w:t>
      </w:r>
      <w:r w:rsidR="006B4CCE">
        <w:fldChar w:fldCharType="begin"/>
      </w:r>
      <w:r w:rsidR="006B4CCE">
        <w:instrText xml:space="preserve"> SEQ Issue \* MERGEFORMAT </w:instrText>
      </w:r>
      <w:r w:rsidR="006B4CCE">
        <w:fldChar w:fldCharType="separate"/>
      </w:r>
      <w:r w:rsidR="005126C3">
        <w:rPr>
          <w:noProof/>
        </w:rPr>
        <w:t>6</w:t>
      </w:r>
      <w:r w:rsidR="006B4CCE">
        <w:rPr>
          <w:noProof/>
        </w:rPr>
        <w:fldChar w:fldCharType="end"/>
      </w:r>
      <w:r w:rsidRPr="004C3641">
        <w:t>:</w:t>
      </w:r>
      <w:r>
        <w:fldChar w:fldCharType="begin"/>
      </w:r>
      <w:r>
        <w:instrText xml:space="preserve"> TC "</w:instrText>
      </w:r>
      <w:bookmarkStart w:id="26" w:name="_Toc462826693"/>
      <w:r w:rsidR="00AE178C">
        <w:instrText xml:space="preserve">Issue </w:instrText>
      </w:r>
      <w:r>
        <w:fldChar w:fldCharType="begin"/>
      </w:r>
      <w:r>
        <w:instrText xml:space="preserve"> SEQ issue \c </w:instrText>
      </w:r>
      <w:r>
        <w:fldChar w:fldCharType="separate"/>
      </w:r>
      <w:r w:rsidR="005126C3">
        <w:rPr>
          <w:noProof/>
        </w:rPr>
        <w:instrText>6</w:instrText>
      </w:r>
      <w:r>
        <w:fldChar w:fldCharType="end"/>
      </w:r>
      <w:r w:rsidR="00AE178C">
        <w:instrText xml:space="preserve"> Operating Expenses</w:instrText>
      </w:r>
      <w:bookmarkEnd w:id="26"/>
      <w:r>
        <w:instrText xml:space="preserve">" \l 1 </w:instrText>
      </w:r>
      <w:r>
        <w:fldChar w:fldCharType="end"/>
      </w:r>
      <w:r>
        <w:t> </w:t>
      </w:r>
    </w:p>
    <w:p w:rsidR="004C6E29" w:rsidRDefault="004C6E29">
      <w:pPr>
        <w:pStyle w:val="BodyText"/>
      </w:pPr>
      <w:r>
        <w:t> </w:t>
      </w:r>
      <w:r w:rsidR="00E04F5A">
        <w:t xml:space="preserve"> What is the appropriate test year water and wastewater operating expenses for </w:t>
      </w:r>
      <w:proofErr w:type="spellStart"/>
      <w:r w:rsidR="00E04F5A">
        <w:t>Aquarina</w:t>
      </w:r>
      <w:proofErr w:type="spellEnd"/>
      <w:r w:rsidR="00E04F5A">
        <w:t xml:space="preserve"> Utilities, Inc</w:t>
      </w:r>
      <w:r w:rsidR="00E572A1">
        <w:t>.</w:t>
      </w:r>
      <w:r w:rsidR="00E04F5A">
        <w:t>?</w:t>
      </w:r>
    </w:p>
    <w:p w:rsidR="004C6E29" w:rsidRPr="004C3641" w:rsidRDefault="004C6E29" w:rsidP="00D055D8">
      <w:pPr>
        <w:pStyle w:val="IssueSubsectionHeading"/>
        <w:numPr>
          <w:ilvl w:val="0"/>
          <w:numId w:val="0"/>
        </w:numPr>
        <w:rPr>
          <w:vanish/>
          <w:specVanish/>
        </w:rPr>
      </w:pPr>
      <w:r w:rsidRPr="004C3641">
        <w:t>Recommendation: </w:t>
      </w:r>
    </w:p>
    <w:p w:rsidR="004C6E29" w:rsidRDefault="004C6E29">
      <w:pPr>
        <w:pStyle w:val="BodyText"/>
      </w:pPr>
      <w:r>
        <w:t> </w:t>
      </w:r>
      <w:r w:rsidR="00111D91" w:rsidRPr="00904C2F">
        <w:t xml:space="preserve">The appropriate amount of operating expense for the Utility is </w:t>
      </w:r>
      <w:r w:rsidR="00111D91" w:rsidRPr="003111DE">
        <w:t>$</w:t>
      </w:r>
      <w:r w:rsidR="00111D91">
        <w:t>152</w:t>
      </w:r>
      <w:r w:rsidR="00111D91" w:rsidRPr="003111DE">
        <w:t>,</w:t>
      </w:r>
      <w:r w:rsidR="00111D91">
        <w:t>028</w:t>
      </w:r>
      <w:r w:rsidR="00111D91" w:rsidRPr="003111DE">
        <w:t xml:space="preserve"> for potable water, $2</w:t>
      </w:r>
      <w:r w:rsidR="00111D91">
        <w:t>40</w:t>
      </w:r>
      <w:r w:rsidR="00111D91" w:rsidRPr="003111DE">
        <w:t>,</w:t>
      </w:r>
      <w:r w:rsidR="00111D91">
        <w:t>466</w:t>
      </w:r>
      <w:r w:rsidR="00111D91" w:rsidRPr="003111DE">
        <w:t xml:space="preserve"> for non-potable water, and $169,</w:t>
      </w:r>
      <w:r w:rsidR="00111D91">
        <w:t>664</w:t>
      </w:r>
      <w:r w:rsidR="00111D91" w:rsidRPr="003111DE">
        <w:t xml:space="preserve"> for wastewater. (L. Smith, Lewis) </w:t>
      </w:r>
      <w:r>
        <w:t xml:space="preserve"> </w:t>
      </w:r>
    </w:p>
    <w:p w:rsidR="004C6E29" w:rsidRPr="004C3641" w:rsidRDefault="004C6E29" w:rsidP="00D055D8">
      <w:pPr>
        <w:pStyle w:val="IssueSubsectionHeading"/>
        <w:numPr>
          <w:ilvl w:val="0"/>
          <w:numId w:val="0"/>
        </w:numPr>
        <w:rPr>
          <w:vanish/>
          <w:specVanish/>
        </w:rPr>
      </w:pPr>
      <w:r w:rsidRPr="004C3641">
        <w:t>Staff Analysis: </w:t>
      </w:r>
    </w:p>
    <w:p w:rsidR="00D055D8" w:rsidRDefault="004C6E29" w:rsidP="00D055D8">
      <w:pPr>
        <w:spacing w:after="240"/>
        <w:jc w:val="both"/>
        <w:outlineLvl w:val="1"/>
      </w:pPr>
      <w:r>
        <w:t> </w:t>
      </w:r>
      <w:proofErr w:type="spellStart"/>
      <w:r w:rsidR="00111D91" w:rsidRPr="003111DE">
        <w:rPr>
          <w:bCs/>
        </w:rPr>
        <w:t>Aquarina</w:t>
      </w:r>
      <w:proofErr w:type="spellEnd"/>
      <w:r w:rsidR="00111D91" w:rsidRPr="003111DE">
        <w:rPr>
          <w:bCs/>
        </w:rPr>
        <w:t xml:space="preserve"> </w:t>
      </w:r>
      <w:r w:rsidR="00111D91" w:rsidRPr="003111DE">
        <w:t>recorded operating expense of $113,009 for potable water, $170,010 for non-potable water, and $146,926 for wastewater for the test year ended December 31, 2014. The test year O&amp;M expenses have been reviewed, including invoices, canceled checks, and other</w:t>
      </w:r>
      <w:r w:rsidR="00111D91" w:rsidRPr="002F3911">
        <w:t xml:space="preserve"> supporting documentation. Staff has made several adjustments to the </w:t>
      </w:r>
      <w:r w:rsidR="00111D91">
        <w:t>Utility</w:t>
      </w:r>
      <w:r w:rsidR="008F2139">
        <w:t>’</w:t>
      </w:r>
      <w:r w:rsidR="00111D91" w:rsidRPr="002F3911">
        <w:t>s operating expenses as summarized below.</w:t>
      </w:r>
    </w:p>
    <w:p w:rsidR="00D055D8" w:rsidRPr="00C02863" w:rsidRDefault="00D055D8" w:rsidP="00D055D8">
      <w:pPr>
        <w:spacing w:after="240"/>
        <w:jc w:val="both"/>
        <w:outlineLvl w:val="1"/>
        <w:rPr>
          <w:rFonts w:ascii="Arial" w:hAnsi="Arial" w:cs="Arial"/>
          <w:b/>
          <w:bCs/>
          <w:iCs/>
          <w:szCs w:val="28"/>
        </w:rPr>
      </w:pPr>
      <w:r w:rsidRPr="00C02863">
        <w:rPr>
          <w:rFonts w:ascii="Arial" w:hAnsi="Arial" w:cs="Arial"/>
          <w:b/>
          <w:bCs/>
          <w:iCs/>
          <w:szCs w:val="28"/>
        </w:rPr>
        <w:t>Operation and Maintenance Expenses</w:t>
      </w:r>
    </w:p>
    <w:p w:rsidR="00606F09" w:rsidRPr="00C02863" w:rsidRDefault="00111D91" w:rsidP="009637C9">
      <w:pPr>
        <w:ind w:left="720"/>
        <w:jc w:val="both"/>
        <w:outlineLvl w:val="1"/>
        <w:rPr>
          <w:rFonts w:ascii="Arial" w:hAnsi="Arial" w:cs="Arial"/>
          <w:b/>
          <w:bCs/>
          <w:iCs/>
          <w:szCs w:val="28"/>
        </w:rPr>
      </w:pPr>
      <w:r w:rsidRPr="00C02863">
        <w:rPr>
          <w:rFonts w:ascii="Arial" w:hAnsi="Arial" w:cs="Arial"/>
          <w:b/>
          <w:bCs/>
          <w:iCs/>
          <w:szCs w:val="28"/>
        </w:rPr>
        <w:t>Salaries and Wages for Employees (601/701)</w:t>
      </w:r>
    </w:p>
    <w:p w:rsidR="00111D91" w:rsidRDefault="00111D91" w:rsidP="00606F09">
      <w:pPr>
        <w:jc w:val="both"/>
        <w:outlineLvl w:val="1"/>
      </w:pPr>
      <w:proofErr w:type="spellStart"/>
      <w:r>
        <w:rPr>
          <w:bCs/>
        </w:rPr>
        <w:t>Aquarina</w:t>
      </w:r>
      <w:proofErr w:type="spellEnd"/>
      <w:r w:rsidRPr="002F3911">
        <w:t xml:space="preserve"> recorded Salaries and Wages</w:t>
      </w:r>
      <w:r>
        <w:t xml:space="preserve"> for Employees</w:t>
      </w:r>
      <w:r w:rsidRPr="002F3911">
        <w:t xml:space="preserve"> expense </w:t>
      </w:r>
      <w:r w:rsidRPr="00AF2AB6">
        <w:t xml:space="preserve">of $48,832 for potable water, $74,014 for non-potable water, and $61,423 for wastewater. Staff reduced potable water, non-potable water, and wastewater Salaries and Wages </w:t>
      </w:r>
      <w:r>
        <w:t>for Employees</w:t>
      </w:r>
      <w:r w:rsidRPr="00AF2AB6">
        <w:t xml:space="preserve"> expense by $1,707, $2,587, and $2,147, respectively. The adjustments are to normalize Salaries and Wages </w:t>
      </w:r>
      <w:r>
        <w:t>for Employees</w:t>
      </w:r>
      <w:r w:rsidRPr="00AF2AB6">
        <w:t xml:space="preserve"> expense by removing payroll associated with two former employees that were not replaced by the Utility. Also, staff reduced potable water, non-potable water, and wastewater Salaries and Wages </w:t>
      </w:r>
      <w:r>
        <w:t>for Employees</w:t>
      </w:r>
      <w:r w:rsidRPr="00AF2AB6">
        <w:t xml:space="preserve"> expense by $183, $278, and $231, respectively, in order to remove an insurance reimbursement to an employee who no longer works for </w:t>
      </w:r>
      <w:proofErr w:type="spellStart"/>
      <w:r>
        <w:rPr>
          <w:bCs/>
        </w:rPr>
        <w:t>Aquarina</w:t>
      </w:r>
      <w:proofErr w:type="spellEnd"/>
      <w:r w:rsidRPr="00AF2AB6">
        <w:t xml:space="preserve"> and was not replaced. In addition, staff reduced potable water, non-potable water, and wastewater Salaries and Wages </w:t>
      </w:r>
      <w:r>
        <w:t>for Employees</w:t>
      </w:r>
      <w:r w:rsidRPr="00AF2AB6">
        <w:t xml:space="preserve"> expense by $4,807, $7,286, and $6,046, respectively, in order to remove unpaid salary accruals from outside the test year. Further, staff increased potable water, non-potable water, and wastewater Salaries and Wages </w:t>
      </w:r>
      <w:r>
        <w:t>for Employees</w:t>
      </w:r>
      <w:r w:rsidRPr="00AF2AB6">
        <w:t xml:space="preserve"> expense by $28,663, $43,444, and $36,053, respectively, to include three new maintenance workers that were requested by the Utilit</w:t>
      </w:r>
      <w:r w:rsidRPr="002B2E94">
        <w:t xml:space="preserve">y. </w:t>
      </w:r>
      <w:proofErr w:type="spellStart"/>
      <w:r w:rsidRPr="002B2E94">
        <w:t>Aquarina’s</w:t>
      </w:r>
      <w:proofErr w:type="spellEnd"/>
      <w:r w:rsidRPr="002B2E94">
        <w:t xml:space="preserve"> facilities are more than 30 years old. The new employees are needed to help maintain the system</w:t>
      </w:r>
      <w:r>
        <w:t xml:space="preserve"> and to</w:t>
      </w:r>
      <w:r w:rsidRPr="002B2E94">
        <w:t xml:space="preserve"> resp</w:t>
      </w:r>
      <w:r>
        <w:t>ond</w:t>
      </w:r>
      <w:r w:rsidRPr="002B2E94">
        <w:t xml:space="preserve"> to customer complaints. S</w:t>
      </w:r>
      <w:r>
        <w:t>taff believes the addition of three employees is</w:t>
      </w:r>
      <w:r w:rsidRPr="002B2E94">
        <w:t xml:space="preserve"> </w:t>
      </w:r>
      <w:r>
        <w:t>reasonable</w:t>
      </w:r>
      <w:r w:rsidRPr="002B2E94">
        <w:t xml:space="preserve"> and necessary. </w:t>
      </w:r>
    </w:p>
    <w:p w:rsidR="00606F09" w:rsidRDefault="00606F09" w:rsidP="00606F09">
      <w:pPr>
        <w:jc w:val="both"/>
        <w:outlineLvl w:val="1"/>
      </w:pPr>
    </w:p>
    <w:p w:rsidR="00111D91" w:rsidRDefault="00111D91" w:rsidP="00111D91">
      <w:pPr>
        <w:spacing w:after="240"/>
        <w:jc w:val="both"/>
        <w:outlineLvl w:val="1"/>
      </w:pPr>
      <w:r w:rsidRPr="005E0489">
        <w:t xml:space="preserve">All </w:t>
      </w:r>
      <w:r>
        <w:t>common</w:t>
      </w:r>
      <w:r w:rsidRPr="005E0489">
        <w:t xml:space="preserve"> O&amp;M expenses were allocated between potable water and non-potable water based on the methodology described in the last rate case</w:t>
      </w:r>
      <w:r>
        <w:t xml:space="preserve"> with the exception of accounts 632, 634, 635, 667, and 675</w:t>
      </w:r>
      <w:r w:rsidRPr="005E0489">
        <w:t>.</w:t>
      </w:r>
      <w:r w:rsidRPr="005E0489">
        <w:rPr>
          <w:rStyle w:val="FootnoteReference"/>
        </w:rPr>
        <w:footnoteReference w:id="19"/>
      </w:r>
      <w:r w:rsidRPr="005E0489">
        <w:t xml:space="preserve"> </w:t>
      </w:r>
      <w:r>
        <w:t xml:space="preserve">Staff believes the expenses included in these accounts are either directly allocable or reflect fixed costs and has adjusted the percentages accordingly. </w:t>
      </w:r>
      <w:r w:rsidRPr="005E0489">
        <w:t xml:space="preserve">The portions of the expenses that are fixed were allocated between potable water and non-potable water based on ERCs. The variable </w:t>
      </w:r>
      <w:proofErr w:type="gramStart"/>
      <w:r w:rsidRPr="005E0489">
        <w:t>portion of these expenses are</w:t>
      </w:r>
      <w:proofErr w:type="gramEnd"/>
      <w:r w:rsidRPr="005E0489">
        <w:t xml:space="preserve"> allocated based on gallons sold.</w:t>
      </w:r>
      <w:r>
        <w:t xml:space="preserve"> This allocation method is shown on Attachment A. T</w:t>
      </w:r>
      <w:r w:rsidRPr="00AF2AB6">
        <w:t xml:space="preserve">herefore, staff recommends Salaries and Wages </w:t>
      </w:r>
      <w:r>
        <w:t>for Employees</w:t>
      </w:r>
      <w:r w:rsidRPr="00AF2AB6">
        <w:t xml:space="preserve"> expenses of </w:t>
      </w:r>
      <w:r w:rsidRPr="003111DE">
        <w:t>$70,798 ($48,832 - $1,707 - $183 - $4,807 + $28,663) for potable water, $107,308 ($74,014 - $2,587 - $278 - $7,286 + $43,444) for non-potable water, and $89,052 ($61,42</w:t>
      </w:r>
      <w:r w:rsidRPr="00AF2AB6">
        <w:t>3 - $2,147 - $231 - $6,046 + $36,053) for wastewater.</w:t>
      </w:r>
    </w:p>
    <w:p w:rsidR="00111D91" w:rsidRPr="00606F09" w:rsidRDefault="00111D91" w:rsidP="00111D91">
      <w:pPr>
        <w:autoSpaceDE w:val="0"/>
        <w:autoSpaceDN w:val="0"/>
        <w:adjustRightInd w:val="0"/>
        <w:ind w:left="720"/>
        <w:jc w:val="both"/>
        <w:rPr>
          <w:rFonts w:ascii="Arial" w:hAnsi="Arial" w:cs="Arial"/>
        </w:rPr>
      </w:pPr>
      <w:r w:rsidRPr="00606F09">
        <w:rPr>
          <w:rFonts w:ascii="Arial" w:hAnsi="Arial" w:cs="Arial"/>
          <w:b/>
        </w:rPr>
        <w:lastRenderedPageBreak/>
        <w:t>Employee Pension and Benefits (604/704</w:t>
      </w:r>
      <w:r w:rsidRPr="00606F09">
        <w:rPr>
          <w:rFonts w:ascii="Arial" w:hAnsi="Arial" w:cs="Arial"/>
        </w:rPr>
        <w:t>)</w:t>
      </w:r>
    </w:p>
    <w:p w:rsidR="00111D91" w:rsidRDefault="00111D91" w:rsidP="00111D91">
      <w:pPr>
        <w:autoSpaceDE w:val="0"/>
        <w:autoSpaceDN w:val="0"/>
        <w:adjustRightInd w:val="0"/>
        <w:jc w:val="both"/>
      </w:pPr>
      <w:r w:rsidRPr="002F3911">
        <w:t xml:space="preserve">The </w:t>
      </w:r>
      <w:r>
        <w:t>Utility</w:t>
      </w:r>
      <w:r w:rsidRPr="002F3911">
        <w:t xml:space="preserve"> did not record any </w:t>
      </w:r>
      <w:r>
        <w:t xml:space="preserve">Employee </w:t>
      </w:r>
      <w:r w:rsidRPr="002F3911">
        <w:t>Pension and Benefits expense</w:t>
      </w:r>
      <w:r>
        <w:t>. S</w:t>
      </w:r>
      <w:r w:rsidRPr="002F3911">
        <w:t xml:space="preserve">taff increased potable water, non-potable water, and wastewater </w:t>
      </w:r>
      <w:r>
        <w:t xml:space="preserve">Employee </w:t>
      </w:r>
      <w:r w:rsidRPr="002F3911">
        <w:t>Pension and Benefits expense by $</w:t>
      </w:r>
      <w:r>
        <w:t>5</w:t>
      </w:r>
      <w:r w:rsidRPr="002F3911">
        <w:t>,</w:t>
      </w:r>
      <w:r>
        <w:t>670</w:t>
      </w:r>
      <w:r w:rsidRPr="002F3911">
        <w:t>, $</w:t>
      </w:r>
      <w:r>
        <w:t>8</w:t>
      </w:r>
      <w:r w:rsidRPr="002F3911">
        <w:t>,</w:t>
      </w:r>
      <w:r>
        <w:t>594</w:t>
      </w:r>
      <w:r w:rsidRPr="002F3911">
        <w:t xml:space="preserve">, and </w:t>
      </w:r>
      <w:r>
        <w:t>$7</w:t>
      </w:r>
      <w:r w:rsidRPr="002F3911">
        <w:t>,</w:t>
      </w:r>
      <w:r>
        <w:t>132</w:t>
      </w:r>
      <w:r w:rsidRPr="002F3911">
        <w:t>, respectively. The</w:t>
      </w:r>
      <w:r>
        <w:t>se</w:t>
      </w:r>
      <w:r w:rsidRPr="002F3911">
        <w:t xml:space="preserve"> adjustment</w:t>
      </w:r>
      <w:r>
        <w:t>s</w:t>
      </w:r>
      <w:r w:rsidRPr="002F3911">
        <w:t xml:space="preserve"> reclassif</w:t>
      </w:r>
      <w:r>
        <w:t>y</w:t>
      </w:r>
      <w:r w:rsidRPr="002F3911">
        <w:t xml:space="preserve"> $7,132 of insurance expense from Account 659/759 – Insurance Other and annualize that amount to p</w:t>
      </w:r>
      <w:r>
        <w:t xml:space="preserve">rovide health insurance for </w:t>
      </w:r>
      <w:proofErr w:type="spellStart"/>
      <w:r>
        <w:t>Aquarina</w:t>
      </w:r>
      <w:r w:rsidRPr="002F3911">
        <w:t>’s</w:t>
      </w:r>
      <w:proofErr w:type="spellEnd"/>
      <w:r w:rsidRPr="002F3911">
        <w:t xml:space="preserve"> two </w:t>
      </w:r>
      <w:r>
        <w:t xml:space="preserve">existing </w:t>
      </w:r>
      <w:r w:rsidRPr="002F3911">
        <w:t>employees. The adjustment</w:t>
      </w:r>
      <w:r>
        <w:t>s are</w:t>
      </w:r>
      <w:r w:rsidRPr="002F3911">
        <w:t xml:space="preserve"> based on an annualized premium of $21,396 ($7,132 / 4 months x 12 months). Staff also increased potable water, non-potable water, and wastewater</w:t>
      </w:r>
      <w:r w:rsidRPr="006C7F06">
        <w:t xml:space="preserve"> </w:t>
      </w:r>
      <w:r>
        <w:t xml:space="preserve">Employee </w:t>
      </w:r>
      <w:r w:rsidRPr="002F3911">
        <w:t>Pension and Benefits expense</w:t>
      </w:r>
      <w:r>
        <w:t xml:space="preserve"> by $5,446</w:t>
      </w:r>
      <w:r w:rsidRPr="002F3911">
        <w:t>, $</w:t>
      </w:r>
      <w:r>
        <w:t>8,254</w:t>
      </w:r>
      <w:r w:rsidRPr="002F3911">
        <w:t>, and $6,850, respectively</w:t>
      </w:r>
      <w:r>
        <w:t xml:space="preserve">, in order </w:t>
      </w:r>
      <w:r w:rsidRPr="002F3911">
        <w:t>to include health insurance and workers compensation insurance for the three new maintenance employees. Therefore,</w:t>
      </w:r>
      <w:r>
        <w:t xml:space="preserve"> staff </w:t>
      </w:r>
      <w:r w:rsidRPr="002F3911">
        <w:t>recommend</w:t>
      </w:r>
      <w:r>
        <w:t>s</w:t>
      </w:r>
      <w:r w:rsidRPr="002F3911">
        <w:t xml:space="preserve"> </w:t>
      </w:r>
      <w:r>
        <w:t xml:space="preserve">Employee </w:t>
      </w:r>
      <w:r w:rsidRPr="002F3911">
        <w:t>Pension and Benefits expenses o</w:t>
      </w:r>
      <w:r w:rsidRPr="003111DE">
        <w:t>f $11,116 ($5,670 + $5,446) for potable water, $16,848 ($8,594 + $8,254) for non-potable water, and $13,982 ($7,132 + $6,850) for wastewater.</w:t>
      </w:r>
    </w:p>
    <w:p w:rsidR="00606F09" w:rsidRPr="003111DE" w:rsidRDefault="00606F09" w:rsidP="00111D91">
      <w:pPr>
        <w:autoSpaceDE w:val="0"/>
        <w:autoSpaceDN w:val="0"/>
        <w:adjustRightInd w:val="0"/>
        <w:jc w:val="both"/>
      </w:pPr>
    </w:p>
    <w:p w:rsidR="00111D91" w:rsidRPr="00606F09" w:rsidRDefault="00111D91" w:rsidP="00111D91">
      <w:pPr>
        <w:autoSpaceDE w:val="0"/>
        <w:autoSpaceDN w:val="0"/>
        <w:adjustRightInd w:val="0"/>
        <w:ind w:left="720"/>
        <w:jc w:val="both"/>
        <w:rPr>
          <w:rFonts w:ascii="Arial" w:hAnsi="Arial" w:cs="Arial"/>
          <w:u w:val="single"/>
        </w:rPr>
      </w:pPr>
      <w:r w:rsidRPr="00606F09">
        <w:rPr>
          <w:rFonts w:ascii="Arial" w:hAnsi="Arial" w:cs="Arial"/>
          <w:b/>
        </w:rPr>
        <w:t>Purchased Power (615/715</w:t>
      </w:r>
      <w:r w:rsidRPr="00606F09">
        <w:rPr>
          <w:rFonts w:ascii="Arial" w:hAnsi="Arial" w:cs="Arial"/>
          <w:u w:val="single"/>
        </w:rPr>
        <w:t>)</w:t>
      </w:r>
    </w:p>
    <w:p w:rsidR="00111D91" w:rsidRPr="003111DE" w:rsidRDefault="00111D91" w:rsidP="00111D91">
      <w:pPr>
        <w:autoSpaceDE w:val="0"/>
        <w:autoSpaceDN w:val="0"/>
        <w:adjustRightInd w:val="0"/>
        <w:jc w:val="both"/>
      </w:pPr>
      <w:r w:rsidRPr="003111DE">
        <w:t xml:space="preserve">The Utility recorded Purchased Power expense of $3,180 for potable water, $32,150 for non-potable water, and $17,665 for wastewater. Staff increased the expense for potable and non-potable water by $357 and $3,609, respectively, and reduced wastewater expense by $4,254 to recognize the following adjustments. Staff replaced the December 2013 electric bills that were included in the general ledger with the December 2014 electric bills resulting in a net increase of $462, and removed a monthly allocation for office purchased power that ceased in May 2014 resulting in a decrease of $750. The adjustments result in a net reduction of $288 ($462 - $750) to Purchased Power expense. Staff also directly charged a lift station power bill to wastewater Purchased Power expense and reallocated the total common purchased power from 66.67 percent for water and 33.33 percent for wastewater which was used by </w:t>
      </w:r>
      <w:proofErr w:type="spellStart"/>
      <w:r w:rsidRPr="003111DE">
        <w:t>Aquarina</w:t>
      </w:r>
      <w:proofErr w:type="spellEnd"/>
      <w:r w:rsidRPr="003111DE">
        <w:t xml:space="preserve"> to 75 percent for water and 25 percent for wastewater based on staff’s engineering evaluation of power usage allocation established in Order No. </w:t>
      </w:r>
      <w:proofErr w:type="gramStart"/>
      <w:r w:rsidRPr="003111DE">
        <w:t>PSC-03-1342-PAA-WS.</w:t>
      </w:r>
      <w:proofErr w:type="gramEnd"/>
      <w:r w:rsidRPr="003111DE">
        <w:t xml:space="preserve"> Therefore, staff recommends Purchased Power expenses of $3,537 ($3,180 + $357) for potable water, $35,759 ($32,150 + $3,609) for non-potable water, and $13,411 ($17,665 - $4,254) for wastewater.</w:t>
      </w:r>
    </w:p>
    <w:p w:rsidR="00111D91" w:rsidRPr="003111DE" w:rsidRDefault="00111D91" w:rsidP="00111D91">
      <w:pPr>
        <w:autoSpaceDE w:val="0"/>
        <w:autoSpaceDN w:val="0"/>
        <w:adjustRightInd w:val="0"/>
        <w:jc w:val="both"/>
      </w:pPr>
      <w:r w:rsidRPr="003111DE">
        <w:t xml:space="preserve">    </w:t>
      </w:r>
    </w:p>
    <w:p w:rsidR="00111D91" w:rsidRPr="00606F09" w:rsidRDefault="00111D91" w:rsidP="00606F09">
      <w:pPr>
        <w:autoSpaceDE w:val="0"/>
        <w:autoSpaceDN w:val="0"/>
        <w:adjustRightInd w:val="0"/>
        <w:ind w:left="720"/>
        <w:jc w:val="both"/>
        <w:rPr>
          <w:rFonts w:ascii="Arial" w:hAnsi="Arial" w:cs="Arial"/>
          <w:b/>
        </w:rPr>
      </w:pPr>
      <w:r w:rsidRPr="00606F09">
        <w:rPr>
          <w:rFonts w:ascii="Arial" w:hAnsi="Arial" w:cs="Arial"/>
          <w:b/>
        </w:rPr>
        <w:t>Chemicals (618/718)</w:t>
      </w:r>
    </w:p>
    <w:p w:rsidR="00111D91" w:rsidRDefault="00111D91" w:rsidP="00111D91">
      <w:pPr>
        <w:jc w:val="both"/>
      </w:pPr>
      <w:r w:rsidRPr="002F3911">
        <w:t xml:space="preserve">The </w:t>
      </w:r>
      <w:r>
        <w:t>Utility</w:t>
      </w:r>
      <w:r w:rsidRPr="002F3911">
        <w:t xml:space="preserve"> recorded </w:t>
      </w:r>
      <w:r>
        <w:t>Chemical</w:t>
      </w:r>
      <w:r w:rsidRPr="002F3911">
        <w:t xml:space="preserve"> expense of $</w:t>
      </w:r>
      <w:r>
        <w:t>1,564</w:t>
      </w:r>
      <w:r w:rsidRPr="002F3911">
        <w:t xml:space="preserve"> for potable water, $</w:t>
      </w:r>
      <w:r>
        <w:t>48</w:t>
      </w:r>
      <w:r w:rsidRPr="002F3911">
        <w:t xml:space="preserve"> for non-potable water, </w:t>
      </w:r>
      <w:r>
        <w:t>and $1</w:t>
      </w:r>
      <w:r w:rsidRPr="002F3911">
        <w:t>,</w:t>
      </w:r>
      <w:r>
        <w:t>289</w:t>
      </w:r>
      <w:r w:rsidRPr="002F3911">
        <w:t xml:space="preserve"> for wastewater.</w:t>
      </w:r>
      <w:r>
        <w:t xml:space="preserve"> Staff has reviewed the invoices and charges to this account and finds this amount to be reasonable. Therefore, staff recommends Chemical expense of $1,564 for potable water, $48 for non-potable water, and $1,289 for wastewater.</w:t>
      </w:r>
    </w:p>
    <w:p w:rsidR="009637C9" w:rsidRDefault="009637C9" w:rsidP="00111D91">
      <w:pPr>
        <w:jc w:val="both"/>
      </w:pPr>
    </w:p>
    <w:p w:rsidR="00111D91" w:rsidRPr="00606F09" w:rsidRDefault="00111D91" w:rsidP="00606F09">
      <w:pPr>
        <w:autoSpaceDE w:val="0"/>
        <w:autoSpaceDN w:val="0"/>
        <w:adjustRightInd w:val="0"/>
        <w:ind w:left="720"/>
        <w:jc w:val="both"/>
        <w:rPr>
          <w:rFonts w:ascii="Arial" w:hAnsi="Arial" w:cs="Arial"/>
          <w:b/>
        </w:rPr>
      </w:pPr>
      <w:r w:rsidRPr="00606F09">
        <w:rPr>
          <w:rFonts w:ascii="Arial" w:hAnsi="Arial" w:cs="Arial"/>
          <w:b/>
        </w:rPr>
        <w:t>Materials and Supplies (620/720)</w:t>
      </w:r>
    </w:p>
    <w:p w:rsidR="00111D91" w:rsidRDefault="00111D91" w:rsidP="00111D91">
      <w:pPr>
        <w:tabs>
          <w:tab w:val="left" w:pos="8550"/>
        </w:tabs>
        <w:jc w:val="both"/>
      </w:pPr>
      <w:r w:rsidRPr="002F3911">
        <w:t xml:space="preserve">The </w:t>
      </w:r>
      <w:r>
        <w:t>Utility</w:t>
      </w:r>
      <w:r w:rsidRPr="002F3911">
        <w:t xml:space="preserve"> recorded Materials and Supplies expense of $</w:t>
      </w:r>
      <w:r>
        <w:t>6,424</w:t>
      </w:r>
      <w:r w:rsidRPr="002F3911">
        <w:t xml:space="preserve"> for potable water, $</w:t>
      </w:r>
      <w:r>
        <w:t>4,873</w:t>
      </w:r>
      <w:r w:rsidRPr="002F3911">
        <w:t xml:space="preserve"> for non-potable water, and $6,023 for wastewater. Staff increased Materials and Supplies expense for potable water, non-potable water</w:t>
      </w:r>
      <w:r>
        <w:t>,</w:t>
      </w:r>
      <w:r w:rsidRPr="002F3911">
        <w:t xml:space="preserve"> and wastewater by $</w:t>
      </w:r>
      <w:r>
        <w:t>705</w:t>
      </w:r>
      <w:r w:rsidRPr="002F3911">
        <w:t>, $1,</w:t>
      </w:r>
      <w:r>
        <w:t>686</w:t>
      </w:r>
      <w:r w:rsidRPr="002F3911">
        <w:t>, and $1,196, respectively, to include reimbursement for an October miscellaneous expense voucher that was not posted to the general ledger. Staff also reduced Materials and Supplies expense for potable water by $</w:t>
      </w:r>
      <w:r>
        <w:t>1</w:t>
      </w:r>
      <w:r w:rsidRPr="002F3911">
        <w:t>,</w:t>
      </w:r>
      <w:r>
        <w:t xml:space="preserve">079 and non-potable water by $2,578 </w:t>
      </w:r>
      <w:r w:rsidRPr="002F3911">
        <w:t xml:space="preserve">to reclassify and capitalize to Account 311 </w:t>
      </w:r>
      <w:r>
        <w:t xml:space="preserve">– Pumping Equipment </w:t>
      </w:r>
      <w:r w:rsidRPr="002F3911">
        <w:t>the cost to replace two 7 ½ horse power (</w:t>
      </w:r>
      <w:proofErr w:type="spellStart"/>
      <w:r w:rsidRPr="002F3911">
        <w:t>hp</w:t>
      </w:r>
      <w:proofErr w:type="spellEnd"/>
      <w:r w:rsidRPr="002F3911">
        <w:t>) booster pumps at the water plant. Staff further reduced Materials and Supplies expense for potable water, non-potable water and wastewater expense by $1</w:t>
      </w:r>
      <w:r>
        <w:t>10, $263</w:t>
      </w:r>
      <w:r w:rsidRPr="002F3911">
        <w:t>, and $186, respectively, to remove non-</w:t>
      </w:r>
      <w:r>
        <w:t>utility</w:t>
      </w:r>
      <w:r w:rsidRPr="002F3911">
        <w:t xml:space="preserve"> purchases in June and September of the test year. </w:t>
      </w:r>
      <w:r>
        <w:t xml:space="preserve">Therefore, staff </w:t>
      </w:r>
      <w:r w:rsidRPr="002F3911">
        <w:t>recommend</w:t>
      </w:r>
      <w:r>
        <w:t>s</w:t>
      </w:r>
      <w:r w:rsidRPr="002F3911">
        <w:t xml:space="preserve"> Materials and Supplies </w:t>
      </w:r>
      <w:r w:rsidRPr="002F3911">
        <w:lastRenderedPageBreak/>
        <w:t xml:space="preserve">expense of </w:t>
      </w:r>
      <w:r w:rsidRPr="003111DE">
        <w:t xml:space="preserve">$5,941 ($6,424 + $705 - $1,079 - $110) for potable water, $3,717 ($4,873 + $1,686 - $2,578 - $263) for non-potable water, and $7,033 ($6,023 + $1,196 - $186) for wastewater. </w:t>
      </w:r>
    </w:p>
    <w:p w:rsidR="00606F09" w:rsidRPr="003111DE" w:rsidRDefault="00606F09" w:rsidP="00111D91">
      <w:pPr>
        <w:tabs>
          <w:tab w:val="left" w:pos="8550"/>
        </w:tabs>
        <w:jc w:val="both"/>
      </w:pPr>
    </w:p>
    <w:p w:rsidR="00111D91" w:rsidRPr="00606F09" w:rsidRDefault="00111D91" w:rsidP="00606F09">
      <w:pPr>
        <w:autoSpaceDE w:val="0"/>
        <w:autoSpaceDN w:val="0"/>
        <w:adjustRightInd w:val="0"/>
        <w:ind w:left="720"/>
        <w:jc w:val="both"/>
        <w:rPr>
          <w:rFonts w:ascii="Arial" w:hAnsi="Arial" w:cs="Arial"/>
          <w:b/>
        </w:rPr>
      </w:pPr>
      <w:r w:rsidRPr="00606F09">
        <w:rPr>
          <w:rFonts w:ascii="Arial" w:hAnsi="Arial" w:cs="Arial"/>
          <w:b/>
        </w:rPr>
        <w:t>Contractual Services - Professional (632/732)</w:t>
      </w:r>
    </w:p>
    <w:p w:rsidR="00111D91" w:rsidRDefault="00111D91" w:rsidP="00111D91">
      <w:pPr>
        <w:jc w:val="both"/>
      </w:pPr>
      <w:proofErr w:type="spellStart"/>
      <w:r w:rsidRPr="00606F09">
        <w:t>Aquarina</w:t>
      </w:r>
      <w:proofErr w:type="spellEnd"/>
      <w:r w:rsidRPr="00606F09">
        <w:t xml:space="preserve"> recorded Contractual Services – Professional expense of $3,807 for potable water, non-potable water, and wastewater. This account consists of expenses related to income tax and PSC Annual Report preparation. Staff reduced this account by $533 ($666 - $133) for potable water, non-potable water, and wastewater to remove accounting expenses associated with filing an extension for income taxes. Since this expense is non-recurring, staff has decreased this account by $666 for potable water, non-potable water, and wastewater, to remove the expense and increased this expense by $133 for potable water, non-potable water, and wastewater to amortize the amount over five years. Therefore, staff recommends Contractual Services Professional Expense of $3,274 for potable water, non-potable water, and wastewater.</w:t>
      </w:r>
    </w:p>
    <w:p w:rsidR="00606F09" w:rsidRPr="00606F09" w:rsidRDefault="00606F09" w:rsidP="00111D91">
      <w:pPr>
        <w:jc w:val="both"/>
      </w:pPr>
    </w:p>
    <w:p w:rsidR="00111D91" w:rsidRPr="00606F09" w:rsidRDefault="00111D91" w:rsidP="00111D91">
      <w:pPr>
        <w:ind w:firstLine="720"/>
        <w:jc w:val="both"/>
        <w:rPr>
          <w:rFonts w:ascii="Arial" w:hAnsi="Arial" w:cs="Arial"/>
          <w:u w:val="single"/>
        </w:rPr>
      </w:pPr>
      <w:r w:rsidRPr="00606F09">
        <w:rPr>
          <w:rFonts w:ascii="Arial" w:hAnsi="Arial" w:cs="Arial"/>
          <w:b/>
        </w:rPr>
        <w:t>Contractual Services – Management Fees (634/734</w:t>
      </w:r>
      <w:r w:rsidRPr="00606F09">
        <w:rPr>
          <w:rFonts w:ascii="Arial" w:hAnsi="Arial" w:cs="Arial"/>
          <w:u w:val="single"/>
        </w:rPr>
        <w:t>)</w:t>
      </w:r>
    </w:p>
    <w:p w:rsidR="00111D91" w:rsidRDefault="00111D91" w:rsidP="00111D91">
      <w:pPr>
        <w:jc w:val="both"/>
      </w:pPr>
      <w:proofErr w:type="spellStart"/>
      <w:r w:rsidRPr="003111DE">
        <w:t>Aquarina</w:t>
      </w:r>
      <w:proofErr w:type="spellEnd"/>
      <w:r w:rsidRPr="003111DE">
        <w:t xml:space="preserve"> recorded Contractual Services </w:t>
      </w:r>
      <w:r>
        <w:t>–</w:t>
      </w:r>
      <w:r w:rsidRPr="003111DE">
        <w:t xml:space="preserve"> </w:t>
      </w:r>
      <w:r>
        <w:t>Management Fees</w:t>
      </w:r>
      <w:r w:rsidRPr="003111DE">
        <w:t xml:space="preserve"> expense of $</w:t>
      </w:r>
      <w:r>
        <w:t>1,</w:t>
      </w:r>
      <w:r w:rsidRPr="003111DE">
        <w:t>9</w:t>
      </w:r>
      <w:r>
        <w:t>30</w:t>
      </w:r>
      <w:r w:rsidRPr="003111DE">
        <w:t xml:space="preserve"> for potable water</w:t>
      </w:r>
      <w:r>
        <w:t>, non-potable water,</w:t>
      </w:r>
      <w:r w:rsidRPr="003111DE">
        <w:t xml:space="preserve"> and wastewater.</w:t>
      </w:r>
      <w:r>
        <w:t xml:space="preserve"> Staff believes this amount is reasonable, but would note that we are not recommending an increase related to </w:t>
      </w:r>
      <w:r w:rsidR="00C02863">
        <w:t xml:space="preserve">payroll processing for </w:t>
      </w:r>
      <w:r>
        <w:t>the new employees requested by the Utility.</w:t>
      </w:r>
    </w:p>
    <w:p w:rsidR="00111D91" w:rsidRPr="00606F09" w:rsidRDefault="00111D91" w:rsidP="00111D91">
      <w:pPr>
        <w:ind w:firstLine="720"/>
        <w:jc w:val="both"/>
        <w:rPr>
          <w:rFonts w:ascii="Arial" w:hAnsi="Arial" w:cs="Arial"/>
          <w:u w:val="single"/>
        </w:rPr>
      </w:pPr>
      <w:r w:rsidRPr="00606F09">
        <w:rPr>
          <w:rFonts w:ascii="Arial" w:hAnsi="Arial" w:cs="Arial"/>
          <w:b/>
        </w:rPr>
        <w:t>Contractual Services - Testing (635/735</w:t>
      </w:r>
      <w:r w:rsidRPr="00606F09">
        <w:rPr>
          <w:rFonts w:ascii="Arial" w:hAnsi="Arial" w:cs="Arial"/>
          <w:u w:val="single"/>
        </w:rPr>
        <w:t>)</w:t>
      </w:r>
    </w:p>
    <w:p w:rsidR="00111D91" w:rsidRPr="002F3911" w:rsidRDefault="00111D91" w:rsidP="00111D91">
      <w:pPr>
        <w:jc w:val="both"/>
      </w:pPr>
      <w:proofErr w:type="spellStart"/>
      <w:r w:rsidRPr="003111DE">
        <w:t>Aquarina</w:t>
      </w:r>
      <w:proofErr w:type="spellEnd"/>
      <w:r w:rsidRPr="003111DE">
        <w:t xml:space="preserve"> recorded Contractual Services - Testing expense of $669 for potable water and $3,107 for wastewater. Staff reduced potable water by $401 and wastewater by $1,106. These adjustments remove non-utility testing expenses that were identified during the review of the contract vendors’ invoices for testing services. Therefore, staff recommends Contractual Services – Testing expenses of $268 ($669 - $401) for potable water and $2,001 ($3,107 - $1,106) for wastewater.</w:t>
      </w:r>
    </w:p>
    <w:p w:rsidR="00111D91" w:rsidRPr="00606F09" w:rsidRDefault="00111D91" w:rsidP="00111D91">
      <w:pPr>
        <w:ind w:left="720"/>
        <w:jc w:val="both"/>
        <w:rPr>
          <w:rFonts w:ascii="Arial" w:hAnsi="Arial" w:cs="Arial"/>
          <w:b/>
        </w:rPr>
      </w:pPr>
      <w:r w:rsidRPr="00606F09">
        <w:rPr>
          <w:rFonts w:ascii="Arial" w:hAnsi="Arial" w:cs="Arial"/>
          <w:b/>
        </w:rPr>
        <w:t>Contractual Services - Other (636/736)</w:t>
      </w:r>
    </w:p>
    <w:p w:rsidR="00111D91" w:rsidRDefault="00111D91" w:rsidP="00111D91">
      <w:pPr>
        <w:jc w:val="both"/>
      </w:pPr>
      <w:proofErr w:type="spellStart"/>
      <w:r>
        <w:t>Aquarina</w:t>
      </w:r>
      <w:proofErr w:type="spellEnd"/>
      <w:r w:rsidRPr="002F3911">
        <w:t xml:space="preserve"> recorded Contractual Services - Other expense of $</w:t>
      </w:r>
      <w:r>
        <w:t>2,737</w:t>
      </w:r>
      <w:r w:rsidRPr="002F3911">
        <w:t xml:space="preserve"> for potable water, $</w:t>
      </w:r>
      <w:r>
        <w:t>6,541</w:t>
      </w:r>
      <w:r w:rsidRPr="002F3911">
        <w:t xml:space="preserve"> for non-potable water, and $2,154 for wastewater. Staff reduced non-potable water expense by $3,620 to reclassify and capitalize to Account 311 </w:t>
      </w:r>
      <w:r>
        <w:t xml:space="preserve">– Pumping Equipment, </w:t>
      </w:r>
      <w:r w:rsidRPr="002F3911">
        <w:t xml:space="preserve">the cost to replace a 75-hp non-potable well pump at the water plant. Staff increased potable water by $2,703 </w:t>
      </w:r>
      <w:r>
        <w:t xml:space="preserve">and non-potable water by $720 </w:t>
      </w:r>
      <w:r w:rsidRPr="002F3911">
        <w:t xml:space="preserve">to include contract labor to service the potable booster pumps </w:t>
      </w:r>
      <w:r>
        <w:t xml:space="preserve">shown </w:t>
      </w:r>
      <w:r w:rsidRPr="002F3911">
        <w:t xml:space="preserve">on an October miscellaneous expense voucher that was not posted to the general ledger. </w:t>
      </w:r>
    </w:p>
    <w:p w:rsidR="00606F09" w:rsidRDefault="00606F09" w:rsidP="00111D91">
      <w:pPr>
        <w:jc w:val="both"/>
      </w:pPr>
    </w:p>
    <w:p w:rsidR="00111D91" w:rsidRDefault="00111D91" w:rsidP="00111D91">
      <w:pPr>
        <w:jc w:val="both"/>
      </w:pPr>
      <w:r w:rsidRPr="002F3911">
        <w:t>Staff also increased</w:t>
      </w:r>
      <w:r>
        <w:t xml:space="preserve"> this expense for potable water by $1,160, for non-potable water </w:t>
      </w:r>
      <w:r w:rsidRPr="002F3911">
        <w:t>by $</w:t>
      </w:r>
      <w:r>
        <w:t>36, and wastewater by $298</w:t>
      </w:r>
      <w:r w:rsidRPr="002F3911">
        <w:t xml:space="preserve"> to </w:t>
      </w:r>
      <w:r>
        <w:t xml:space="preserve">reflect an amortized amount of pro forma repairs. </w:t>
      </w:r>
      <w:r w:rsidRPr="002F3911">
        <w:t xml:space="preserve">Since this </w:t>
      </w:r>
      <w:r>
        <w:t xml:space="preserve">increase </w:t>
      </w:r>
      <w:r w:rsidRPr="002F3911">
        <w:t xml:space="preserve">is non-recurring, staff has amortized this amount over </w:t>
      </w:r>
      <w:r>
        <w:t>five</w:t>
      </w:r>
      <w:r w:rsidRPr="002F3911">
        <w:t xml:space="preserve"> years</w:t>
      </w:r>
      <w:r>
        <w:t xml:space="preserve"> in accordance with Rule 25-30.433(8), F.A.C</w:t>
      </w:r>
      <w:r w:rsidRPr="002F3911">
        <w:t xml:space="preserve">. </w:t>
      </w:r>
      <w:r>
        <w:t xml:space="preserve">Staff also reduced this expense by $783 for potable water, $1,872 for non-potable water, and $390 for wastewater to remove charges for meter reading that will be performed by one of the new employees covered earlier. </w:t>
      </w:r>
    </w:p>
    <w:p w:rsidR="00606F09" w:rsidRDefault="00606F09" w:rsidP="00111D91">
      <w:pPr>
        <w:jc w:val="both"/>
      </w:pPr>
    </w:p>
    <w:p w:rsidR="00111D91" w:rsidRDefault="00111D91" w:rsidP="00111D91">
      <w:pPr>
        <w:jc w:val="both"/>
      </w:pPr>
      <w:r>
        <w:t>Staff further reduced this expense by $183 for potable water, $437 for non-potable water, and $584 for wastewater to remove and amortize n</w:t>
      </w:r>
      <w:r w:rsidRPr="003111DE">
        <w:t>on-recurring expenses in this account. Therefore, staff recommends Contractual Services – Other expense of $5,634 ($2,737 + $2,703 + $1,160 - $783 - $183) for potable water, $1,368 ($6,541 - $3,620 + $720 + $36 - $1,872 - $437) for non-potable water, and $1,478 ($2,154 + $298 - $390 - $5</w:t>
      </w:r>
      <w:r>
        <w:t xml:space="preserve">84) </w:t>
      </w:r>
      <w:r w:rsidRPr="002F3911">
        <w:t>for wastewater.</w:t>
      </w:r>
    </w:p>
    <w:p w:rsidR="00606F09" w:rsidRPr="002F3911" w:rsidRDefault="00606F09" w:rsidP="00111D91">
      <w:pPr>
        <w:jc w:val="both"/>
      </w:pPr>
    </w:p>
    <w:p w:rsidR="00111D91" w:rsidRPr="00606F09" w:rsidRDefault="00111D91" w:rsidP="00111D91">
      <w:pPr>
        <w:autoSpaceDE w:val="0"/>
        <w:autoSpaceDN w:val="0"/>
        <w:adjustRightInd w:val="0"/>
        <w:ind w:left="720"/>
        <w:jc w:val="both"/>
        <w:rPr>
          <w:rFonts w:ascii="Arial" w:hAnsi="Arial" w:cs="Arial"/>
          <w:b/>
        </w:rPr>
      </w:pPr>
      <w:r w:rsidRPr="00606F09">
        <w:rPr>
          <w:rFonts w:ascii="Arial" w:hAnsi="Arial" w:cs="Arial"/>
          <w:b/>
        </w:rPr>
        <w:t>Rental of Building/Property 641/741)</w:t>
      </w:r>
    </w:p>
    <w:p w:rsidR="00111D91" w:rsidRDefault="00111D91" w:rsidP="00111D91">
      <w:pPr>
        <w:autoSpaceDE w:val="0"/>
        <w:autoSpaceDN w:val="0"/>
        <w:adjustRightInd w:val="0"/>
        <w:jc w:val="both"/>
      </w:pPr>
      <w:proofErr w:type="spellStart"/>
      <w:r>
        <w:t>Aquarina</w:t>
      </w:r>
      <w:proofErr w:type="spellEnd"/>
      <w:r w:rsidRPr="002F3911">
        <w:t xml:space="preserve"> recorded Rental of Building/Property expense of</w:t>
      </w:r>
      <w:r>
        <w:t xml:space="preserve"> $3</w:t>
      </w:r>
      <w:r w:rsidRPr="002F3911">
        <w:t xml:space="preserve">34 for potable </w:t>
      </w:r>
      <w:r>
        <w:t>and non-potable wa</w:t>
      </w:r>
      <w:r w:rsidRPr="002F3911">
        <w:t xml:space="preserve">ter, </w:t>
      </w:r>
      <w:r>
        <w:t>and</w:t>
      </w:r>
      <w:r w:rsidRPr="002F3911">
        <w:t xml:space="preserve"> $333 for wastewater. Staff decreased </w:t>
      </w:r>
      <w:r>
        <w:t xml:space="preserve">this expense for </w:t>
      </w:r>
      <w:r w:rsidRPr="002F3911">
        <w:t xml:space="preserve">potable </w:t>
      </w:r>
      <w:r>
        <w:t>and</w:t>
      </w:r>
      <w:r w:rsidRPr="002F3911">
        <w:t xml:space="preserve"> non-potable water by $</w:t>
      </w:r>
      <w:r>
        <w:t>334</w:t>
      </w:r>
      <w:r w:rsidRPr="002F3911">
        <w:t>, and wastewater expense by $</w:t>
      </w:r>
      <w:r>
        <w:t>333</w:t>
      </w:r>
      <w:r w:rsidRPr="002F3911">
        <w:t xml:space="preserve"> for the test year. </w:t>
      </w:r>
      <w:r w:rsidRPr="00F77779">
        <w:t>This adjustment removes the 2014 office</w:t>
      </w:r>
      <w:r>
        <w:t xml:space="preserve"> rental expense </w:t>
      </w:r>
      <w:r w:rsidRPr="00F77779">
        <w:t xml:space="preserve">for an office at the owner’s home. That office is no longer needed </w:t>
      </w:r>
      <w:r>
        <w:t>as</w:t>
      </w:r>
      <w:r w:rsidRPr="00F77779">
        <w:t xml:space="preserve"> the Utility now has an onsite office. Staff then increased Rental of Building/Property expense by $3,000 for potable water, non-potable water, and wastewater to reflect the rental of 1,200 square feet of a 2</w:t>
      </w:r>
      <w:r>
        <w:t>,</w:t>
      </w:r>
      <w:r w:rsidRPr="00F77779">
        <w:t>400 square foot maintenance/storage building on the owner’s property. This represents a price per square foot of $</w:t>
      </w:r>
      <w:r>
        <w:t>0</w:t>
      </w:r>
      <w:r w:rsidRPr="00F77779">
        <w:t xml:space="preserve">.63. While related party transactions require close scrutiny, the fact that the transaction is between related parties does not mean that the transaction is unreasonable. </w:t>
      </w:r>
      <w:r>
        <w:t>However, i</w:t>
      </w:r>
      <w:r w:rsidRPr="00F77779">
        <w:t xml:space="preserve">t is </w:t>
      </w:r>
      <w:r>
        <w:t>a</w:t>
      </w:r>
      <w:r w:rsidRPr="00F77779">
        <w:t xml:space="preserve"> </w:t>
      </w:r>
      <w:r w:rsidR="00DD2B7F">
        <w:t>U</w:t>
      </w:r>
      <w:r w:rsidRPr="00F77779">
        <w:t>tility</w:t>
      </w:r>
      <w:r w:rsidR="008F2139">
        <w:t>’</w:t>
      </w:r>
      <w:r w:rsidRPr="00F77779">
        <w:t>s burden to prove that its costs are reasonable.</w:t>
      </w:r>
      <w:r w:rsidRPr="00F77779">
        <w:rPr>
          <w:rStyle w:val="FootnoteReference"/>
        </w:rPr>
        <w:footnoteReference w:id="20"/>
      </w:r>
      <w:r w:rsidRPr="00F77779">
        <w:t xml:space="preserve"> The burden is even greater when the transaction is between related parties. The </w:t>
      </w:r>
      <w:r>
        <w:t>Florida Supreme C</w:t>
      </w:r>
      <w:r w:rsidRPr="00F77779">
        <w:t>ourt established that the standard to use in evaluating affiliate transactions is whether those transactions exceed the going market rate or are otherwise inherently unfair.</w:t>
      </w:r>
      <w:r w:rsidRPr="00F77779">
        <w:rPr>
          <w:rStyle w:val="FootnoteReference"/>
        </w:rPr>
        <w:footnoteReference w:id="21"/>
      </w:r>
      <w:r w:rsidRPr="00F77779">
        <w:t xml:space="preserve"> Based on its analysis, staff reduced Renta</w:t>
      </w:r>
      <w:r w:rsidRPr="002F3911">
        <w:t>l of Building/Property expense by $</w:t>
      </w:r>
      <w:r>
        <w:t>396</w:t>
      </w:r>
      <w:r w:rsidRPr="002F3911">
        <w:t xml:space="preserve"> for potable water, non-potable water, and wastewater </w:t>
      </w:r>
      <w:r>
        <w:t>to reflect a price per square foot of $0.54. This price was derived by taking the average rental price for seven similarly sized warehouse rentals in the City of Melbourne. Thus, s</w:t>
      </w:r>
      <w:r w:rsidRPr="002F3911">
        <w:t xml:space="preserve">taff </w:t>
      </w:r>
      <w:r>
        <w:t>recommends</w:t>
      </w:r>
      <w:r w:rsidRPr="002F3911">
        <w:t xml:space="preserve"> Rental of Building/Property e</w:t>
      </w:r>
      <w:r>
        <w:t xml:space="preserve">xpense of </w:t>
      </w:r>
      <w:r w:rsidRPr="003111DE">
        <w:t>$2,604 ($334 - $334 + $3,000 - $396) for potable and non-potable water, and $2,604 ($333 - $333 + $3,000 - $396) for wastewater.</w:t>
      </w:r>
    </w:p>
    <w:p w:rsidR="00606F09" w:rsidRPr="003111DE" w:rsidRDefault="00606F09" w:rsidP="00111D91">
      <w:pPr>
        <w:autoSpaceDE w:val="0"/>
        <w:autoSpaceDN w:val="0"/>
        <w:adjustRightInd w:val="0"/>
        <w:jc w:val="both"/>
      </w:pPr>
    </w:p>
    <w:p w:rsidR="00111D91" w:rsidRPr="00606F09" w:rsidRDefault="00111D91" w:rsidP="00111D91">
      <w:pPr>
        <w:autoSpaceDE w:val="0"/>
        <w:autoSpaceDN w:val="0"/>
        <w:adjustRightInd w:val="0"/>
        <w:ind w:left="720"/>
        <w:jc w:val="both"/>
        <w:rPr>
          <w:rFonts w:ascii="Arial" w:hAnsi="Arial" w:cs="Arial"/>
          <w:b/>
        </w:rPr>
      </w:pPr>
      <w:r w:rsidRPr="00606F09">
        <w:rPr>
          <w:rFonts w:ascii="Arial" w:hAnsi="Arial" w:cs="Arial"/>
          <w:b/>
        </w:rPr>
        <w:t>Rental of Equipment (642/742)</w:t>
      </w:r>
    </w:p>
    <w:p w:rsidR="00111D91" w:rsidRPr="003111DE" w:rsidRDefault="00111D91" w:rsidP="00111D91">
      <w:pPr>
        <w:autoSpaceDE w:val="0"/>
        <w:autoSpaceDN w:val="0"/>
        <w:adjustRightInd w:val="0"/>
        <w:jc w:val="both"/>
      </w:pPr>
      <w:proofErr w:type="spellStart"/>
      <w:r w:rsidRPr="003111DE">
        <w:t>Aquarina</w:t>
      </w:r>
      <w:proofErr w:type="spellEnd"/>
      <w:r w:rsidRPr="003111DE">
        <w:t xml:space="preserve"> recorded Rental of Equipment expense of $7,800 for potable water, non-potable water, and wastewater. The owners of the Utility own this equipment and lease it to the Utility. Staff reduced this expense for potable water, non-potable water, and wastewater by $7,800 for the test year.</w:t>
      </w:r>
      <w:r w:rsidRPr="003111DE">
        <w:rPr>
          <w:rStyle w:val="FootnoteReference"/>
        </w:rPr>
        <w:footnoteReference w:id="22"/>
      </w:r>
      <w:r w:rsidRPr="003111DE">
        <w:t xml:space="preserve"> These adjustments remove 2014 water and wastewater annual equipment lease expenses. Staff then increased Rental of Equipment expense by $6,000 for potable water, non-potable water, and wastewater to include the 2015 water and wastewater lease expense. Staff further reduced Rental of Equipment expense by $1,200 for potable water, non-potable water, and wastewater. This adjustment removes the lease for a lawn mower because </w:t>
      </w:r>
      <w:proofErr w:type="spellStart"/>
      <w:r w:rsidRPr="003111DE">
        <w:t>Aquarina</w:t>
      </w:r>
      <w:proofErr w:type="spellEnd"/>
      <w:r w:rsidRPr="003111DE">
        <w:t xml:space="preserve"> has now purchased a mower. This adjustment also includes a reduction to a separate lawn equipment lease. </w:t>
      </w:r>
      <w:r w:rsidR="00C02863">
        <w:t xml:space="preserve">This adjustments further removes the electric golf cart and dump trailer which were deemed to be duplicative given the other equipment already rented by the Utility. </w:t>
      </w:r>
      <w:r w:rsidRPr="003111DE">
        <w:t>Thus, staff recommends Rental of Equipment expense of $4,800 ($7,800 - $7,800 + $6,000 - $1,200) for potable water, non-potable water, and wastewater.</w:t>
      </w:r>
    </w:p>
    <w:p w:rsidR="00111D91" w:rsidRPr="00606F09" w:rsidRDefault="00111D91" w:rsidP="00606F09">
      <w:pPr>
        <w:autoSpaceDE w:val="0"/>
        <w:autoSpaceDN w:val="0"/>
        <w:adjustRightInd w:val="0"/>
        <w:ind w:left="720"/>
        <w:jc w:val="both"/>
        <w:rPr>
          <w:rFonts w:ascii="Arial" w:hAnsi="Arial" w:cs="Arial"/>
          <w:b/>
        </w:rPr>
      </w:pPr>
      <w:r w:rsidRPr="003111DE">
        <w:t xml:space="preserve"> </w:t>
      </w:r>
      <w:r w:rsidRPr="003111DE">
        <w:tab/>
      </w:r>
    </w:p>
    <w:p w:rsidR="00111D91" w:rsidRPr="002F3911" w:rsidRDefault="00111D91" w:rsidP="00606F09">
      <w:pPr>
        <w:autoSpaceDE w:val="0"/>
        <w:autoSpaceDN w:val="0"/>
        <w:adjustRightInd w:val="0"/>
        <w:ind w:left="720"/>
        <w:jc w:val="both"/>
      </w:pPr>
      <w:r w:rsidRPr="00606F09">
        <w:rPr>
          <w:rFonts w:ascii="Arial" w:hAnsi="Arial" w:cs="Arial"/>
          <w:b/>
        </w:rPr>
        <w:t>Transportation Expense (650/750)</w:t>
      </w:r>
      <w:r w:rsidRPr="002F3911">
        <w:t xml:space="preserve"> </w:t>
      </w:r>
    </w:p>
    <w:p w:rsidR="00111D91" w:rsidRDefault="00111D91" w:rsidP="00111D91">
      <w:pPr>
        <w:autoSpaceDE w:val="0"/>
        <w:autoSpaceDN w:val="0"/>
        <w:adjustRightInd w:val="0"/>
        <w:jc w:val="both"/>
      </w:pPr>
      <w:proofErr w:type="spellStart"/>
      <w:r>
        <w:t>Aquarina</w:t>
      </w:r>
      <w:proofErr w:type="spellEnd"/>
      <w:r w:rsidRPr="002F3911">
        <w:t xml:space="preserve"> </w:t>
      </w:r>
      <w:r>
        <w:t xml:space="preserve">recorded Transportation expense of $3,731 for potable water, $8,917 for non-potable water, and </w:t>
      </w:r>
      <w:r w:rsidRPr="002F3911">
        <w:t xml:space="preserve">$6,520 for wastewater. During the test year, </w:t>
      </w:r>
      <w:proofErr w:type="spellStart"/>
      <w:r>
        <w:t>Aquarina</w:t>
      </w:r>
      <w:proofErr w:type="spellEnd"/>
      <w:r w:rsidRPr="002F3911">
        <w:t xml:space="preserve"> paid $3,518 for mileage reimbursements to its employees and contractors. </w:t>
      </w:r>
    </w:p>
    <w:p w:rsidR="00606F09" w:rsidRPr="002F3911" w:rsidRDefault="00606F09" w:rsidP="00111D91">
      <w:pPr>
        <w:autoSpaceDE w:val="0"/>
        <w:autoSpaceDN w:val="0"/>
        <w:adjustRightInd w:val="0"/>
        <w:jc w:val="both"/>
      </w:pPr>
    </w:p>
    <w:p w:rsidR="00111D91" w:rsidRDefault="00111D91" w:rsidP="00111D91">
      <w:pPr>
        <w:autoSpaceDE w:val="0"/>
        <w:autoSpaceDN w:val="0"/>
        <w:adjustRightInd w:val="0"/>
        <w:jc w:val="both"/>
      </w:pPr>
      <w:r w:rsidRPr="002F3911">
        <w:lastRenderedPageBreak/>
        <w:t>The office manager uses her personal vehicle to travel to and from the bank, post office</w:t>
      </w:r>
      <w:r>
        <w:t>,</w:t>
      </w:r>
      <w:r w:rsidRPr="002F3911">
        <w:t xml:space="preserve"> and for other related duties. She estimated her monthly mileage to be 645 miles based on historical documents. Accordingly, staff believes the mileage estimate is reasonable gi</w:t>
      </w:r>
      <w:r>
        <w:t>ven the remote location of the Utility</w:t>
      </w:r>
      <w:r w:rsidRPr="002F3911">
        <w:t xml:space="preserve"> with respect to commercial centers of business, such as the bank and post office. Staff recommends the office manager be reimbursed for the business use of her </w:t>
      </w:r>
      <w:r>
        <w:t xml:space="preserve">personal </w:t>
      </w:r>
      <w:r w:rsidRPr="002F3911">
        <w:t xml:space="preserve">vehicle at the IRS 2015 mileage rate of $0.575 applied to an annual estimate of 7,740 miles (645 miles per month x 12 months). </w:t>
      </w:r>
      <w:proofErr w:type="gramStart"/>
      <w:r w:rsidRPr="002F3911">
        <w:t>This results in an annual amount of $4,451 (7,740 x $0.575).</w:t>
      </w:r>
      <w:proofErr w:type="gramEnd"/>
      <w:r w:rsidRPr="002F3911">
        <w:t xml:space="preserve"> Therefore, staff has made a net increase to </w:t>
      </w:r>
      <w:r>
        <w:t>Transportation e</w:t>
      </w:r>
      <w:r w:rsidRPr="002F3911">
        <w:t>xpense of $933 ($4,451 - $3,518), allocated at $</w:t>
      </w:r>
      <w:r>
        <w:t>18</w:t>
      </w:r>
      <w:r w:rsidRPr="002F3911">
        <w:t>3 for potable water, $</w:t>
      </w:r>
      <w:r>
        <w:t>4</w:t>
      </w:r>
      <w:r w:rsidRPr="002F3911">
        <w:t>3</w:t>
      </w:r>
      <w:r>
        <w:t>9</w:t>
      </w:r>
      <w:r w:rsidRPr="002F3911">
        <w:t xml:space="preserve"> for non-potable water, and $311 for wastewater.</w:t>
      </w:r>
    </w:p>
    <w:p w:rsidR="00606F09" w:rsidRPr="002F3911" w:rsidRDefault="00606F09" w:rsidP="00111D91">
      <w:pPr>
        <w:autoSpaceDE w:val="0"/>
        <w:autoSpaceDN w:val="0"/>
        <w:adjustRightInd w:val="0"/>
        <w:jc w:val="both"/>
      </w:pPr>
    </w:p>
    <w:p w:rsidR="00111D91" w:rsidRDefault="00111D91" w:rsidP="00111D91">
      <w:pPr>
        <w:autoSpaceDE w:val="0"/>
        <w:autoSpaceDN w:val="0"/>
        <w:adjustRightInd w:val="0"/>
        <w:jc w:val="both"/>
      </w:pPr>
      <w:r w:rsidRPr="002F3911">
        <w:t xml:space="preserve">The fuel portion of the </w:t>
      </w:r>
      <w:r>
        <w:t>Transportation e</w:t>
      </w:r>
      <w:r w:rsidRPr="002F3911">
        <w:t>xpense was reduced by $</w:t>
      </w:r>
      <w:r>
        <w:t>733</w:t>
      </w:r>
      <w:r w:rsidRPr="002F3911">
        <w:t xml:space="preserve"> for potable water, $1,</w:t>
      </w:r>
      <w:r>
        <w:t>75</w:t>
      </w:r>
      <w:r w:rsidRPr="002F3911">
        <w:t>2 for non-potable water, and $1,242 for wastewater to remove reimbursement for non-</w:t>
      </w:r>
      <w:r>
        <w:t>utility</w:t>
      </w:r>
      <w:r w:rsidRPr="002F3911">
        <w:t xml:space="preserve"> purchases. Staff also reduced </w:t>
      </w:r>
      <w:r>
        <w:t>Transportation e</w:t>
      </w:r>
      <w:r w:rsidRPr="002F3911">
        <w:t xml:space="preserve">xpense by </w:t>
      </w:r>
      <w:r>
        <w:t>$292</w:t>
      </w:r>
      <w:r w:rsidRPr="002F3911">
        <w:t xml:space="preserve"> for potable water, $</w:t>
      </w:r>
      <w:r>
        <w:t>699</w:t>
      </w:r>
      <w:r w:rsidRPr="002F3911">
        <w:t xml:space="preserve"> for non-potable water, and $496 for wastewater to remove repairs for non-</w:t>
      </w:r>
      <w:r>
        <w:t>utility</w:t>
      </w:r>
      <w:r w:rsidRPr="002F3911">
        <w:t xml:space="preserve"> vehicles. Further, staff removed expenses of </w:t>
      </w:r>
      <w:r>
        <w:t>$1</w:t>
      </w:r>
      <w:r w:rsidRPr="002F3911">
        <w:t>48 for potable water, $</w:t>
      </w:r>
      <w:r>
        <w:t>35</w:t>
      </w:r>
      <w:r w:rsidRPr="002F3911">
        <w:t>2 for non-potable water, and $250 for wastewater related to</w:t>
      </w:r>
      <w:r>
        <w:t xml:space="preserve"> unsupported </w:t>
      </w:r>
      <w:r w:rsidRPr="002F3911">
        <w:t>costs for airline tickets. Therefore, staff recommend</w:t>
      </w:r>
      <w:r>
        <w:t>s Transportation e</w:t>
      </w:r>
      <w:r w:rsidRPr="002F3911">
        <w:t>xpense o</w:t>
      </w:r>
      <w:r w:rsidRPr="003111DE">
        <w:t>f $2,742 ($3,731 + $183 - $733 - $292 - $148) for potable water, $6,552 ($8,917 + $439 - $1,752 - $699 - $352) for non-potable water, and $4,843 ($6,520 + $311 - $1,242 - $496 - $250) for wastewater.</w:t>
      </w:r>
    </w:p>
    <w:p w:rsidR="00606F09" w:rsidRPr="003111DE" w:rsidRDefault="00606F09" w:rsidP="00111D91">
      <w:pPr>
        <w:autoSpaceDE w:val="0"/>
        <w:autoSpaceDN w:val="0"/>
        <w:adjustRightInd w:val="0"/>
        <w:jc w:val="both"/>
      </w:pPr>
    </w:p>
    <w:p w:rsidR="00111D91" w:rsidRPr="003111DE" w:rsidRDefault="00111D91" w:rsidP="00111D91">
      <w:pPr>
        <w:autoSpaceDE w:val="0"/>
        <w:autoSpaceDN w:val="0"/>
        <w:adjustRightInd w:val="0"/>
        <w:ind w:left="720"/>
        <w:jc w:val="both"/>
        <w:rPr>
          <w:rFonts w:asciiTheme="majorHAnsi" w:hAnsiTheme="majorHAnsi" w:cstheme="majorHAnsi"/>
          <w:b/>
        </w:rPr>
      </w:pPr>
      <w:r w:rsidRPr="00606F09">
        <w:rPr>
          <w:rFonts w:ascii="Arial" w:hAnsi="Arial" w:cs="Arial"/>
          <w:b/>
        </w:rPr>
        <w:t>Insurance - Vehicles (656/756)</w:t>
      </w:r>
    </w:p>
    <w:p w:rsidR="00111D91" w:rsidRDefault="00111D91" w:rsidP="00111D91">
      <w:pPr>
        <w:autoSpaceDE w:val="0"/>
        <w:autoSpaceDN w:val="0"/>
        <w:adjustRightInd w:val="0"/>
        <w:jc w:val="both"/>
      </w:pPr>
      <w:proofErr w:type="spellStart"/>
      <w:r w:rsidRPr="003111DE">
        <w:t>Aquarina</w:t>
      </w:r>
      <w:proofErr w:type="spellEnd"/>
      <w:r w:rsidRPr="003111DE">
        <w:t xml:space="preserve"> recorded Insurance - Vehicle expense of $1,728 for potable water, non-potable water, and wastewater. Staff reduced Insurance - Vehicle expense for potable water, non-potable water, and wastewater by $1,162 to remove the 2015 vehicle insurance premiums associated with the electric-powered golf cart and the dump trailer. Therefore, staff recommends Insurance - Vehicle expense of $566 ($1,728 - $1,162) for potabl</w:t>
      </w:r>
      <w:r w:rsidRPr="00BE6E7F">
        <w:t>e water, non-potable water, and wastewater.</w:t>
      </w:r>
    </w:p>
    <w:p w:rsidR="00606F09" w:rsidRPr="00BE6E7F" w:rsidRDefault="00606F09" w:rsidP="00111D91">
      <w:pPr>
        <w:autoSpaceDE w:val="0"/>
        <w:autoSpaceDN w:val="0"/>
        <w:adjustRightInd w:val="0"/>
        <w:jc w:val="both"/>
      </w:pPr>
    </w:p>
    <w:p w:rsidR="00111D91" w:rsidRPr="00BE6E7F" w:rsidRDefault="00111D91" w:rsidP="00111D91">
      <w:pPr>
        <w:autoSpaceDE w:val="0"/>
        <w:autoSpaceDN w:val="0"/>
        <w:adjustRightInd w:val="0"/>
        <w:ind w:left="720"/>
        <w:jc w:val="both"/>
        <w:rPr>
          <w:rFonts w:asciiTheme="majorHAnsi" w:hAnsiTheme="majorHAnsi" w:cstheme="majorHAnsi"/>
          <w:b/>
        </w:rPr>
      </w:pPr>
      <w:r w:rsidRPr="00606F09">
        <w:rPr>
          <w:rFonts w:ascii="Arial" w:hAnsi="Arial" w:cs="Arial"/>
          <w:b/>
        </w:rPr>
        <w:t>Insurance - General Liability (657/757)</w:t>
      </w:r>
    </w:p>
    <w:p w:rsidR="00111D91" w:rsidRDefault="00111D91" w:rsidP="00111D91">
      <w:pPr>
        <w:autoSpaceDE w:val="0"/>
        <w:autoSpaceDN w:val="0"/>
        <w:adjustRightInd w:val="0"/>
        <w:jc w:val="both"/>
      </w:pPr>
      <w:proofErr w:type="spellStart"/>
      <w:r>
        <w:t>Aquarina</w:t>
      </w:r>
      <w:proofErr w:type="spellEnd"/>
      <w:r w:rsidRPr="00BE6E7F">
        <w:t xml:space="preserve"> recorded Insurance - General Liability expense of $2,624 for potable water, non-potable water, and wastewater. Staff reduced potable water and non-potable water by $</w:t>
      </w:r>
      <w:proofErr w:type="gramStart"/>
      <w:r w:rsidRPr="00BE6E7F">
        <w:t>10,</w:t>
      </w:r>
      <w:proofErr w:type="gramEnd"/>
      <w:r w:rsidRPr="00BE6E7F">
        <w:t xml:space="preserve"> and wastewater expense by $11 to remove the 2014 premium and include the 2015 general liability insurance premiums to reflect the actual going-forw</w:t>
      </w:r>
      <w:r w:rsidRPr="003111DE">
        <w:t xml:space="preserve">ard cost for </w:t>
      </w:r>
      <w:proofErr w:type="spellStart"/>
      <w:r w:rsidRPr="003111DE">
        <w:t>Aquarina</w:t>
      </w:r>
      <w:proofErr w:type="spellEnd"/>
      <w:r w:rsidRPr="003111DE">
        <w:t>. Therefore, staff recommends Insurance - General Liability expense of $2,614 ($2,624 - $10) for potable water and non-potable water, and $2,613 ($2,624 - $11) for wastewater.</w:t>
      </w:r>
    </w:p>
    <w:p w:rsidR="00606F09" w:rsidRPr="003111DE" w:rsidRDefault="00606F09" w:rsidP="00111D91">
      <w:pPr>
        <w:autoSpaceDE w:val="0"/>
        <w:autoSpaceDN w:val="0"/>
        <w:adjustRightInd w:val="0"/>
        <w:jc w:val="both"/>
      </w:pPr>
    </w:p>
    <w:p w:rsidR="00111D91" w:rsidRPr="00606F09" w:rsidRDefault="00111D91" w:rsidP="00111D91">
      <w:pPr>
        <w:autoSpaceDE w:val="0"/>
        <w:autoSpaceDN w:val="0"/>
        <w:adjustRightInd w:val="0"/>
        <w:ind w:left="720"/>
        <w:jc w:val="both"/>
        <w:rPr>
          <w:rFonts w:ascii="Arial" w:hAnsi="Arial" w:cs="Arial"/>
          <w:b/>
        </w:rPr>
      </w:pPr>
      <w:r w:rsidRPr="00606F09">
        <w:rPr>
          <w:rFonts w:ascii="Arial" w:hAnsi="Arial" w:cs="Arial"/>
          <w:b/>
        </w:rPr>
        <w:t>Insurance - Other Expense (659/759)</w:t>
      </w:r>
    </w:p>
    <w:p w:rsidR="00111D91" w:rsidRDefault="00111D91" w:rsidP="00111D91">
      <w:pPr>
        <w:autoSpaceDE w:val="0"/>
        <w:autoSpaceDN w:val="0"/>
        <w:adjustRightInd w:val="0"/>
        <w:jc w:val="both"/>
      </w:pPr>
      <w:proofErr w:type="spellStart"/>
      <w:r w:rsidRPr="003111DE">
        <w:t>Aquarina</w:t>
      </w:r>
      <w:proofErr w:type="spellEnd"/>
      <w:r w:rsidRPr="003111DE">
        <w:t xml:space="preserve"> recorded </w:t>
      </w:r>
      <w:proofErr w:type="gramStart"/>
      <w:r w:rsidRPr="003111DE">
        <w:t>Insurance</w:t>
      </w:r>
      <w:proofErr w:type="gramEnd"/>
      <w:r w:rsidRPr="003111DE">
        <w:t xml:space="preserve"> - Other expense of $2,378 for potable water and non-potable water, and $2,377 for wastewater. Staff reduced Insurance - Other expense by $2,378 for potable water and non-potable water, and $2,377 for wastewater, to remove the 2014 employee health insurance premiums that were reclassified to Account 604/704 – Employee Pension and Benefits expense.</w:t>
      </w:r>
    </w:p>
    <w:p w:rsidR="00606F09" w:rsidRPr="003111DE" w:rsidRDefault="00606F09" w:rsidP="00111D91">
      <w:pPr>
        <w:autoSpaceDE w:val="0"/>
        <w:autoSpaceDN w:val="0"/>
        <w:adjustRightInd w:val="0"/>
        <w:jc w:val="both"/>
      </w:pPr>
    </w:p>
    <w:p w:rsidR="00111D91" w:rsidRPr="003111DE" w:rsidRDefault="00111D91" w:rsidP="00606F09">
      <w:pPr>
        <w:autoSpaceDE w:val="0"/>
        <w:autoSpaceDN w:val="0"/>
        <w:adjustRightInd w:val="0"/>
        <w:ind w:left="720"/>
        <w:jc w:val="both"/>
        <w:rPr>
          <w:rFonts w:asciiTheme="majorHAnsi" w:hAnsiTheme="majorHAnsi" w:cstheme="majorHAnsi"/>
          <w:b/>
        </w:rPr>
      </w:pPr>
      <w:r w:rsidRPr="00606F09">
        <w:rPr>
          <w:rFonts w:ascii="Arial" w:hAnsi="Arial" w:cs="Arial"/>
          <w:b/>
        </w:rPr>
        <w:t>Regulatory Commission Expense (667/767)</w:t>
      </w:r>
    </w:p>
    <w:p w:rsidR="00111D91" w:rsidRDefault="00111D91" w:rsidP="00111D91">
      <w:pPr>
        <w:jc w:val="both"/>
      </w:pPr>
      <w:proofErr w:type="spellStart"/>
      <w:r w:rsidRPr="003111DE">
        <w:t>Aquarina</w:t>
      </w:r>
      <w:proofErr w:type="spellEnd"/>
      <w:r w:rsidRPr="003111DE">
        <w:t xml:space="preserve"> recorded Regulatory Commission expense of $25 for potable water and non-potable water, and $50 for wastewater. Staff reduced potable water and non-potable water by $25 and reduced wastewater expense by $50 to reclassify the Department of Environmental Regulation </w:t>
      </w:r>
      <w:r w:rsidRPr="003111DE">
        <w:lastRenderedPageBreak/>
        <w:t xml:space="preserve">(DEP) permit fees to Accounts 675/775 – Miscellaneous expense. By Rule 25-22.0407, F.A.C., the Utility is required to mail notices of the customer meeting and notices of </w:t>
      </w:r>
      <w:r>
        <w:t>the</w:t>
      </w:r>
      <w:r w:rsidR="008F2139">
        <w:t xml:space="preserve"> P</w:t>
      </w:r>
      <w:r>
        <w:t xml:space="preserve">hase I and </w:t>
      </w:r>
      <w:r w:rsidRPr="003111DE">
        <w:t>final rates in this case to its customers. For these notices, staff has estimated $</w:t>
      </w:r>
      <w:r>
        <w:t>5</w:t>
      </w:r>
      <w:r w:rsidRPr="003111DE">
        <w:t>8</w:t>
      </w:r>
      <w:r>
        <w:t>1</w:t>
      </w:r>
      <w:r w:rsidRPr="003111DE">
        <w:t xml:space="preserve"> for postage, $</w:t>
      </w:r>
      <w:r>
        <w:t>406</w:t>
      </w:r>
      <w:r w:rsidRPr="003111DE">
        <w:t xml:space="preserve"> for printing, and $</w:t>
      </w:r>
      <w:r>
        <w:t>6</w:t>
      </w:r>
      <w:r w:rsidRPr="003111DE">
        <w:t xml:space="preserve">1 for envelopes. Additionally, </w:t>
      </w:r>
      <w:proofErr w:type="spellStart"/>
      <w:r w:rsidRPr="003111DE">
        <w:t>Aquarina</w:t>
      </w:r>
      <w:proofErr w:type="spellEnd"/>
      <w:r w:rsidRPr="003111DE">
        <w:t xml:space="preserve"> paid a $2,000 rate case filing fee.</w:t>
      </w:r>
      <w:r>
        <w:t xml:space="preserve"> </w:t>
      </w:r>
      <w:r w:rsidRPr="00572F00">
        <w:t xml:space="preserve">The Utility also provided invoices </w:t>
      </w:r>
      <w:r>
        <w:t xml:space="preserve">and estimates </w:t>
      </w:r>
      <w:r w:rsidRPr="00572F00">
        <w:t>for legal fees of $</w:t>
      </w:r>
      <w:r>
        <w:t>7</w:t>
      </w:r>
      <w:r w:rsidRPr="00572F00">
        <w:t>,</w:t>
      </w:r>
      <w:r>
        <w:t>670</w:t>
      </w:r>
      <w:r w:rsidRPr="00572F00">
        <w:t>. This work relate</w:t>
      </w:r>
      <w:r>
        <w:t>s</w:t>
      </w:r>
      <w:r w:rsidRPr="00572F00">
        <w:t xml:space="preserve"> to data requests, reviewing staff’s report and recommendation, and attending the agenda conference. Staff reviewed the billing rates and hours for this expense.</w:t>
      </w:r>
      <w:r>
        <w:t xml:space="preserve"> Staff reduced the estimated attorney’s fees by $1,440 (4 hours </w:t>
      </w:r>
      <w:r w:rsidR="008F2139">
        <w:t>at</w:t>
      </w:r>
      <w:r>
        <w:t xml:space="preserve"> $360 per hour) in order to split the estimated driving time to attend the </w:t>
      </w:r>
      <w:r w:rsidR="008F2139">
        <w:t>Commission</w:t>
      </w:r>
      <w:r>
        <w:t xml:space="preserve"> Conference with another Utility is representing on the same </w:t>
      </w:r>
      <w:r w:rsidR="008F2139">
        <w:t>Commission</w:t>
      </w:r>
      <w:r>
        <w:t xml:space="preserve"> Conference.</w:t>
      </w:r>
      <w:r w:rsidRPr="003111DE">
        <w:t xml:space="preserve"> Based on the above, staff recommends that the total Regulatory Commission expense is $</w:t>
      </w:r>
      <w:r>
        <w:t>9</w:t>
      </w:r>
      <w:r w:rsidRPr="003111DE">
        <w:t>,</w:t>
      </w:r>
      <w:r>
        <w:t>277</w:t>
      </w:r>
      <w:r w:rsidRPr="003111DE">
        <w:t>, which amortized over four years is $</w:t>
      </w:r>
      <w:r>
        <w:t>2,319</w:t>
      </w:r>
      <w:r w:rsidRPr="003111DE">
        <w:t>. This results in a Regulatory Commission expense of $</w:t>
      </w:r>
      <w:r>
        <w:t>77</w:t>
      </w:r>
      <w:r w:rsidRPr="003111DE">
        <w:t>3 for potable water, non-potable water, and wastewater.</w:t>
      </w:r>
      <w:r w:rsidRPr="002F3911">
        <w:t xml:space="preserve"> </w:t>
      </w:r>
    </w:p>
    <w:p w:rsidR="00606F09" w:rsidRDefault="00606F09" w:rsidP="00111D91">
      <w:pPr>
        <w:jc w:val="both"/>
      </w:pPr>
    </w:p>
    <w:p w:rsidR="00111D91" w:rsidRPr="00606F09" w:rsidRDefault="00111D91" w:rsidP="00606F09">
      <w:pPr>
        <w:autoSpaceDE w:val="0"/>
        <w:autoSpaceDN w:val="0"/>
        <w:adjustRightInd w:val="0"/>
        <w:ind w:left="720"/>
        <w:jc w:val="both"/>
        <w:rPr>
          <w:rFonts w:ascii="Arial" w:hAnsi="Arial" w:cs="Arial"/>
          <w:b/>
        </w:rPr>
      </w:pPr>
      <w:r w:rsidRPr="00606F09">
        <w:rPr>
          <w:rFonts w:ascii="Arial" w:hAnsi="Arial" w:cs="Arial"/>
          <w:b/>
        </w:rPr>
        <w:t>Miscellaneous Expense (675/775)</w:t>
      </w:r>
    </w:p>
    <w:p w:rsidR="00111D91" w:rsidRDefault="00111D91" w:rsidP="00111D91">
      <w:pPr>
        <w:jc w:val="both"/>
      </w:pPr>
      <w:proofErr w:type="spellStart"/>
      <w:r>
        <w:t>Aquarina</w:t>
      </w:r>
      <w:proofErr w:type="spellEnd"/>
      <w:r w:rsidRPr="002F3911">
        <w:t xml:space="preserve"> recorded </w:t>
      </w:r>
      <w:proofErr w:type="gramStart"/>
      <w:r w:rsidRPr="002F3911">
        <w:t>Miscellaneous</w:t>
      </w:r>
      <w:proofErr w:type="gramEnd"/>
      <w:r w:rsidRPr="002F3911">
        <w:t xml:space="preserve"> </w:t>
      </w:r>
      <w:r>
        <w:t>e</w:t>
      </w:r>
      <w:r w:rsidRPr="002F3911">
        <w:t>xpense of $</w:t>
      </w:r>
      <w:r>
        <w:t>4,239</w:t>
      </w:r>
      <w:r w:rsidRPr="002F3911">
        <w:t xml:space="preserve"> for potable water</w:t>
      </w:r>
      <w:r>
        <w:t>, $4</w:t>
      </w:r>
      <w:r w:rsidRPr="002F3911">
        <w:t>,</w:t>
      </w:r>
      <w:r>
        <w:t>239</w:t>
      </w:r>
      <w:r w:rsidRPr="002F3911">
        <w:t xml:space="preserve"> for non-potable water, and $7,116 for wastewater, respectively. Staff made a net reduction to </w:t>
      </w:r>
      <w:proofErr w:type="gramStart"/>
      <w:r>
        <w:t>Miscellaneous</w:t>
      </w:r>
      <w:proofErr w:type="gramEnd"/>
      <w:r>
        <w:t xml:space="preserve"> e</w:t>
      </w:r>
      <w:r w:rsidRPr="002F3911">
        <w:t>xpense</w:t>
      </w:r>
      <w:r>
        <w:t xml:space="preserve"> of </w:t>
      </w:r>
      <w:r w:rsidRPr="002F3911">
        <w:t>$2,253</w:t>
      </w:r>
      <w:r>
        <w:t xml:space="preserve"> </w:t>
      </w:r>
      <w:r w:rsidRPr="002F3911">
        <w:t>for potable water</w:t>
      </w:r>
      <w:r>
        <w:t>,</w:t>
      </w:r>
      <w:r w:rsidRPr="002F3911">
        <w:t xml:space="preserve"> non-potable water, and wastewater. This resulted from removing $9,835 currently in these accounts</w:t>
      </w:r>
      <w:r>
        <w:t xml:space="preserve"> for telephone and internet expenses</w:t>
      </w:r>
      <w:r w:rsidRPr="002F3911">
        <w:t xml:space="preserve"> and including $2,760 for the going-forward annual cost of one internet and business telephone provider, as well as two cellular telephones used by </w:t>
      </w:r>
      <w:proofErr w:type="spellStart"/>
      <w:r>
        <w:t>Aquarina</w:t>
      </w:r>
      <w:r w:rsidRPr="002F3911">
        <w:t>’s</w:t>
      </w:r>
      <w:proofErr w:type="spellEnd"/>
      <w:r w:rsidRPr="002F3911">
        <w:t xml:space="preserve"> full-time employees.</w:t>
      </w:r>
    </w:p>
    <w:p w:rsidR="00606F09" w:rsidRPr="002F3911" w:rsidRDefault="00606F09" w:rsidP="00111D91">
      <w:pPr>
        <w:jc w:val="both"/>
      </w:pPr>
    </w:p>
    <w:p w:rsidR="00111D91" w:rsidRDefault="00111D91" w:rsidP="00111D91">
      <w:pPr>
        <w:jc w:val="both"/>
      </w:pPr>
      <w:r w:rsidRPr="002F3911">
        <w:t xml:space="preserve">Staff also reduced wastewater expense by $2,872 to reclassify and capitalize to Account 360 </w:t>
      </w:r>
      <w:r>
        <w:t xml:space="preserve">– Collection Sewers – Force </w:t>
      </w:r>
      <w:r w:rsidRPr="002F3911">
        <w:t xml:space="preserve">the cost to refurbish the master lift station pumps. Staff increased </w:t>
      </w:r>
      <w:r>
        <w:t xml:space="preserve">this expense for </w:t>
      </w:r>
      <w:r w:rsidRPr="002F3911">
        <w:t xml:space="preserve">potable water </w:t>
      </w:r>
      <w:r>
        <w:t>and</w:t>
      </w:r>
      <w:r w:rsidRPr="002F3911">
        <w:t xml:space="preserve"> non-potable water by</w:t>
      </w:r>
      <w:r>
        <w:t xml:space="preserve"> $376</w:t>
      </w:r>
      <w:r w:rsidRPr="002F3911">
        <w:t xml:space="preserve"> and wastewater by $375, to include reimbursements for an October miscellaneous expense voucher that was not posted to the general ledger. Staff further reduced </w:t>
      </w:r>
      <w:r>
        <w:t xml:space="preserve">this expense for </w:t>
      </w:r>
      <w:r w:rsidRPr="002F3911">
        <w:t xml:space="preserve">potable </w:t>
      </w:r>
      <w:r>
        <w:t>water,</w:t>
      </w:r>
      <w:r w:rsidRPr="002F3911">
        <w:t xml:space="preserve"> non-potable water, and wastewater by $970 to remove reimbursements for non-</w:t>
      </w:r>
      <w:r>
        <w:t>utility</w:t>
      </w:r>
      <w:r w:rsidRPr="002F3911">
        <w:t xml:space="preserve"> meal purchases. </w:t>
      </w:r>
      <w:proofErr w:type="gramStart"/>
      <w:r w:rsidRPr="002F3911">
        <w:t>Staff further</w:t>
      </w:r>
      <w:r>
        <w:t xml:space="preserve"> increased this expense by $34 for potable water</w:t>
      </w:r>
      <w:r w:rsidRPr="002F3911">
        <w:t xml:space="preserve">, </w:t>
      </w:r>
      <w:r>
        <w:t xml:space="preserve">and by $33 for </w:t>
      </w:r>
      <w:r w:rsidRPr="002F3911">
        <w:t>non-potable</w:t>
      </w:r>
      <w:r>
        <w:t xml:space="preserve"> water</w:t>
      </w:r>
      <w:r w:rsidRPr="002F3911">
        <w:t xml:space="preserve"> and wastewater to reclassify DEP permit</w:t>
      </w:r>
      <w:proofErr w:type="gramEnd"/>
      <w:r w:rsidRPr="002F3911">
        <w:t xml:space="preserve"> fees that were recorded in Accounts 6</w:t>
      </w:r>
      <w:r>
        <w:t>67/767 – Regulatory Commission e</w:t>
      </w:r>
      <w:r w:rsidRPr="002F3911">
        <w:t>xpense.</w:t>
      </w:r>
      <w:r>
        <w:t xml:space="preserve"> Staff therefore recommends a Miscellaneous Expense of </w:t>
      </w:r>
      <w:r w:rsidRPr="003111DE">
        <w:t xml:space="preserve">$1,425 ($4,239 - $2,253 + $376 - $970 + $34) for potable water, $1,424 ($4,239 - $2,253 + $376 - $970 + $33) for non-potable water, and $1,429 ($7,116 - $2,253 - $2,872 + $375 - $970 + $33) for wastewater. </w:t>
      </w:r>
    </w:p>
    <w:p w:rsidR="00606F09" w:rsidRPr="003111DE" w:rsidRDefault="00606F09" w:rsidP="00111D91">
      <w:pPr>
        <w:jc w:val="both"/>
      </w:pPr>
    </w:p>
    <w:p w:rsidR="00111D91" w:rsidRPr="00606F09" w:rsidRDefault="00111D91" w:rsidP="00606F09">
      <w:pPr>
        <w:autoSpaceDE w:val="0"/>
        <w:autoSpaceDN w:val="0"/>
        <w:adjustRightInd w:val="0"/>
        <w:jc w:val="both"/>
        <w:rPr>
          <w:rFonts w:ascii="Arial" w:hAnsi="Arial" w:cs="Arial"/>
          <w:b/>
        </w:rPr>
      </w:pPr>
      <w:r w:rsidRPr="00606F09">
        <w:rPr>
          <w:rFonts w:ascii="Arial" w:hAnsi="Arial" w:cs="Arial"/>
          <w:b/>
        </w:rPr>
        <w:t>Operation and Maintenance Expenses Summary</w:t>
      </w:r>
    </w:p>
    <w:p w:rsidR="00111D91" w:rsidRPr="002F3911" w:rsidRDefault="00111D91" w:rsidP="00111D91">
      <w:pPr>
        <w:jc w:val="both"/>
      </w:pPr>
      <w:r w:rsidRPr="003111DE">
        <w:t>Based on the above, staff recommends that the O&amp;M expense balances are $119,</w:t>
      </w:r>
      <w:r>
        <w:t>658</w:t>
      </w:r>
      <w:r w:rsidRPr="003111DE">
        <w:t xml:space="preserve"> for potable water, $19</w:t>
      </w:r>
      <w:r>
        <w:t>0</w:t>
      </w:r>
      <w:r w:rsidRPr="003111DE">
        <w:t>,</w:t>
      </w:r>
      <w:r>
        <w:t>332</w:t>
      </w:r>
      <w:r w:rsidRPr="003111DE">
        <w:t xml:space="preserve"> for non-potable water, and $15</w:t>
      </w:r>
      <w:r>
        <w:t>1</w:t>
      </w:r>
      <w:r w:rsidRPr="003111DE">
        <w:t>,</w:t>
      </w:r>
      <w:r>
        <w:t>489</w:t>
      </w:r>
      <w:r w:rsidRPr="003111DE">
        <w:t xml:space="preserve"> for wastewater. Staff’s recommended adjustments to O&amp;M expense are shown on Schedule Nos. 3-A through 3-E.</w:t>
      </w:r>
    </w:p>
    <w:p w:rsidR="00111D91" w:rsidRDefault="00111D91" w:rsidP="00111D91">
      <w:pPr>
        <w:jc w:val="both"/>
        <w:rPr>
          <w:rFonts w:asciiTheme="majorHAnsi" w:hAnsiTheme="majorHAnsi" w:cstheme="majorHAnsi"/>
          <w:b/>
        </w:rPr>
      </w:pPr>
    </w:p>
    <w:p w:rsidR="00111D91" w:rsidRPr="00606F09" w:rsidRDefault="00111D91" w:rsidP="00606F09">
      <w:pPr>
        <w:autoSpaceDE w:val="0"/>
        <w:autoSpaceDN w:val="0"/>
        <w:adjustRightInd w:val="0"/>
        <w:jc w:val="both"/>
        <w:rPr>
          <w:rFonts w:ascii="Arial" w:hAnsi="Arial" w:cs="Arial"/>
          <w:b/>
        </w:rPr>
      </w:pPr>
      <w:r w:rsidRPr="00606F09">
        <w:rPr>
          <w:rFonts w:ascii="Arial" w:hAnsi="Arial" w:cs="Arial"/>
          <w:b/>
        </w:rPr>
        <w:t xml:space="preserve">Depreciation Expense </w:t>
      </w:r>
    </w:p>
    <w:p w:rsidR="00111D91" w:rsidRDefault="00111D91" w:rsidP="00111D91">
      <w:pPr>
        <w:jc w:val="both"/>
        <w:rPr>
          <w:rFonts w:cs="Courier New"/>
        </w:rPr>
      </w:pPr>
      <w:proofErr w:type="spellStart"/>
      <w:r>
        <w:t>Aquarina</w:t>
      </w:r>
      <w:proofErr w:type="spellEnd"/>
      <w:r w:rsidRPr="002F3911">
        <w:rPr>
          <w:rFonts w:cs="Courier New"/>
        </w:rPr>
        <w:t xml:space="preserve"> did not record any Depreciation </w:t>
      </w:r>
      <w:r>
        <w:rPr>
          <w:rFonts w:cs="Courier New"/>
        </w:rPr>
        <w:t>e</w:t>
      </w:r>
      <w:r w:rsidRPr="002F3911">
        <w:rPr>
          <w:rFonts w:cs="Courier New"/>
        </w:rPr>
        <w:t xml:space="preserve">xpense for the test year. </w:t>
      </w:r>
      <w:r>
        <w:rPr>
          <w:rFonts w:cs="Courier New"/>
        </w:rPr>
        <w:t>Staff recalculated Depreciation e</w:t>
      </w:r>
      <w:r w:rsidRPr="002F3911">
        <w:rPr>
          <w:rFonts w:cs="Courier New"/>
        </w:rPr>
        <w:t xml:space="preserve">xpense using the prescribed rates set forth in Rule 25-30.140, F.A.C. </w:t>
      </w:r>
      <w:r>
        <w:rPr>
          <w:rFonts w:cs="Courier New"/>
        </w:rPr>
        <w:t>Staff calculated Depreciation e</w:t>
      </w:r>
      <w:r w:rsidRPr="002F3911">
        <w:rPr>
          <w:rFonts w:cs="Courier New"/>
        </w:rPr>
        <w:t>xpense of $45,851 for potable water, $601 for non-potable water, and $2</w:t>
      </w:r>
      <w:r>
        <w:rPr>
          <w:rFonts w:cs="Courier New"/>
        </w:rPr>
        <w:t>8</w:t>
      </w:r>
      <w:r w:rsidRPr="002F3911">
        <w:rPr>
          <w:rFonts w:cs="Courier New"/>
        </w:rPr>
        <w:t>,2</w:t>
      </w:r>
      <w:r>
        <w:rPr>
          <w:rFonts w:cs="Courier New"/>
        </w:rPr>
        <w:t>00</w:t>
      </w:r>
      <w:r w:rsidRPr="002F3911">
        <w:rPr>
          <w:rFonts w:cs="Courier New"/>
        </w:rPr>
        <w:t xml:space="preserve"> for wastewater, for the test year. </w:t>
      </w:r>
      <w:r>
        <w:rPr>
          <w:rFonts w:cs="Courier New"/>
        </w:rPr>
        <w:t xml:space="preserve">Staff has decreased Depreciation expense for potable water and increased this expense for non-potable water by $9,782 to reflect the reclassification of UPIS from the potable to the non-potable water system. Staff also reduced this expense for </w:t>
      </w:r>
      <w:r>
        <w:rPr>
          <w:rFonts w:cs="Courier New"/>
        </w:rPr>
        <w:lastRenderedPageBreak/>
        <w:t>potable water and increased it for non-potable by $3,576 to reflect the imputation of the T&amp;D Mains discussed above.</w:t>
      </w:r>
    </w:p>
    <w:p w:rsidR="00606F09" w:rsidRDefault="00606F09" w:rsidP="00111D91">
      <w:pPr>
        <w:jc w:val="both"/>
        <w:rPr>
          <w:rFonts w:cs="Courier New"/>
        </w:rPr>
      </w:pPr>
    </w:p>
    <w:p w:rsidR="00111D91" w:rsidRDefault="00111D91" w:rsidP="00111D91">
      <w:pPr>
        <w:jc w:val="both"/>
        <w:rPr>
          <w:rFonts w:cs="Courier New"/>
        </w:rPr>
      </w:pPr>
      <w:r>
        <w:rPr>
          <w:rFonts w:cs="Courier New"/>
        </w:rPr>
        <w:t>Staff also increased Depreciation expense for non-potable water and decreased this expense for wastewater by $12,820 to reflect the reclassification of the non-potable water tank. Staff also decreased Depreciation expense for potable water by $908 and non-potable by $2,150 to reflect the retirements associated with CIAC.</w:t>
      </w:r>
    </w:p>
    <w:p w:rsidR="00606F09" w:rsidRDefault="00606F09" w:rsidP="00111D91">
      <w:pPr>
        <w:jc w:val="both"/>
        <w:rPr>
          <w:rFonts w:cs="Courier New"/>
        </w:rPr>
      </w:pPr>
    </w:p>
    <w:p w:rsidR="00111D91" w:rsidRDefault="00111D91" w:rsidP="00111D91">
      <w:pPr>
        <w:jc w:val="both"/>
        <w:rPr>
          <w:rFonts w:cs="Courier New"/>
        </w:rPr>
      </w:pPr>
      <w:r w:rsidRPr="002F3911">
        <w:rPr>
          <w:rFonts w:cs="Courier New"/>
        </w:rPr>
        <w:t xml:space="preserve">Staff has increased </w:t>
      </w:r>
      <w:r>
        <w:rPr>
          <w:rFonts w:cs="Courier New"/>
        </w:rPr>
        <w:t>Depreciation e</w:t>
      </w:r>
      <w:r w:rsidRPr="002F3911">
        <w:rPr>
          <w:rFonts w:cs="Courier New"/>
        </w:rPr>
        <w:t>xpense by $</w:t>
      </w:r>
      <w:r>
        <w:rPr>
          <w:rFonts w:cs="Courier New"/>
        </w:rPr>
        <w:t>163 for potable water, $127</w:t>
      </w:r>
      <w:r w:rsidRPr="002F3911">
        <w:rPr>
          <w:rFonts w:cs="Courier New"/>
        </w:rPr>
        <w:t xml:space="preserve"> for non-potable water, and $45 for wastewater, to reflect Depreciation </w:t>
      </w:r>
      <w:r>
        <w:rPr>
          <w:rFonts w:cs="Courier New"/>
        </w:rPr>
        <w:t>e</w:t>
      </w:r>
      <w:r w:rsidRPr="002F3911">
        <w:rPr>
          <w:rFonts w:cs="Courier New"/>
        </w:rPr>
        <w:t xml:space="preserve">xpense related to pro forma plant additions. Based on the U&amp;U percentages </w:t>
      </w:r>
      <w:r>
        <w:rPr>
          <w:rFonts w:cs="Courier New"/>
        </w:rPr>
        <w:t>addressed</w:t>
      </w:r>
      <w:r w:rsidRPr="002F3911">
        <w:rPr>
          <w:rFonts w:cs="Courier New"/>
        </w:rPr>
        <w:t xml:space="preserve"> in Issue 2, staff has decreased Depreciation </w:t>
      </w:r>
      <w:r>
        <w:rPr>
          <w:rFonts w:cs="Courier New"/>
        </w:rPr>
        <w:t>e</w:t>
      </w:r>
      <w:r w:rsidRPr="002F3911">
        <w:rPr>
          <w:rFonts w:cs="Courier New"/>
        </w:rPr>
        <w:t>xpense by</w:t>
      </w:r>
      <w:r>
        <w:rPr>
          <w:rFonts w:cs="Courier New"/>
        </w:rPr>
        <w:t xml:space="preserve"> $10,950 for potable water, and by $4,419 </w:t>
      </w:r>
      <w:r w:rsidRPr="002F3911">
        <w:rPr>
          <w:rFonts w:cs="Courier New"/>
        </w:rPr>
        <w:t xml:space="preserve">for wastewater. Based on the above, </w:t>
      </w:r>
      <w:proofErr w:type="spellStart"/>
      <w:r>
        <w:t>Aquarina’s</w:t>
      </w:r>
      <w:proofErr w:type="spellEnd"/>
      <w:r w:rsidRPr="002F3911">
        <w:rPr>
          <w:rFonts w:cs="Courier New"/>
        </w:rPr>
        <w:t xml:space="preserve"> Depreciation </w:t>
      </w:r>
      <w:r>
        <w:rPr>
          <w:rFonts w:cs="Courier New"/>
        </w:rPr>
        <w:t>e</w:t>
      </w:r>
      <w:r w:rsidRPr="002F3911">
        <w:rPr>
          <w:rFonts w:cs="Courier New"/>
        </w:rPr>
        <w:t>xpense i</w:t>
      </w:r>
      <w:r w:rsidRPr="00254346">
        <w:rPr>
          <w:rFonts w:cs="Courier New"/>
        </w:rPr>
        <w:t>s $20,797 ($</w:t>
      </w:r>
      <w:r>
        <w:rPr>
          <w:rFonts w:cs="Courier New"/>
        </w:rPr>
        <w:t>45,851</w:t>
      </w:r>
      <w:r w:rsidRPr="002F3911">
        <w:rPr>
          <w:rFonts w:cs="Courier New"/>
        </w:rPr>
        <w:t xml:space="preserve"> </w:t>
      </w:r>
      <w:r>
        <w:rPr>
          <w:rFonts w:cs="Courier New"/>
        </w:rPr>
        <w:t xml:space="preserve">- $9,782 - $3,576 - $908 + </w:t>
      </w:r>
      <w:r w:rsidRPr="002F3911">
        <w:rPr>
          <w:rFonts w:cs="Courier New"/>
        </w:rPr>
        <w:t>$</w:t>
      </w:r>
      <w:r>
        <w:rPr>
          <w:rFonts w:cs="Courier New"/>
        </w:rPr>
        <w:t>163</w:t>
      </w:r>
      <w:r w:rsidRPr="002F3911">
        <w:rPr>
          <w:rFonts w:cs="Courier New"/>
        </w:rPr>
        <w:t xml:space="preserve"> </w:t>
      </w:r>
      <w:r w:rsidRPr="00254346">
        <w:rPr>
          <w:rFonts w:cs="Courier New"/>
        </w:rPr>
        <w:t>- $10,950) for p</w:t>
      </w:r>
      <w:r w:rsidRPr="002F3911">
        <w:rPr>
          <w:rFonts w:cs="Courier New"/>
        </w:rPr>
        <w:t>otable water, $</w:t>
      </w:r>
      <w:r>
        <w:rPr>
          <w:rFonts w:cs="Courier New"/>
        </w:rPr>
        <w:t>24,757</w:t>
      </w:r>
      <w:r w:rsidRPr="002F3911">
        <w:rPr>
          <w:rFonts w:cs="Courier New"/>
        </w:rPr>
        <w:t xml:space="preserve"> ($601 + </w:t>
      </w:r>
      <w:r>
        <w:rPr>
          <w:rFonts w:cs="Courier New"/>
        </w:rPr>
        <w:t xml:space="preserve">$9,782 + $3,576 + $12,820 - $2,150 + </w:t>
      </w:r>
      <w:r w:rsidRPr="002F3911">
        <w:rPr>
          <w:rFonts w:cs="Courier New"/>
        </w:rPr>
        <w:t>$</w:t>
      </w:r>
      <w:r>
        <w:rPr>
          <w:rFonts w:cs="Courier New"/>
        </w:rPr>
        <w:t>127)</w:t>
      </w:r>
      <w:r w:rsidRPr="002F3911">
        <w:rPr>
          <w:rFonts w:cs="Courier New"/>
        </w:rPr>
        <w:t xml:space="preserve"> for non-potable water, and $</w:t>
      </w:r>
      <w:r>
        <w:rPr>
          <w:rFonts w:cs="Courier New"/>
        </w:rPr>
        <w:t>11</w:t>
      </w:r>
      <w:r w:rsidRPr="002F3911">
        <w:rPr>
          <w:rFonts w:cs="Courier New"/>
        </w:rPr>
        <w:t>,</w:t>
      </w:r>
      <w:r>
        <w:rPr>
          <w:rFonts w:cs="Courier New"/>
        </w:rPr>
        <w:t xml:space="preserve">006 ($28,200 - $12,820 + </w:t>
      </w:r>
      <w:r w:rsidRPr="002F3911">
        <w:rPr>
          <w:rFonts w:cs="Courier New"/>
        </w:rPr>
        <w:t>$45 - $4,419) for wastewater.</w:t>
      </w:r>
    </w:p>
    <w:p w:rsidR="00606F09" w:rsidRPr="000701E8" w:rsidRDefault="00606F09" w:rsidP="00111D91">
      <w:pPr>
        <w:jc w:val="both"/>
        <w:rPr>
          <w:rFonts w:cs="Courier New"/>
        </w:rPr>
      </w:pPr>
    </w:p>
    <w:p w:rsidR="00111D91" w:rsidRPr="00606F09" w:rsidRDefault="00111D91" w:rsidP="00111D91">
      <w:pPr>
        <w:jc w:val="both"/>
        <w:rPr>
          <w:rFonts w:ascii="Arial" w:hAnsi="Arial" w:cs="Arial"/>
          <w:b/>
        </w:rPr>
      </w:pPr>
      <w:r w:rsidRPr="00606F09">
        <w:rPr>
          <w:rFonts w:ascii="Arial" w:hAnsi="Arial" w:cs="Arial"/>
          <w:b/>
        </w:rPr>
        <w:t>CIAC Amortization Expense</w:t>
      </w:r>
    </w:p>
    <w:p w:rsidR="00111D91" w:rsidRDefault="00111D91" w:rsidP="00111D91">
      <w:pPr>
        <w:jc w:val="both"/>
        <w:rPr>
          <w:rFonts w:cs="Courier New"/>
        </w:rPr>
      </w:pPr>
      <w:proofErr w:type="spellStart"/>
      <w:r>
        <w:t>Aquarina</w:t>
      </w:r>
      <w:proofErr w:type="spellEnd"/>
      <w:r w:rsidRPr="002F3911">
        <w:t xml:space="preserve"> did no</w:t>
      </w:r>
      <w:r>
        <w:t>t record any CIAC Amortization e</w:t>
      </w:r>
      <w:r w:rsidRPr="002F3911">
        <w:t xml:space="preserve">xpense for the test year. </w:t>
      </w:r>
      <w:r w:rsidRPr="002F3911">
        <w:rPr>
          <w:rFonts w:cs="Courier New"/>
        </w:rPr>
        <w:t>Based on sta</w:t>
      </w:r>
      <w:r>
        <w:rPr>
          <w:rFonts w:cs="Courier New"/>
        </w:rPr>
        <w:t>ff’s audit calculations, the Utility CIAC Amortization e</w:t>
      </w:r>
      <w:r w:rsidRPr="002F3911">
        <w:rPr>
          <w:rFonts w:cs="Courier New"/>
        </w:rPr>
        <w:t xml:space="preserve">xpenses are $9,758 for potable water, $2,684 for non-potable water, and $15,514 for wastewater. </w:t>
      </w:r>
      <w:r>
        <w:rPr>
          <w:rFonts w:cs="Courier New"/>
        </w:rPr>
        <w:t xml:space="preserve">As discussed in Issue 3, staff has reduced these amounts by $908 for potable water and by $2,150 for non-potable water to reflect retirements. Therefore, staff recommends CIAC Amortization expense of </w:t>
      </w:r>
      <w:r w:rsidRPr="00042FB9">
        <w:rPr>
          <w:rFonts w:cs="Courier New"/>
        </w:rPr>
        <w:t>$8,849 ($9,758 - $908) for potable water, $534 ($2,684 - $2,150) for non-potable water, and $15,514 fo</w:t>
      </w:r>
      <w:r>
        <w:rPr>
          <w:rFonts w:cs="Courier New"/>
        </w:rPr>
        <w:t xml:space="preserve">r wastewater. </w:t>
      </w:r>
    </w:p>
    <w:p w:rsidR="00606F09" w:rsidRPr="002F3911" w:rsidRDefault="00606F09" w:rsidP="00111D91">
      <w:pPr>
        <w:jc w:val="both"/>
        <w:rPr>
          <w:rFonts w:cs="Courier New"/>
        </w:rPr>
      </w:pPr>
    </w:p>
    <w:p w:rsidR="00111D91" w:rsidRPr="00606F09" w:rsidRDefault="00111D91" w:rsidP="00111D91">
      <w:pPr>
        <w:jc w:val="both"/>
        <w:rPr>
          <w:rFonts w:ascii="Arial" w:hAnsi="Arial" w:cs="Arial"/>
          <w:b/>
        </w:rPr>
      </w:pPr>
      <w:r w:rsidRPr="00606F09">
        <w:rPr>
          <w:rFonts w:ascii="Arial" w:hAnsi="Arial" w:cs="Arial"/>
          <w:b/>
        </w:rPr>
        <w:t>Taxes Other Than Income (TOTI)</w:t>
      </w:r>
    </w:p>
    <w:p w:rsidR="00111D91" w:rsidRDefault="00111D91" w:rsidP="00111D91">
      <w:pPr>
        <w:jc w:val="both"/>
      </w:pPr>
      <w:proofErr w:type="spellStart"/>
      <w:r>
        <w:t>Aquarina</w:t>
      </w:r>
      <w:proofErr w:type="spellEnd"/>
      <w:r w:rsidRPr="002F3911">
        <w:t xml:space="preserve"> recorded TOTI of $19,493 for potable water, $16,413 for non-potable water, and $19,126 for wastewater. Staff has decreased </w:t>
      </w:r>
      <w:r>
        <w:t xml:space="preserve">property taxes </w:t>
      </w:r>
      <w:r w:rsidRPr="002F3911">
        <w:t>by $</w:t>
      </w:r>
      <w:r>
        <w:t>118</w:t>
      </w:r>
      <w:r w:rsidRPr="002F3911">
        <w:t xml:space="preserve"> for potable water</w:t>
      </w:r>
      <w:r>
        <w:t>,</w:t>
      </w:r>
      <w:r w:rsidRPr="002F3911">
        <w:t xml:space="preserve"> non-potable water, and wastewater to reflect the appropriate test year property taxes. Staff also decreased payroll taxes by $</w:t>
      </w:r>
      <w:r>
        <w:t>130</w:t>
      </w:r>
      <w:r w:rsidRPr="002F3911">
        <w:t xml:space="preserve"> for potable water, $</w:t>
      </w:r>
      <w:r>
        <w:t>1</w:t>
      </w:r>
      <w:r w:rsidRPr="002F3911">
        <w:t>9</w:t>
      </w:r>
      <w:r>
        <w:t>8</w:t>
      </w:r>
      <w:r w:rsidRPr="002F3911">
        <w:t xml:space="preserve"> for non-potable water, and $164 for wastewater to remove the payroll taxes associated with the adjustment to salaries described in Staff’s Audit Finding No. 8. Additionally, staff increased </w:t>
      </w:r>
      <w:r>
        <w:t>payroll taxes</w:t>
      </w:r>
      <w:r w:rsidRPr="002F3911">
        <w:t xml:space="preserve"> by $</w:t>
      </w:r>
      <w:r>
        <w:t>2,527</w:t>
      </w:r>
      <w:r w:rsidRPr="002F3911">
        <w:t xml:space="preserve"> for potable water, $</w:t>
      </w:r>
      <w:r>
        <w:t>3</w:t>
      </w:r>
      <w:r w:rsidRPr="002F3911">
        <w:t>,</w:t>
      </w:r>
      <w:r>
        <w:t>830</w:t>
      </w:r>
      <w:r w:rsidRPr="002F3911">
        <w:t xml:space="preserve"> for non-potable water, and $3,178 for wastewater to reflect the payroll taxes associated with the new employees described above.</w:t>
      </w:r>
    </w:p>
    <w:p w:rsidR="00606F09" w:rsidRPr="002F3911" w:rsidRDefault="00606F09" w:rsidP="00111D91">
      <w:pPr>
        <w:jc w:val="both"/>
      </w:pPr>
    </w:p>
    <w:p w:rsidR="00111D91" w:rsidRDefault="00111D91" w:rsidP="00111D91">
      <w:pPr>
        <w:jc w:val="both"/>
      </w:pPr>
      <w:r w:rsidRPr="002F3911">
        <w:t xml:space="preserve">Further, staff increased </w:t>
      </w:r>
      <w:r>
        <w:t>regulatory assessment fees (RAFs)</w:t>
      </w:r>
      <w:r w:rsidRPr="002F3911">
        <w:t xml:space="preserve"> by $108 for potable water, $62 for non-potable water, and $134 for wastewater to re</w:t>
      </w:r>
      <w:r>
        <w:t>flect</w:t>
      </w:r>
      <w:r w:rsidRPr="002F3911">
        <w:t xml:space="preserve"> the 2014 RAFs. In addition, staff increased </w:t>
      </w:r>
      <w:r>
        <w:t>property taxes</w:t>
      </w:r>
      <w:r w:rsidRPr="002F3911">
        <w:t xml:space="preserve"> by </w:t>
      </w:r>
      <w:r>
        <w:t>$91</w:t>
      </w:r>
      <w:r w:rsidRPr="002F3911">
        <w:t xml:space="preserve"> for potable water, $</w:t>
      </w:r>
      <w:r>
        <w:t>43</w:t>
      </w:r>
      <w:r w:rsidRPr="002F3911">
        <w:t xml:space="preserve"> for non-potable water, and $38 for wastewater to reflect pro forma property taxes. Staff reduced </w:t>
      </w:r>
      <w:r>
        <w:t>property taxes</w:t>
      </w:r>
      <w:r w:rsidRPr="002F3911">
        <w:t xml:space="preserve"> by $</w:t>
      </w:r>
      <w:r>
        <w:t>980</w:t>
      </w:r>
      <w:r w:rsidRPr="002F3911">
        <w:t xml:space="preserve"> for potable w</w:t>
      </w:r>
      <w:r>
        <w:t xml:space="preserve">ater, by $825 for non-potable water, and $314 for wastewater associated with the recommended </w:t>
      </w:r>
      <w:r w:rsidRPr="00254346">
        <w:t>non-U&amp;U components. Finally, as discussed in Issues 7 and 9, revenues have been decreased by $1</w:t>
      </w:r>
      <w:r>
        <w:t>2</w:t>
      </w:r>
      <w:r w:rsidRPr="00254346">
        <w:t>,</w:t>
      </w:r>
      <w:r>
        <w:t>593</w:t>
      </w:r>
      <w:r w:rsidRPr="00254346">
        <w:t xml:space="preserve"> for potable water, increased by $148,</w:t>
      </w:r>
      <w:r>
        <w:t>954</w:t>
      </w:r>
      <w:r w:rsidRPr="00254346">
        <w:t xml:space="preserve"> for non-potable water and $17,</w:t>
      </w:r>
      <w:r>
        <w:t>84</w:t>
      </w:r>
      <w:r w:rsidRPr="00254346">
        <w:t>2 for wastewater, to reflect the change in revenue required to cover expenses and allow an opportunity to earn the recommended return on investment. As a result, RAFs should be decreased by $</w:t>
      </w:r>
      <w:r>
        <w:t>567</w:t>
      </w:r>
      <w:r w:rsidRPr="00254346">
        <w:t xml:space="preserve"> for potable</w:t>
      </w:r>
      <w:r w:rsidRPr="00B848E8">
        <w:t xml:space="preserve"> water, and increased b</w:t>
      </w:r>
      <w:r w:rsidRPr="00254346">
        <w:t>y $6,7</w:t>
      </w:r>
      <w:r>
        <w:t>03</w:t>
      </w:r>
      <w:r w:rsidRPr="00254346">
        <w:t xml:space="preserve"> for non-potable water and $</w:t>
      </w:r>
      <w:r>
        <w:t>803</w:t>
      </w:r>
      <w:r w:rsidRPr="00254346">
        <w:t xml:space="preserve"> for wastewater to reflect RAFs of 4.5 percent on the change in revenues. Based on these adjustments, the recommended TOTI </w:t>
      </w:r>
      <w:r w:rsidRPr="00254346">
        <w:lastRenderedPageBreak/>
        <w:t>expenses for potable water, non-potable water, and wastewater are $20,</w:t>
      </w:r>
      <w:r>
        <w:t>423</w:t>
      </w:r>
      <w:r w:rsidRPr="00254346">
        <w:t>, $25,</w:t>
      </w:r>
      <w:r>
        <w:t>911</w:t>
      </w:r>
      <w:r w:rsidRPr="00254346">
        <w:t>, and $22,6</w:t>
      </w:r>
      <w:r>
        <w:t>83</w:t>
      </w:r>
      <w:r w:rsidRPr="00254346">
        <w:t>, respectively.</w:t>
      </w:r>
    </w:p>
    <w:p w:rsidR="00606F09" w:rsidRDefault="00606F09" w:rsidP="00111D91">
      <w:pPr>
        <w:jc w:val="both"/>
      </w:pPr>
    </w:p>
    <w:p w:rsidR="0019415A" w:rsidRDefault="0019415A" w:rsidP="00111D91">
      <w:pPr>
        <w:jc w:val="both"/>
        <w:rPr>
          <w:rFonts w:ascii="Arial" w:hAnsi="Arial" w:cs="Arial"/>
          <w:b/>
        </w:rPr>
      </w:pPr>
    </w:p>
    <w:p w:rsidR="00111D91" w:rsidRPr="00606F09" w:rsidRDefault="00111D91" w:rsidP="00111D91">
      <w:pPr>
        <w:jc w:val="both"/>
        <w:rPr>
          <w:rFonts w:ascii="Arial" w:hAnsi="Arial" w:cs="Arial"/>
          <w:b/>
        </w:rPr>
      </w:pPr>
      <w:r w:rsidRPr="00606F09">
        <w:rPr>
          <w:rFonts w:ascii="Arial" w:hAnsi="Arial" w:cs="Arial"/>
          <w:b/>
        </w:rPr>
        <w:t>Income Tax Expense</w:t>
      </w:r>
    </w:p>
    <w:p w:rsidR="00111D91" w:rsidRDefault="00111D91" w:rsidP="00111D91">
      <w:pPr>
        <w:jc w:val="both"/>
      </w:pPr>
      <w:proofErr w:type="spellStart"/>
      <w:r>
        <w:t>Aquarina</w:t>
      </w:r>
      <w:proofErr w:type="spellEnd"/>
      <w:r w:rsidRPr="002F3911">
        <w:t xml:space="preserve"> </w:t>
      </w:r>
      <w:r>
        <w:t xml:space="preserve">recorded $1,442 for Income Tax expense for potable water, non-potable water, and wastewater. Staff reduced this amount to zero based on the staff audit. </w:t>
      </w:r>
      <w:proofErr w:type="spellStart"/>
      <w:r w:rsidRPr="002F3911">
        <w:t>Aquarina</w:t>
      </w:r>
      <w:proofErr w:type="spellEnd"/>
      <w:r w:rsidRPr="002F3911">
        <w:t xml:space="preserve"> has shown a net loss for the last several years in its Annual Reports and income tax returns. This tax loss carry-forward is in excess of the income tax provision on a going-forward basis, and is expected to continue to be so for at least the next 10 years. In this instance, it is Commission practice to allow no provision for income tax.</w:t>
      </w:r>
      <w:r w:rsidRPr="002F3911">
        <w:rPr>
          <w:rStyle w:val="FootnoteReference"/>
        </w:rPr>
        <w:footnoteReference w:id="23"/>
      </w:r>
      <w:r w:rsidRPr="002F3911">
        <w:t xml:space="preserve"> Ther</w:t>
      </w:r>
      <w:r>
        <w:t xml:space="preserve">efore, staff recommends </w:t>
      </w:r>
      <w:r w:rsidRPr="002F3911">
        <w:t>n</w:t>
      </w:r>
      <w:r>
        <w:t>o</w:t>
      </w:r>
      <w:r w:rsidRPr="002F3911">
        <w:t xml:space="preserve"> income tax provision.</w:t>
      </w:r>
    </w:p>
    <w:p w:rsidR="00606F09" w:rsidRPr="002F3911" w:rsidRDefault="00606F09" w:rsidP="00111D91">
      <w:pPr>
        <w:jc w:val="both"/>
      </w:pPr>
    </w:p>
    <w:p w:rsidR="00111D91" w:rsidRPr="00606F09" w:rsidRDefault="00111D91" w:rsidP="00111D91">
      <w:pPr>
        <w:jc w:val="both"/>
        <w:rPr>
          <w:rFonts w:ascii="Arial" w:hAnsi="Arial" w:cs="Arial"/>
          <w:b/>
        </w:rPr>
      </w:pPr>
      <w:r w:rsidRPr="00606F09">
        <w:rPr>
          <w:rFonts w:ascii="Arial" w:hAnsi="Arial" w:cs="Arial"/>
          <w:b/>
        </w:rPr>
        <w:t>Operating Expenses Summary</w:t>
      </w:r>
    </w:p>
    <w:p w:rsidR="00D055D8" w:rsidRPr="002F3911" w:rsidRDefault="00111D91" w:rsidP="00111D91">
      <w:pPr>
        <w:spacing w:after="240"/>
        <w:jc w:val="both"/>
      </w:pPr>
      <w:r w:rsidRPr="002F3911">
        <w:t>The application of staff</w:t>
      </w:r>
      <w:r w:rsidRPr="002F3911">
        <w:sym w:font="WP TypographicSymbols" w:char="003D"/>
      </w:r>
      <w:r w:rsidRPr="002F3911">
        <w:t xml:space="preserve">s recommended adjustments to </w:t>
      </w:r>
      <w:proofErr w:type="spellStart"/>
      <w:r w:rsidRPr="002F3911">
        <w:t>Aquarina’s</w:t>
      </w:r>
      <w:proofErr w:type="spellEnd"/>
      <w:r w:rsidRPr="002F3911">
        <w:t xml:space="preserve"> test year operating expenses result in operating expens</w:t>
      </w:r>
      <w:r w:rsidRPr="00254346">
        <w:t>es of $1</w:t>
      </w:r>
      <w:r>
        <w:t>52</w:t>
      </w:r>
      <w:r w:rsidRPr="00254346">
        <w:t>,</w:t>
      </w:r>
      <w:r>
        <w:t>028</w:t>
      </w:r>
      <w:r w:rsidRPr="00254346">
        <w:t xml:space="preserve"> for potable water, $2</w:t>
      </w:r>
      <w:r>
        <w:t>40</w:t>
      </w:r>
      <w:r w:rsidRPr="00254346">
        <w:t>,</w:t>
      </w:r>
      <w:r>
        <w:t>466</w:t>
      </w:r>
      <w:r w:rsidRPr="00254346">
        <w:t xml:space="preserve"> for non-potable water, and $169,</w:t>
      </w:r>
      <w:r>
        <w:t>664</w:t>
      </w:r>
      <w:r w:rsidRPr="00254346">
        <w:t xml:space="preserve"> for wastewater. Operating expenses are shown on Schedule Nos.</w:t>
      </w:r>
      <w:r w:rsidRPr="00904C2F">
        <w:t xml:space="preserve"> 3-A, 3-B</w:t>
      </w:r>
      <w:r w:rsidR="008F2139">
        <w:t>,</w:t>
      </w:r>
      <w:r w:rsidRPr="00904C2F">
        <w:t xml:space="preserve"> and 3-C. The related adjustments are shown on Schedule Nos. 3-D, 3</w:t>
      </w:r>
      <w:r w:rsidRPr="002F3911">
        <w:t>-E, and 3-F</w:t>
      </w:r>
      <w:r w:rsidR="00D055D8" w:rsidRPr="002F3911">
        <w:t>.</w:t>
      </w:r>
    </w:p>
    <w:p w:rsidR="004C6E29" w:rsidRDefault="004C6E29" w:rsidP="00D055D8">
      <w:pPr>
        <w:pStyle w:val="IssueHeading"/>
        <w:numPr>
          <w:ilvl w:val="0"/>
          <w:numId w:val="0"/>
        </w:numPr>
        <w:rPr>
          <w:vanish/>
          <w:specVanish/>
        </w:rPr>
      </w:pPr>
      <w:r w:rsidRPr="004C3641">
        <w:rPr>
          <w:b w:val="0"/>
          <w:i w:val="0"/>
        </w:rPr>
        <w:br w:type="page"/>
      </w:r>
      <w:r w:rsidRPr="004C3641">
        <w:lastRenderedPageBreak/>
        <w:t xml:space="preserve">Issue </w:t>
      </w:r>
      <w:r w:rsidR="006B4CCE">
        <w:fldChar w:fldCharType="begin"/>
      </w:r>
      <w:r w:rsidR="006B4CCE">
        <w:instrText xml:space="preserve"> SEQ Issue \* MERGEFORMAT </w:instrText>
      </w:r>
      <w:r w:rsidR="006B4CCE">
        <w:fldChar w:fldCharType="separate"/>
      </w:r>
      <w:r w:rsidR="005126C3">
        <w:rPr>
          <w:noProof/>
        </w:rPr>
        <w:t>7</w:t>
      </w:r>
      <w:r w:rsidR="006B4CCE">
        <w:rPr>
          <w:noProof/>
        </w:rPr>
        <w:fldChar w:fldCharType="end"/>
      </w:r>
      <w:r w:rsidRPr="004C3641">
        <w:t>:</w:t>
      </w:r>
      <w:r>
        <w:fldChar w:fldCharType="begin"/>
      </w:r>
      <w:r>
        <w:instrText xml:space="preserve"> TC "</w:instrText>
      </w:r>
      <w:bookmarkStart w:id="27" w:name="_Toc462826694"/>
      <w:r w:rsidR="00AE178C">
        <w:instrText xml:space="preserve">Issue </w:instrText>
      </w:r>
      <w:r>
        <w:fldChar w:fldCharType="begin"/>
      </w:r>
      <w:r>
        <w:instrText xml:space="preserve"> SEQ issue \c </w:instrText>
      </w:r>
      <w:r>
        <w:fldChar w:fldCharType="separate"/>
      </w:r>
      <w:r w:rsidR="005126C3">
        <w:rPr>
          <w:noProof/>
        </w:rPr>
        <w:instrText>7</w:instrText>
      </w:r>
      <w:r>
        <w:fldChar w:fldCharType="end"/>
      </w:r>
      <w:r w:rsidR="00AE178C">
        <w:instrText xml:space="preserve"> Potable and Non-Potable Water Revenue Requirement</w:instrText>
      </w:r>
      <w:bookmarkEnd w:id="27"/>
      <w:r>
        <w:instrText xml:space="preserve">" \l 1 </w:instrText>
      </w:r>
      <w:r>
        <w:fldChar w:fldCharType="end"/>
      </w:r>
      <w:r>
        <w:t> </w:t>
      </w:r>
    </w:p>
    <w:p w:rsidR="004C6E29" w:rsidRDefault="004C6E29">
      <w:pPr>
        <w:pStyle w:val="BodyText"/>
      </w:pPr>
      <w:r>
        <w:t> </w:t>
      </w:r>
      <w:r w:rsidR="00270492">
        <w:t>What is the appropriate revenue requirement for potable and non-potable water?</w:t>
      </w:r>
    </w:p>
    <w:p w:rsidR="004C6E29" w:rsidRPr="004C3641" w:rsidRDefault="004C6E29" w:rsidP="00D055D8">
      <w:pPr>
        <w:pStyle w:val="IssueSubsectionHeading"/>
        <w:numPr>
          <w:ilvl w:val="0"/>
          <w:numId w:val="0"/>
        </w:numPr>
        <w:rPr>
          <w:vanish/>
          <w:specVanish/>
        </w:rPr>
      </w:pPr>
      <w:r w:rsidRPr="004C3641">
        <w:t>Recommendation: </w:t>
      </w:r>
    </w:p>
    <w:p w:rsidR="004C6E29" w:rsidRDefault="004C6E29">
      <w:pPr>
        <w:pStyle w:val="BodyText"/>
      </w:pPr>
      <w:r>
        <w:t> </w:t>
      </w:r>
      <w:r w:rsidR="00606F09" w:rsidRPr="00254346">
        <w:t>The appropriate revenue requirement is $15</w:t>
      </w:r>
      <w:r w:rsidR="00606F09">
        <w:t>8</w:t>
      </w:r>
      <w:r w:rsidR="00606F09" w:rsidRPr="00254346">
        <w:t>,</w:t>
      </w:r>
      <w:r w:rsidR="00606F09">
        <w:t>255</w:t>
      </w:r>
      <w:r w:rsidR="00606F09" w:rsidRPr="00254346">
        <w:t xml:space="preserve"> for potable water, resulting in an annual decrease of $1</w:t>
      </w:r>
      <w:r w:rsidR="00606F09">
        <w:t>2</w:t>
      </w:r>
      <w:r w:rsidR="00606F09" w:rsidRPr="00254346">
        <w:t>,</w:t>
      </w:r>
      <w:r w:rsidR="00606F09">
        <w:t>593</w:t>
      </w:r>
      <w:r w:rsidR="00606F09" w:rsidRPr="00254346">
        <w:t xml:space="preserve"> (or -7.</w:t>
      </w:r>
      <w:r w:rsidR="00606F09">
        <w:t>3</w:t>
      </w:r>
      <w:r w:rsidR="00606F09" w:rsidRPr="00254346">
        <w:t>7 percent). The appropriate revenue requirement is $246,</w:t>
      </w:r>
      <w:r w:rsidR="00606F09">
        <w:t>783</w:t>
      </w:r>
      <w:r w:rsidR="00606F09" w:rsidRPr="00254346">
        <w:t xml:space="preserve"> for non-potable</w:t>
      </w:r>
      <w:r w:rsidR="00AA64E4">
        <w:t xml:space="preserve"> water</w:t>
      </w:r>
      <w:r w:rsidR="00606F09" w:rsidRPr="00254346">
        <w:t>, resulting in an annual increase of $148,</w:t>
      </w:r>
      <w:r w:rsidR="00606F09">
        <w:t>954</w:t>
      </w:r>
      <w:r w:rsidR="00606F09" w:rsidRPr="00254346">
        <w:t xml:space="preserve"> (or 15</w:t>
      </w:r>
      <w:r w:rsidR="00606F09">
        <w:t>2</w:t>
      </w:r>
      <w:r w:rsidR="00606F09" w:rsidRPr="00254346">
        <w:t>.</w:t>
      </w:r>
      <w:r w:rsidR="00606F09">
        <w:t>2</w:t>
      </w:r>
      <w:r w:rsidR="00606F09" w:rsidRPr="00254346">
        <w:t xml:space="preserve">6 percent). (L. Smith) </w:t>
      </w:r>
      <w:r>
        <w:t xml:space="preserve"> </w:t>
      </w:r>
    </w:p>
    <w:p w:rsidR="004C6E29" w:rsidRPr="004C3641" w:rsidRDefault="004C6E29" w:rsidP="00D055D8">
      <w:pPr>
        <w:pStyle w:val="IssueSubsectionHeading"/>
        <w:numPr>
          <w:ilvl w:val="0"/>
          <w:numId w:val="0"/>
        </w:numPr>
        <w:rPr>
          <w:vanish/>
          <w:specVanish/>
        </w:rPr>
      </w:pPr>
      <w:r w:rsidRPr="004C3641">
        <w:t>Staff Analysis: </w:t>
      </w:r>
    </w:p>
    <w:p w:rsidR="00606F09" w:rsidRPr="00254346" w:rsidRDefault="004C6E29" w:rsidP="00606F09">
      <w:pPr>
        <w:jc w:val="both"/>
      </w:pPr>
      <w:r>
        <w:t> </w:t>
      </w:r>
      <w:r w:rsidR="00606F09" w:rsidRPr="00254346">
        <w:t>The appropriate revenue requirement for the potable system results in a decrease of $1</w:t>
      </w:r>
      <w:r w:rsidR="00606F09">
        <w:t>2</w:t>
      </w:r>
      <w:r w:rsidR="00606F09" w:rsidRPr="00254346">
        <w:t>,</w:t>
      </w:r>
      <w:r w:rsidR="00606F09">
        <w:t>593</w:t>
      </w:r>
      <w:r w:rsidR="00606F09" w:rsidRPr="00254346">
        <w:t xml:space="preserve"> (or -7.</w:t>
      </w:r>
      <w:r w:rsidR="00606F09">
        <w:t>3</w:t>
      </w:r>
      <w:r w:rsidR="00606F09" w:rsidRPr="00254346">
        <w:t xml:space="preserve">7 percent). However, staff recommends not changing revenues for the potable system and the disposition of the revenue decrease will be addressed in Issue 10. The calculations are shown in Tables 7-1 and 7-2 for potable water and non-potable water, respectively. </w:t>
      </w:r>
      <w:proofErr w:type="spellStart"/>
      <w:r w:rsidR="00606F09" w:rsidRPr="00254346">
        <w:t>Aquarina</w:t>
      </w:r>
      <w:proofErr w:type="spellEnd"/>
      <w:r w:rsidR="00606F09" w:rsidRPr="00254346">
        <w:t xml:space="preserve"> should be allowed an annual increase of $148,</w:t>
      </w:r>
      <w:r w:rsidR="00606F09">
        <w:t>954</w:t>
      </w:r>
      <w:r w:rsidR="00606F09" w:rsidRPr="00254346">
        <w:t xml:space="preserve"> (or 15</w:t>
      </w:r>
      <w:r w:rsidR="00606F09">
        <w:t>2</w:t>
      </w:r>
      <w:r w:rsidR="00606F09" w:rsidRPr="00254346">
        <w:t>.</w:t>
      </w:r>
      <w:r w:rsidR="00606F09">
        <w:t>2</w:t>
      </w:r>
      <w:r w:rsidR="00606F09" w:rsidRPr="00254346">
        <w:t xml:space="preserve">6 percent) for non-potable water. This increase will allow the Utility the opportunity to recover its expenses and earn a 3.66 percent return on the investment for the non-potable water system. </w:t>
      </w:r>
    </w:p>
    <w:p w:rsidR="00606F09" w:rsidRPr="00254346" w:rsidRDefault="00606F09" w:rsidP="00606F09">
      <w:pPr>
        <w:jc w:val="both"/>
      </w:pPr>
    </w:p>
    <w:p w:rsidR="00606F09" w:rsidRPr="00606F09" w:rsidRDefault="00606F09" w:rsidP="00606F09">
      <w:pPr>
        <w:spacing w:before="240" w:after="120"/>
        <w:jc w:val="center"/>
        <w:rPr>
          <w:rFonts w:ascii="Arial" w:hAnsi="Arial" w:cs="Arial"/>
          <w:b/>
        </w:rPr>
      </w:pPr>
      <w:r w:rsidRPr="00606F09">
        <w:rPr>
          <w:rFonts w:ascii="Arial" w:hAnsi="Arial" w:cs="Arial"/>
          <w:b/>
        </w:rPr>
        <w:t>Table 7-1</w:t>
      </w:r>
    </w:p>
    <w:tbl>
      <w:tblPr>
        <w:tblW w:w="5740" w:type="dxa"/>
        <w:jc w:val="center"/>
        <w:tblInd w:w="93" w:type="dxa"/>
        <w:tblLook w:val="04A0" w:firstRow="1" w:lastRow="0" w:firstColumn="1" w:lastColumn="0" w:noHBand="0" w:noVBand="1"/>
      </w:tblPr>
      <w:tblGrid>
        <w:gridCol w:w="3340"/>
        <w:gridCol w:w="1200"/>
        <w:gridCol w:w="1200"/>
      </w:tblGrid>
      <w:tr w:rsidR="00606F09" w:rsidTr="00EE1925">
        <w:trPr>
          <w:trHeight w:val="402"/>
          <w:jc w:val="center"/>
        </w:trPr>
        <w:tc>
          <w:tcPr>
            <w:tcW w:w="574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606F09" w:rsidRDefault="00606F09" w:rsidP="00EE1925">
            <w:pPr>
              <w:jc w:val="center"/>
            </w:pPr>
            <w:r>
              <w:t>Potable Water Revenue Requirement</w:t>
            </w:r>
          </w:p>
        </w:tc>
      </w:tr>
      <w:tr w:rsidR="00606F09" w:rsidTr="00EE1925">
        <w:trPr>
          <w:trHeight w:val="402"/>
          <w:jc w:val="center"/>
        </w:trPr>
        <w:tc>
          <w:tcPr>
            <w:tcW w:w="3340" w:type="dxa"/>
            <w:tcBorders>
              <w:top w:val="nil"/>
              <w:left w:val="single" w:sz="4" w:space="0" w:color="auto"/>
              <w:bottom w:val="nil"/>
              <w:right w:val="nil"/>
            </w:tcBorders>
            <w:shd w:val="clear" w:color="auto" w:fill="auto"/>
            <w:vAlign w:val="center"/>
            <w:hideMark/>
          </w:tcPr>
          <w:p w:rsidR="00606F09" w:rsidRDefault="00606F09" w:rsidP="00EE1925">
            <w:r>
              <w:t>Adjusted Rate Base</w:t>
            </w:r>
          </w:p>
        </w:tc>
        <w:tc>
          <w:tcPr>
            <w:tcW w:w="1200" w:type="dxa"/>
            <w:tcBorders>
              <w:top w:val="nil"/>
              <w:left w:val="nil"/>
              <w:bottom w:val="nil"/>
              <w:right w:val="nil"/>
            </w:tcBorders>
            <w:shd w:val="clear" w:color="auto" w:fill="auto"/>
            <w:vAlign w:val="center"/>
            <w:hideMark/>
          </w:tcPr>
          <w:p w:rsidR="00606F09" w:rsidRDefault="00606F09" w:rsidP="00EE1925">
            <w:pPr>
              <w:rPr>
                <w:sz w:val="22"/>
                <w:szCs w:val="22"/>
              </w:rPr>
            </w:pPr>
            <w:r>
              <w:rPr>
                <w:sz w:val="22"/>
                <w:szCs w:val="22"/>
              </w:rPr>
              <w:t> </w:t>
            </w:r>
          </w:p>
        </w:tc>
        <w:tc>
          <w:tcPr>
            <w:tcW w:w="1200" w:type="dxa"/>
            <w:tcBorders>
              <w:top w:val="nil"/>
              <w:left w:val="nil"/>
              <w:bottom w:val="nil"/>
              <w:right w:val="single" w:sz="4" w:space="0" w:color="auto"/>
            </w:tcBorders>
            <w:shd w:val="clear" w:color="auto" w:fill="auto"/>
            <w:vAlign w:val="center"/>
            <w:hideMark/>
          </w:tcPr>
          <w:p w:rsidR="00606F09" w:rsidRDefault="00606F09" w:rsidP="00EE1925">
            <w:pPr>
              <w:jc w:val="right"/>
            </w:pPr>
            <w:r>
              <w:t xml:space="preserve">$170,153 </w:t>
            </w:r>
          </w:p>
        </w:tc>
      </w:tr>
      <w:tr w:rsidR="00606F09" w:rsidTr="00EE1925">
        <w:trPr>
          <w:trHeight w:val="402"/>
          <w:jc w:val="center"/>
        </w:trPr>
        <w:tc>
          <w:tcPr>
            <w:tcW w:w="3340" w:type="dxa"/>
            <w:tcBorders>
              <w:top w:val="nil"/>
              <w:left w:val="single" w:sz="4" w:space="0" w:color="auto"/>
              <w:bottom w:val="nil"/>
              <w:right w:val="nil"/>
            </w:tcBorders>
            <w:shd w:val="clear" w:color="auto" w:fill="auto"/>
            <w:vAlign w:val="center"/>
            <w:hideMark/>
          </w:tcPr>
          <w:p w:rsidR="00606F09" w:rsidRDefault="00606F09" w:rsidP="00EE1925">
            <w:r>
              <w:t>Rate of Return</w:t>
            </w:r>
          </w:p>
        </w:tc>
        <w:tc>
          <w:tcPr>
            <w:tcW w:w="1200" w:type="dxa"/>
            <w:tcBorders>
              <w:top w:val="nil"/>
              <w:left w:val="nil"/>
              <w:bottom w:val="nil"/>
              <w:right w:val="nil"/>
            </w:tcBorders>
            <w:shd w:val="clear" w:color="auto" w:fill="auto"/>
            <w:vAlign w:val="center"/>
            <w:hideMark/>
          </w:tcPr>
          <w:p w:rsidR="00606F09" w:rsidRDefault="00606F09" w:rsidP="00EE1925">
            <w:pPr>
              <w:rPr>
                <w:sz w:val="22"/>
                <w:szCs w:val="22"/>
              </w:rPr>
            </w:pPr>
          </w:p>
        </w:tc>
        <w:tc>
          <w:tcPr>
            <w:tcW w:w="1200" w:type="dxa"/>
            <w:tcBorders>
              <w:top w:val="nil"/>
              <w:left w:val="nil"/>
              <w:bottom w:val="nil"/>
              <w:right w:val="single" w:sz="4" w:space="0" w:color="auto"/>
            </w:tcBorders>
            <w:shd w:val="clear" w:color="auto" w:fill="auto"/>
            <w:vAlign w:val="center"/>
            <w:hideMark/>
          </w:tcPr>
          <w:p w:rsidR="00606F09" w:rsidRDefault="00606F09" w:rsidP="00EE1925">
            <w:pPr>
              <w:jc w:val="right"/>
              <w:rPr>
                <w:u w:val="single"/>
              </w:rPr>
            </w:pPr>
            <w:r>
              <w:rPr>
                <w:u w:val="single"/>
              </w:rPr>
              <w:t>x 3.66%</w:t>
            </w:r>
          </w:p>
        </w:tc>
      </w:tr>
      <w:tr w:rsidR="00606F09" w:rsidTr="00EE1925">
        <w:trPr>
          <w:trHeight w:val="402"/>
          <w:jc w:val="center"/>
        </w:trPr>
        <w:tc>
          <w:tcPr>
            <w:tcW w:w="3340" w:type="dxa"/>
            <w:tcBorders>
              <w:top w:val="nil"/>
              <w:left w:val="single" w:sz="4" w:space="0" w:color="auto"/>
              <w:bottom w:val="nil"/>
              <w:right w:val="nil"/>
            </w:tcBorders>
            <w:shd w:val="clear" w:color="auto" w:fill="auto"/>
            <w:vAlign w:val="center"/>
            <w:hideMark/>
          </w:tcPr>
          <w:p w:rsidR="00606F09" w:rsidRDefault="00606F09" w:rsidP="00EE1925">
            <w:r>
              <w:t>Return on Rate Base</w:t>
            </w:r>
          </w:p>
        </w:tc>
        <w:tc>
          <w:tcPr>
            <w:tcW w:w="1200" w:type="dxa"/>
            <w:tcBorders>
              <w:top w:val="nil"/>
              <w:left w:val="nil"/>
              <w:bottom w:val="nil"/>
              <w:right w:val="nil"/>
            </w:tcBorders>
            <w:shd w:val="clear" w:color="auto" w:fill="auto"/>
            <w:vAlign w:val="center"/>
            <w:hideMark/>
          </w:tcPr>
          <w:p w:rsidR="00606F09" w:rsidRDefault="00606F09" w:rsidP="00EE1925">
            <w:pPr>
              <w:rPr>
                <w:sz w:val="22"/>
                <w:szCs w:val="22"/>
              </w:rPr>
            </w:pPr>
          </w:p>
        </w:tc>
        <w:tc>
          <w:tcPr>
            <w:tcW w:w="1200" w:type="dxa"/>
            <w:tcBorders>
              <w:top w:val="nil"/>
              <w:left w:val="nil"/>
              <w:bottom w:val="nil"/>
              <w:right w:val="single" w:sz="4" w:space="0" w:color="auto"/>
            </w:tcBorders>
            <w:shd w:val="clear" w:color="auto" w:fill="auto"/>
            <w:vAlign w:val="center"/>
            <w:hideMark/>
          </w:tcPr>
          <w:p w:rsidR="00606F09" w:rsidRDefault="00606F09" w:rsidP="00EE1925">
            <w:pPr>
              <w:jc w:val="right"/>
            </w:pPr>
            <w:r>
              <w:t>$6,226</w:t>
            </w:r>
          </w:p>
        </w:tc>
      </w:tr>
      <w:tr w:rsidR="00606F09" w:rsidTr="00EE1925">
        <w:trPr>
          <w:trHeight w:val="402"/>
          <w:jc w:val="center"/>
        </w:trPr>
        <w:tc>
          <w:tcPr>
            <w:tcW w:w="3340" w:type="dxa"/>
            <w:tcBorders>
              <w:top w:val="nil"/>
              <w:left w:val="single" w:sz="4" w:space="0" w:color="auto"/>
              <w:bottom w:val="nil"/>
              <w:right w:val="nil"/>
            </w:tcBorders>
            <w:shd w:val="clear" w:color="auto" w:fill="auto"/>
            <w:vAlign w:val="center"/>
            <w:hideMark/>
          </w:tcPr>
          <w:p w:rsidR="00606F09" w:rsidRDefault="00606F09" w:rsidP="00EE1925">
            <w:r>
              <w:t>Adjusted O&amp;M Expense</w:t>
            </w:r>
          </w:p>
        </w:tc>
        <w:tc>
          <w:tcPr>
            <w:tcW w:w="1200" w:type="dxa"/>
            <w:tcBorders>
              <w:top w:val="nil"/>
              <w:left w:val="nil"/>
              <w:bottom w:val="nil"/>
              <w:right w:val="nil"/>
            </w:tcBorders>
            <w:shd w:val="clear" w:color="auto" w:fill="auto"/>
            <w:vAlign w:val="center"/>
            <w:hideMark/>
          </w:tcPr>
          <w:p w:rsidR="00606F09" w:rsidRDefault="00606F09" w:rsidP="00EE1925">
            <w:pPr>
              <w:rPr>
                <w:sz w:val="22"/>
                <w:szCs w:val="22"/>
              </w:rPr>
            </w:pPr>
          </w:p>
        </w:tc>
        <w:tc>
          <w:tcPr>
            <w:tcW w:w="1200" w:type="dxa"/>
            <w:tcBorders>
              <w:top w:val="nil"/>
              <w:left w:val="nil"/>
              <w:bottom w:val="nil"/>
              <w:right w:val="single" w:sz="4" w:space="0" w:color="auto"/>
            </w:tcBorders>
            <w:shd w:val="clear" w:color="auto" w:fill="auto"/>
            <w:vAlign w:val="center"/>
            <w:hideMark/>
          </w:tcPr>
          <w:p w:rsidR="00606F09" w:rsidRDefault="00606F09" w:rsidP="00EE1925">
            <w:pPr>
              <w:jc w:val="right"/>
            </w:pPr>
            <w:r>
              <w:t>119,658</w:t>
            </w:r>
          </w:p>
        </w:tc>
      </w:tr>
      <w:tr w:rsidR="00606F09" w:rsidTr="00EE1925">
        <w:trPr>
          <w:trHeight w:val="402"/>
          <w:jc w:val="center"/>
        </w:trPr>
        <w:tc>
          <w:tcPr>
            <w:tcW w:w="3340" w:type="dxa"/>
            <w:tcBorders>
              <w:top w:val="nil"/>
              <w:left w:val="single" w:sz="4" w:space="0" w:color="auto"/>
              <w:bottom w:val="nil"/>
              <w:right w:val="nil"/>
            </w:tcBorders>
            <w:shd w:val="clear" w:color="auto" w:fill="auto"/>
            <w:vAlign w:val="center"/>
            <w:hideMark/>
          </w:tcPr>
          <w:p w:rsidR="00606F09" w:rsidRDefault="00606F09" w:rsidP="00EE1925">
            <w:r>
              <w:t>Depreciation Expense</w:t>
            </w:r>
          </w:p>
        </w:tc>
        <w:tc>
          <w:tcPr>
            <w:tcW w:w="1200" w:type="dxa"/>
            <w:tcBorders>
              <w:top w:val="nil"/>
              <w:left w:val="nil"/>
              <w:bottom w:val="nil"/>
              <w:right w:val="nil"/>
            </w:tcBorders>
            <w:shd w:val="clear" w:color="auto" w:fill="auto"/>
            <w:vAlign w:val="center"/>
            <w:hideMark/>
          </w:tcPr>
          <w:p w:rsidR="00606F09" w:rsidRDefault="00606F09" w:rsidP="00EE1925">
            <w:pPr>
              <w:rPr>
                <w:sz w:val="22"/>
                <w:szCs w:val="22"/>
              </w:rPr>
            </w:pPr>
          </w:p>
        </w:tc>
        <w:tc>
          <w:tcPr>
            <w:tcW w:w="1200" w:type="dxa"/>
            <w:tcBorders>
              <w:top w:val="nil"/>
              <w:left w:val="nil"/>
              <w:bottom w:val="nil"/>
              <w:right w:val="single" w:sz="4" w:space="0" w:color="auto"/>
            </w:tcBorders>
            <w:shd w:val="clear" w:color="auto" w:fill="auto"/>
            <w:vAlign w:val="center"/>
            <w:hideMark/>
          </w:tcPr>
          <w:p w:rsidR="00606F09" w:rsidRDefault="00606F09" w:rsidP="00EE1925">
            <w:pPr>
              <w:jc w:val="right"/>
            </w:pPr>
            <w:r>
              <w:t>20,797</w:t>
            </w:r>
          </w:p>
        </w:tc>
      </w:tr>
      <w:tr w:rsidR="00606F09" w:rsidTr="00EE1925">
        <w:trPr>
          <w:trHeight w:val="402"/>
          <w:jc w:val="center"/>
        </w:trPr>
        <w:tc>
          <w:tcPr>
            <w:tcW w:w="3340" w:type="dxa"/>
            <w:tcBorders>
              <w:top w:val="nil"/>
              <w:left w:val="single" w:sz="4" w:space="0" w:color="auto"/>
              <w:bottom w:val="nil"/>
              <w:right w:val="nil"/>
            </w:tcBorders>
            <w:shd w:val="clear" w:color="auto" w:fill="auto"/>
            <w:vAlign w:val="center"/>
            <w:hideMark/>
          </w:tcPr>
          <w:p w:rsidR="00606F09" w:rsidRDefault="00606F09" w:rsidP="00EE1925">
            <w:r>
              <w:t>CIAC Amortization Expense</w:t>
            </w:r>
          </w:p>
        </w:tc>
        <w:tc>
          <w:tcPr>
            <w:tcW w:w="1200" w:type="dxa"/>
            <w:tcBorders>
              <w:top w:val="nil"/>
              <w:left w:val="nil"/>
              <w:bottom w:val="nil"/>
              <w:right w:val="nil"/>
            </w:tcBorders>
            <w:shd w:val="clear" w:color="auto" w:fill="auto"/>
            <w:vAlign w:val="center"/>
            <w:hideMark/>
          </w:tcPr>
          <w:p w:rsidR="00606F09" w:rsidRDefault="00606F09" w:rsidP="00EE1925">
            <w:pPr>
              <w:rPr>
                <w:sz w:val="22"/>
                <w:szCs w:val="22"/>
              </w:rPr>
            </w:pPr>
          </w:p>
        </w:tc>
        <w:tc>
          <w:tcPr>
            <w:tcW w:w="1200" w:type="dxa"/>
            <w:tcBorders>
              <w:top w:val="nil"/>
              <w:left w:val="nil"/>
              <w:bottom w:val="nil"/>
              <w:right w:val="single" w:sz="4" w:space="0" w:color="auto"/>
            </w:tcBorders>
            <w:shd w:val="clear" w:color="auto" w:fill="auto"/>
            <w:vAlign w:val="center"/>
            <w:hideMark/>
          </w:tcPr>
          <w:p w:rsidR="00606F09" w:rsidRDefault="00606F09" w:rsidP="00EE1925">
            <w:pPr>
              <w:jc w:val="right"/>
            </w:pPr>
            <w:r>
              <w:t>(8,849)</w:t>
            </w:r>
          </w:p>
        </w:tc>
      </w:tr>
      <w:tr w:rsidR="00606F09" w:rsidTr="00EE1925">
        <w:trPr>
          <w:trHeight w:val="402"/>
          <w:jc w:val="center"/>
        </w:trPr>
        <w:tc>
          <w:tcPr>
            <w:tcW w:w="3340" w:type="dxa"/>
            <w:tcBorders>
              <w:top w:val="nil"/>
              <w:left w:val="single" w:sz="4" w:space="0" w:color="auto"/>
              <w:bottom w:val="nil"/>
              <w:right w:val="nil"/>
            </w:tcBorders>
            <w:shd w:val="clear" w:color="auto" w:fill="auto"/>
            <w:vAlign w:val="center"/>
            <w:hideMark/>
          </w:tcPr>
          <w:p w:rsidR="00606F09" w:rsidRDefault="00606F09" w:rsidP="00EE1925">
            <w:r>
              <w:t>Taxes Other Than Income</w:t>
            </w:r>
          </w:p>
        </w:tc>
        <w:tc>
          <w:tcPr>
            <w:tcW w:w="1200" w:type="dxa"/>
            <w:tcBorders>
              <w:top w:val="nil"/>
              <w:left w:val="nil"/>
              <w:bottom w:val="nil"/>
              <w:right w:val="nil"/>
            </w:tcBorders>
            <w:shd w:val="clear" w:color="auto" w:fill="auto"/>
            <w:vAlign w:val="center"/>
            <w:hideMark/>
          </w:tcPr>
          <w:p w:rsidR="00606F09" w:rsidRDefault="00606F09" w:rsidP="00EE1925">
            <w:pPr>
              <w:rPr>
                <w:sz w:val="22"/>
                <w:szCs w:val="22"/>
              </w:rPr>
            </w:pPr>
          </w:p>
        </w:tc>
        <w:tc>
          <w:tcPr>
            <w:tcW w:w="1200" w:type="dxa"/>
            <w:tcBorders>
              <w:top w:val="nil"/>
              <w:left w:val="nil"/>
              <w:bottom w:val="nil"/>
              <w:right w:val="single" w:sz="4" w:space="0" w:color="auto"/>
            </w:tcBorders>
            <w:shd w:val="clear" w:color="auto" w:fill="auto"/>
            <w:vAlign w:val="center"/>
            <w:hideMark/>
          </w:tcPr>
          <w:p w:rsidR="00606F09" w:rsidRDefault="00606F09" w:rsidP="00EE1925">
            <w:pPr>
              <w:jc w:val="right"/>
            </w:pPr>
            <w:r>
              <w:t>20,990</w:t>
            </w:r>
          </w:p>
        </w:tc>
      </w:tr>
      <w:tr w:rsidR="00606F09" w:rsidTr="00EE1925">
        <w:trPr>
          <w:trHeight w:val="402"/>
          <w:jc w:val="center"/>
        </w:trPr>
        <w:tc>
          <w:tcPr>
            <w:tcW w:w="3340" w:type="dxa"/>
            <w:tcBorders>
              <w:top w:val="nil"/>
              <w:left w:val="single" w:sz="4" w:space="0" w:color="auto"/>
              <w:bottom w:val="nil"/>
              <w:right w:val="nil"/>
            </w:tcBorders>
            <w:shd w:val="clear" w:color="auto" w:fill="auto"/>
            <w:vAlign w:val="center"/>
            <w:hideMark/>
          </w:tcPr>
          <w:p w:rsidR="00606F09" w:rsidRDefault="00606F09" w:rsidP="00EE1925">
            <w:r>
              <w:t>Test Year RAFs</w:t>
            </w:r>
          </w:p>
        </w:tc>
        <w:tc>
          <w:tcPr>
            <w:tcW w:w="1200" w:type="dxa"/>
            <w:tcBorders>
              <w:top w:val="nil"/>
              <w:left w:val="nil"/>
              <w:bottom w:val="nil"/>
              <w:right w:val="nil"/>
            </w:tcBorders>
            <w:shd w:val="clear" w:color="auto" w:fill="auto"/>
            <w:vAlign w:val="center"/>
            <w:hideMark/>
          </w:tcPr>
          <w:p w:rsidR="00606F09" w:rsidRDefault="00606F09" w:rsidP="00EE1925">
            <w:pPr>
              <w:rPr>
                <w:sz w:val="22"/>
                <w:szCs w:val="22"/>
              </w:rPr>
            </w:pPr>
          </w:p>
        </w:tc>
        <w:tc>
          <w:tcPr>
            <w:tcW w:w="1200" w:type="dxa"/>
            <w:tcBorders>
              <w:top w:val="nil"/>
              <w:left w:val="nil"/>
              <w:bottom w:val="nil"/>
              <w:right w:val="single" w:sz="4" w:space="0" w:color="auto"/>
            </w:tcBorders>
            <w:shd w:val="clear" w:color="auto" w:fill="auto"/>
            <w:vAlign w:val="center"/>
            <w:hideMark/>
          </w:tcPr>
          <w:p w:rsidR="00606F09" w:rsidRDefault="00606F09" w:rsidP="00EE1925">
            <w:pPr>
              <w:jc w:val="right"/>
              <w:rPr>
                <w:u w:val="single"/>
              </w:rPr>
            </w:pPr>
            <w:r>
              <w:rPr>
                <w:u w:val="single"/>
              </w:rPr>
              <w:t>(7,688)</w:t>
            </w:r>
          </w:p>
        </w:tc>
      </w:tr>
      <w:tr w:rsidR="00606F09" w:rsidTr="00EE1925">
        <w:trPr>
          <w:trHeight w:val="402"/>
          <w:jc w:val="center"/>
        </w:trPr>
        <w:tc>
          <w:tcPr>
            <w:tcW w:w="3340" w:type="dxa"/>
            <w:tcBorders>
              <w:top w:val="nil"/>
              <w:left w:val="single" w:sz="4" w:space="0" w:color="auto"/>
              <w:bottom w:val="nil"/>
              <w:right w:val="nil"/>
            </w:tcBorders>
            <w:shd w:val="clear" w:color="auto" w:fill="auto"/>
            <w:vAlign w:val="center"/>
            <w:hideMark/>
          </w:tcPr>
          <w:p w:rsidR="00606F09" w:rsidRDefault="00606F09" w:rsidP="00EE1925">
            <w:r>
              <w:t>Revenue Before RAFs</w:t>
            </w:r>
          </w:p>
        </w:tc>
        <w:tc>
          <w:tcPr>
            <w:tcW w:w="1200" w:type="dxa"/>
            <w:tcBorders>
              <w:top w:val="nil"/>
              <w:left w:val="nil"/>
              <w:bottom w:val="nil"/>
              <w:right w:val="nil"/>
            </w:tcBorders>
            <w:shd w:val="clear" w:color="auto" w:fill="auto"/>
            <w:vAlign w:val="center"/>
            <w:hideMark/>
          </w:tcPr>
          <w:p w:rsidR="00606F09" w:rsidRDefault="00606F09" w:rsidP="00EE1925">
            <w:pPr>
              <w:rPr>
                <w:sz w:val="22"/>
                <w:szCs w:val="22"/>
              </w:rPr>
            </w:pPr>
          </w:p>
        </w:tc>
        <w:tc>
          <w:tcPr>
            <w:tcW w:w="1200" w:type="dxa"/>
            <w:tcBorders>
              <w:top w:val="nil"/>
              <w:left w:val="nil"/>
              <w:bottom w:val="nil"/>
              <w:right w:val="single" w:sz="4" w:space="0" w:color="auto"/>
            </w:tcBorders>
            <w:shd w:val="clear" w:color="auto" w:fill="auto"/>
            <w:vAlign w:val="center"/>
            <w:hideMark/>
          </w:tcPr>
          <w:p w:rsidR="00606F09" w:rsidRDefault="00606F09" w:rsidP="00EE1925">
            <w:pPr>
              <w:jc w:val="right"/>
            </w:pPr>
            <w:r>
              <w:t xml:space="preserve">$151,134 </w:t>
            </w:r>
          </w:p>
        </w:tc>
      </w:tr>
      <w:tr w:rsidR="00606F09" w:rsidTr="00EE1925">
        <w:trPr>
          <w:trHeight w:val="402"/>
          <w:jc w:val="center"/>
        </w:trPr>
        <w:tc>
          <w:tcPr>
            <w:tcW w:w="3340" w:type="dxa"/>
            <w:tcBorders>
              <w:top w:val="nil"/>
              <w:left w:val="single" w:sz="4" w:space="0" w:color="auto"/>
              <w:bottom w:val="nil"/>
              <w:right w:val="nil"/>
            </w:tcBorders>
            <w:shd w:val="clear" w:color="auto" w:fill="auto"/>
            <w:vAlign w:val="center"/>
            <w:hideMark/>
          </w:tcPr>
          <w:p w:rsidR="00606F09" w:rsidRDefault="00606F09" w:rsidP="00EE1925">
            <w:r>
              <w:t>RAF Gross-up Factor</w:t>
            </w:r>
          </w:p>
        </w:tc>
        <w:tc>
          <w:tcPr>
            <w:tcW w:w="1200" w:type="dxa"/>
            <w:tcBorders>
              <w:top w:val="nil"/>
              <w:left w:val="nil"/>
              <w:bottom w:val="nil"/>
              <w:right w:val="nil"/>
            </w:tcBorders>
            <w:shd w:val="clear" w:color="auto" w:fill="auto"/>
            <w:vAlign w:val="center"/>
            <w:hideMark/>
          </w:tcPr>
          <w:p w:rsidR="00606F09" w:rsidRDefault="00606F09" w:rsidP="00EE1925">
            <w:pPr>
              <w:rPr>
                <w:sz w:val="22"/>
                <w:szCs w:val="22"/>
              </w:rPr>
            </w:pPr>
          </w:p>
        </w:tc>
        <w:tc>
          <w:tcPr>
            <w:tcW w:w="1200" w:type="dxa"/>
            <w:tcBorders>
              <w:top w:val="nil"/>
              <w:left w:val="nil"/>
              <w:bottom w:val="nil"/>
              <w:right w:val="single" w:sz="4" w:space="0" w:color="auto"/>
            </w:tcBorders>
            <w:shd w:val="clear" w:color="auto" w:fill="auto"/>
            <w:vAlign w:val="center"/>
            <w:hideMark/>
          </w:tcPr>
          <w:p w:rsidR="00606F09" w:rsidRDefault="00606F09" w:rsidP="00EE1925">
            <w:pPr>
              <w:jc w:val="right"/>
              <w:rPr>
                <w:u w:val="single"/>
              </w:rPr>
            </w:pPr>
            <w:r>
              <w:rPr>
                <w:u w:val="single"/>
              </w:rPr>
              <w:t>x 0.955</w:t>
            </w:r>
          </w:p>
        </w:tc>
      </w:tr>
      <w:tr w:rsidR="00606F09" w:rsidTr="00EE1925">
        <w:trPr>
          <w:trHeight w:val="402"/>
          <w:jc w:val="center"/>
        </w:trPr>
        <w:tc>
          <w:tcPr>
            <w:tcW w:w="3340" w:type="dxa"/>
            <w:tcBorders>
              <w:top w:val="nil"/>
              <w:left w:val="single" w:sz="4" w:space="0" w:color="auto"/>
              <w:bottom w:val="nil"/>
              <w:right w:val="nil"/>
            </w:tcBorders>
            <w:shd w:val="clear" w:color="auto" w:fill="auto"/>
            <w:vAlign w:val="center"/>
            <w:hideMark/>
          </w:tcPr>
          <w:p w:rsidR="00606F09" w:rsidRDefault="00606F09" w:rsidP="00EE1925">
            <w:r>
              <w:t>Total Revenues</w:t>
            </w:r>
          </w:p>
        </w:tc>
        <w:tc>
          <w:tcPr>
            <w:tcW w:w="1200" w:type="dxa"/>
            <w:tcBorders>
              <w:top w:val="nil"/>
              <w:left w:val="nil"/>
              <w:bottom w:val="nil"/>
              <w:right w:val="nil"/>
            </w:tcBorders>
            <w:shd w:val="clear" w:color="auto" w:fill="auto"/>
            <w:vAlign w:val="center"/>
            <w:hideMark/>
          </w:tcPr>
          <w:p w:rsidR="00606F09" w:rsidRDefault="00606F09" w:rsidP="00EE1925">
            <w:pPr>
              <w:rPr>
                <w:sz w:val="22"/>
                <w:szCs w:val="22"/>
              </w:rPr>
            </w:pPr>
          </w:p>
        </w:tc>
        <w:tc>
          <w:tcPr>
            <w:tcW w:w="1200" w:type="dxa"/>
            <w:tcBorders>
              <w:top w:val="nil"/>
              <w:left w:val="nil"/>
              <w:bottom w:val="nil"/>
              <w:right w:val="single" w:sz="4" w:space="0" w:color="auto"/>
            </w:tcBorders>
            <w:shd w:val="clear" w:color="auto" w:fill="auto"/>
            <w:vAlign w:val="center"/>
            <w:hideMark/>
          </w:tcPr>
          <w:p w:rsidR="00606F09" w:rsidRDefault="00606F09" w:rsidP="00EE1925">
            <w:pPr>
              <w:jc w:val="right"/>
            </w:pPr>
            <w:r>
              <w:t xml:space="preserve">$158,255 </w:t>
            </w:r>
          </w:p>
        </w:tc>
      </w:tr>
      <w:tr w:rsidR="00606F09" w:rsidTr="00EE1925">
        <w:trPr>
          <w:trHeight w:val="402"/>
          <w:jc w:val="center"/>
        </w:trPr>
        <w:tc>
          <w:tcPr>
            <w:tcW w:w="3340" w:type="dxa"/>
            <w:tcBorders>
              <w:top w:val="nil"/>
              <w:left w:val="single" w:sz="4" w:space="0" w:color="auto"/>
              <w:bottom w:val="nil"/>
              <w:right w:val="nil"/>
            </w:tcBorders>
            <w:shd w:val="clear" w:color="auto" w:fill="auto"/>
            <w:vAlign w:val="center"/>
            <w:hideMark/>
          </w:tcPr>
          <w:p w:rsidR="00606F09" w:rsidRDefault="00606F09" w:rsidP="00EE1925">
            <w:r>
              <w:t>Less Adjusted Test Year Revenues</w:t>
            </w:r>
          </w:p>
        </w:tc>
        <w:tc>
          <w:tcPr>
            <w:tcW w:w="1200" w:type="dxa"/>
            <w:tcBorders>
              <w:top w:val="nil"/>
              <w:left w:val="nil"/>
              <w:bottom w:val="nil"/>
              <w:right w:val="nil"/>
            </w:tcBorders>
            <w:shd w:val="clear" w:color="auto" w:fill="auto"/>
            <w:vAlign w:val="center"/>
            <w:hideMark/>
          </w:tcPr>
          <w:p w:rsidR="00606F09" w:rsidRDefault="00606F09" w:rsidP="00EE1925">
            <w:pPr>
              <w:rPr>
                <w:sz w:val="22"/>
                <w:szCs w:val="22"/>
              </w:rPr>
            </w:pPr>
          </w:p>
        </w:tc>
        <w:tc>
          <w:tcPr>
            <w:tcW w:w="1200" w:type="dxa"/>
            <w:tcBorders>
              <w:top w:val="nil"/>
              <w:left w:val="nil"/>
              <w:bottom w:val="nil"/>
              <w:right w:val="single" w:sz="4" w:space="0" w:color="auto"/>
            </w:tcBorders>
            <w:shd w:val="clear" w:color="auto" w:fill="auto"/>
            <w:vAlign w:val="center"/>
            <w:hideMark/>
          </w:tcPr>
          <w:p w:rsidR="00606F09" w:rsidRDefault="00606F09" w:rsidP="00EE1925">
            <w:pPr>
              <w:jc w:val="right"/>
              <w:rPr>
                <w:u w:val="single"/>
              </w:rPr>
            </w:pPr>
            <w:r>
              <w:rPr>
                <w:u w:val="single"/>
              </w:rPr>
              <w:t>170,848</w:t>
            </w:r>
          </w:p>
        </w:tc>
      </w:tr>
      <w:tr w:rsidR="00606F09" w:rsidTr="00EE1925">
        <w:trPr>
          <w:trHeight w:val="402"/>
          <w:jc w:val="center"/>
        </w:trPr>
        <w:tc>
          <w:tcPr>
            <w:tcW w:w="3340" w:type="dxa"/>
            <w:tcBorders>
              <w:top w:val="nil"/>
              <w:left w:val="single" w:sz="4" w:space="0" w:color="auto"/>
              <w:bottom w:val="nil"/>
              <w:right w:val="nil"/>
            </w:tcBorders>
            <w:shd w:val="clear" w:color="auto" w:fill="auto"/>
            <w:vAlign w:val="center"/>
            <w:hideMark/>
          </w:tcPr>
          <w:p w:rsidR="00606F09" w:rsidRDefault="00606F09" w:rsidP="00EE1925">
            <w:r>
              <w:t>Annual Increase</w:t>
            </w:r>
          </w:p>
        </w:tc>
        <w:tc>
          <w:tcPr>
            <w:tcW w:w="1200" w:type="dxa"/>
            <w:tcBorders>
              <w:top w:val="nil"/>
              <w:left w:val="nil"/>
              <w:bottom w:val="nil"/>
              <w:right w:val="nil"/>
            </w:tcBorders>
            <w:shd w:val="clear" w:color="auto" w:fill="auto"/>
            <w:vAlign w:val="center"/>
            <w:hideMark/>
          </w:tcPr>
          <w:p w:rsidR="00606F09" w:rsidRDefault="00606F09" w:rsidP="00EE1925">
            <w:pPr>
              <w:rPr>
                <w:sz w:val="22"/>
                <w:szCs w:val="22"/>
              </w:rPr>
            </w:pPr>
          </w:p>
        </w:tc>
        <w:tc>
          <w:tcPr>
            <w:tcW w:w="1200" w:type="dxa"/>
            <w:tcBorders>
              <w:top w:val="nil"/>
              <w:left w:val="nil"/>
              <w:bottom w:val="nil"/>
              <w:right w:val="single" w:sz="4" w:space="0" w:color="auto"/>
            </w:tcBorders>
            <w:shd w:val="clear" w:color="auto" w:fill="auto"/>
            <w:vAlign w:val="center"/>
            <w:hideMark/>
          </w:tcPr>
          <w:p w:rsidR="00606F09" w:rsidRDefault="00606F09" w:rsidP="00EE1925">
            <w:pPr>
              <w:jc w:val="right"/>
              <w:rPr>
                <w:u w:val="double"/>
              </w:rPr>
            </w:pPr>
            <w:r>
              <w:rPr>
                <w:u w:val="double"/>
              </w:rPr>
              <w:t>($12,593)</w:t>
            </w:r>
          </w:p>
        </w:tc>
      </w:tr>
      <w:tr w:rsidR="00606F09" w:rsidTr="00EE1925">
        <w:trPr>
          <w:trHeight w:val="402"/>
          <w:jc w:val="center"/>
        </w:trPr>
        <w:tc>
          <w:tcPr>
            <w:tcW w:w="3340" w:type="dxa"/>
            <w:tcBorders>
              <w:top w:val="nil"/>
              <w:left w:val="single" w:sz="4" w:space="0" w:color="auto"/>
              <w:bottom w:val="single" w:sz="4" w:space="0" w:color="auto"/>
              <w:right w:val="nil"/>
            </w:tcBorders>
            <w:shd w:val="clear" w:color="auto" w:fill="auto"/>
            <w:vAlign w:val="center"/>
            <w:hideMark/>
          </w:tcPr>
          <w:p w:rsidR="00606F09" w:rsidRDefault="00606F09" w:rsidP="00EE1925">
            <w:r>
              <w:t>Percent Increase</w:t>
            </w:r>
          </w:p>
        </w:tc>
        <w:tc>
          <w:tcPr>
            <w:tcW w:w="1200" w:type="dxa"/>
            <w:tcBorders>
              <w:top w:val="nil"/>
              <w:left w:val="nil"/>
              <w:bottom w:val="single" w:sz="4" w:space="0" w:color="auto"/>
              <w:right w:val="nil"/>
            </w:tcBorders>
            <w:shd w:val="clear" w:color="auto" w:fill="auto"/>
            <w:vAlign w:val="center"/>
            <w:hideMark/>
          </w:tcPr>
          <w:p w:rsidR="00606F09" w:rsidRDefault="00606F09" w:rsidP="00EE1925">
            <w:pPr>
              <w:jc w:val="center"/>
            </w:pPr>
            <w:r>
              <w:t> </w:t>
            </w:r>
          </w:p>
        </w:tc>
        <w:tc>
          <w:tcPr>
            <w:tcW w:w="1200" w:type="dxa"/>
            <w:tcBorders>
              <w:top w:val="nil"/>
              <w:left w:val="nil"/>
              <w:bottom w:val="single" w:sz="4" w:space="0" w:color="auto"/>
              <w:right w:val="single" w:sz="4" w:space="0" w:color="auto"/>
            </w:tcBorders>
            <w:shd w:val="clear" w:color="auto" w:fill="auto"/>
            <w:vAlign w:val="center"/>
            <w:hideMark/>
          </w:tcPr>
          <w:p w:rsidR="00606F09" w:rsidRDefault="00606F09" w:rsidP="00EE1925">
            <w:pPr>
              <w:jc w:val="right"/>
              <w:rPr>
                <w:u w:val="double"/>
              </w:rPr>
            </w:pPr>
            <w:r>
              <w:rPr>
                <w:u w:val="double"/>
              </w:rPr>
              <w:t>-7.37%</w:t>
            </w:r>
          </w:p>
        </w:tc>
      </w:tr>
    </w:tbl>
    <w:p w:rsidR="00606F09" w:rsidRPr="00254346" w:rsidRDefault="00606F09" w:rsidP="00606F09">
      <w:pPr>
        <w:jc w:val="center"/>
      </w:pPr>
    </w:p>
    <w:p w:rsidR="00606F09" w:rsidRPr="00254346" w:rsidRDefault="00606F09" w:rsidP="00606F09">
      <w:pPr>
        <w:spacing w:after="120"/>
      </w:pPr>
    </w:p>
    <w:p w:rsidR="00606F09" w:rsidRPr="00254346" w:rsidRDefault="00606F09" w:rsidP="00606F09">
      <w:pPr>
        <w:spacing w:after="120"/>
      </w:pPr>
    </w:p>
    <w:p w:rsidR="00606F09" w:rsidRPr="00254346" w:rsidRDefault="00606F09" w:rsidP="00606F09">
      <w:pPr>
        <w:spacing w:after="120"/>
      </w:pPr>
    </w:p>
    <w:p w:rsidR="00606F09" w:rsidRPr="00254346" w:rsidRDefault="00606F09" w:rsidP="00606F09">
      <w:pPr>
        <w:spacing w:after="120"/>
      </w:pPr>
    </w:p>
    <w:p w:rsidR="00606F09" w:rsidRPr="00254346" w:rsidRDefault="00606F09" w:rsidP="00606F09">
      <w:pPr>
        <w:spacing w:after="120"/>
      </w:pPr>
    </w:p>
    <w:p w:rsidR="00606F09" w:rsidRPr="00606F09" w:rsidRDefault="00606F09" w:rsidP="00606F09">
      <w:pPr>
        <w:spacing w:before="240" w:after="120"/>
        <w:jc w:val="center"/>
        <w:rPr>
          <w:rFonts w:ascii="Arial" w:hAnsi="Arial" w:cs="Arial"/>
          <w:b/>
        </w:rPr>
      </w:pPr>
      <w:r w:rsidRPr="00606F09">
        <w:rPr>
          <w:rFonts w:ascii="Arial" w:hAnsi="Arial" w:cs="Arial"/>
          <w:b/>
        </w:rPr>
        <w:t>Table 7-2</w:t>
      </w:r>
    </w:p>
    <w:tbl>
      <w:tblPr>
        <w:tblW w:w="5740" w:type="dxa"/>
        <w:jc w:val="center"/>
        <w:tblInd w:w="93" w:type="dxa"/>
        <w:tblLook w:val="04A0" w:firstRow="1" w:lastRow="0" w:firstColumn="1" w:lastColumn="0" w:noHBand="0" w:noVBand="1"/>
      </w:tblPr>
      <w:tblGrid>
        <w:gridCol w:w="3340"/>
        <w:gridCol w:w="1200"/>
        <w:gridCol w:w="1200"/>
      </w:tblGrid>
      <w:tr w:rsidR="00606F09" w:rsidTr="00EE1925">
        <w:trPr>
          <w:trHeight w:val="402"/>
          <w:jc w:val="center"/>
        </w:trPr>
        <w:tc>
          <w:tcPr>
            <w:tcW w:w="574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606F09" w:rsidRDefault="00606F09" w:rsidP="00EE1925">
            <w:pPr>
              <w:jc w:val="center"/>
            </w:pPr>
            <w:r>
              <w:t>Non-Potable Water Revenue Requirement</w:t>
            </w:r>
          </w:p>
        </w:tc>
      </w:tr>
      <w:tr w:rsidR="00606F09" w:rsidTr="00EE1925">
        <w:trPr>
          <w:trHeight w:val="402"/>
          <w:jc w:val="center"/>
        </w:trPr>
        <w:tc>
          <w:tcPr>
            <w:tcW w:w="3340" w:type="dxa"/>
            <w:tcBorders>
              <w:top w:val="nil"/>
              <w:left w:val="single" w:sz="4" w:space="0" w:color="auto"/>
              <w:bottom w:val="nil"/>
              <w:right w:val="nil"/>
            </w:tcBorders>
            <w:shd w:val="clear" w:color="auto" w:fill="auto"/>
            <w:vAlign w:val="center"/>
            <w:hideMark/>
          </w:tcPr>
          <w:p w:rsidR="00606F09" w:rsidRDefault="00606F09" w:rsidP="00EE1925">
            <w:r>
              <w:t>Adjusted Rate Base</w:t>
            </w:r>
          </w:p>
        </w:tc>
        <w:tc>
          <w:tcPr>
            <w:tcW w:w="1200" w:type="dxa"/>
            <w:tcBorders>
              <w:top w:val="nil"/>
              <w:left w:val="nil"/>
              <w:bottom w:val="nil"/>
              <w:right w:val="nil"/>
            </w:tcBorders>
            <w:shd w:val="clear" w:color="auto" w:fill="auto"/>
            <w:vAlign w:val="center"/>
            <w:hideMark/>
          </w:tcPr>
          <w:p w:rsidR="00606F09" w:rsidRDefault="00606F09" w:rsidP="00EE1925">
            <w:pPr>
              <w:rPr>
                <w:sz w:val="22"/>
                <w:szCs w:val="22"/>
              </w:rPr>
            </w:pPr>
            <w:r>
              <w:rPr>
                <w:sz w:val="22"/>
                <w:szCs w:val="22"/>
              </w:rPr>
              <w:t> </w:t>
            </w:r>
          </w:p>
        </w:tc>
        <w:tc>
          <w:tcPr>
            <w:tcW w:w="1200" w:type="dxa"/>
            <w:tcBorders>
              <w:top w:val="nil"/>
              <w:left w:val="nil"/>
              <w:bottom w:val="nil"/>
              <w:right w:val="single" w:sz="4" w:space="0" w:color="auto"/>
            </w:tcBorders>
            <w:shd w:val="clear" w:color="auto" w:fill="auto"/>
            <w:vAlign w:val="center"/>
            <w:hideMark/>
          </w:tcPr>
          <w:p w:rsidR="00606F09" w:rsidRDefault="00606F09" w:rsidP="00EE1925">
            <w:pPr>
              <w:jc w:val="right"/>
            </w:pPr>
            <w:r>
              <w:t xml:space="preserve">$172,587 </w:t>
            </w:r>
          </w:p>
        </w:tc>
      </w:tr>
      <w:tr w:rsidR="00606F09" w:rsidTr="00EE1925">
        <w:trPr>
          <w:trHeight w:val="402"/>
          <w:jc w:val="center"/>
        </w:trPr>
        <w:tc>
          <w:tcPr>
            <w:tcW w:w="3340" w:type="dxa"/>
            <w:tcBorders>
              <w:top w:val="nil"/>
              <w:left w:val="single" w:sz="4" w:space="0" w:color="auto"/>
              <w:bottom w:val="nil"/>
              <w:right w:val="nil"/>
            </w:tcBorders>
            <w:shd w:val="clear" w:color="auto" w:fill="auto"/>
            <w:vAlign w:val="center"/>
            <w:hideMark/>
          </w:tcPr>
          <w:p w:rsidR="00606F09" w:rsidRDefault="00606F09" w:rsidP="00EE1925">
            <w:r>
              <w:t>Rate of Return</w:t>
            </w:r>
          </w:p>
        </w:tc>
        <w:tc>
          <w:tcPr>
            <w:tcW w:w="1200" w:type="dxa"/>
            <w:tcBorders>
              <w:top w:val="nil"/>
              <w:left w:val="nil"/>
              <w:bottom w:val="nil"/>
              <w:right w:val="nil"/>
            </w:tcBorders>
            <w:shd w:val="clear" w:color="auto" w:fill="auto"/>
            <w:vAlign w:val="center"/>
            <w:hideMark/>
          </w:tcPr>
          <w:p w:rsidR="00606F09" w:rsidRDefault="00606F09" w:rsidP="00EE1925">
            <w:pPr>
              <w:rPr>
                <w:sz w:val="22"/>
                <w:szCs w:val="22"/>
              </w:rPr>
            </w:pPr>
          </w:p>
        </w:tc>
        <w:tc>
          <w:tcPr>
            <w:tcW w:w="1200" w:type="dxa"/>
            <w:tcBorders>
              <w:top w:val="nil"/>
              <w:left w:val="nil"/>
              <w:bottom w:val="nil"/>
              <w:right w:val="single" w:sz="4" w:space="0" w:color="auto"/>
            </w:tcBorders>
            <w:shd w:val="clear" w:color="auto" w:fill="auto"/>
            <w:vAlign w:val="center"/>
            <w:hideMark/>
          </w:tcPr>
          <w:p w:rsidR="00606F09" w:rsidRDefault="00606F09" w:rsidP="00EE1925">
            <w:pPr>
              <w:jc w:val="right"/>
              <w:rPr>
                <w:u w:val="single"/>
              </w:rPr>
            </w:pPr>
            <w:r>
              <w:rPr>
                <w:u w:val="single"/>
              </w:rPr>
              <w:t>x 3.66%</w:t>
            </w:r>
          </w:p>
        </w:tc>
      </w:tr>
      <w:tr w:rsidR="00606F09" w:rsidTr="00EE1925">
        <w:trPr>
          <w:trHeight w:val="402"/>
          <w:jc w:val="center"/>
        </w:trPr>
        <w:tc>
          <w:tcPr>
            <w:tcW w:w="3340" w:type="dxa"/>
            <w:tcBorders>
              <w:top w:val="nil"/>
              <w:left w:val="single" w:sz="4" w:space="0" w:color="auto"/>
              <w:bottom w:val="nil"/>
              <w:right w:val="nil"/>
            </w:tcBorders>
            <w:shd w:val="clear" w:color="auto" w:fill="auto"/>
            <w:vAlign w:val="center"/>
            <w:hideMark/>
          </w:tcPr>
          <w:p w:rsidR="00606F09" w:rsidRDefault="00606F09" w:rsidP="00EE1925">
            <w:r>
              <w:t>Return on Rate Base</w:t>
            </w:r>
          </w:p>
        </w:tc>
        <w:tc>
          <w:tcPr>
            <w:tcW w:w="1200" w:type="dxa"/>
            <w:tcBorders>
              <w:top w:val="nil"/>
              <w:left w:val="nil"/>
              <w:bottom w:val="nil"/>
              <w:right w:val="nil"/>
            </w:tcBorders>
            <w:shd w:val="clear" w:color="auto" w:fill="auto"/>
            <w:vAlign w:val="center"/>
            <w:hideMark/>
          </w:tcPr>
          <w:p w:rsidR="00606F09" w:rsidRDefault="00606F09" w:rsidP="00EE1925">
            <w:pPr>
              <w:rPr>
                <w:sz w:val="22"/>
                <w:szCs w:val="22"/>
              </w:rPr>
            </w:pPr>
          </w:p>
        </w:tc>
        <w:tc>
          <w:tcPr>
            <w:tcW w:w="1200" w:type="dxa"/>
            <w:tcBorders>
              <w:top w:val="nil"/>
              <w:left w:val="nil"/>
              <w:bottom w:val="nil"/>
              <w:right w:val="single" w:sz="4" w:space="0" w:color="auto"/>
            </w:tcBorders>
            <w:shd w:val="clear" w:color="auto" w:fill="auto"/>
            <w:vAlign w:val="center"/>
            <w:hideMark/>
          </w:tcPr>
          <w:p w:rsidR="00606F09" w:rsidRDefault="00606F09" w:rsidP="00EE1925">
            <w:pPr>
              <w:jc w:val="right"/>
            </w:pPr>
            <w:r>
              <w:t xml:space="preserve">$6,317 </w:t>
            </w:r>
          </w:p>
        </w:tc>
      </w:tr>
      <w:tr w:rsidR="00606F09" w:rsidTr="00EE1925">
        <w:trPr>
          <w:trHeight w:val="402"/>
          <w:jc w:val="center"/>
        </w:trPr>
        <w:tc>
          <w:tcPr>
            <w:tcW w:w="3340" w:type="dxa"/>
            <w:tcBorders>
              <w:top w:val="nil"/>
              <w:left w:val="single" w:sz="4" w:space="0" w:color="auto"/>
              <w:bottom w:val="nil"/>
              <w:right w:val="nil"/>
            </w:tcBorders>
            <w:shd w:val="clear" w:color="auto" w:fill="auto"/>
            <w:vAlign w:val="center"/>
            <w:hideMark/>
          </w:tcPr>
          <w:p w:rsidR="00606F09" w:rsidRDefault="00606F09" w:rsidP="00EE1925">
            <w:r>
              <w:t>Adjusted O&amp;M Expense</w:t>
            </w:r>
          </w:p>
        </w:tc>
        <w:tc>
          <w:tcPr>
            <w:tcW w:w="1200" w:type="dxa"/>
            <w:tcBorders>
              <w:top w:val="nil"/>
              <w:left w:val="nil"/>
              <w:bottom w:val="nil"/>
              <w:right w:val="nil"/>
            </w:tcBorders>
            <w:shd w:val="clear" w:color="auto" w:fill="auto"/>
            <w:vAlign w:val="center"/>
            <w:hideMark/>
          </w:tcPr>
          <w:p w:rsidR="00606F09" w:rsidRDefault="00606F09" w:rsidP="00EE1925">
            <w:pPr>
              <w:rPr>
                <w:sz w:val="22"/>
                <w:szCs w:val="22"/>
              </w:rPr>
            </w:pPr>
          </w:p>
        </w:tc>
        <w:tc>
          <w:tcPr>
            <w:tcW w:w="1200" w:type="dxa"/>
            <w:tcBorders>
              <w:top w:val="nil"/>
              <w:left w:val="nil"/>
              <w:bottom w:val="nil"/>
              <w:right w:val="single" w:sz="4" w:space="0" w:color="auto"/>
            </w:tcBorders>
            <w:shd w:val="clear" w:color="auto" w:fill="auto"/>
            <w:vAlign w:val="center"/>
            <w:hideMark/>
          </w:tcPr>
          <w:p w:rsidR="00606F09" w:rsidRDefault="00606F09" w:rsidP="00EE1925">
            <w:pPr>
              <w:jc w:val="right"/>
            </w:pPr>
            <w:r>
              <w:t>190,332</w:t>
            </w:r>
          </w:p>
        </w:tc>
      </w:tr>
      <w:tr w:rsidR="00606F09" w:rsidTr="00EE1925">
        <w:trPr>
          <w:trHeight w:val="402"/>
          <w:jc w:val="center"/>
        </w:trPr>
        <w:tc>
          <w:tcPr>
            <w:tcW w:w="3340" w:type="dxa"/>
            <w:tcBorders>
              <w:top w:val="nil"/>
              <w:left w:val="single" w:sz="4" w:space="0" w:color="auto"/>
              <w:bottom w:val="nil"/>
              <w:right w:val="nil"/>
            </w:tcBorders>
            <w:shd w:val="clear" w:color="auto" w:fill="auto"/>
            <w:vAlign w:val="center"/>
            <w:hideMark/>
          </w:tcPr>
          <w:p w:rsidR="00606F09" w:rsidRDefault="00606F09" w:rsidP="00EE1925">
            <w:r>
              <w:t>Depreciation Expense</w:t>
            </w:r>
          </w:p>
        </w:tc>
        <w:tc>
          <w:tcPr>
            <w:tcW w:w="1200" w:type="dxa"/>
            <w:tcBorders>
              <w:top w:val="nil"/>
              <w:left w:val="nil"/>
              <w:bottom w:val="nil"/>
              <w:right w:val="nil"/>
            </w:tcBorders>
            <w:shd w:val="clear" w:color="auto" w:fill="auto"/>
            <w:vAlign w:val="center"/>
            <w:hideMark/>
          </w:tcPr>
          <w:p w:rsidR="00606F09" w:rsidRDefault="00606F09" w:rsidP="00EE1925">
            <w:pPr>
              <w:rPr>
                <w:sz w:val="22"/>
                <w:szCs w:val="22"/>
              </w:rPr>
            </w:pPr>
          </w:p>
        </w:tc>
        <w:tc>
          <w:tcPr>
            <w:tcW w:w="1200" w:type="dxa"/>
            <w:tcBorders>
              <w:top w:val="nil"/>
              <w:left w:val="nil"/>
              <w:bottom w:val="nil"/>
              <w:right w:val="single" w:sz="4" w:space="0" w:color="auto"/>
            </w:tcBorders>
            <w:shd w:val="clear" w:color="auto" w:fill="auto"/>
            <w:vAlign w:val="center"/>
            <w:hideMark/>
          </w:tcPr>
          <w:p w:rsidR="00606F09" w:rsidRDefault="00606F09" w:rsidP="00EE1925">
            <w:pPr>
              <w:jc w:val="right"/>
            </w:pPr>
            <w:r>
              <w:t>24,757</w:t>
            </w:r>
          </w:p>
        </w:tc>
      </w:tr>
      <w:tr w:rsidR="00606F09" w:rsidTr="00EE1925">
        <w:trPr>
          <w:trHeight w:val="402"/>
          <w:jc w:val="center"/>
        </w:trPr>
        <w:tc>
          <w:tcPr>
            <w:tcW w:w="3340" w:type="dxa"/>
            <w:tcBorders>
              <w:top w:val="nil"/>
              <w:left w:val="single" w:sz="4" w:space="0" w:color="auto"/>
              <w:bottom w:val="nil"/>
              <w:right w:val="nil"/>
            </w:tcBorders>
            <w:shd w:val="clear" w:color="auto" w:fill="auto"/>
            <w:vAlign w:val="center"/>
            <w:hideMark/>
          </w:tcPr>
          <w:p w:rsidR="00606F09" w:rsidRDefault="00606F09" w:rsidP="00EE1925">
            <w:r>
              <w:t>CIAC Amortization Expense</w:t>
            </w:r>
          </w:p>
        </w:tc>
        <w:tc>
          <w:tcPr>
            <w:tcW w:w="1200" w:type="dxa"/>
            <w:tcBorders>
              <w:top w:val="nil"/>
              <w:left w:val="nil"/>
              <w:bottom w:val="nil"/>
              <w:right w:val="nil"/>
            </w:tcBorders>
            <w:shd w:val="clear" w:color="auto" w:fill="auto"/>
            <w:vAlign w:val="center"/>
            <w:hideMark/>
          </w:tcPr>
          <w:p w:rsidR="00606F09" w:rsidRDefault="00606F09" w:rsidP="00EE1925">
            <w:pPr>
              <w:rPr>
                <w:sz w:val="22"/>
                <w:szCs w:val="22"/>
              </w:rPr>
            </w:pPr>
          </w:p>
        </w:tc>
        <w:tc>
          <w:tcPr>
            <w:tcW w:w="1200" w:type="dxa"/>
            <w:tcBorders>
              <w:top w:val="nil"/>
              <w:left w:val="nil"/>
              <w:bottom w:val="nil"/>
              <w:right w:val="single" w:sz="4" w:space="0" w:color="auto"/>
            </w:tcBorders>
            <w:shd w:val="clear" w:color="auto" w:fill="auto"/>
            <w:vAlign w:val="center"/>
            <w:hideMark/>
          </w:tcPr>
          <w:p w:rsidR="00606F09" w:rsidRDefault="00606F09" w:rsidP="00EE1925">
            <w:pPr>
              <w:jc w:val="right"/>
            </w:pPr>
            <w:r>
              <w:t>(534)</w:t>
            </w:r>
          </w:p>
        </w:tc>
      </w:tr>
      <w:tr w:rsidR="00606F09" w:rsidTr="00EE1925">
        <w:trPr>
          <w:trHeight w:val="402"/>
          <w:jc w:val="center"/>
        </w:trPr>
        <w:tc>
          <w:tcPr>
            <w:tcW w:w="3340" w:type="dxa"/>
            <w:tcBorders>
              <w:top w:val="nil"/>
              <w:left w:val="single" w:sz="4" w:space="0" w:color="auto"/>
              <w:bottom w:val="nil"/>
              <w:right w:val="nil"/>
            </w:tcBorders>
            <w:shd w:val="clear" w:color="auto" w:fill="auto"/>
            <w:vAlign w:val="center"/>
            <w:hideMark/>
          </w:tcPr>
          <w:p w:rsidR="00606F09" w:rsidRDefault="00606F09" w:rsidP="00EE1925">
            <w:r>
              <w:t>Taxes Other Than Income</w:t>
            </w:r>
          </w:p>
        </w:tc>
        <w:tc>
          <w:tcPr>
            <w:tcW w:w="1200" w:type="dxa"/>
            <w:tcBorders>
              <w:top w:val="nil"/>
              <w:left w:val="nil"/>
              <w:bottom w:val="nil"/>
              <w:right w:val="nil"/>
            </w:tcBorders>
            <w:shd w:val="clear" w:color="auto" w:fill="auto"/>
            <w:vAlign w:val="center"/>
            <w:hideMark/>
          </w:tcPr>
          <w:p w:rsidR="00606F09" w:rsidRDefault="00606F09" w:rsidP="00EE1925">
            <w:pPr>
              <w:rPr>
                <w:sz w:val="22"/>
                <w:szCs w:val="22"/>
              </w:rPr>
            </w:pPr>
          </w:p>
        </w:tc>
        <w:tc>
          <w:tcPr>
            <w:tcW w:w="1200" w:type="dxa"/>
            <w:tcBorders>
              <w:top w:val="nil"/>
              <w:left w:val="nil"/>
              <w:bottom w:val="nil"/>
              <w:right w:val="single" w:sz="4" w:space="0" w:color="auto"/>
            </w:tcBorders>
            <w:shd w:val="clear" w:color="auto" w:fill="auto"/>
            <w:vAlign w:val="center"/>
            <w:hideMark/>
          </w:tcPr>
          <w:p w:rsidR="00606F09" w:rsidRDefault="00606F09" w:rsidP="00EE1925">
            <w:pPr>
              <w:jc w:val="right"/>
            </w:pPr>
            <w:r>
              <w:t>19,208</w:t>
            </w:r>
          </w:p>
        </w:tc>
      </w:tr>
      <w:tr w:rsidR="00606F09" w:rsidTr="00EE1925">
        <w:trPr>
          <w:trHeight w:val="402"/>
          <w:jc w:val="center"/>
        </w:trPr>
        <w:tc>
          <w:tcPr>
            <w:tcW w:w="3340" w:type="dxa"/>
            <w:tcBorders>
              <w:top w:val="nil"/>
              <w:left w:val="single" w:sz="4" w:space="0" w:color="auto"/>
              <w:bottom w:val="nil"/>
              <w:right w:val="nil"/>
            </w:tcBorders>
            <w:shd w:val="clear" w:color="auto" w:fill="auto"/>
            <w:vAlign w:val="center"/>
            <w:hideMark/>
          </w:tcPr>
          <w:p w:rsidR="00606F09" w:rsidRDefault="00606F09" w:rsidP="00EE1925">
            <w:r>
              <w:t>Test Year RAFs</w:t>
            </w:r>
          </w:p>
        </w:tc>
        <w:tc>
          <w:tcPr>
            <w:tcW w:w="1200" w:type="dxa"/>
            <w:tcBorders>
              <w:top w:val="nil"/>
              <w:left w:val="nil"/>
              <w:bottom w:val="nil"/>
              <w:right w:val="nil"/>
            </w:tcBorders>
            <w:shd w:val="clear" w:color="auto" w:fill="auto"/>
            <w:vAlign w:val="center"/>
            <w:hideMark/>
          </w:tcPr>
          <w:p w:rsidR="00606F09" w:rsidRDefault="00606F09" w:rsidP="00EE1925">
            <w:pPr>
              <w:rPr>
                <w:sz w:val="22"/>
                <w:szCs w:val="22"/>
              </w:rPr>
            </w:pPr>
          </w:p>
        </w:tc>
        <w:tc>
          <w:tcPr>
            <w:tcW w:w="1200" w:type="dxa"/>
            <w:tcBorders>
              <w:top w:val="nil"/>
              <w:left w:val="nil"/>
              <w:bottom w:val="nil"/>
              <w:right w:val="single" w:sz="4" w:space="0" w:color="auto"/>
            </w:tcBorders>
            <w:shd w:val="clear" w:color="auto" w:fill="auto"/>
            <w:vAlign w:val="center"/>
            <w:hideMark/>
          </w:tcPr>
          <w:p w:rsidR="00606F09" w:rsidRDefault="00606F09" w:rsidP="00EE1925">
            <w:pPr>
              <w:jc w:val="right"/>
              <w:rPr>
                <w:u w:val="single"/>
              </w:rPr>
            </w:pPr>
            <w:r>
              <w:rPr>
                <w:u w:val="single"/>
              </w:rPr>
              <w:t>(4,402)</w:t>
            </w:r>
          </w:p>
        </w:tc>
      </w:tr>
      <w:tr w:rsidR="00606F09" w:rsidTr="00EE1925">
        <w:trPr>
          <w:trHeight w:val="402"/>
          <w:jc w:val="center"/>
        </w:trPr>
        <w:tc>
          <w:tcPr>
            <w:tcW w:w="3340" w:type="dxa"/>
            <w:tcBorders>
              <w:top w:val="nil"/>
              <w:left w:val="single" w:sz="4" w:space="0" w:color="auto"/>
              <w:bottom w:val="nil"/>
              <w:right w:val="nil"/>
            </w:tcBorders>
            <w:shd w:val="clear" w:color="auto" w:fill="auto"/>
            <w:vAlign w:val="center"/>
            <w:hideMark/>
          </w:tcPr>
          <w:p w:rsidR="00606F09" w:rsidRDefault="00606F09" w:rsidP="00EE1925">
            <w:r>
              <w:t>Revenues Before RAFs</w:t>
            </w:r>
          </w:p>
        </w:tc>
        <w:tc>
          <w:tcPr>
            <w:tcW w:w="1200" w:type="dxa"/>
            <w:tcBorders>
              <w:top w:val="nil"/>
              <w:left w:val="nil"/>
              <w:bottom w:val="nil"/>
              <w:right w:val="nil"/>
            </w:tcBorders>
            <w:shd w:val="clear" w:color="auto" w:fill="auto"/>
            <w:vAlign w:val="center"/>
            <w:hideMark/>
          </w:tcPr>
          <w:p w:rsidR="00606F09" w:rsidRDefault="00606F09" w:rsidP="00EE1925">
            <w:pPr>
              <w:rPr>
                <w:sz w:val="22"/>
                <w:szCs w:val="22"/>
              </w:rPr>
            </w:pPr>
          </w:p>
        </w:tc>
        <w:tc>
          <w:tcPr>
            <w:tcW w:w="1200" w:type="dxa"/>
            <w:tcBorders>
              <w:top w:val="nil"/>
              <w:left w:val="nil"/>
              <w:bottom w:val="nil"/>
              <w:right w:val="single" w:sz="4" w:space="0" w:color="auto"/>
            </w:tcBorders>
            <w:shd w:val="clear" w:color="auto" w:fill="auto"/>
            <w:vAlign w:val="center"/>
            <w:hideMark/>
          </w:tcPr>
          <w:p w:rsidR="00606F09" w:rsidRDefault="00606F09" w:rsidP="00EE1925">
            <w:pPr>
              <w:jc w:val="right"/>
            </w:pPr>
            <w:r>
              <w:t xml:space="preserve">$235,678 </w:t>
            </w:r>
          </w:p>
        </w:tc>
      </w:tr>
      <w:tr w:rsidR="00606F09" w:rsidTr="00EE1925">
        <w:trPr>
          <w:trHeight w:val="402"/>
          <w:jc w:val="center"/>
        </w:trPr>
        <w:tc>
          <w:tcPr>
            <w:tcW w:w="3340" w:type="dxa"/>
            <w:tcBorders>
              <w:top w:val="nil"/>
              <w:left w:val="single" w:sz="4" w:space="0" w:color="auto"/>
              <w:bottom w:val="nil"/>
              <w:right w:val="nil"/>
            </w:tcBorders>
            <w:shd w:val="clear" w:color="auto" w:fill="auto"/>
            <w:vAlign w:val="center"/>
            <w:hideMark/>
          </w:tcPr>
          <w:p w:rsidR="00606F09" w:rsidRDefault="00606F09" w:rsidP="00EE1925">
            <w:r>
              <w:t>RAF Gross-up Factor</w:t>
            </w:r>
          </w:p>
        </w:tc>
        <w:tc>
          <w:tcPr>
            <w:tcW w:w="1200" w:type="dxa"/>
            <w:tcBorders>
              <w:top w:val="nil"/>
              <w:left w:val="nil"/>
              <w:bottom w:val="nil"/>
              <w:right w:val="nil"/>
            </w:tcBorders>
            <w:shd w:val="clear" w:color="auto" w:fill="auto"/>
            <w:vAlign w:val="center"/>
            <w:hideMark/>
          </w:tcPr>
          <w:p w:rsidR="00606F09" w:rsidRDefault="00606F09" w:rsidP="00EE1925">
            <w:pPr>
              <w:rPr>
                <w:sz w:val="22"/>
                <w:szCs w:val="22"/>
              </w:rPr>
            </w:pPr>
          </w:p>
        </w:tc>
        <w:tc>
          <w:tcPr>
            <w:tcW w:w="1200" w:type="dxa"/>
            <w:tcBorders>
              <w:top w:val="nil"/>
              <w:left w:val="nil"/>
              <w:bottom w:val="nil"/>
              <w:right w:val="single" w:sz="4" w:space="0" w:color="auto"/>
            </w:tcBorders>
            <w:shd w:val="clear" w:color="auto" w:fill="auto"/>
            <w:vAlign w:val="center"/>
            <w:hideMark/>
          </w:tcPr>
          <w:p w:rsidR="00606F09" w:rsidRDefault="00606F09" w:rsidP="00EE1925">
            <w:pPr>
              <w:jc w:val="right"/>
              <w:rPr>
                <w:u w:val="single"/>
              </w:rPr>
            </w:pPr>
            <w:r>
              <w:rPr>
                <w:u w:val="single"/>
              </w:rPr>
              <w:t>x 0.955</w:t>
            </w:r>
          </w:p>
        </w:tc>
      </w:tr>
      <w:tr w:rsidR="00606F09" w:rsidTr="00EE1925">
        <w:trPr>
          <w:trHeight w:val="402"/>
          <w:jc w:val="center"/>
        </w:trPr>
        <w:tc>
          <w:tcPr>
            <w:tcW w:w="3340" w:type="dxa"/>
            <w:tcBorders>
              <w:top w:val="nil"/>
              <w:left w:val="single" w:sz="4" w:space="0" w:color="auto"/>
              <w:bottom w:val="nil"/>
              <w:right w:val="nil"/>
            </w:tcBorders>
            <w:shd w:val="clear" w:color="auto" w:fill="auto"/>
            <w:vAlign w:val="center"/>
            <w:hideMark/>
          </w:tcPr>
          <w:p w:rsidR="00606F09" w:rsidRDefault="00606F09" w:rsidP="00EE1925">
            <w:r>
              <w:t>Total Revenues</w:t>
            </w:r>
          </w:p>
        </w:tc>
        <w:tc>
          <w:tcPr>
            <w:tcW w:w="1200" w:type="dxa"/>
            <w:tcBorders>
              <w:top w:val="nil"/>
              <w:left w:val="nil"/>
              <w:bottom w:val="nil"/>
              <w:right w:val="nil"/>
            </w:tcBorders>
            <w:shd w:val="clear" w:color="auto" w:fill="auto"/>
            <w:vAlign w:val="center"/>
            <w:hideMark/>
          </w:tcPr>
          <w:p w:rsidR="00606F09" w:rsidRDefault="00606F09" w:rsidP="00EE1925">
            <w:pPr>
              <w:rPr>
                <w:sz w:val="22"/>
                <w:szCs w:val="22"/>
              </w:rPr>
            </w:pPr>
          </w:p>
        </w:tc>
        <w:tc>
          <w:tcPr>
            <w:tcW w:w="1200" w:type="dxa"/>
            <w:tcBorders>
              <w:top w:val="nil"/>
              <w:left w:val="nil"/>
              <w:bottom w:val="nil"/>
              <w:right w:val="single" w:sz="4" w:space="0" w:color="auto"/>
            </w:tcBorders>
            <w:shd w:val="clear" w:color="auto" w:fill="auto"/>
            <w:vAlign w:val="center"/>
            <w:hideMark/>
          </w:tcPr>
          <w:p w:rsidR="00606F09" w:rsidRDefault="00606F09" w:rsidP="00EE1925">
            <w:pPr>
              <w:jc w:val="right"/>
            </w:pPr>
            <w:r>
              <w:t xml:space="preserve">$246,783 </w:t>
            </w:r>
          </w:p>
        </w:tc>
      </w:tr>
      <w:tr w:rsidR="00606F09" w:rsidTr="00EE1925">
        <w:trPr>
          <w:trHeight w:val="402"/>
          <w:jc w:val="center"/>
        </w:trPr>
        <w:tc>
          <w:tcPr>
            <w:tcW w:w="3340" w:type="dxa"/>
            <w:tcBorders>
              <w:top w:val="nil"/>
              <w:left w:val="single" w:sz="4" w:space="0" w:color="auto"/>
              <w:bottom w:val="nil"/>
              <w:right w:val="nil"/>
            </w:tcBorders>
            <w:shd w:val="clear" w:color="auto" w:fill="auto"/>
            <w:vAlign w:val="center"/>
            <w:hideMark/>
          </w:tcPr>
          <w:p w:rsidR="00606F09" w:rsidRDefault="00606F09" w:rsidP="00EE1925">
            <w:r>
              <w:t>Less Adjusted Test Year Revenues</w:t>
            </w:r>
          </w:p>
        </w:tc>
        <w:tc>
          <w:tcPr>
            <w:tcW w:w="1200" w:type="dxa"/>
            <w:tcBorders>
              <w:top w:val="nil"/>
              <w:left w:val="nil"/>
              <w:bottom w:val="nil"/>
              <w:right w:val="nil"/>
            </w:tcBorders>
            <w:shd w:val="clear" w:color="auto" w:fill="auto"/>
            <w:vAlign w:val="center"/>
            <w:hideMark/>
          </w:tcPr>
          <w:p w:rsidR="00606F09" w:rsidRDefault="00606F09" w:rsidP="00EE1925">
            <w:pPr>
              <w:rPr>
                <w:sz w:val="22"/>
                <w:szCs w:val="22"/>
              </w:rPr>
            </w:pPr>
          </w:p>
        </w:tc>
        <w:tc>
          <w:tcPr>
            <w:tcW w:w="1200" w:type="dxa"/>
            <w:tcBorders>
              <w:top w:val="nil"/>
              <w:left w:val="nil"/>
              <w:bottom w:val="nil"/>
              <w:right w:val="single" w:sz="4" w:space="0" w:color="auto"/>
            </w:tcBorders>
            <w:shd w:val="clear" w:color="auto" w:fill="auto"/>
            <w:vAlign w:val="center"/>
            <w:hideMark/>
          </w:tcPr>
          <w:p w:rsidR="00606F09" w:rsidRDefault="00606F09" w:rsidP="00EE1925">
            <w:pPr>
              <w:jc w:val="right"/>
              <w:rPr>
                <w:u w:val="single"/>
              </w:rPr>
            </w:pPr>
            <w:r>
              <w:rPr>
                <w:u w:val="single"/>
              </w:rPr>
              <w:t>97,829</w:t>
            </w:r>
          </w:p>
        </w:tc>
      </w:tr>
      <w:tr w:rsidR="00606F09" w:rsidTr="00EE1925">
        <w:trPr>
          <w:trHeight w:val="402"/>
          <w:jc w:val="center"/>
        </w:trPr>
        <w:tc>
          <w:tcPr>
            <w:tcW w:w="3340" w:type="dxa"/>
            <w:tcBorders>
              <w:top w:val="nil"/>
              <w:left w:val="single" w:sz="4" w:space="0" w:color="auto"/>
              <w:bottom w:val="nil"/>
              <w:right w:val="nil"/>
            </w:tcBorders>
            <w:shd w:val="clear" w:color="auto" w:fill="auto"/>
            <w:vAlign w:val="center"/>
            <w:hideMark/>
          </w:tcPr>
          <w:p w:rsidR="00606F09" w:rsidRDefault="00606F09" w:rsidP="00EE1925">
            <w:r>
              <w:t>Annual Increase</w:t>
            </w:r>
          </w:p>
        </w:tc>
        <w:tc>
          <w:tcPr>
            <w:tcW w:w="1200" w:type="dxa"/>
            <w:tcBorders>
              <w:top w:val="nil"/>
              <w:left w:val="nil"/>
              <w:bottom w:val="nil"/>
              <w:right w:val="nil"/>
            </w:tcBorders>
            <w:shd w:val="clear" w:color="auto" w:fill="auto"/>
            <w:vAlign w:val="center"/>
            <w:hideMark/>
          </w:tcPr>
          <w:p w:rsidR="00606F09" w:rsidRDefault="00606F09" w:rsidP="00EE1925">
            <w:pPr>
              <w:rPr>
                <w:sz w:val="22"/>
                <w:szCs w:val="22"/>
              </w:rPr>
            </w:pPr>
          </w:p>
        </w:tc>
        <w:tc>
          <w:tcPr>
            <w:tcW w:w="1200" w:type="dxa"/>
            <w:tcBorders>
              <w:top w:val="nil"/>
              <w:left w:val="nil"/>
              <w:bottom w:val="nil"/>
              <w:right w:val="single" w:sz="4" w:space="0" w:color="auto"/>
            </w:tcBorders>
            <w:shd w:val="clear" w:color="auto" w:fill="auto"/>
            <w:vAlign w:val="center"/>
            <w:hideMark/>
          </w:tcPr>
          <w:p w:rsidR="00606F09" w:rsidRDefault="00606F09" w:rsidP="00EE1925">
            <w:pPr>
              <w:jc w:val="right"/>
              <w:rPr>
                <w:u w:val="double"/>
              </w:rPr>
            </w:pPr>
            <w:r>
              <w:rPr>
                <w:u w:val="double"/>
              </w:rPr>
              <w:t xml:space="preserve">$148,954 </w:t>
            </w:r>
          </w:p>
        </w:tc>
      </w:tr>
      <w:tr w:rsidR="00606F09" w:rsidTr="00EE1925">
        <w:trPr>
          <w:trHeight w:val="402"/>
          <w:jc w:val="center"/>
        </w:trPr>
        <w:tc>
          <w:tcPr>
            <w:tcW w:w="3340" w:type="dxa"/>
            <w:tcBorders>
              <w:top w:val="nil"/>
              <w:left w:val="single" w:sz="4" w:space="0" w:color="auto"/>
              <w:bottom w:val="single" w:sz="4" w:space="0" w:color="auto"/>
              <w:right w:val="nil"/>
            </w:tcBorders>
            <w:shd w:val="clear" w:color="auto" w:fill="auto"/>
            <w:vAlign w:val="center"/>
            <w:hideMark/>
          </w:tcPr>
          <w:p w:rsidR="00606F09" w:rsidRDefault="00606F09" w:rsidP="00EE1925">
            <w:r>
              <w:t>Percent Increase</w:t>
            </w:r>
          </w:p>
        </w:tc>
        <w:tc>
          <w:tcPr>
            <w:tcW w:w="1200" w:type="dxa"/>
            <w:tcBorders>
              <w:top w:val="nil"/>
              <w:left w:val="nil"/>
              <w:bottom w:val="single" w:sz="4" w:space="0" w:color="auto"/>
              <w:right w:val="nil"/>
            </w:tcBorders>
            <w:shd w:val="clear" w:color="auto" w:fill="auto"/>
            <w:vAlign w:val="center"/>
            <w:hideMark/>
          </w:tcPr>
          <w:p w:rsidR="00606F09" w:rsidRDefault="00606F09" w:rsidP="00EE1925">
            <w:pPr>
              <w:jc w:val="center"/>
            </w:pPr>
            <w:r>
              <w:t> </w:t>
            </w:r>
          </w:p>
        </w:tc>
        <w:tc>
          <w:tcPr>
            <w:tcW w:w="1200" w:type="dxa"/>
            <w:tcBorders>
              <w:top w:val="nil"/>
              <w:left w:val="nil"/>
              <w:bottom w:val="single" w:sz="4" w:space="0" w:color="auto"/>
              <w:right w:val="single" w:sz="4" w:space="0" w:color="auto"/>
            </w:tcBorders>
            <w:shd w:val="clear" w:color="auto" w:fill="auto"/>
            <w:vAlign w:val="center"/>
            <w:hideMark/>
          </w:tcPr>
          <w:p w:rsidR="00606F09" w:rsidRDefault="00606F09" w:rsidP="00EE1925">
            <w:pPr>
              <w:jc w:val="right"/>
              <w:rPr>
                <w:u w:val="double"/>
              </w:rPr>
            </w:pPr>
            <w:r>
              <w:rPr>
                <w:u w:val="double"/>
              </w:rPr>
              <w:t>152.26%</w:t>
            </w:r>
          </w:p>
        </w:tc>
      </w:tr>
    </w:tbl>
    <w:p w:rsidR="00606F09" w:rsidRPr="00254346" w:rsidRDefault="00606F09" w:rsidP="00606F09">
      <w:pPr>
        <w:spacing w:after="120"/>
        <w:jc w:val="center"/>
      </w:pPr>
    </w:p>
    <w:p w:rsidR="009637C9" w:rsidRDefault="009637C9" w:rsidP="00606F09">
      <w:pPr>
        <w:spacing w:after="120"/>
        <w:jc w:val="center"/>
        <w:sectPr w:rsidR="009637C9" w:rsidSect="00FC1ABC">
          <w:headerReference w:type="default" r:id="rId17"/>
          <w:footerReference w:type="default" r:id="rId18"/>
          <w:headerReference w:type="first" r:id="rId19"/>
          <w:footerReference w:type="first" r:id="rId20"/>
          <w:pgSz w:w="12240" w:h="15840" w:code="1"/>
          <w:pgMar w:top="1584" w:right="1440" w:bottom="1440" w:left="1440" w:header="720" w:footer="720" w:gutter="0"/>
          <w:cols w:space="720"/>
          <w:formProt w:val="0"/>
          <w:docGrid w:linePitch="360"/>
        </w:sectPr>
      </w:pPr>
    </w:p>
    <w:p w:rsidR="004C6E29" w:rsidRDefault="004C6E29" w:rsidP="00D055D8">
      <w:pPr>
        <w:pStyle w:val="IssueHeading"/>
        <w:numPr>
          <w:ilvl w:val="0"/>
          <w:numId w:val="0"/>
        </w:numPr>
        <w:ind w:left="360" w:hanging="360"/>
        <w:rPr>
          <w:vanish/>
          <w:specVanish/>
        </w:rPr>
      </w:pPr>
      <w:r w:rsidRPr="004C3641">
        <w:lastRenderedPageBreak/>
        <w:t xml:space="preserve">Issue </w:t>
      </w:r>
      <w:r w:rsidR="006B4CCE">
        <w:fldChar w:fldCharType="begin"/>
      </w:r>
      <w:r w:rsidR="006B4CCE">
        <w:instrText xml:space="preserve"> SEQ Issue \* MERGEFORMAT </w:instrText>
      </w:r>
      <w:r w:rsidR="006B4CCE">
        <w:fldChar w:fldCharType="separate"/>
      </w:r>
      <w:r w:rsidR="005126C3">
        <w:rPr>
          <w:noProof/>
        </w:rPr>
        <w:t>8</w:t>
      </w:r>
      <w:r w:rsidR="006B4CCE">
        <w:rPr>
          <w:noProof/>
        </w:rPr>
        <w:fldChar w:fldCharType="end"/>
      </w:r>
      <w:r w:rsidRPr="004C3641">
        <w:t>:</w:t>
      </w:r>
      <w:r>
        <w:fldChar w:fldCharType="begin"/>
      </w:r>
      <w:r>
        <w:instrText xml:space="preserve"> TC "</w:instrText>
      </w:r>
      <w:bookmarkStart w:id="28" w:name="_Toc462826695"/>
      <w:r w:rsidR="00AE178C">
        <w:instrText xml:space="preserve">Issue </w:instrText>
      </w:r>
      <w:r>
        <w:fldChar w:fldCharType="begin"/>
      </w:r>
      <w:r>
        <w:instrText xml:space="preserve"> SEQ issue \c </w:instrText>
      </w:r>
      <w:r>
        <w:fldChar w:fldCharType="separate"/>
      </w:r>
      <w:r w:rsidR="005126C3">
        <w:rPr>
          <w:noProof/>
        </w:rPr>
        <w:instrText>8</w:instrText>
      </w:r>
      <w:r>
        <w:fldChar w:fldCharType="end"/>
      </w:r>
      <w:r w:rsidR="00AE178C">
        <w:instrText xml:space="preserve"> Operating Ratio Method</w:instrText>
      </w:r>
      <w:bookmarkEnd w:id="28"/>
      <w:r w:rsidR="00AE178C">
        <w:instrText>"</w:instrText>
      </w:r>
      <w:r>
        <w:instrText xml:space="preserve"> \l 1 </w:instrText>
      </w:r>
      <w:r>
        <w:fldChar w:fldCharType="end"/>
      </w:r>
      <w:r>
        <w:t> </w:t>
      </w:r>
    </w:p>
    <w:p w:rsidR="004C6E29" w:rsidRDefault="004C6E29">
      <w:pPr>
        <w:pStyle w:val="BodyText"/>
      </w:pPr>
      <w:r>
        <w:t> </w:t>
      </w:r>
      <w:r w:rsidR="00487536">
        <w:t xml:space="preserve">Should the Commission utilize the operating ratio methodology as an alternative means to calculate the wastewater revenue requirement for </w:t>
      </w:r>
      <w:proofErr w:type="spellStart"/>
      <w:r w:rsidR="00487536">
        <w:t>Aquarina</w:t>
      </w:r>
      <w:proofErr w:type="spellEnd"/>
      <w:r w:rsidR="00487536">
        <w:t>, and, if so, what is the appropriate margin?</w:t>
      </w:r>
    </w:p>
    <w:p w:rsidR="004C6E29" w:rsidRPr="004C3641" w:rsidRDefault="004C6E29" w:rsidP="00D055D8">
      <w:pPr>
        <w:pStyle w:val="IssueSubsectionHeading"/>
        <w:numPr>
          <w:ilvl w:val="0"/>
          <w:numId w:val="0"/>
        </w:numPr>
        <w:rPr>
          <w:vanish/>
          <w:specVanish/>
        </w:rPr>
      </w:pPr>
      <w:r w:rsidRPr="004C3641">
        <w:t>Recommendation: </w:t>
      </w:r>
    </w:p>
    <w:p w:rsidR="004C6E29" w:rsidRDefault="004C6E29">
      <w:pPr>
        <w:pStyle w:val="BodyText"/>
      </w:pPr>
      <w:r w:rsidRPr="00606F09">
        <w:t> </w:t>
      </w:r>
      <w:r w:rsidR="00606F09" w:rsidRPr="00606F09">
        <w:t>Yes</w:t>
      </w:r>
      <w:r w:rsidR="00606F09">
        <w:t>. T</w:t>
      </w:r>
      <w:r w:rsidR="00606F09" w:rsidRPr="00254346">
        <w:t xml:space="preserve">he Commission should utilize the operating ratio methodology for calculating wastewater revenue requirement for </w:t>
      </w:r>
      <w:proofErr w:type="spellStart"/>
      <w:r w:rsidR="00606F09" w:rsidRPr="00254346">
        <w:t>Aquarina</w:t>
      </w:r>
      <w:proofErr w:type="spellEnd"/>
      <w:r w:rsidR="00606F09" w:rsidRPr="00254346">
        <w:t>. The margin should be 6.6</w:t>
      </w:r>
      <w:r w:rsidR="00606F09">
        <w:t>0</w:t>
      </w:r>
      <w:r w:rsidR="00606F09" w:rsidRPr="00254346">
        <w:t xml:space="preserve"> percent of O&amp;M expenses. (L. Smith)</w:t>
      </w:r>
    </w:p>
    <w:p w:rsidR="004C6E29" w:rsidRPr="004C3641" w:rsidRDefault="004C6E29" w:rsidP="00D055D8">
      <w:pPr>
        <w:pStyle w:val="IssueSubsectionHeading"/>
        <w:numPr>
          <w:ilvl w:val="0"/>
          <w:numId w:val="0"/>
        </w:numPr>
        <w:rPr>
          <w:vanish/>
          <w:specVanish/>
        </w:rPr>
      </w:pPr>
      <w:r w:rsidRPr="004C3641">
        <w:t>Staff Analysis: </w:t>
      </w:r>
    </w:p>
    <w:p w:rsidR="008D200D" w:rsidRDefault="004C6E29" w:rsidP="008D200D">
      <w:pPr>
        <w:jc w:val="both"/>
        <w:rPr>
          <w:rFonts w:asciiTheme="minorHAnsi" w:hAnsiTheme="minorHAnsi" w:cstheme="minorHAnsi"/>
        </w:rPr>
      </w:pPr>
      <w:r>
        <w:t> </w:t>
      </w:r>
      <w:r w:rsidR="008D200D" w:rsidRPr="00254346">
        <w:t>Section 367.0814(9), F.S., provides that the Commission may, by rule, establish standards and procedures for setting rates and charges of small utilities using criteria other than those set forth in Sections 367.081(1), (2)(a), and (3), F.S. Further, Rule 25-30.456, F.A.C., provides, in part, as an alternative to a staff-assisted rate case as described in Rule 25-30.455, F.A.C., that water utilities whose total gross annual operating revenues are less than $275,000 per system may petition the Commission for staff assistance using alternative rate setting</w:t>
      </w:r>
      <w:r w:rsidR="008D200D" w:rsidRPr="00254346">
        <w:rPr>
          <w:rFonts w:asciiTheme="minorHAnsi" w:hAnsiTheme="minorHAnsi" w:cstheme="minorHAnsi"/>
        </w:rPr>
        <w:t>.</w:t>
      </w:r>
    </w:p>
    <w:p w:rsidR="008D200D" w:rsidRPr="002F3911" w:rsidRDefault="008D200D" w:rsidP="008D200D">
      <w:pPr>
        <w:jc w:val="both"/>
        <w:rPr>
          <w:rFonts w:asciiTheme="minorHAnsi" w:hAnsiTheme="minorHAnsi" w:cstheme="minorHAnsi"/>
        </w:rPr>
      </w:pPr>
    </w:p>
    <w:p w:rsidR="008D200D" w:rsidRDefault="008D200D" w:rsidP="008D200D">
      <w:pPr>
        <w:jc w:val="both"/>
      </w:pPr>
      <w:r w:rsidRPr="002F3911">
        <w:t xml:space="preserve">Although the </w:t>
      </w:r>
      <w:r>
        <w:t>Utility</w:t>
      </w:r>
      <w:r w:rsidRPr="002F3911">
        <w:t xml:space="preserve"> did not petition the Commission for alternative rate setting under the afore-mentioned rule, staff believes the Commission should exercise its discretion to employ the operating ratio methodology to set wastewater rates in this case. The operating ratio methodology is an alternative to the traditional calculation of revenue requirements. Under this methodology, instead of applying a return on the </w:t>
      </w:r>
      <w:r>
        <w:t>Utility</w:t>
      </w:r>
      <w:r w:rsidRPr="002F3911">
        <w:t xml:space="preserve">’s rate base, the revenue requirement is based on </w:t>
      </w:r>
      <w:proofErr w:type="spellStart"/>
      <w:r w:rsidRPr="002F3911">
        <w:t>Aquarina’s</w:t>
      </w:r>
      <w:proofErr w:type="spellEnd"/>
      <w:r w:rsidRPr="002F3911">
        <w:t xml:space="preserve"> wastewater O&amp;M expenses plus a margin. This methodology has been applied in cases that satisfy the qualifying criteria discussed below and cases in which the traditional calculation of the revenue requirement would not provide sufficient protection against potential variances in revenues and expenses.</w:t>
      </w:r>
    </w:p>
    <w:p w:rsidR="008D200D" w:rsidRPr="002F3911" w:rsidRDefault="008D200D" w:rsidP="008D200D">
      <w:pPr>
        <w:jc w:val="both"/>
      </w:pPr>
    </w:p>
    <w:p w:rsidR="008D200D" w:rsidRDefault="008D200D" w:rsidP="008D200D">
      <w:pPr>
        <w:jc w:val="both"/>
      </w:pPr>
      <w:proofErr w:type="gramStart"/>
      <w:r w:rsidRPr="002F3911">
        <w:t>By Order No.</w:t>
      </w:r>
      <w:proofErr w:type="gramEnd"/>
      <w:r w:rsidRPr="002F3911">
        <w:t xml:space="preserve"> PSC-96-0357-FOF-WU, the Commission, for the first time, utilized the operating ratio methodology as an alternative means for setting rates.</w:t>
      </w:r>
      <w:r w:rsidRPr="002F3911">
        <w:rPr>
          <w:rStyle w:val="FootnoteReference"/>
        </w:rPr>
        <w:footnoteReference w:id="24"/>
      </w:r>
      <w:r w:rsidRPr="002F3911">
        <w:t xml:space="preserve"> This order also established criteria to determine the use of the operating ratio methodology and a guideline margin of 10 percent of O&amp;M expenses capped at $10,000. This criterion was applied again in Order No. </w:t>
      </w:r>
      <w:proofErr w:type="gramStart"/>
      <w:r w:rsidRPr="002F3911">
        <w:t>PSC-97-0130-FOF-SU.</w:t>
      </w:r>
      <w:proofErr w:type="gramEnd"/>
      <w:r w:rsidRPr="002F3911">
        <w:rPr>
          <w:rStyle w:val="FootnoteReference"/>
        </w:rPr>
        <w:footnoteReference w:id="25"/>
      </w:r>
      <w:r w:rsidRPr="002F3911">
        <w:t xml:space="preserve"> </w:t>
      </w:r>
      <w:r w:rsidR="00CE0148">
        <w:t>R</w:t>
      </w:r>
      <w:r w:rsidRPr="002F3911">
        <w:t xml:space="preserve">ecently, the Commission approved the operating ratio methodology for setting rates in Order No. </w:t>
      </w:r>
      <w:proofErr w:type="gramStart"/>
      <w:r w:rsidRPr="002F3911">
        <w:t>PSC-15-0535-PAA-WU.</w:t>
      </w:r>
      <w:proofErr w:type="gramEnd"/>
      <w:r w:rsidRPr="002F3911">
        <w:rPr>
          <w:rStyle w:val="FootnoteReference"/>
        </w:rPr>
        <w:footnoteReference w:id="26"/>
      </w:r>
    </w:p>
    <w:p w:rsidR="008D200D" w:rsidRPr="002F3911" w:rsidRDefault="008D200D" w:rsidP="008D200D">
      <w:pPr>
        <w:jc w:val="both"/>
      </w:pPr>
    </w:p>
    <w:p w:rsidR="008D200D" w:rsidRDefault="008D200D" w:rsidP="008D200D">
      <w:pPr>
        <w:jc w:val="both"/>
      </w:pPr>
      <w:proofErr w:type="gramStart"/>
      <w:r w:rsidRPr="002F3911">
        <w:t>By Order No.</w:t>
      </w:r>
      <w:proofErr w:type="gramEnd"/>
      <w:r w:rsidRPr="002F3911">
        <w:t xml:space="preserve"> PSC-96-0357-FOF-WU, the Commission established criteria to determine whether to utilize the operating ratio methodology for those utilities with low or non-existent rate base. The qualifying criteria established by Order No. PSC-96-0357-FOF-WU and how they apply to the </w:t>
      </w:r>
      <w:r>
        <w:t>Utility</w:t>
      </w:r>
      <w:r w:rsidRPr="002F3911">
        <w:t xml:space="preserve"> are discussed below:</w:t>
      </w:r>
    </w:p>
    <w:p w:rsidR="009637C9" w:rsidRPr="002F3911" w:rsidRDefault="009637C9" w:rsidP="008D200D">
      <w:pPr>
        <w:jc w:val="both"/>
      </w:pPr>
    </w:p>
    <w:p w:rsidR="008D200D" w:rsidRDefault="008D200D" w:rsidP="00DE2787">
      <w:pPr>
        <w:jc w:val="both"/>
      </w:pPr>
      <w:r w:rsidRPr="002F3911">
        <w:rPr>
          <w:b/>
        </w:rPr>
        <w:t xml:space="preserve">1) Whether the </w:t>
      </w:r>
      <w:r>
        <w:rPr>
          <w:b/>
        </w:rPr>
        <w:t>Utility</w:t>
      </w:r>
      <w:r w:rsidRPr="002F3911">
        <w:rPr>
          <w:b/>
        </w:rPr>
        <w:t>’s O&amp;M expenses exceeds rate base</w:t>
      </w:r>
      <w:r w:rsidRPr="002F3911">
        <w:t xml:space="preserve">. The operating ratio method substitutes O&amp;M expenses for rate base in calculating the amount of return. A </w:t>
      </w:r>
      <w:r>
        <w:t>utility</w:t>
      </w:r>
      <w:r w:rsidRPr="002F3911">
        <w:t xml:space="preserve"> generally </w:t>
      </w:r>
      <w:r w:rsidRPr="002F3911">
        <w:lastRenderedPageBreak/>
        <w:t xml:space="preserve">would not benefit from the operating ratio method if rate base exceeds O&amp;M expenses. The decision to use the operating ratio method depends partly on the determination of whether the primary risk resides in capital costs or operating expenses. In the instant case, the </w:t>
      </w:r>
      <w:r>
        <w:t>Utility</w:t>
      </w:r>
      <w:r w:rsidRPr="002F3911">
        <w:t xml:space="preserve"> has a negative rate base and under traditional rate base regulation, </w:t>
      </w:r>
      <w:proofErr w:type="spellStart"/>
      <w:r>
        <w:t>Aquarina</w:t>
      </w:r>
      <w:proofErr w:type="spellEnd"/>
      <w:r w:rsidRPr="002F3911">
        <w:t xml:space="preserve"> would not be entitled to any return on investment. Based on the staff’s recommendation, the adjusted wastewater rate base for the test year is </w:t>
      </w:r>
      <w:r w:rsidRPr="00053393">
        <w:t>($</w:t>
      </w:r>
      <w:r>
        <w:t>2</w:t>
      </w:r>
      <w:r w:rsidRPr="00053393">
        <w:t>,</w:t>
      </w:r>
      <w:r>
        <w:t>091</w:t>
      </w:r>
      <w:r w:rsidRPr="00053393">
        <w:t>), while adjusted wastewater O&amp;M expenses are $15</w:t>
      </w:r>
      <w:r>
        <w:t>1</w:t>
      </w:r>
      <w:r w:rsidRPr="00053393">
        <w:t>,</w:t>
      </w:r>
      <w:r>
        <w:t>489</w:t>
      </w:r>
      <w:r w:rsidRPr="00053393">
        <w:t>. The Utility’s primary risk resides with covering its operating expense.</w:t>
      </w:r>
    </w:p>
    <w:p w:rsidR="008D200D" w:rsidRPr="00053393" w:rsidRDefault="008D200D" w:rsidP="00DE2787">
      <w:pPr>
        <w:jc w:val="both"/>
      </w:pPr>
    </w:p>
    <w:p w:rsidR="008D200D" w:rsidRDefault="008D200D" w:rsidP="00DE2787">
      <w:pPr>
        <w:jc w:val="both"/>
      </w:pPr>
      <w:r w:rsidRPr="00053393">
        <w:rPr>
          <w:b/>
        </w:rPr>
        <w:t>2)  Whether the Utility is expected to become a Class B Utility in the foreseeable future.</w:t>
      </w:r>
      <w:r w:rsidRPr="00053393">
        <w:t xml:space="preserve"> Pursuant to </w:t>
      </w:r>
      <w:r w:rsidR="009637C9">
        <w:t>Rule 25-30.456, F.A.C.</w:t>
      </w:r>
      <w:r w:rsidRPr="00053393">
        <w:t xml:space="preserve">, the alternative form of regulation being considered in this case only applies to small utilities with gross annual revenue of $275,000 or less. Even though </w:t>
      </w:r>
      <w:proofErr w:type="spellStart"/>
      <w:r w:rsidRPr="00053393">
        <w:t>Aquarina</w:t>
      </w:r>
      <w:proofErr w:type="spellEnd"/>
      <w:r w:rsidRPr="00053393">
        <w:t xml:space="preserve"> is a Class B Utility, the recommended wastewater</w:t>
      </w:r>
      <w:r>
        <w:t xml:space="preserve"> revenue requirement of $179</w:t>
      </w:r>
      <w:r w:rsidRPr="00053393">
        <w:t>,</w:t>
      </w:r>
      <w:r>
        <w:t>663</w:t>
      </w:r>
      <w:r w:rsidRPr="00053393">
        <w:t xml:space="preserve"> is</w:t>
      </w:r>
      <w:r w:rsidRPr="002F3911">
        <w:t xml:space="preserve"> well below the threshold level for Class B status ($200,000 per system). </w:t>
      </w:r>
    </w:p>
    <w:p w:rsidR="008D200D" w:rsidRDefault="008D200D" w:rsidP="00DE2787">
      <w:pPr>
        <w:jc w:val="both"/>
        <w:rPr>
          <w:b/>
        </w:rPr>
      </w:pPr>
    </w:p>
    <w:p w:rsidR="008D200D" w:rsidRPr="002F3911" w:rsidRDefault="008D200D" w:rsidP="00DE2787">
      <w:pPr>
        <w:jc w:val="both"/>
      </w:pPr>
      <w:r w:rsidRPr="002F3911">
        <w:rPr>
          <w:b/>
        </w:rPr>
        <w:t>3)  Quality of service and condition of plant.</w:t>
      </w:r>
      <w:r w:rsidRPr="002F3911">
        <w:t xml:space="preserve"> </w:t>
      </w:r>
      <w:r>
        <w:t>As discussed in Issue 1, staff ha</w:t>
      </w:r>
      <w:r w:rsidRPr="002F3911">
        <w:t xml:space="preserve">s </w:t>
      </w:r>
      <w:r>
        <w:t>recommended that the quality of service is satisfactory.</w:t>
      </w:r>
    </w:p>
    <w:p w:rsidR="008D200D" w:rsidRDefault="008D200D" w:rsidP="00DE2787">
      <w:pPr>
        <w:jc w:val="both"/>
        <w:rPr>
          <w:b/>
        </w:rPr>
      </w:pPr>
    </w:p>
    <w:p w:rsidR="008D200D" w:rsidRPr="002F3911" w:rsidRDefault="008D200D" w:rsidP="00DE2787">
      <w:pPr>
        <w:jc w:val="both"/>
      </w:pPr>
      <w:r w:rsidRPr="002F3911">
        <w:rPr>
          <w:b/>
        </w:rPr>
        <w:t xml:space="preserve">4)  Whether the </w:t>
      </w:r>
      <w:r>
        <w:rPr>
          <w:b/>
        </w:rPr>
        <w:t>Utility</w:t>
      </w:r>
      <w:r w:rsidRPr="002F3911">
        <w:rPr>
          <w:b/>
        </w:rPr>
        <w:t xml:space="preserve"> is developer-owned.</w:t>
      </w:r>
      <w:r w:rsidRPr="002F3911">
        <w:t xml:space="preserve"> </w:t>
      </w:r>
      <w:proofErr w:type="spellStart"/>
      <w:r w:rsidRPr="002F3911">
        <w:t>Aquarina</w:t>
      </w:r>
      <w:proofErr w:type="spellEnd"/>
      <w:r w:rsidRPr="002F3911">
        <w:t xml:space="preserve"> is not owned by the developer. This </w:t>
      </w:r>
      <w:r>
        <w:t>Utility</w:t>
      </w:r>
      <w:r w:rsidRPr="002F3911">
        <w:t xml:space="preserve"> was established almost 30 years ago, and there has been no significant growth in years. Staff does not anticipate any significant growth in the foreseeable future.</w:t>
      </w:r>
    </w:p>
    <w:p w:rsidR="008D200D" w:rsidRDefault="008D200D" w:rsidP="00DE2787">
      <w:pPr>
        <w:jc w:val="both"/>
        <w:rPr>
          <w:b/>
        </w:rPr>
      </w:pPr>
    </w:p>
    <w:p w:rsidR="008D200D" w:rsidRDefault="008D200D" w:rsidP="00DE2787">
      <w:pPr>
        <w:jc w:val="both"/>
      </w:pPr>
      <w:r w:rsidRPr="002F3911">
        <w:rPr>
          <w:b/>
        </w:rPr>
        <w:t xml:space="preserve">5)  Whether the </w:t>
      </w:r>
      <w:r>
        <w:rPr>
          <w:b/>
        </w:rPr>
        <w:t>Utility</w:t>
      </w:r>
      <w:r w:rsidRPr="002F3911">
        <w:rPr>
          <w:b/>
        </w:rPr>
        <w:t xml:space="preserve"> operates treatment facilities or is simply a distribution and/or collection system.</w:t>
      </w:r>
      <w:r w:rsidRPr="002F3911">
        <w:t xml:space="preserve"> The issue in general is whether purchased water and/or wastewater costs should be excluded in the computation of the operating margin. </w:t>
      </w:r>
      <w:proofErr w:type="spellStart"/>
      <w:r w:rsidRPr="002F3911">
        <w:t>Aquarina</w:t>
      </w:r>
      <w:proofErr w:type="spellEnd"/>
      <w:r w:rsidRPr="002F3911">
        <w:t xml:space="preserve"> operates the wastewater treatment plant. Therefore, there is no concern regarding excluding purchased wastewater costs. Based on staff’s review of </w:t>
      </w:r>
      <w:proofErr w:type="spellStart"/>
      <w:r>
        <w:rPr>
          <w:rFonts w:cs="Courier New"/>
        </w:rPr>
        <w:t>Aquarina</w:t>
      </w:r>
      <w:r w:rsidRPr="002F3911">
        <w:t>’s</w:t>
      </w:r>
      <w:proofErr w:type="spellEnd"/>
      <w:r w:rsidRPr="002F3911">
        <w:t xml:space="preserve"> situation relative to the above criteria, staff recommends that </w:t>
      </w:r>
      <w:r>
        <w:t>the Utility</w:t>
      </w:r>
      <w:r w:rsidRPr="002F3911">
        <w:t xml:space="preserve"> is a viable candidate for the operating ratio methodology.</w:t>
      </w:r>
    </w:p>
    <w:p w:rsidR="008D200D" w:rsidRPr="002F3911" w:rsidRDefault="008D200D" w:rsidP="00DE2787">
      <w:pPr>
        <w:ind w:left="720"/>
        <w:jc w:val="both"/>
      </w:pPr>
    </w:p>
    <w:p w:rsidR="008D200D" w:rsidRPr="002F3911" w:rsidRDefault="008D200D" w:rsidP="008D200D">
      <w:pPr>
        <w:spacing w:after="240"/>
        <w:jc w:val="both"/>
      </w:pPr>
      <w:proofErr w:type="gramStart"/>
      <w:r w:rsidRPr="002F3911">
        <w:t>By Order Nos.</w:t>
      </w:r>
      <w:proofErr w:type="gramEnd"/>
      <w:r w:rsidRPr="002F3911">
        <w:t xml:space="preserve"> PSC-96-0357-FOF-WS and PSC-97-0130-FOF-WU</w:t>
      </w:r>
      <w:r w:rsidR="00AC32D4">
        <w:rPr>
          <w:rStyle w:val="FootnoteReference"/>
        </w:rPr>
        <w:footnoteReference w:id="27"/>
      </w:r>
      <w:r w:rsidRPr="002F3911">
        <w:t xml:space="preserve">, the Commission determined that a margin of 10 percent shall be used unless unique circumstances justify the use of a greater or lesser margin. In addition, this order suggested a cap of $10,000. The important question is not what the percentage should be, but what level of operating margin will allow a </w:t>
      </w:r>
      <w:r>
        <w:t>utility</w:t>
      </w:r>
      <w:r w:rsidRPr="002F3911">
        <w:t xml:space="preserve"> to provide safe and reliable service and remain a viable entity. In order to answer this question, the particular circumstances of a </w:t>
      </w:r>
      <w:r>
        <w:t>utility</w:t>
      </w:r>
      <w:r w:rsidRPr="002F3911">
        <w:t xml:space="preserve"> must be reviewed and considered thoroughly.</w:t>
      </w:r>
    </w:p>
    <w:p w:rsidR="008D200D" w:rsidRPr="002F3911" w:rsidRDefault="008D200D" w:rsidP="008D200D">
      <w:pPr>
        <w:spacing w:after="240"/>
        <w:jc w:val="both"/>
      </w:pPr>
      <w:r w:rsidRPr="002F3911">
        <w:t xml:space="preserve">Several factors must be considered in determining the reasonableness of a margin. First, the margin must provide sufficient revenue for a </w:t>
      </w:r>
      <w:r>
        <w:t>utility</w:t>
      </w:r>
      <w:r w:rsidRPr="002F3911">
        <w:t xml:space="preserve"> to cover its interest expense.</w:t>
      </w:r>
    </w:p>
    <w:p w:rsidR="008D200D" w:rsidRPr="002F3911" w:rsidRDefault="008D200D" w:rsidP="008D200D">
      <w:pPr>
        <w:spacing w:after="240"/>
        <w:jc w:val="both"/>
      </w:pPr>
      <w:r w:rsidRPr="002F3911">
        <w:t xml:space="preserve">Second, the use of the operating ratio methodology rests on the contention that the principal risk to a </w:t>
      </w:r>
      <w:r>
        <w:t>utility</w:t>
      </w:r>
      <w:r w:rsidRPr="002F3911">
        <w:t xml:space="preserve"> resides in operating costs rather than in cost of the plant. The fair return on a small rate base may not adequately compensate a </w:t>
      </w:r>
      <w:r>
        <w:t>utility</w:t>
      </w:r>
      <w:r w:rsidRPr="002F3911">
        <w:t xml:space="preserve"> owner for incurring the risk associated with covering the much larger operating cost. Therefore, staff believes the margin should adequately compensate the </w:t>
      </w:r>
      <w:r w:rsidR="00DD2B7F">
        <w:t>u</w:t>
      </w:r>
      <w:r>
        <w:t>tility</w:t>
      </w:r>
      <w:r w:rsidRPr="002F3911">
        <w:t xml:space="preserve"> owner for the principal risk, which lies with the operating costs.</w:t>
      </w:r>
    </w:p>
    <w:p w:rsidR="008D200D" w:rsidRPr="002F3911" w:rsidRDefault="008D200D" w:rsidP="008D200D">
      <w:pPr>
        <w:spacing w:after="240"/>
        <w:jc w:val="both"/>
      </w:pPr>
      <w:r w:rsidRPr="002F3911">
        <w:lastRenderedPageBreak/>
        <w:t xml:space="preserve">Third, in consideration of </w:t>
      </w:r>
      <w:proofErr w:type="spellStart"/>
      <w:r w:rsidRPr="002F3911">
        <w:t>Aquarina’s</w:t>
      </w:r>
      <w:proofErr w:type="spellEnd"/>
      <w:r w:rsidRPr="002F3911">
        <w:t xml:space="preserve"> capital structure being 99.9</w:t>
      </w:r>
      <w:r>
        <w:t>5</w:t>
      </w:r>
      <w:r w:rsidRPr="002F3911">
        <w:t xml:space="preserve"> percent long-term debt, with an overall cost of capital of 3.66 percent, staff believes that an operating margin </w:t>
      </w:r>
      <w:r w:rsidRPr="00C841F2">
        <w:t>of 6.</w:t>
      </w:r>
      <w:r>
        <w:t>60</w:t>
      </w:r>
      <w:r w:rsidRPr="00C841F2">
        <w:t xml:space="preserve"> perc</w:t>
      </w:r>
      <w:r w:rsidRPr="002F3911">
        <w:t>ent,</w:t>
      </w:r>
      <w:r>
        <w:t xml:space="preserve"> </w:t>
      </w:r>
      <w:r w:rsidRPr="002F3911">
        <w:t xml:space="preserve">which equates to the cap of $10,000, is appropriate. Staff believes this would be sufficient to cover debt service obligations </w:t>
      </w:r>
      <w:r>
        <w:t xml:space="preserve">associated with regulated operations </w:t>
      </w:r>
      <w:r w:rsidRPr="002F3911">
        <w:t>and provide protection against variability in revenues and expenses.</w:t>
      </w:r>
    </w:p>
    <w:p w:rsidR="008D200D" w:rsidRPr="008D200D" w:rsidRDefault="008D200D" w:rsidP="008D200D">
      <w:pPr>
        <w:jc w:val="both"/>
        <w:rPr>
          <w:rFonts w:ascii="Arial" w:hAnsi="Arial" w:cs="Arial"/>
          <w:b/>
        </w:rPr>
      </w:pPr>
      <w:r w:rsidRPr="008D200D">
        <w:rPr>
          <w:rFonts w:ascii="Arial" w:hAnsi="Arial" w:cs="Arial"/>
          <w:b/>
        </w:rPr>
        <w:t>Conclusion</w:t>
      </w:r>
    </w:p>
    <w:p w:rsidR="004C6E29" w:rsidRDefault="00D01A3F" w:rsidP="008D200D">
      <w:pPr>
        <w:jc w:val="both"/>
      </w:pPr>
      <w:r>
        <w:t>T</w:t>
      </w:r>
      <w:r w:rsidR="008D200D" w:rsidRPr="002F3911">
        <w:t xml:space="preserve">he above factors show that the </w:t>
      </w:r>
      <w:r w:rsidR="008D200D">
        <w:t>Utility</w:t>
      </w:r>
      <w:r w:rsidR="008D200D" w:rsidRPr="002F3911">
        <w:t xml:space="preserve"> needs a higher margin of revenue over operating expenses than the traditional return on rate base method would allow. Therefore, in order to provide </w:t>
      </w:r>
      <w:proofErr w:type="spellStart"/>
      <w:r w:rsidR="008D200D" w:rsidRPr="002F3911">
        <w:t>Aquarina</w:t>
      </w:r>
      <w:proofErr w:type="spellEnd"/>
      <w:r w:rsidR="008D200D" w:rsidRPr="002F3911">
        <w:t xml:space="preserve"> with adequate cash flow to provide some assurance of safe and reliable service, staff recommends application of the operating ratio methodology at a margin o</w:t>
      </w:r>
      <w:r w:rsidR="008D200D" w:rsidRPr="00C841F2">
        <w:t>f 6.</w:t>
      </w:r>
      <w:r w:rsidR="008D200D">
        <w:t>60</w:t>
      </w:r>
      <w:r w:rsidR="008D200D" w:rsidRPr="00C841F2">
        <w:t xml:space="preserve"> perc</w:t>
      </w:r>
      <w:r w:rsidR="008D200D" w:rsidRPr="002F3911">
        <w:t>ent of O&amp;M expenses for determining the wastewater revenue requirement</w:t>
      </w:r>
      <w:r w:rsidR="00D055D8" w:rsidRPr="002F3911">
        <w:t>.</w:t>
      </w:r>
    </w:p>
    <w:p w:rsidR="004C6E29" w:rsidRDefault="004C6E29" w:rsidP="00D055D8">
      <w:pPr>
        <w:pStyle w:val="IssueHeading"/>
        <w:numPr>
          <w:ilvl w:val="0"/>
          <w:numId w:val="0"/>
        </w:numPr>
        <w:ind w:left="360" w:hanging="360"/>
        <w:rPr>
          <w:vanish/>
          <w:specVanish/>
        </w:rPr>
      </w:pPr>
      <w:r w:rsidRPr="004C3641">
        <w:rPr>
          <w:b w:val="0"/>
          <w:i w:val="0"/>
        </w:rPr>
        <w:br w:type="page"/>
      </w:r>
      <w:r w:rsidRPr="004C3641">
        <w:lastRenderedPageBreak/>
        <w:t xml:space="preserve">Issue </w:t>
      </w:r>
      <w:r w:rsidR="006B4CCE">
        <w:fldChar w:fldCharType="begin"/>
      </w:r>
      <w:r w:rsidR="006B4CCE">
        <w:instrText xml:space="preserve"> SEQ Issue \* MERGEFORMAT </w:instrText>
      </w:r>
      <w:r w:rsidR="006B4CCE">
        <w:fldChar w:fldCharType="separate"/>
      </w:r>
      <w:r w:rsidR="005126C3">
        <w:rPr>
          <w:noProof/>
        </w:rPr>
        <w:t>9</w:t>
      </w:r>
      <w:r w:rsidR="006B4CCE">
        <w:rPr>
          <w:noProof/>
        </w:rPr>
        <w:fldChar w:fldCharType="end"/>
      </w:r>
      <w:r w:rsidRPr="004C3641">
        <w:t>:</w:t>
      </w:r>
      <w:r>
        <w:fldChar w:fldCharType="begin"/>
      </w:r>
      <w:r>
        <w:instrText xml:space="preserve"> TC "</w:instrText>
      </w:r>
      <w:bookmarkStart w:id="29" w:name="_Toc462826696"/>
      <w:r w:rsidR="00AE178C">
        <w:instrText xml:space="preserve">Issue </w:instrText>
      </w:r>
      <w:r>
        <w:fldChar w:fldCharType="begin"/>
      </w:r>
      <w:r>
        <w:instrText xml:space="preserve"> SEQ issue \c </w:instrText>
      </w:r>
      <w:r>
        <w:fldChar w:fldCharType="separate"/>
      </w:r>
      <w:r w:rsidR="005126C3">
        <w:rPr>
          <w:noProof/>
        </w:rPr>
        <w:instrText>9</w:instrText>
      </w:r>
      <w:r>
        <w:fldChar w:fldCharType="end"/>
      </w:r>
      <w:r w:rsidR="00AE178C">
        <w:instrText xml:space="preserve"> Wastewater Revenue Requirement</w:instrText>
      </w:r>
      <w:bookmarkEnd w:id="29"/>
      <w:r>
        <w:instrText xml:space="preserve">" \l 1 </w:instrText>
      </w:r>
      <w:r>
        <w:fldChar w:fldCharType="end"/>
      </w:r>
      <w:r>
        <w:t> </w:t>
      </w:r>
    </w:p>
    <w:p w:rsidR="004C6E29" w:rsidRDefault="004C6E29">
      <w:pPr>
        <w:pStyle w:val="BodyText"/>
      </w:pPr>
      <w:r>
        <w:t> </w:t>
      </w:r>
      <w:r w:rsidR="00FF30BB">
        <w:t>What is the appropriate wastewater revenue requirement?</w:t>
      </w:r>
    </w:p>
    <w:p w:rsidR="004C6E29" w:rsidRPr="004C3641" w:rsidRDefault="004C6E29" w:rsidP="00D055D8">
      <w:pPr>
        <w:pStyle w:val="IssueSubsectionHeading"/>
        <w:numPr>
          <w:ilvl w:val="0"/>
          <w:numId w:val="0"/>
        </w:numPr>
        <w:rPr>
          <w:vanish/>
          <w:specVanish/>
        </w:rPr>
      </w:pPr>
      <w:r w:rsidRPr="004C3641">
        <w:t>Recommendation: </w:t>
      </w:r>
    </w:p>
    <w:p w:rsidR="004C6E29" w:rsidRDefault="004C6E29">
      <w:pPr>
        <w:pStyle w:val="BodyText"/>
      </w:pPr>
      <w:r>
        <w:t> </w:t>
      </w:r>
      <w:r w:rsidR="000C0126">
        <w:t xml:space="preserve">The appropriate </w:t>
      </w:r>
      <w:r w:rsidR="000C0126" w:rsidRPr="002F3911">
        <w:t>wastewater revenue requirement</w:t>
      </w:r>
      <w:r w:rsidR="000C0126">
        <w:t xml:space="preserve"> </w:t>
      </w:r>
      <w:r w:rsidR="000C0126" w:rsidRPr="00254346">
        <w:t>is $179,094, resulting in an annual increase of $17,273 (or 10.67 percent). (L. Smith)</w:t>
      </w:r>
    </w:p>
    <w:p w:rsidR="004C6E29" w:rsidRPr="004C3641" w:rsidRDefault="004C6E29" w:rsidP="00D055D8">
      <w:pPr>
        <w:pStyle w:val="IssueSubsectionHeading"/>
        <w:numPr>
          <w:ilvl w:val="0"/>
          <w:numId w:val="0"/>
        </w:numPr>
        <w:rPr>
          <w:vanish/>
          <w:specVanish/>
        </w:rPr>
      </w:pPr>
      <w:r w:rsidRPr="004C3641">
        <w:t>Staff Analysis: </w:t>
      </w:r>
    </w:p>
    <w:p w:rsidR="000C0126" w:rsidRDefault="004C6E29" w:rsidP="000C0126">
      <w:pPr>
        <w:jc w:val="both"/>
        <w:rPr>
          <w:rFonts w:asciiTheme="majorHAnsi" w:hAnsiTheme="majorHAnsi" w:cstheme="majorHAnsi"/>
          <w:b/>
          <w:i/>
        </w:rPr>
      </w:pPr>
      <w:r>
        <w:t> </w:t>
      </w:r>
      <w:proofErr w:type="spellStart"/>
      <w:r w:rsidR="000C0126" w:rsidRPr="00254346">
        <w:t>Aquarina</w:t>
      </w:r>
      <w:proofErr w:type="spellEnd"/>
      <w:r w:rsidR="000C0126" w:rsidRPr="00254346">
        <w:t xml:space="preserve"> should be allowed an annual increase of $17,</w:t>
      </w:r>
      <w:r w:rsidR="000C0126">
        <w:t>84</w:t>
      </w:r>
      <w:r w:rsidR="000C0126" w:rsidRPr="00254346">
        <w:t>2 (or 1</w:t>
      </w:r>
      <w:r w:rsidR="000C0126">
        <w:t>1</w:t>
      </w:r>
      <w:r w:rsidR="000C0126" w:rsidRPr="00254346">
        <w:t>.</w:t>
      </w:r>
      <w:r w:rsidR="000C0126">
        <w:t>03</w:t>
      </w:r>
      <w:r w:rsidR="000C0126" w:rsidRPr="00254346">
        <w:t xml:space="preserve"> percent) for wastewater. This will allow the Utility the opportunity to recover its expenses and earn a</w:t>
      </w:r>
      <w:r w:rsidR="000C0126" w:rsidRPr="00053393">
        <w:t xml:space="preserve"> 6.</w:t>
      </w:r>
      <w:r w:rsidR="000C0126">
        <w:t>60</w:t>
      </w:r>
      <w:r w:rsidR="000C0126" w:rsidRPr="002F3911">
        <w:t xml:space="preserve"> percent margin over its wastewater system’s operating and maintenance expenses. The calculations are shown in Table</w:t>
      </w:r>
      <w:r w:rsidR="000C0126">
        <w:t xml:space="preserve"> 9</w:t>
      </w:r>
      <w:r w:rsidR="00AA64E4">
        <w:t>-1</w:t>
      </w:r>
      <w:r w:rsidR="000C0126">
        <w:t>.</w:t>
      </w:r>
    </w:p>
    <w:p w:rsidR="000C0126" w:rsidRDefault="000C0126" w:rsidP="000C0126">
      <w:pPr>
        <w:spacing w:after="120"/>
        <w:jc w:val="center"/>
        <w:rPr>
          <w:rFonts w:asciiTheme="majorHAnsi" w:hAnsiTheme="majorHAnsi" w:cstheme="majorHAnsi"/>
          <w:b/>
          <w:i/>
        </w:rPr>
      </w:pPr>
    </w:p>
    <w:p w:rsidR="000C0126" w:rsidRPr="000C0126" w:rsidRDefault="000C0126" w:rsidP="000C0126">
      <w:pPr>
        <w:spacing w:after="120"/>
        <w:jc w:val="center"/>
        <w:rPr>
          <w:rFonts w:ascii="Arial" w:hAnsi="Arial" w:cs="Arial"/>
          <w:b/>
        </w:rPr>
      </w:pPr>
      <w:r w:rsidRPr="000C0126">
        <w:rPr>
          <w:rFonts w:ascii="Arial" w:hAnsi="Arial" w:cs="Arial"/>
          <w:b/>
        </w:rPr>
        <w:t>Table 9</w:t>
      </w:r>
      <w:r w:rsidR="00AA64E4">
        <w:rPr>
          <w:rFonts w:ascii="Arial" w:hAnsi="Arial" w:cs="Arial"/>
          <w:b/>
        </w:rPr>
        <w:t>-1</w:t>
      </w:r>
    </w:p>
    <w:tbl>
      <w:tblPr>
        <w:tblW w:w="5740" w:type="dxa"/>
        <w:jc w:val="center"/>
        <w:tblInd w:w="93" w:type="dxa"/>
        <w:tblLook w:val="04A0" w:firstRow="1" w:lastRow="0" w:firstColumn="1" w:lastColumn="0" w:noHBand="0" w:noVBand="1"/>
      </w:tblPr>
      <w:tblGrid>
        <w:gridCol w:w="3680"/>
        <w:gridCol w:w="860"/>
        <w:gridCol w:w="1200"/>
      </w:tblGrid>
      <w:tr w:rsidR="000C0126" w:rsidTr="00EE1925">
        <w:trPr>
          <w:trHeight w:val="402"/>
          <w:jc w:val="center"/>
        </w:trPr>
        <w:tc>
          <w:tcPr>
            <w:tcW w:w="574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0C0126" w:rsidRDefault="000C0126" w:rsidP="00EE1925">
            <w:pPr>
              <w:jc w:val="center"/>
            </w:pPr>
            <w:r>
              <w:t>Wastewater Revenue Requirement</w:t>
            </w:r>
          </w:p>
        </w:tc>
      </w:tr>
      <w:tr w:rsidR="000C0126" w:rsidTr="00EE1925">
        <w:trPr>
          <w:trHeight w:val="402"/>
          <w:jc w:val="center"/>
        </w:trPr>
        <w:tc>
          <w:tcPr>
            <w:tcW w:w="3680" w:type="dxa"/>
            <w:tcBorders>
              <w:top w:val="nil"/>
              <w:left w:val="single" w:sz="4" w:space="0" w:color="auto"/>
              <w:bottom w:val="nil"/>
              <w:right w:val="nil"/>
            </w:tcBorders>
            <w:shd w:val="clear" w:color="auto" w:fill="auto"/>
            <w:vAlign w:val="center"/>
            <w:hideMark/>
          </w:tcPr>
          <w:p w:rsidR="000C0126" w:rsidRDefault="000C0126" w:rsidP="00EE1925">
            <w:r>
              <w:t>O&amp;M Expenses</w:t>
            </w:r>
          </w:p>
        </w:tc>
        <w:tc>
          <w:tcPr>
            <w:tcW w:w="860" w:type="dxa"/>
            <w:tcBorders>
              <w:top w:val="nil"/>
              <w:left w:val="nil"/>
              <w:bottom w:val="nil"/>
              <w:right w:val="nil"/>
            </w:tcBorders>
            <w:shd w:val="clear" w:color="auto" w:fill="auto"/>
            <w:vAlign w:val="center"/>
            <w:hideMark/>
          </w:tcPr>
          <w:p w:rsidR="000C0126" w:rsidRDefault="000C0126" w:rsidP="00EE1925">
            <w:r>
              <w:t> </w:t>
            </w:r>
          </w:p>
        </w:tc>
        <w:tc>
          <w:tcPr>
            <w:tcW w:w="1200" w:type="dxa"/>
            <w:tcBorders>
              <w:top w:val="nil"/>
              <w:left w:val="nil"/>
              <w:bottom w:val="nil"/>
              <w:right w:val="single" w:sz="4" w:space="0" w:color="auto"/>
            </w:tcBorders>
            <w:shd w:val="clear" w:color="auto" w:fill="auto"/>
            <w:vAlign w:val="center"/>
            <w:hideMark/>
          </w:tcPr>
          <w:p w:rsidR="000C0126" w:rsidRDefault="000C0126" w:rsidP="00EE1925">
            <w:pPr>
              <w:jc w:val="right"/>
            </w:pPr>
            <w:r>
              <w:t xml:space="preserve">$151,489 </w:t>
            </w:r>
          </w:p>
        </w:tc>
      </w:tr>
      <w:tr w:rsidR="000C0126" w:rsidTr="00EE1925">
        <w:trPr>
          <w:trHeight w:val="402"/>
          <w:jc w:val="center"/>
        </w:trPr>
        <w:tc>
          <w:tcPr>
            <w:tcW w:w="3680" w:type="dxa"/>
            <w:tcBorders>
              <w:top w:val="nil"/>
              <w:left w:val="single" w:sz="4" w:space="0" w:color="auto"/>
              <w:bottom w:val="nil"/>
              <w:right w:val="nil"/>
            </w:tcBorders>
            <w:shd w:val="clear" w:color="auto" w:fill="auto"/>
            <w:vAlign w:val="center"/>
            <w:hideMark/>
          </w:tcPr>
          <w:p w:rsidR="000C0126" w:rsidRDefault="000C0126" w:rsidP="00EE1925">
            <w:r>
              <w:t>Operating Ratio</w:t>
            </w:r>
          </w:p>
        </w:tc>
        <w:tc>
          <w:tcPr>
            <w:tcW w:w="860" w:type="dxa"/>
            <w:tcBorders>
              <w:top w:val="nil"/>
              <w:left w:val="nil"/>
              <w:bottom w:val="nil"/>
              <w:right w:val="nil"/>
            </w:tcBorders>
            <w:shd w:val="clear" w:color="auto" w:fill="auto"/>
            <w:hideMark/>
          </w:tcPr>
          <w:p w:rsidR="000C0126" w:rsidRDefault="000C0126" w:rsidP="00EE1925">
            <w:pPr>
              <w:rPr>
                <w:sz w:val="22"/>
                <w:szCs w:val="22"/>
              </w:rPr>
            </w:pPr>
          </w:p>
        </w:tc>
        <w:tc>
          <w:tcPr>
            <w:tcW w:w="1200" w:type="dxa"/>
            <w:tcBorders>
              <w:top w:val="nil"/>
              <w:left w:val="nil"/>
              <w:bottom w:val="nil"/>
              <w:right w:val="single" w:sz="4" w:space="0" w:color="auto"/>
            </w:tcBorders>
            <w:shd w:val="clear" w:color="auto" w:fill="auto"/>
            <w:vAlign w:val="center"/>
            <w:hideMark/>
          </w:tcPr>
          <w:p w:rsidR="000C0126" w:rsidRDefault="000C0126" w:rsidP="00EE1925">
            <w:pPr>
              <w:jc w:val="right"/>
              <w:rPr>
                <w:u w:val="single"/>
              </w:rPr>
            </w:pPr>
            <w:r>
              <w:rPr>
                <w:u w:val="single"/>
              </w:rPr>
              <w:t>x 6.60%</w:t>
            </w:r>
          </w:p>
        </w:tc>
      </w:tr>
      <w:tr w:rsidR="000C0126" w:rsidTr="00EE1925">
        <w:trPr>
          <w:trHeight w:val="402"/>
          <w:jc w:val="center"/>
        </w:trPr>
        <w:tc>
          <w:tcPr>
            <w:tcW w:w="3680" w:type="dxa"/>
            <w:tcBorders>
              <w:top w:val="nil"/>
              <w:left w:val="single" w:sz="4" w:space="0" w:color="auto"/>
              <w:bottom w:val="nil"/>
              <w:right w:val="nil"/>
            </w:tcBorders>
            <w:shd w:val="clear" w:color="auto" w:fill="auto"/>
            <w:vAlign w:val="center"/>
            <w:hideMark/>
          </w:tcPr>
          <w:p w:rsidR="000C0126" w:rsidRDefault="000C0126" w:rsidP="00EE1925">
            <w:r>
              <w:t>Operating Margin</w:t>
            </w:r>
          </w:p>
        </w:tc>
        <w:tc>
          <w:tcPr>
            <w:tcW w:w="860" w:type="dxa"/>
            <w:tcBorders>
              <w:top w:val="nil"/>
              <w:left w:val="nil"/>
              <w:bottom w:val="nil"/>
              <w:right w:val="nil"/>
            </w:tcBorders>
            <w:shd w:val="clear" w:color="auto" w:fill="auto"/>
            <w:hideMark/>
          </w:tcPr>
          <w:p w:rsidR="000C0126" w:rsidRDefault="000C0126" w:rsidP="00EE1925">
            <w:pPr>
              <w:rPr>
                <w:sz w:val="22"/>
                <w:szCs w:val="22"/>
              </w:rPr>
            </w:pPr>
          </w:p>
        </w:tc>
        <w:tc>
          <w:tcPr>
            <w:tcW w:w="1200" w:type="dxa"/>
            <w:tcBorders>
              <w:top w:val="nil"/>
              <w:left w:val="nil"/>
              <w:bottom w:val="nil"/>
              <w:right w:val="single" w:sz="4" w:space="0" w:color="auto"/>
            </w:tcBorders>
            <w:shd w:val="clear" w:color="auto" w:fill="auto"/>
            <w:vAlign w:val="center"/>
            <w:hideMark/>
          </w:tcPr>
          <w:p w:rsidR="000C0126" w:rsidRDefault="000C0126" w:rsidP="00EE1925">
            <w:pPr>
              <w:jc w:val="right"/>
            </w:pPr>
            <w:r>
              <w:t xml:space="preserve">$10,000 </w:t>
            </w:r>
          </w:p>
        </w:tc>
      </w:tr>
      <w:tr w:rsidR="000C0126" w:rsidTr="00EE1925">
        <w:trPr>
          <w:trHeight w:val="402"/>
          <w:jc w:val="center"/>
        </w:trPr>
        <w:tc>
          <w:tcPr>
            <w:tcW w:w="3680" w:type="dxa"/>
            <w:tcBorders>
              <w:top w:val="nil"/>
              <w:left w:val="single" w:sz="4" w:space="0" w:color="auto"/>
              <w:bottom w:val="nil"/>
              <w:right w:val="nil"/>
            </w:tcBorders>
            <w:shd w:val="clear" w:color="auto" w:fill="auto"/>
            <w:vAlign w:val="center"/>
            <w:hideMark/>
          </w:tcPr>
          <w:p w:rsidR="000C0126" w:rsidRDefault="000C0126" w:rsidP="00EE1925">
            <w:r>
              <w:t>Adjusted O&amp;M Expense</w:t>
            </w:r>
          </w:p>
        </w:tc>
        <w:tc>
          <w:tcPr>
            <w:tcW w:w="860" w:type="dxa"/>
            <w:tcBorders>
              <w:top w:val="nil"/>
              <w:left w:val="nil"/>
              <w:bottom w:val="nil"/>
              <w:right w:val="nil"/>
            </w:tcBorders>
            <w:shd w:val="clear" w:color="auto" w:fill="auto"/>
            <w:hideMark/>
          </w:tcPr>
          <w:p w:rsidR="000C0126" w:rsidRDefault="000C0126" w:rsidP="00EE1925">
            <w:pPr>
              <w:rPr>
                <w:sz w:val="22"/>
                <w:szCs w:val="22"/>
              </w:rPr>
            </w:pPr>
          </w:p>
        </w:tc>
        <w:tc>
          <w:tcPr>
            <w:tcW w:w="1200" w:type="dxa"/>
            <w:tcBorders>
              <w:top w:val="nil"/>
              <w:left w:val="nil"/>
              <w:bottom w:val="nil"/>
              <w:right w:val="single" w:sz="4" w:space="0" w:color="auto"/>
            </w:tcBorders>
            <w:shd w:val="clear" w:color="auto" w:fill="auto"/>
            <w:vAlign w:val="center"/>
            <w:hideMark/>
          </w:tcPr>
          <w:p w:rsidR="000C0126" w:rsidRDefault="000C0126" w:rsidP="00EE1925">
            <w:pPr>
              <w:jc w:val="right"/>
            </w:pPr>
            <w:r>
              <w:t>151,489</w:t>
            </w:r>
          </w:p>
        </w:tc>
      </w:tr>
      <w:tr w:rsidR="000C0126" w:rsidTr="00EE1925">
        <w:trPr>
          <w:trHeight w:val="402"/>
          <w:jc w:val="center"/>
        </w:trPr>
        <w:tc>
          <w:tcPr>
            <w:tcW w:w="3680" w:type="dxa"/>
            <w:tcBorders>
              <w:top w:val="nil"/>
              <w:left w:val="single" w:sz="4" w:space="0" w:color="auto"/>
              <w:bottom w:val="nil"/>
              <w:right w:val="nil"/>
            </w:tcBorders>
            <w:shd w:val="clear" w:color="auto" w:fill="auto"/>
            <w:vAlign w:val="center"/>
            <w:hideMark/>
          </w:tcPr>
          <w:p w:rsidR="000C0126" w:rsidRDefault="000C0126" w:rsidP="00EE1925">
            <w:r>
              <w:t>Depreciation Expense</w:t>
            </w:r>
          </w:p>
        </w:tc>
        <w:tc>
          <w:tcPr>
            <w:tcW w:w="860" w:type="dxa"/>
            <w:tcBorders>
              <w:top w:val="nil"/>
              <w:left w:val="nil"/>
              <w:bottom w:val="nil"/>
              <w:right w:val="nil"/>
            </w:tcBorders>
            <w:shd w:val="clear" w:color="auto" w:fill="auto"/>
            <w:hideMark/>
          </w:tcPr>
          <w:p w:rsidR="000C0126" w:rsidRDefault="000C0126" w:rsidP="00EE1925">
            <w:pPr>
              <w:rPr>
                <w:sz w:val="22"/>
                <w:szCs w:val="22"/>
              </w:rPr>
            </w:pPr>
          </w:p>
        </w:tc>
        <w:tc>
          <w:tcPr>
            <w:tcW w:w="1200" w:type="dxa"/>
            <w:tcBorders>
              <w:top w:val="nil"/>
              <w:left w:val="nil"/>
              <w:bottom w:val="nil"/>
              <w:right w:val="single" w:sz="4" w:space="0" w:color="auto"/>
            </w:tcBorders>
            <w:shd w:val="clear" w:color="auto" w:fill="auto"/>
            <w:vAlign w:val="center"/>
            <w:hideMark/>
          </w:tcPr>
          <w:p w:rsidR="000C0126" w:rsidRDefault="000C0126" w:rsidP="00EE1925">
            <w:pPr>
              <w:jc w:val="right"/>
            </w:pPr>
            <w:r>
              <w:t>11,006</w:t>
            </w:r>
          </w:p>
        </w:tc>
      </w:tr>
      <w:tr w:rsidR="000C0126" w:rsidTr="00EE1925">
        <w:trPr>
          <w:trHeight w:val="402"/>
          <w:jc w:val="center"/>
        </w:trPr>
        <w:tc>
          <w:tcPr>
            <w:tcW w:w="3680" w:type="dxa"/>
            <w:tcBorders>
              <w:top w:val="nil"/>
              <w:left w:val="single" w:sz="4" w:space="0" w:color="auto"/>
              <w:bottom w:val="nil"/>
              <w:right w:val="nil"/>
            </w:tcBorders>
            <w:shd w:val="clear" w:color="auto" w:fill="auto"/>
            <w:vAlign w:val="center"/>
            <w:hideMark/>
          </w:tcPr>
          <w:p w:rsidR="000C0126" w:rsidRDefault="000C0126" w:rsidP="00EE1925">
            <w:r>
              <w:t>CIAC Amortization Expense</w:t>
            </w:r>
          </w:p>
        </w:tc>
        <w:tc>
          <w:tcPr>
            <w:tcW w:w="860" w:type="dxa"/>
            <w:tcBorders>
              <w:top w:val="nil"/>
              <w:left w:val="nil"/>
              <w:bottom w:val="nil"/>
              <w:right w:val="nil"/>
            </w:tcBorders>
            <w:shd w:val="clear" w:color="auto" w:fill="auto"/>
            <w:hideMark/>
          </w:tcPr>
          <w:p w:rsidR="000C0126" w:rsidRDefault="000C0126" w:rsidP="00EE1925">
            <w:pPr>
              <w:rPr>
                <w:sz w:val="22"/>
                <w:szCs w:val="22"/>
              </w:rPr>
            </w:pPr>
          </w:p>
        </w:tc>
        <w:tc>
          <w:tcPr>
            <w:tcW w:w="1200" w:type="dxa"/>
            <w:tcBorders>
              <w:top w:val="nil"/>
              <w:left w:val="nil"/>
              <w:bottom w:val="nil"/>
              <w:right w:val="single" w:sz="4" w:space="0" w:color="auto"/>
            </w:tcBorders>
            <w:shd w:val="clear" w:color="auto" w:fill="auto"/>
            <w:vAlign w:val="center"/>
            <w:hideMark/>
          </w:tcPr>
          <w:p w:rsidR="000C0126" w:rsidRDefault="000C0126" w:rsidP="00EE1925">
            <w:pPr>
              <w:jc w:val="right"/>
            </w:pPr>
            <w:r>
              <w:t>(15,514)</w:t>
            </w:r>
          </w:p>
        </w:tc>
      </w:tr>
      <w:tr w:rsidR="000C0126" w:rsidTr="00EE1925">
        <w:trPr>
          <w:trHeight w:val="402"/>
          <w:jc w:val="center"/>
        </w:trPr>
        <w:tc>
          <w:tcPr>
            <w:tcW w:w="3680" w:type="dxa"/>
            <w:tcBorders>
              <w:top w:val="nil"/>
              <w:left w:val="single" w:sz="4" w:space="0" w:color="auto"/>
              <w:bottom w:val="nil"/>
              <w:right w:val="nil"/>
            </w:tcBorders>
            <w:shd w:val="clear" w:color="auto" w:fill="auto"/>
            <w:vAlign w:val="center"/>
            <w:hideMark/>
          </w:tcPr>
          <w:p w:rsidR="000C0126" w:rsidRDefault="000C0126" w:rsidP="00EE1925">
            <w:r>
              <w:t>Taxes Other Than Income</w:t>
            </w:r>
          </w:p>
        </w:tc>
        <w:tc>
          <w:tcPr>
            <w:tcW w:w="860" w:type="dxa"/>
            <w:tcBorders>
              <w:top w:val="nil"/>
              <w:left w:val="nil"/>
              <w:bottom w:val="nil"/>
              <w:right w:val="nil"/>
            </w:tcBorders>
            <w:shd w:val="clear" w:color="auto" w:fill="auto"/>
            <w:hideMark/>
          </w:tcPr>
          <w:p w:rsidR="000C0126" w:rsidRDefault="000C0126" w:rsidP="00EE1925">
            <w:pPr>
              <w:rPr>
                <w:sz w:val="22"/>
                <w:szCs w:val="22"/>
              </w:rPr>
            </w:pPr>
          </w:p>
        </w:tc>
        <w:tc>
          <w:tcPr>
            <w:tcW w:w="1200" w:type="dxa"/>
            <w:tcBorders>
              <w:top w:val="nil"/>
              <w:left w:val="nil"/>
              <w:bottom w:val="nil"/>
              <w:right w:val="single" w:sz="4" w:space="0" w:color="auto"/>
            </w:tcBorders>
            <w:shd w:val="clear" w:color="auto" w:fill="auto"/>
            <w:vAlign w:val="center"/>
            <w:hideMark/>
          </w:tcPr>
          <w:p w:rsidR="000C0126" w:rsidRDefault="000C0126" w:rsidP="00EE1925">
            <w:pPr>
              <w:jc w:val="right"/>
            </w:pPr>
            <w:r>
              <w:t>21,880</w:t>
            </w:r>
          </w:p>
        </w:tc>
      </w:tr>
      <w:tr w:rsidR="000C0126" w:rsidTr="00EE1925">
        <w:trPr>
          <w:trHeight w:val="402"/>
          <w:jc w:val="center"/>
        </w:trPr>
        <w:tc>
          <w:tcPr>
            <w:tcW w:w="3680" w:type="dxa"/>
            <w:tcBorders>
              <w:top w:val="nil"/>
              <w:left w:val="single" w:sz="4" w:space="0" w:color="auto"/>
              <w:bottom w:val="nil"/>
              <w:right w:val="nil"/>
            </w:tcBorders>
            <w:shd w:val="clear" w:color="auto" w:fill="auto"/>
            <w:vAlign w:val="center"/>
            <w:hideMark/>
          </w:tcPr>
          <w:p w:rsidR="000C0126" w:rsidRDefault="000C0126" w:rsidP="00EE1925">
            <w:r>
              <w:t>Test Year RAFs</w:t>
            </w:r>
          </w:p>
        </w:tc>
        <w:tc>
          <w:tcPr>
            <w:tcW w:w="860" w:type="dxa"/>
            <w:tcBorders>
              <w:top w:val="nil"/>
              <w:left w:val="nil"/>
              <w:bottom w:val="nil"/>
              <w:right w:val="nil"/>
            </w:tcBorders>
            <w:shd w:val="clear" w:color="auto" w:fill="auto"/>
            <w:hideMark/>
          </w:tcPr>
          <w:p w:rsidR="000C0126" w:rsidRDefault="000C0126" w:rsidP="00EE1925">
            <w:pPr>
              <w:rPr>
                <w:sz w:val="22"/>
                <w:szCs w:val="22"/>
              </w:rPr>
            </w:pPr>
          </w:p>
        </w:tc>
        <w:tc>
          <w:tcPr>
            <w:tcW w:w="1200" w:type="dxa"/>
            <w:tcBorders>
              <w:top w:val="nil"/>
              <w:left w:val="nil"/>
              <w:bottom w:val="nil"/>
              <w:right w:val="single" w:sz="4" w:space="0" w:color="auto"/>
            </w:tcBorders>
            <w:shd w:val="clear" w:color="auto" w:fill="auto"/>
            <w:vAlign w:val="center"/>
            <w:hideMark/>
          </w:tcPr>
          <w:p w:rsidR="000C0126" w:rsidRDefault="000C0126" w:rsidP="00EE1925">
            <w:pPr>
              <w:jc w:val="right"/>
              <w:rPr>
                <w:u w:val="single"/>
              </w:rPr>
            </w:pPr>
            <w:r>
              <w:rPr>
                <w:u w:val="single"/>
              </w:rPr>
              <w:t>(7,282)</w:t>
            </w:r>
          </w:p>
        </w:tc>
      </w:tr>
      <w:tr w:rsidR="000C0126" w:rsidTr="00EE1925">
        <w:trPr>
          <w:trHeight w:val="402"/>
          <w:jc w:val="center"/>
        </w:trPr>
        <w:tc>
          <w:tcPr>
            <w:tcW w:w="3680" w:type="dxa"/>
            <w:tcBorders>
              <w:top w:val="nil"/>
              <w:left w:val="single" w:sz="4" w:space="0" w:color="auto"/>
              <w:bottom w:val="nil"/>
              <w:right w:val="nil"/>
            </w:tcBorders>
            <w:shd w:val="clear" w:color="auto" w:fill="auto"/>
            <w:vAlign w:val="center"/>
            <w:hideMark/>
          </w:tcPr>
          <w:p w:rsidR="000C0126" w:rsidRDefault="000C0126" w:rsidP="00EE1925">
            <w:r>
              <w:t>Revenue Before RAFs</w:t>
            </w:r>
          </w:p>
        </w:tc>
        <w:tc>
          <w:tcPr>
            <w:tcW w:w="860" w:type="dxa"/>
            <w:tcBorders>
              <w:top w:val="nil"/>
              <w:left w:val="nil"/>
              <w:bottom w:val="nil"/>
              <w:right w:val="nil"/>
            </w:tcBorders>
            <w:shd w:val="clear" w:color="auto" w:fill="auto"/>
            <w:hideMark/>
          </w:tcPr>
          <w:p w:rsidR="000C0126" w:rsidRDefault="000C0126" w:rsidP="00EE1925">
            <w:pPr>
              <w:rPr>
                <w:sz w:val="22"/>
                <w:szCs w:val="22"/>
              </w:rPr>
            </w:pPr>
          </w:p>
        </w:tc>
        <w:tc>
          <w:tcPr>
            <w:tcW w:w="1200" w:type="dxa"/>
            <w:tcBorders>
              <w:top w:val="nil"/>
              <w:left w:val="nil"/>
              <w:bottom w:val="nil"/>
              <w:right w:val="single" w:sz="4" w:space="0" w:color="auto"/>
            </w:tcBorders>
            <w:shd w:val="clear" w:color="auto" w:fill="auto"/>
            <w:vAlign w:val="center"/>
            <w:hideMark/>
          </w:tcPr>
          <w:p w:rsidR="000C0126" w:rsidRDefault="000C0126" w:rsidP="00EE1925">
            <w:pPr>
              <w:jc w:val="right"/>
            </w:pPr>
            <w:r>
              <w:t xml:space="preserve">$171,579 </w:t>
            </w:r>
          </w:p>
        </w:tc>
      </w:tr>
      <w:tr w:rsidR="000C0126" w:rsidTr="00EE1925">
        <w:trPr>
          <w:trHeight w:val="402"/>
          <w:jc w:val="center"/>
        </w:trPr>
        <w:tc>
          <w:tcPr>
            <w:tcW w:w="3680" w:type="dxa"/>
            <w:tcBorders>
              <w:top w:val="nil"/>
              <w:left w:val="single" w:sz="4" w:space="0" w:color="auto"/>
              <w:bottom w:val="nil"/>
              <w:right w:val="nil"/>
            </w:tcBorders>
            <w:shd w:val="clear" w:color="auto" w:fill="auto"/>
            <w:vAlign w:val="center"/>
            <w:hideMark/>
          </w:tcPr>
          <w:p w:rsidR="000C0126" w:rsidRDefault="000C0126" w:rsidP="00EE1925">
            <w:r>
              <w:t>RAF Gross-Up Factor</w:t>
            </w:r>
          </w:p>
        </w:tc>
        <w:tc>
          <w:tcPr>
            <w:tcW w:w="860" w:type="dxa"/>
            <w:tcBorders>
              <w:top w:val="nil"/>
              <w:left w:val="nil"/>
              <w:bottom w:val="nil"/>
              <w:right w:val="nil"/>
            </w:tcBorders>
            <w:shd w:val="clear" w:color="auto" w:fill="auto"/>
            <w:hideMark/>
          </w:tcPr>
          <w:p w:rsidR="000C0126" w:rsidRDefault="000C0126" w:rsidP="00EE1925">
            <w:pPr>
              <w:rPr>
                <w:sz w:val="22"/>
                <w:szCs w:val="22"/>
              </w:rPr>
            </w:pPr>
          </w:p>
        </w:tc>
        <w:tc>
          <w:tcPr>
            <w:tcW w:w="1200" w:type="dxa"/>
            <w:tcBorders>
              <w:top w:val="nil"/>
              <w:left w:val="nil"/>
              <w:bottom w:val="nil"/>
              <w:right w:val="single" w:sz="4" w:space="0" w:color="auto"/>
            </w:tcBorders>
            <w:shd w:val="clear" w:color="auto" w:fill="auto"/>
            <w:vAlign w:val="center"/>
            <w:hideMark/>
          </w:tcPr>
          <w:p w:rsidR="000C0126" w:rsidRDefault="000C0126" w:rsidP="00EE1925">
            <w:pPr>
              <w:jc w:val="right"/>
              <w:rPr>
                <w:u w:val="single"/>
              </w:rPr>
            </w:pPr>
            <w:r>
              <w:rPr>
                <w:u w:val="single"/>
              </w:rPr>
              <w:t>x 0.955</w:t>
            </w:r>
          </w:p>
        </w:tc>
      </w:tr>
      <w:tr w:rsidR="000C0126" w:rsidTr="00EE1925">
        <w:trPr>
          <w:trHeight w:val="402"/>
          <w:jc w:val="center"/>
        </w:trPr>
        <w:tc>
          <w:tcPr>
            <w:tcW w:w="3680" w:type="dxa"/>
            <w:tcBorders>
              <w:top w:val="nil"/>
              <w:left w:val="single" w:sz="4" w:space="0" w:color="auto"/>
              <w:bottom w:val="nil"/>
              <w:right w:val="nil"/>
            </w:tcBorders>
            <w:shd w:val="clear" w:color="auto" w:fill="auto"/>
            <w:vAlign w:val="center"/>
            <w:hideMark/>
          </w:tcPr>
          <w:p w:rsidR="000C0126" w:rsidRDefault="000C0126" w:rsidP="00EE1925">
            <w:r>
              <w:t>Total Revenues</w:t>
            </w:r>
          </w:p>
        </w:tc>
        <w:tc>
          <w:tcPr>
            <w:tcW w:w="860" w:type="dxa"/>
            <w:tcBorders>
              <w:top w:val="nil"/>
              <w:left w:val="nil"/>
              <w:bottom w:val="nil"/>
              <w:right w:val="nil"/>
            </w:tcBorders>
            <w:shd w:val="clear" w:color="auto" w:fill="auto"/>
            <w:hideMark/>
          </w:tcPr>
          <w:p w:rsidR="000C0126" w:rsidRDefault="000C0126" w:rsidP="00EE1925">
            <w:pPr>
              <w:rPr>
                <w:sz w:val="22"/>
                <w:szCs w:val="22"/>
              </w:rPr>
            </w:pPr>
          </w:p>
        </w:tc>
        <w:tc>
          <w:tcPr>
            <w:tcW w:w="1200" w:type="dxa"/>
            <w:tcBorders>
              <w:top w:val="nil"/>
              <w:left w:val="nil"/>
              <w:bottom w:val="nil"/>
              <w:right w:val="single" w:sz="4" w:space="0" w:color="auto"/>
            </w:tcBorders>
            <w:shd w:val="clear" w:color="auto" w:fill="auto"/>
            <w:vAlign w:val="center"/>
            <w:hideMark/>
          </w:tcPr>
          <w:p w:rsidR="000C0126" w:rsidRDefault="000C0126" w:rsidP="00EE1925">
            <w:pPr>
              <w:jc w:val="right"/>
            </w:pPr>
            <w:r>
              <w:t xml:space="preserve">$179,663 </w:t>
            </w:r>
          </w:p>
        </w:tc>
      </w:tr>
      <w:tr w:rsidR="000C0126" w:rsidTr="00EE1925">
        <w:trPr>
          <w:trHeight w:val="402"/>
          <w:jc w:val="center"/>
        </w:trPr>
        <w:tc>
          <w:tcPr>
            <w:tcW w:w="3680" w:type="dxa"/>
            <w:tcBorders>
              <w:top w:val="nil"/>
              <w:left w:val="single" w:sz="4" w:space="0" w:color="auto"/>
              <w:bottom w:val="nil"/>
              <w:right w:val="nil"/>
            </w:tcBorders>
            <w:shd w:val="clear" w:color="auto" w:fill="auto"/>
            <w:vAlign w:val="center"/>
            <w:hideMark/>
          </w:tcPr>
          <w:p w:rsidR="000C0126" w:rsidRDefault="000C0126" w:rsidP="00EE1925">
            <w:r>
              <w:t>Less Adjusted Test Year Revenues</w:t>
            </w:r>
          </w:p>
        </w:tc>
        <w:tc>
          <w:tcPr>
            <w:tcW w:w="860" w:type="dxa"/>
            <w:tcBorders>
              <w:top w:val="nil"/>
              <w:left w:val="nil"/>
              <w:bottom w:val="nil"/>
              <w:right w:val="nil"/>
            </w:tcBorders>
            <w:shd w:val="clear" w:color="auto" w:fill="auto"/>
            <w:hideMark/>
          </w:tcPr>
          <w:p w:rsidR="000C0126" w:rsidRDefault="000C0126" w:rsidP="00EE1925">
            <w:pPr>
              <w:rPr>
                <w:sz w:val="22"/>
                <w:szCs w:val="22"/>
              </w:rPr>
            </w:pPr>
          </w:p>
        </w:tc>
        <w:tc>
          <w:tcPr>
            <w:tcW w:w="1200" w:type="dxa"/>
            <w:tcBorders>
              <w:top w:val="nil"/>
              <w:left w:val="nil"/>
              <w:bottom w:val="nil"/>
              <w:right w:val="single" w:sz="4" w:space="0" w:color="auto"/>
            </w:tcBorders>
            <w:shd w:val="clear" w:color="auto" w:fill="auto"/>
            <w:vAlign w:val="center"/>
            <w:hideMark/>
          </w:tcPr>
          <w:p w:rsidR="000C0126" w:rsidRDefault="000C0126" w:rsidP="00EE1925">
            <w:pPr>
              <w:jc w:val="right"/>
              <w:rPr>
                <w:u w:val="single"/>
              </w:rPr>
            </w:pPr>
            <w:r>
              <w:rPr>
                <w:u w:val="single"/>
              </w:rPr>
              <w:t>161,821</w:t>
            </w:r>
          </w:p>
        </w:tc>
      </w:tr>
      <w:tr w:rsidR="000C0126" w:rsidTr="00EE1925">
        <w:trPr>
          <w:trHeight w:val="402"/>
          <w:jc w:val="center"/>
        </w:trPr>
        <w:tc>
          <w:tcPr>
            <w:tcW w:w="3680" w:type="dxa"/>
            <w:tcBorders>
              <w:top w:val="nil"/>
              <w:left w:val="single" w:sz="4" w:space="0" w:color="auto"/>
              <w:bottom w:val="nil"/>
              <w:right w:val="nil"/>
            </w:tcBorders>
            <w:shd w:val="clear" w:color="auto" w:fill="auto"/>
            <w:vAlign w:val="center"/>
            <w:hideMark/>
          </w:tcPr>
          <w:p w:rsidR="000C0126" w:rsidRDefault="000C0126" w:rsidP="00EE1925">
            <w:r>
              <w:t>Annual Increase (Decrease)</w:t>
            </w:r>
          </w:p>
        </w:tc>
        <w:tc>
          <w:tcPr>
            <w:tcW w:w="860" w:type="dxa"/>
            <w:tcBorders>
              <w:top w:val="nil"/>
              <w:left w:val="nil"/>
              <w:bottom w:val="nil"/>
              <w:right w:val="nil"/>
            </w:tcBorders>
            <w:shd w:val="clear" w:color="auto" w:fill="auto"/>
            <w:hideMark/>
          </w:tcPr>
          <w:p w:rsidR="000C0126" w:rsidRDefault="000C0126" w:rsidP="00EE1925">
            <w:pPr>
              <w:rPr>
                <w:sz w:val="22"/>
                <w:szCs w:val="22"/>
              </w:rPr>
            </w:pPr>
          </w:p>
        </w:tc>
        <w:tc>
          <w:tcPr>
            <w:tcW w:w="1200" w:type="dxa"/>
            <w:tcBorders>
              <w:top w:val="nil"/>
              <w:left w:val="nil"/>
              <w:bottom w:val="nil"/>
              <w:right w:val="single" w:sz="4" w:space="0" w:color="auto"/>
            </w:tcBorders>
            <w:shd w:val="clear" w:color="auto" w:fill="auto"/>
            <w:vAlign w:val="center"/>
            <w:hideMark/>
          </w:tcPr>
          <w:p w:rsidR="000C0126" w:rsidRDefault="000C0126" w:rsidP="00EE1925">
            <w:pPr>
              <w:jc w:val="right"/>
              <w:rPr>
                <w:u w:val="double"/>
              </w:rPr>
            </w:pPr>
            <w:r>
              <w:rPr>
                <w:u w:val="double"/>
              </w:rPr>
              <w:t xml:space="preserve">$17,842 </w:t>
            </w:r>
          </w:p>
        </w:tc>
      </w:tr>
      <w:tr w:rsidR="000C0126" w:rsidTr="00EE1925">
        <w:trPr>
          <w:trHeight w:val="402"/>
          <w:jc w:val="center"/>
        </w:trPr>
        <w:tc>
          <w:tcPr>
            <w:tcW w:w="3680" w:type="dxa"/>
            <w:tcBorders>
              <w:top w:val="nil"/>
              <w:left w:val="single" w:sz="4" w:space="0" w:color="auto"/>
              <w:bottom w:val="single" w:sz="4" w:space="0" w:color="auto"/>
              <w:right w:val="nil"/>
            </w:tcBorders>
            <w:shd w:val="clear" w:color="auto" w:fill="auto"/>
            <w:vAlign w:val="center"/>
            <w:hideMark/>
          </w:tcPr>
          <w:p w:rsidR="000C0126" w:rsidRDefault="000C0126" w:rsidP="00EE1925">
            <w:r>
              <w:t>Percent Increase (Decrease)</w:t>
            </w:r>
          </w:p>
        </w:tc>
        <w:tc>
          <w:tcPr>
            <w:tcW w:w="860" w:type="dxa"/>
            <w:tcBorders>
              <w:top w:val="nil"/>
              <w:left w:val="nil"/>
              <w:bottom w:val="single" w:sz="4" w:space="0" w:color="auto"/>
              <w:right w:val="nil"/>
            </w:tcBorders>
            <w:shd w:val="clear" w:color="auto" w:fill="auto"/>
            <w:vAlign w:val="center"/>
            <w:hideMark/>
          </w:tcPr>
          <w:p w:rsidR="000C0126" w:rsidRDefault="000C0126" w:rsidP="00EE1925">
            <w:r>
              <w:t> </w:t>
            </w:r>
          </w:p>
        </w:tc>
        <w:tc>
          <w:tcPr>
            <w:tcW w:w="1200" w:type="dxa"/>
            <w:tcBorders>
              <w:top w:val="nil"/>
              <w:left w:val="nil"/>
              <w:bottom w:val="single" w:sz="4" w:space="0" w:color="auto"/>
              <w:right w:val="single" w:sz="4" w:space="0" w:color="auto"/>
            </w:tcBorders>
            <w:shd w:val="clear" w:color="auto" w:fill="auto"/>
            <w:vAlign w:val="center"/>
            <w:hideMark/>
          </w:tcPr>
          <w:p w:rsidR="000C0126" w:rsidRDefault="000C0126" w:rsidP="00EE1925">
            <w:pPr>
              <w:jc w:val="right"/>
              <w:rPr>
                <w:u w:val="double"/>
              </w:rPr>
            </w:pPr>
            <w:r>
              <w:rPr>
                <w:u w:val="double"/>
              </w:rPr>
              <w:t>11.03%</w:t>
            </w:r>
          </w:p>
        </w:tc>
      </w:tr>
    </w:tbl>
    <w:p w:rsidR="000C0126" w:rsidRPr="00F70208" w:rsidRDefault="000C0126" w:rsidP="000C0126">
      <w:pPr>
        <w:jc w:val="center"/>
        <w:rPr>
          <w:rFonts w:asciiTheme="majorHAnsi" w:hAnsiTheme="majorHAnsi" w:cstheme="majorHAnsi"/>
          <w:b/>
          <w:i/>
        </w:rPr>
      </w:pPr>
    </w:p>
    <w:p w:rsidR="004C6E29" w:rsidRDefault="004C6E29" w:rsidP="000C0126">
      <w:pPr>
        <w:jc w:val="both"/>
      </w:pPr>
    </w:p>
    <w:p w:rsidR="004C6E29" w:rsidRDefault="004C6E29" w:rsidP="00CA4C6A">
      <w:pPr>
        <w:pStyle w:val="IssueHeading"/>
        <w:numPr>
          <w:ilvl w:val="0"/>
          <w:numId w:val="0"/>
        </w:numPr>
        <w:ind w:left="360" w:hanging="360"/>
        <w:rPr>
          <w:vanish/>
          <w:specVanish/>
        </w:rPr>
      </w:pPr>
      <w:r w:rsidRPr="004C3641">
        <w:rPr>
          <w:b w:val="0"/>
          <w:i w:val="0"/>
        </w:rPr>
        <w:br w:type="page"/>
      </w:r>
      <w:r w:rsidRPr="004C3641">
        <w:lastRenderedPageBreak/>
        <w:t xml:space="preserve">Issue </w:t>
      </w:r>
      <w:r w:rsidR="006B4CCE">
        <w:fldChar w:fldCharType="begin"/>
      </w:r>
      <w:r w:rsidR="006B4CCE">
        <w:instrText xml:space="preserve"> SEQ Issue \* MERGEFORMAT </w:instrText>
      </w:r>
      <w:r w:rsidR="006B4CCE">
        <w:fldChar w:fldCharType="separate"/>
      </w:r>
      <w:r w:rsidR="005126C3">
        <w:rPr>
          <w:noProof/>
        </w:rPr>
        <w:t>10</w:t>
      </w:r>
      <w:r w:rsidR="006B4CCE">
        <w:rPr>
          <w:noProof/>
        </w:rPr>
        <w:fldChar w:fldCharType="end"/>
      </w:r>
      <w:r w:rsidRPr="004C3641">
        <w:t>:</w:t>
      </w:r>
      <w:r>
        <w:fldChar w:fldCharType="begin"/>
      </w:r>
      <w:r>
        <w:instrText xml:space="preserve"> TC "</w:instrText>
      </w:r>
      <w:bookmarkStart w:id="30" w:name="_Toc462826697"/>
      <w:r w:rsidR="00AE178C">
        <w:instrText xml:space="preserve">Issue </w:instrText>
      </w:r>
      <w:r>
        <w:fldChar w:fldCharType="begin"/>
      </w:r>
      <w:r>
        <w:instrText xml:space="preserve"> SEQ issue \c </w:instrText>
      </w:r>
      <w:r>
        <w:fldChar w:fldCharType="separate"/>
      </w:r>
      <w:r w:rsidR="005126C3">
        <w:rPr>
          <w:noProof/>
        </w:rPr>
        <w:instrText>10</w:instrText>
      </w:r>
      <w:r>
        <w:fldChar w:fldCharType="end"/>
      </w:r>
      <w:r w:rsidR="00AE178C">
        <w:instrText xml:space="preserve"> Appropriate Rates and Rate Structure</w:instrText>
      </w:r>
      <w:bookmarkEnd w:id="30"/>
      <w:r>
        <w:instrText xml:space="preserve">" \l 1 </w:instrText>
      </w:r>
      <w:r>
        <w:fldChar w:fldCharType="end"/>
      </w:r>
      <w:r>
        <w:t> </w:t>
      </w:r>
    </w:p>
    <w:p w:rsidR="004C6E29" w:rsidRDefault="004C6E29">
      <w:pPr>
        <w:pStyle w:val="BodyText"/>
      </w:pPr>
      <w:r>
        <w:t> </w:t>
      </w:r>
      <w:r w:rsidR="005A4D37">
        <w:t xml:space="preserve"> What are the appropriate rate structures and rates for </w:t>
      </w:r>
      <w:proofErr w:type="spellStart"/>
      <w:r w:rsidR="005A4D37">
        <w:t>Aquarina’s</w:t>
      </w:r>
      <w:proofErr w:type="spellEnd"/>
      <w:r w:rsidR="005A4D37">
        <w:t xml:space="preserve"> water and wastewater systems?</w:t>
      </w:r>
    </w:p>
    <w:p w:rsidR="004C6E29" w:rsidRPr="004C3641" w:rsidRDefault="004C6E29" w:rsidP="00CA4C6A">
      <w:pPr>
        <w:pStyle w:val="IssueSubsectionHeading"/>
        <w:numPr>
          <w:ilvl w:val="0"/>
          <w:numId w:val="0"/>
        </w:numPr>
        <w:rPr>
          <w:vanish/>
          <w:specVanish/>
        </w:rPr>
      </w:pPr>
      <w:r w:rsidRPr="004C3641">
        <w:t>Recommendation: </w:t>
      </w:r>
    </w:p>
    <w:p w:rsidR="004C6E29" w:rsidRDefault="004C6E29">
      <w:pPr>
        <w:pStyle w:val="BodyText"/>
      </w:pPr>
      <w:r>
        <w:t> </w:t>
      </w:r>
      <w:r w:rsidR="00FB3EC6" w:rsidRPr="0045778A">
        <w:t>The recommended rate structures and monthly water and wastewater rates are shown on Schedule Nos. 4-A and 4-B. The Utility should file revised tariff sheets and a proposed customer notice to reflect the Commission-approved rates. The approved rates should be effective for service rendered on or after the stamped approval date on the tariff sheet pursuant to Rule 25-30.475(1), F.A.C. In addition, the approved rates should not be implemented until staff has approved the proposed customer notice and the notice has been received by the customers. The Utility should provide proof of the date notice was given within 10 days of the date of the notice.</w:t>
      </w:r>
      <w:r>
        <w:t xml:space="preserve"> </w:t>
      </w:r>
      <w:r w:rsidR="005276DB">
        <w:t>(Bruce)</w:t>
      </w:r>
    </w:p>
    <w:p w:rsidR="004C6E29" w:rsidRPr="004C3641" w:rsidRDefault="004C6E29" w:rsidP="00CA4C6A">
      <w:pPr>
        <w:pStyle w:val="IssueSubsectionHeading"/>
        <w:numPr>
          <w:ilvl w:val="0"/>
          <w:numId w:val="0"/>
        </w:numPr>
        <w:rPr>
          <w:vanish/>
          <w:specVanish/>
        </w:rPr>
      </w:pPr>
      <w:r w:rsidRPr="004C3641">
        <w:t>Staff Analysis: </w:t>
      </w:r>
    </w:p>
    <w:p w:rsidR="00FB3EC6" w:rsidRPr="00FB3EC6" w:rsidRDefault="004C6E29" w:rsidP="00FB3EC6">
      <w:pPr>
        <w:jc w:val="both"/>
        <w:rPr>
          <w:rFonts w:ascii="Arial" w:hAnsi="Arial" w:cs="Arial"/>
          <w:b/>
        </w:rPr>
      </w:pPr>
      <w:r>
        <w:t> </w:t>
      </w:r>
      <w:r w:rsidR="00FB3EC6" w:rsidRPr="00FB3EC6">
        <w:rPr>
          <w:rFonts w:ascii="Arial" w:hAnsi="Arial" w:cs="Arial"/>
          <w:b/>
        </w:rPr>
        <w:t xml:space="preserve">Water Rates (Potable)  </w:t>
      </w:r>
    </w:p>
    <w:p w:rsidR="00FB3EC6" w:rsidRDefault="00FB3EC6" w:rsidP="00FB3EC6">
      <w:pPr>
        <w:jc w:val="both"/>
      </w:pPr>
      <w:proofErr w:type="spellStart"/>
      <w:r w:rsidRPr="00FB3EC6">
        <w:t>Aquarina</w:t>
      </w:r>
      <w:proofErr w:type="spellEnd"/>
      <w:r w:rsidRPr="00FB3EC6">
        <w:t xml:space="preserve"> is located in Brevard County within the St. Johns River Water Management District (SJRWMD). The Utility provides water service to approximately 271 residential customers and 25 general service customers including master-metered developments, clubhouses, and a fire station. Typically, staff evaluates the seasonality of utility customers based on the percentage of bills at zero gallons, which is 13 percent. However, for this Utility, the customers are in residence periodically throughout each month rather than a few months out of the year. Therefore, staff believes it is appropriate to evaluate the seasonality based on the percentage of bills at the 1,000 gallon level, which is 36 percent. As a result, it appears that the customer base is somewhat seasonal. The average residential water demand is 2,150 gallons per month. The average water demand excluding zero gallon bills is 2,479 per month. Currently, the Utility’s water rate structure consists of a monthly base facility charge (BFC) and uniform </w:t>
      </w:r>
      <w:proofErr w:type="spellStart"/>
      <w:r w:rsidRPr="00FB3EC6">
        <w:t>gallonage</w:t>
      </w:r>
      <w:proofErr w:type="spellEnd"/>
      <w:r w:rsidRPr="00FB3EC6">
        <w:t xml:space="preserve"> charge for the residential and general service customers. </w:t>
      </w:r>
    </w:p>
    <w:p w:rsidR="00FB3EC6" w:rsidRPr="00FB3EC6" w:rsidRDefault="00FB3EC6" w:rsidP="00FB3EC6">
      <w:pPr>
        <w:jc w:val="both"/>
      </w:pPr>
    </w:p>
    <w:p w:rsidR="00FB3EC6" w:rsidRPr="00FB3EC6" w:rsidRDefault="00FB3EC6" w:rsidP="00FB3EC6">
      <w:pPr>
        <w:spacing w:after="240"/>
        <w:jc w:val="both"/>
      </w:pPr>
      <w:r w:rsidRPr="00FB3EC6">
        <w:t xml:space="preserve">As discussed in </w:t>
      </w:r>
      <w:r w:rsidRPr="0019415A">
        <w:t xml:space="preserve">Issue </w:t>
      </w:r>
      <w:r w:rsidR="007C0A33" w:rsidRPr="0019415A">
        <w:t>7</w:t>
      </w:r>
      <w:r w:rsidRPr="0019415A">
        <w:t>, th</w:t>
      </w:r>
      <w:r w:rsidRPr="00FB3EC6">
        <w:t xml:space="preserve">e potable water system is overearning by </w:t>
      </w:r>
      <w:r w:rsidR="00B94095">
        <w:t>7.37</w:t>
      </w:r>
      <w:r w:rsidRPr="00FB3EC6">
        <w:t xml:space="preserve"> percent (or $1</w:t>
      </w:r>
      <w:r w:rsidR="00B94095">
        <w:t>2,593</w:t>
      </w:r>
      <w:r w:rsidRPr="00FB3EC6">
        <w:t xml:space="preserve">). To the extent possible, when there </w:t>
      </w:r>
      <w:r w:rsidR="00CC5031">
        <w:t>are</w:t>
      </w:r>
      <w:r w:rsidRPr="00FB3EC6">
        <w:t xml:space="preserve"> overearnings for a water and wastewater system, staff believes it is appropriate to avoid decreasing water rates by netting the revenues of the systems if the customer bases are similar. Staff believes decreasing the potable water rates undermine conservation efforts. In this case, there is a minimal difference in the potable water and wastewater customer bases. There are 296 potable customers and 311 wastewater customers, which is a difference of 15 </w:t>
      </w:r>
      <w:r w:rsidR="0086711F">
        <w:t xml:space="preserve">customers </w:t>
      </w:r>
      <w:r w:rsidRPr="00FB3EC6">
        <w:t xml:space="preserve">(approximately 5 percent). Due to the low percentage difference between potable water and wastewater customers, staff believes it is appropriate to net the water system overearnings against the wastewater system increase. This will allow the water rates to remain unchanged rather than decrease. Furthermore, since staff is recommending the rates remain unchanged, a repression adjustment is not appropriate in this case. </w:t>
      </w:r>
    </w:p>
    <w:p w:rsidR="00FB3EC6" w:rsidRPr="00FB3EC6" w:rsidRDefault="00FB3EC6" w:rsidP="00FB3EC6">
      <w:pPr>
        <w:jc w:val="both"/>
        <w:rPr>
          <w:rFonts w:ascii="Arial" w:hAnsi="Arial" w:cs="Arial"/>
        </w:rPr>
      </w:pPr>
      <w:r w:rsidRPr="00FB3EC6">
        <w:rPr>
          <w:rFonts w:ascii="Arial" w:hAnsi="Arial" w:cs="Arial"/>
          <w:b/>
        </w:rPr>
        <w:t>Irrigation Rates (Non-Potable)</w:t>
      </w:r>
    </w:p>
    <w:p w:rsidR="00FB3EC6" w:rsidRDefault="00FB3EC6" w:rsidP="00FB3EC6">
      <w:pPr>
        <w:jc w:val="both"/>
      </w:pPr>
      <w:r w:rsidRPr="00FB3EC6">
        <w:t>The Utility provides irrigation service to approximately</w:t>
      </w:r>
      <w:r w:rsidR="0086711F">
        <w:t xml:space="preserve"> 1</w:t>
      </w:r>
      <w:r w:rsidR="0086711F" w:rsidRPr="0086711F">
        <w:t>07 residential and general service customers</w:t>
      </w:r>
      <w:r w:rsidRPr="0086711F">
        <w:t xml:space="preserve"> including a golf course and master-metered irriga</w:t>
      </w:r>
      <w:r w:rsidRPr="00FB3EC6">
        <w:t xml:space="preserve">tion systems through a non-potable system. Although the customer base is seasonal, the customers irrigate while out of residence. The average non-potable water demand is 97,325 gallons per month. The groundwater is pumped from a dedicated well and piped directly to irrigation customers without treatment. The current </w:t>
      </w:r>
      <w:r w:rsidRPr="00FB3EC6">
        <w:lastRenderedPageBreak/>
        <w:t>rate structure consist</w:t>
      </w:r>
      <w:r w:rsidR="009262E9">
        <w:t>s</w:t>
      </w:r>
      <w:r w:rsidRPr="00FB3EC6">
        <w:t xml:space="preserve"> of a </w:t>
      </w:r>
      <w:proofErr w:type="spellStart"/>
      <w:r w:rsidRPr="00FB3EC6">
        <w:t>gallonage</w:t>
      </w:r>
      <w:proofErr w:type="spellEnd"/>
      <w:r w:rsidRPr="00FB3EC6">
        <w:t xml:space="preserve"> charge only and no b</w:t>
      </w:r>
      <w:r w:rsidR="00CE0148">
        <w:t xml:space="preserve">ase facility charge </w:t>
      </w:r>
      <w:r w:rsidRPr="00FB3EC6">
        <w:t>because the Utility was unable to locate the various meters.</w:t>
      </w:r>
      <w:r w:rsidRPr="00FB3EC6">
        <w:rPr>
          <w:vertAlign w:val="superscript"/>
        </w:rPr>
        <w:footnoteReference w:id="28"/>
      </w:r>
      <w:r w:rsidRPr="00FB3EC6">
        <w:t xml:space="preserve"> </w:t>
      </w:r>
    </w:p>
    <w:p w:rsidR="00FB3EC6" w:rsidRPr="00FB3EC6" w:rsidRDefault="00FB3EC6" w:rsidP="00FB3EC6">
      <w:pPr>
        <w:jc w:val="both"/>
      </w:pPr>
    </w:p>
    <w:p w:rsidR="00FB3EC6" w:rsidRDefault="00FB3EC6" w:rsidP="00FB3EC6">
      <w:pPr>
        <w:jc w:val="both"/>
      </w:pPr>
      <w:r w:rsidRPr="00FB3EC6">
        <w:t xml:space="preserve">Staff evaluated whether a </w:t>
      </w:r>
      <w:proofErr w:type="spellStart"/>
      <w:r w:rsidRPr="00FB3EC6">
        <w:t>gallonage</w:t>
      </w:r>
      <w:proofErr w:type="spellEnd"/>
      <w:r w:rsidRPr="00FB3EC6">
        <w:t xml:space="preserve"> charge only rate structure is appropriate on a going-forward basis. In this case, the Utility was able to locate all irrigation meters. Staff believes that it is appropriate to implement a BFC and uniform </w:t>
      </w:r>
      <w:proofErr w:type="spellStart"/>
      <w:r w:rsidRPr="00FB3EC6">
        <w:t>gallonage</w:t>
      </w:r>
      <w:proofErr w:type="spellEnd"/>
      <w:r w:rsidRPr="00FB3EC6">
        <w:t xml:space="preserve"> charge for irrigation customers to provide a fixed revenue stream while sending the appropriate pricing signals to target those customers with high levels of consumption. Therefore, staff recommends 3</w:t>
      </w:r>
      <w:r w:rsidR="0086711F">
        <w:t>0</w:t>
      </w:r>
      <w:r w:rsidRPr="00FB3EC6">
        <w:t xml:space="preserve"> percent of the non-potable revenues be allocated to the BFC for </w:t>
      </w:r>
      <w:proofErr w:type="spellStart"/>
      <w:r w:rsidRPr="00FB3EC6">
        <w:t>ratesetting</w:t>
      </w:r>
      <w:proofErr w:type="spellEnd"/>
      <w:r w:rsidRPr="00FB3EC6">
        <w:t xml:space="preserve"> purposes.</w:t>
      </w:r>
      <w:r w:rsidR="0086711F">
        <w:t xml:space="preserve"> </w:t>
      </w:r>
      <w:r w:rsidR="0086711F" w:rsidRPr="0086711F">
        <w:t>This will allow lower bills for irrigation and promote the continued use of non-potable water for irrigation purposes.</w:t>
      </w:r>
    </w:p>
    <w:p w:rsidR="00FB3EC6" w:rsidRPr="00FB3EC6" w:rsidRDefault="00FB3EC6" w:rsidP="00FB3EC6">
      <w:pPr>
        <w:jc w:val="both"/>
      </w:pPr>
    </w:p>
    <w:p w:rsidR="00FB3EC6" w:rsidRPr="00FB3EC6" w:rsidRDefault="00FB3EC6" w:rsidP="00FB3EC6">
      <w:pPr>
        <w:jc w:val="both"/>
        <w:rPr>
          <w:rFonts w:ascii="Arial" w:hAnsi="Arial" w:cs="Arial"/>
          <w:b/>
        </w:rPr>
      </w:pPr>
      <w:r w:rsidRPr="00FB3EC6">
        <w:rPr>
          <w:rFonts w:ascii="Arial" w:hAnsi="Arial" w:cs="Arial"/>
          <w:b/>
        </w:rPr>
        <w:t>Wastewater Rates</w:t>
      </w:r>
    </w:p>
    <w:p w:rsidR="00FB3EC6" w:rsidRDefault="00FB3EC6" w:rsidP="00FB3EC6">
      <w:pPr>
        <w:jc w:val="both"/>
        <w:outlineLvl w:val="0"/>
      </w:pPr>
      <w:r w:rsidRPr="00FB3EC6">
        <w:t xml:space="preserve">The Utility provides wastewater service to approximately 269 residential customers and 19 general service customers who also receive water service from </w:t>
      </w:r>
      <w:proofErr w:type="spellStart"/>
      <w:r w:rsidRPr="00FB3EC6">
        <w:t>Aquarina</w:t>
      </w:r>
      <w:proofErr w:type="spellEnd"/>
      <w:r w:rsidRPr="00FB3EC6">
        <w:t xml:space="preserve">. The Utility also provides wastewater only service to 23 residential customers who receive their water service from the South Brevard Water Cooperative. Currently, the wastewater rate structure for residential customers consists of a monthly uniform BFC for all meter sizes and a </w:t>
      </w:r>
      <w:proofErr w:type="spellStart"/>
      <w:r w:rsidRPr="00FB3EC6">
        <w:t>gallonage</w:t>
      </w:r>
      <w:proofErr w:type="spellEnd"/>
      <w:r w:rsidRPr="00FB3EC6">
        <w:t xml:space="preserve"> charge with an 8,000 gallon cap. The wastewater-only customers are billed a flat rate, which reflects approximately 2,622 gallons per month of demand. General </w:t>
      </w:r>
      <w:proofErr w:type="gramStart"/>
      <w:r w:rsidRPr="00FB3EC6">
        <w:t>service</w:t>
      </w:r>
      <w:proofErr w:type="gramEnd"/>
      <w:r w:rsidRPr="00FB3EC6">
        <w:t xml:space="preserve"> customers are billed a BFC by meter size and a </w:t>
      </w:r>
      <w:proofErr w:type="spellStart"/>
      <w:r w:rsidRPr="00FB3EC6">
        <w:t>gallonage</w:t>
      </w:r>
      <w:proofErr w:type="spellEnd"/>
      <w:r w:rsidRPr="00FB3EC6">
        <w:t xml:space="preserve"> charge that is 1.2 times higher than the residential </w:t>
      </w:r>
      <w:proofErr w:type="spellStart"/>
      <w:r w:rsidRPr="00FB3EC6">
        <w:t>gallonage</w:t>
      </w:r>
      <w:proofErr w:type="spellEnd"/>
      <w:r w:rsidRPr="00FB3EC6">
        <w:t xml:space="preserve"> charge. </w:t>
      </w:r>
    </w:p>
    <w:p w:rsidR="00FB3EC6" w:rsidRPr="00FB3EC6" w:rsidRDefault="00FB3EC6" w:rsidP="00FB3EC6">
      <w:pPr>
        <w:jc w:val="both"/>
        <w:outlineLvl w:val="0"/>
      </w:pPr>
    </w:p>
    <w:p w:rsidR="002A2049" w:rsidRDefault="002A2049" w:rsidP="00FB3EC6">
      <w:pPr>
        <w:jc w:val="both"/>
      </w:pPr>
      <w:r w:rsidRPr="002A2049">
        <w:t xml:space="preserve">As discussed earlier, staff recommends netting the potable water system’s overearnings against the wastewater system’s increase to avoid a decrease in rates. </w:t>
      </w:r>
      <w:proofErr w:type="gramStart"/>
      <w:r w:rsidRPr="002A2049">
        <w:t>Netting the potable water and wastewater systems’ revenues results in an increase of 3.25 percent for the wastewater system.</w:t>
      </w:r>
      <w:proofErr w:type="gramEnd"/>
      <w:r w:rsidRPr="002A2049">
        <w:t xml:space="preserve"> However, a 3.15 percent increase reflects the recommended revenue increase excluding miscellaneous revenue. Due to the low overall increase for wastewater, staff recommends an across-the-board increase of 3.15 to the existing rates.</w:t>
      </w:r>
    </w:p>
    <w:p w:rsidR="002A2049" w:rsidRDefault="002A2049" w:rsidP="00FB3EC6">
      <w:pPr>
        <w:jc w:val="both"/>
      </w:pPr>
    </w:p>
    <w:p w:rsidR="00FB3EC6" w:rsidRDefault="00FB3EC6" w:rsidP="00FB3EC6">
      <w:pPr>
        <w:jc w:val="both"/>
        <w:rPr>
          <w:rFonts w:ascii="Arial" w:hAnsi="Arial" w:cs="Arial"/>
          <w:b/>
        </w:rPr>
      </w:pPr>
      <w:r w:rsidRPr="00FB3EC6">
        <w:rPr>
          <w:rFonts w:ascii="Arial" w:hAnsi="Arial" w:cs="Arial"/>
          <w:b/>
        </w:rPr>
        <w:t>Summary</w:t>
      </w:r>
    </w:p>
    <w:p w:rsidR="0086711F" w:rsidRDefault="0086711F" w:rsidP="0086711F">
      <w:pPr>
        <w:jc w:val="both"/>
      </w:pPr>
      <w:r w:rsidRPr="00FB3EC6">
        <w:t>Based on the above, staff recommends that the potable water system overearnings be netted against the wastewater system increas</w:t>
      </w:r>
      <w:r w:rsidRPr="0086711F">
        <w:t xml:space="preserve">e. The potable water rate structure and rates should remain unchanged. Staff recommends a BFC and uniform </w:t>
      </w:r>
      <w:proofErr w:type="spellStart"/>
      <w:r w:rsidRPr="0086711F">
        <w:t>gallonage</w:t>
      </w:r>
      <w:proofErr w:type="spellEnd"/>
      <w:r w:rsidRPr="0086711F">
        <w:t xml:space="preserve"> charge rate structure with 30 percent of the revenues allocated to the BFC for non-potable water.</w:t>
      </w:r>
      <w:r>
        <w:t xml:space="preserve"> </w:t>
      </w:r>
      <w:r w:rsidRPr="0086711F">
        <w:t>The wastewater rate structure should be an across-the-board increase to the existing rates.</w:t>
      </w:r>
    </w:p>
    <w:p w:rsidR="00FB3EC6" w:rsidRDefault="00FB3EC6" w:rsidP="00FB3EC6">
      <w:pPr>
        <w:jc w:val="both"/>
      </w:pPr>
      <w:r w:rsidRPr="00FB3EC6">
        <w:t xml:space="preserve"> </w:t>
      </w:r>
    </w:p>
    <w:p w:rsidR="00FB3EC6" w:rsidRPr="00FB3EC6" w:rsidRDefault="00FB3EC6" w:rsidP="00FB3EC6">
      <w:pPr>
        <w:jc w:val="both"/>
      </w:pPr>
    </w:p>
    <w:p w:rsidR="004C6E29" w:rsidRDefault="00FB3EC6" w:rsidP="00FB3EC6">
      <w:pPr>
        <w:pStyle w:val="BodyText"/>
      </w:pPr>
      <w:r w:rsidRPr="00FB3EC6">
        <w:t xml:space="preserve">The recommended rate structures and monthly water and wastewater rates are shown on Schedule Nos. 4-A and 4-B. The Utility should file revised tariff sheets and a proposed customer notice to reflect the Commission-approved rates. The approved rates should be effective for service rendered on or after the stamped approval date on the tariff sheet pursuant to Rule 25-30.475(1), F.A.C. In addition, the approved rates should not be implemented until staff has </w:t>
      </w:r>
      <w:r w:rsidRPr="00FB3EC6">
        <w:lastRenderedPageBreak/>
        <w:t>approved the proposed customer notice and the notice has been received by the customers. The Utility should provide proof of the date notice was given within 10 days of the date of the notice</w:t>
      </w:r>
      <w:r>
        <w:t>.</w:t>
      </w:r>
    </w:p>
    <w:p w:rsidR="004C6E29" w:rsidRDefault="004C6E29" w:rsidP="00CA4C6A">
      <w:pPr>
        <w:pStyle w:val="IssueHeading"/>
        <w:numPr>
          <w:ilvl w:val="0"/>
          <w:numId w:val="0"/>
        </w:numPr>
        <w:ind w:left="360" w:hanging="360"/>
        <w:rPr>
          <w:vanish/>
          <w:specVanish/>
        </w:rPr>
      </w:pPr>
      <w:r w:rsidRPr="004C3641">
        <w:rPr>
          <w:b w:val="0"/>
          <w:i w:val="0"/>
        </w:rPr>
        <w:br w:type="page"/>
      </w:r>
      <w:r w:rsidRPr="004C3641">
        <w:lastRenderedPageBreak/>
        <w:t xml:space="preserve">Issue </w:t>
      </w:r>
      <w:r w:rsidR="006B4CCE">
        <w:fldChar w:fldCharType="begin"/>
      </w:r>
      <w:r w:rsidR="006B4CCE">
        <w:instrText xml:space="preserve"> SEQ Issue \* MERGEFORMAT </w:instrText>
      </w:r>
      <w:r w:rsidR="006B4CCE">
        <w:fldChar w:fldCharType="separate"/>
      </w:r>
      <w:r w:rsidR="005126C3">
        <w:rPr>
          <w:noProof/>
        </w:rPr>
        <w:t>11</w:t>
      </w:r>
      <w:r w:rsidR="006B4CCE">
        <w:rPr>
          <w:noProof/>
        </w:rPr>
        <w:fldChar w:fldCharType="end"/>
      </w:r>
      <w:r w:rsidRPr="004C3641">
        <w:t>:</w:t>
      </w:r>
      <w:r>
        <w:fldChar w:fldCharType="begin"/>
      </w:r>
      <w:r>
        <w:instrText xml:space="preserve"> TC "</w:instrText>
      </w:r>
      <w:bookmarkStart w:id="31" w:name="_Toc462826698"/>
      <w:r w:rsidR="00AE178C">
        <w:instrText xml:space="preserve">Issue </w:instrText>
      </w:r>
      <w:r>
        <w:fldChar w:fldCharType="begin"/>
      </w:r>
      <w:r>
        <w:instrText xml:space="preserve"> SEQ issue \c </w:instrText>
      </w:r>
      <w:r>
        <w:fldChar w:fldCharType="separate"/>
      </w:r>
      <w:r w:rsidR="005126C3">
        <w:rPr>
          <w:noProof/>
        </w:rPr>
        <w:instrText>11</w:instrText>
      </w:r>
      <w:r>
        <w:fldChar w:fldCharType="end"/>
      </w:r>
      <w:r w:rsidR="00AE178C">
        <w:instrText xml:space="preserve"> Four-Year Rate Reduction</w:instrText>
      </w:r>
      <w:bookmarkEnd w:id="31"/>
      <w:r>
        <w:instrText xml:space="preserve">" \l 1 </w:instrText>
      </w:r>
      <w:r>
        <w:fldChar w:fldCharType="end"/>
      </w:r>
      <w:r>
        <w:t> </w:t>
      </w:r>
    </w:p>
    <w:p w:rsidR="004C6E29" w:rsidRDefault="004C6E29">
      <w:pPr>
        <w:pStyle w:val="BodyText"/>
      </w:pPr>
      <w:r>
        <w:t> </w:t>
      </w:r>
      <w:r w:rsidR="002818D4">
        <w:t>What is the appropriate amount by which rates should be reduced in four years after the published effective date to reflect the removal of the amortized rate case expense as required by Section 367.0816</w:t>
      </w:r>
      <w:r w:rsidR="00D75A98">
        <w:t>,</w:t>
      </w:r>
      <w:r w:rsidR="002818D4">
        <w:t xml:space="preserve"> F.S?</w:t>
      </w:r>
      <w:r w:rsidR="009262E9">
        <w:rPr>
          <w:rStyle w:val="FootnoteReference"/>
        </w:rPr>
        <w:footnoteReference w:id="29"/>
      </w:r>
    </w:p>
    <w:p w:rsidR="004C6E29" w:rsidRPr="004C3641" w:rsidRDefault="004C6E29" w:rsidP="00CA4C6A">
      <w:pPr>
        <w:pStyle w:val="IssueSubsectionHeading"/>
        <w:numPr>
          <w:ilvl w:val="0"/>
          <w:numId w:val="0"/>
        </w:numPr>
        <w:rPr>
          <w:vanish/>
          <w:specVanish/>
        </w:rPr>
      </w:pPr>
      <w:r w:rsidRPr="004C3641">
        <w:t>Recommendation: </w:t>
      </w:r>
    </w:p>
    <w:p w:rsidR="004C6E29" w:rsidRDefault="004C6E29">
      <w:pPr>
        <w:pStyle w:val="BodyText"/>
      </w:pPr>
      <w:r>
        <w:t> </w:t>
      </w:r>
      <w:r w:rsidR="000C0126" w:rsidRPr="002F3911">
        <w:t xml:space="preserve">The water and wastewater rates should be reduced as shown on Schedule Nos. 4-A and 4-B, to remove rate case expense grossed-up for RAFs and amortized over a four-year period. The decrease in rates should become effective immediately following the expiration of the four-year rate case expense recovery period, pursuant to Section 367.0816, F.S. </w:t>
      </w:r>
      <w:proofErr w:type="spellStart"/>
      <w:r w:rsidR="000C0126" w:rsidRPr="002F3911">
        <w:t>Aquarina</w:t>
      </w:r>
      <w:proofErr w:type="spellEnd"/>
      <w:r w:rsidR="000C0126" w:rsidRPr="002F3911">
        <w:t xml:space="preserve"> should be required to file revised tariffs and a proposed customer notice setting forth the lower rates and the reason for the reduction no later than one month prior to the actual date of the required rate reduction. If the </w:t>
      </w:r>
      <w:r w:rsidR="000C0126">
        <w:t>Utility</w:t>
      </w:r>
      <w:r w:rsidR="000C0126" w:rsidRPr="002F3911">
        <w:t xml:space="preserve"> files this reduction in conjunction with a price index or pass-through rate adjustment, separate data should be filed for the price index and/or pass-through increase or decrease and the reduction in the rates due to the amortized rate case expense. (Bruce, </w:t>
      </w:r>
      <w:r w:rsidR="000C0126">
        <w:t xml:space="preserve">L. </w:t>
      </w:r>
      <w:r w:rsidR="000C0126" w:rsidRPr="002F3911">
        <w:t>Smith)</w:t>
      </w:r>
      <w:r>
        <w:t xml:space="preserve"> </w:t>
      </w:r>
    </w:p>
    <w:p w:rsidR="004C6E29" w:rsidRPr="004C3641" w:rsidRDefault="004C6E29" w:rsidP="00CA4C6A">
      <w:pPr>
        <w:pStyle w:val="IssueSubsectionHeading"/>
        <w:numPr>
          <w:ilvl w:val="0"/>
          <w:numId w:val="0"/>
        </w:numPr>
        <w:rPr>
          <w:vanish/>
          <w:specVanish/>
        </w:rPr>
      </w:pPr>
      <w:r w:rsidRPr="004C3641">
        <w:t>Staff Analysis: </w:t>
      </w:r>
    </w:p>
    <w:p w:rsidR="000C0126" w:rsidRDefault="004C6E29" w:rsidP="000C0126">
      <w:pPr>
        <w:jc w:val="both"/>
      </w:pPr>
      <w:r>
        <w:t> </w:t>
      </w:r>
      <w:r w:rsidR="000C0126" w:rsidRPr="002F3911">
        <w:t>Section 367.0816, F.S., requires that the rates be reduced immediately following the expiration of the four-year period by the amount of the rate case expense previously included in rates. The reduction will reflect the removal of revenue associated with the amortization of rate case expense, the associated return in working capital, and the gross-up for RAFs. This results in a reduction of $</w:t>
      </w:r>
      <w:r w:rsidR="000C0126">
        <w:t>813</w:t>
      </w:r>
      <w:r w:rsidR="000C0126" w:rsidRPr="002F3911">
        <w:t xml:space="preserve"> for potable water, $</w:t>
      </w:r>
      <w:r w:rsidR="000C0126">
        <w:t>813</w:t>
      </w:r>
      <w:r w:rsidR="000C0126" w:rsidRPr="002F3911">
        <w:t xml:space="preserve"> for non-potable</w:t>
      </w:r>
      <w:r w:rsidR="000C0126">
        <w:t xml:space="preserve"> water</w:t>
      </w:r>
      <w:r w:rsidR="000C0126" w:rsidRPr="002F3911">
        <w:t>, and $</w:t>
      </w:r>
      <w:r w:rsidR="000C0126">
        <w:t>810</w:t>
      </w:r>
      <w:r w:rsidR="000C0126" w:rsidRPr="002F3911">
        <w:t xml:space="preserve"> for wastewater. </w:t>
      </w:r>
    </w:p>
    <w:p w:rsidR="000C0126" w:rsidRPr="002F3911" w:rsidRDefault="000C0126" w:rsidP="000C0126">
      <w:pPr>
        <w:jc w:val="both"/>
      </w:pPr>
    </w:p>
    <w:p w:rsidR="004C6E29" w:rsidRDefault="000C0126" w:rsidP="000C0126">
      <w:pPr>
        <w:jc w:val="both"/>
      </w:pPr>
      <w:r w:rsidRPr="002F3911">
        <w:t xml:space="preserve">The water and wastewater rates should be reduced as shown on Schedule Nos. 4-A and 4-B to remove rate case expense grossed-up for RAFs and amortized over a four-year period. The decrease in rates should become effective immediately following the expiration of the four-year rate case expense recovery period, pursuant to Section 367.0816, F.S. </w:t>
      </w:r>
      <w:proofErr w:type="spellStart"/>
      <w:r w:rsidRPr="002F3911">
        <w:t>Aquarina</w:t>
      </w:r>
      <w:proofErr w:type="spellEnd"/>
      <w:r w:rsidRPr="002F3911">
        <w:t xml:space="preserve"> should be required to file revised tariffs and a proposed customer notice setting forth the lower rates and the reason for the reduction no later than one month prior to the actual date of the required rate reduction. If the </w:t>
      </w:r>
      <w:r>
        <w:t>Utility</w:t>
      </w:r>
      <w:r w:rsidRPr="002F3911">
        <w:t xml:space="preserve"> files this reduction in conjunction with a price index or pass-through rate adjustment, separate data should be filed for the price index and/or pass-through increase or decrease and the reduction in the rates due to the amortized rate case expense</w:t>
      </w:r>
      <w:r w:rsidR="00CA4C6A">
        <w:t>.</w:t>
      </w:r>
    </w:p>
    <w:p w:rsidR="004C6E29" w:rsidRDefault="004C6E29" w:rsidP="00CA4C6A">
      <w:pPr>
        <w:pStyle w:val="IssueHeading"/>
        <w:numPr>
          <w:ilvl w:val="0"/>
          <w:numId w:val="0"/>
        </w:numPr>
        <w:ind w:left="360" w:hanging="360"/>
        <w:rPr>
          <w:vanish/>
          <w:specVanish/>
        </w:rPr>
      </w:pPr>
      <w:r w:rsidRPr="004C3641">
        <w:rPr>
          <w:b w:val="0"/>
          <w:i w:val="0"/>
        </w:rPr>
        <w:br w:type="page"/>
      </w:r>
      <w:r w:rsidRPr="004C3641">
        <w:lastRenderedPageBreak/>
        <w:t xml:space="preserve">Issue </w:t>
      </w:r>
      <w:r w:rsidR="006B4CCE">
        <w:fldChar w:fldCharType="begin"/>
      </w:r>
      <w:r w:rsidR="006B4CCE">
        <w:instrText xml:space="preserve"> SEQ Issue \* MERGEFORMAT </w:instrText>
      </w:r>
      <w:r w:rsidR="006B4CCE">
        <w:fldChar w:fldCharType="separate"/>
      </w:r>
      <w:r w:rsidR="005126C3">
        <w:rPr>
          <w:noProof/>
        </w:rPr>
        <w:t>12</w:t>
      </w:r>
      <w:r w:rsidR="006B4CCE">
        <w:rPr>
          <w:noProof/>
        </w:rPr>
        <w:fldChar w:fldCharType="end"/>
      </w:r>
      <w:r w:rsidRPr="004C3641">
        <w:t>:</w:t>
      </w:r>
      <w:r>
        <w:fldChar w:fldCharType="begin"/>
      </w:r>
      <w:r>
        <w:instrText xml:space="preserve"> TC "</w:instrText>
      </w:r>
      <w:bookmarkStart w:id="32" w:name="_Toc462826699"/>
      <w:r w:rsidR="00AE178C">
        <w:instrText xml:space="preserve">Issue </w:instrText>
      </w:r>
      <w:r>
        <w:fldChar w:fldCharType="begin"/>
      </w:r>
      <w:r>
        <w:instrText xml:space="preserve"> SEQ issue \c </w:instrText>
      </w:r>
      <w:r>
        <w:fldChar w:fldCharType="separate"/>
      </w:r>
      <w:r w:rsidR="005126C3">
        <w:rPr>
          <w:noProof/>
        </w:rPr>
        <w:instrText>12</w:instrText>
      </w:r>
      <w:r>
        <w:fldChar w:fldCharType="end"/>
      </w:r>
      <w:r w:rsidR="00AE178C">
        <w:instrText xml:space="preserve"> Miscellaneous Service Charges</w:instrText>
      </w:r>
      <w:bookmarkEnd w:id="32"/>
      <w:r>
        <w:instrText xml:space="preserve">" \l 1 </w:instrText>
      </w:r>
      <w:r>
        <w:fldChar w:fldCharType="end"/>
      </w:r>
      <w:r>
        <w:t> </w:t>
      </w:r>
    </w:p>
    <w:p w:rsidR="004C6E29" w:rsidRDefault="004C6E29">
      <w:pPr>
        <w:pStyle w:val="BodyText"/>
      </w:pPr>
      <w:r>
        <w:t> </w:t>
      </w:r>
      <w:r w:rsidR="003167E7">
        <w:t xml:space="preserve">Should </w:t>
      </w:r>
      <w:proofErr w:type="spellStart"/>
      <w:r w:rsidR="003167E7">
        <w:t>Aquarina’s</w:t>
      </w:r>
      <w:proofErr w:type="spellEnd"/>
      <w:r w:rsidR="003167E7">
        <w:t xml:space="preserve"> miscellaneous service charges be revised?</w:t>
      </w:r>
    </w:p>
    <w:p w:rsidR="004C6E29" w:rsidRPr="004C3641" w:rsidRDefault="004C6E29" w:rsidP="00CA4C6A">
      <w:pPr>
        <w:pStyle w:val="IssueSubsectionHeading"/>
        <w:numPr>
          <w:ilvl w:val="0"/>
          <w:numId w:val="0"/>
        </w:numPr>
        <w:rPr>
          <w:vanish/>
          <w:specVanish/>
        </w:rPr>
      </w:pPr>
      <w:r w:rsidRPr="004C3641">
        <w:t>Recommendation: </w:t>
      </w:r>
    </w:p>
    <w:p w:rsidR="004C6E29" w:rsidRDefault="00FB3EC6" w:rsidP="00FB3EC6">
      <w:pPr>
        <w:spacing w:after="240"/>
        <w:jc w:val="both"/>
        <w:outlineLvl w:val="1"/>
      </w:pPr>
      <w:r w:rsidRPr="00FB3EC6">
        <w:t>Yes.</w:t>
      </w:r>
      <w:r w:rsidR="00CC5031">
        <w:t xml:space="preserve"> </w:t>
      </w:r>
      <w:proofErr w:type="spellStart"/>
      <w:r w:rsidRPr="00FB3EC6">
        <w:t>Aquarina’s</w:t>
      </w:r>
      <w:proofErr w:type="spellEnd"/>
      <w:r w:rsidRPr="00FB3EC6">
        <w:t xml:space="preserve"> miscellaneous service charges should be revised. The charges should be effective on or after the stamped approval date on the tariff pursuant to Rule 25-30.475, F.A.C. In addition, the approved charges should not be implemented until staff has approved the proposed customer notice and the notice has been received by the customers. The Utility should provide proof of the date notice was given within 10 days of the date of the notice. (Bruce)</w:t>
      </w:r>
      <w:r w:rsidR="004C6E29">
        <w:t xml:space="preserve"> </w:t>
      </w:r>
    </w:p>
    <w:p w:rsidR="004C6E29" w:rsidRPr="004C3641" w:rsidRDefault="004C6E29" w:rsidP="00CA4C6A">
      <w:pPr>
        <w:pStyle w:val="IssueSubsectionHeading"/>
        <w:numPr>
          <w:ilvl w:val="0"/>
          <w:numId w:val="0"/>
        </w:numPr>
        <w:rPr>
          <w:vanish/>
          <w:specVanish/>
        </w:rPr>
      </w:pPr>
      <w:r w:rsidRPr="004C3641">
        <w:t>Staff Analysis: </w:t>
      </w:r>
    </w:p>
    <w:p w:rsidR="00FB3EC6" w:rsidRPr="00FB3EC6" w:rsidRDefault="004C6E29" w:rsidP="00FB3EC6">
      <w:pPr>
        <w:jc w:val="both"/>
        <w:outlineLvl w:val="1"/>
      </w:pPr>
      <w:r>
        <w:t> </w:t>
      </w:r>
      <w:r w:rsidR="00FB3EC6" w:rsidRPr="00FB3EC6">
        <w:t xml:space="preserve">Section 367.091, F.S., authorizes the Commission to establish, increase, or change a rate or charge other than monthly rates or service availability charges. During the course of this proceeding, the Utility requested a $25 meter box maintenance charge, $40 meter lock-off charge, and a $200 emergency call out charge. The Utility provided cost justification in support of its requested charges. Although titled differently by the Utility, staff believes the Utility’s proposed charges are consistent with the services provided under its existing miscellaneous service charges as </w:t>
      </w:r>
      <w:r w:rsidR="009262E9">
        <w:t>provided</w:t>
      </w:r>
      <w:r w:rsidR="00FB3EC6" w:rsidRPr="00FB3EC6">
        <w:t xml:space="preserve"> in Rule 25-30.460, F.A.C.</w:t>
      </w:r>
    </w:p>
    <w:p w:rsidR="00FB3EC6" w:rsidRPr="00FB3EC6" w:rsidRDefault="00FB3EC6" w:rsidP="00FB3EC6">
      <w:pPr>
        <w:jc w:val="both"/>
        <w:outlineLvl w:val="1"/>
      </w:pPr>
    </w:p>
    <w:p w:rsidR="00FB3EC6" w:rsidRPr="00FB3EC6" w:rsidRDefault="00FB3EC6" w:rsidP="00FB3EC6">
      <w:pPr>
        <w:spacing w:after="240"/>
        <w:jc w:val="both"/>
        <w:rPr>
          <w:bCs/>
          <w:iCs/>
          <w:szCs w:val="28"/>
        </w:rPr>
      </w:pPr>
      <w:proofErr w:type="spellStart"/>
      <w:r w:rsidRPr="00FB3EC6">
        <w:rPr>
          <w:bCs/>
          <w:iCs/>
          <w:szCs w:val="28"/>
        </w:rPr>
        <w:t>Aquarina’s</w:t>
      </w:r>
      <w:proofErr w:type="spellEnd"/>
      <w:r w:rsidRPr="00FB3EC6">
        <w:rPr>
          <w:bCs/>
          <w:iCs/>
          <w:szCs w:val="28"/>
        </w:rPr>
        <w:t xml:space="preserve"> current initial connection, normal reconnection, premises visit, and violation reconnection charges were last established on November 27, 1990.</w:t>
      </w:r>
      <w:r w:rsidRPr="00FB3EC6">
        <w:rPr>
          <w:bCs/>
          <w:iCs/>
          <w:szCs w:val="28"/>
          <w:vertAlign w:val="superscript"/>
        </w:rPr>
        <w:footnoteReference w:id="30"/>
      </w:r>
      <w:r w:rsidRPr="00FB3EC6">
        <w:rPr>
          <w:bCs/>
          <w:iCs/>
          <w:szCs w:val="28"/>
        </w:rPr>
        <w:t xml:space="preserve"> However, in reviewing the Utility’s cost justification for the proposed charges, staff determined that the existing miscellaneous service charges may not adequately re</w:t>
      </w:r>
      <w:r w:rsidRPr="0019415A">
        <w:rPr>
          <w:bCs/>
          <w:iCs/>
          <w:szCs w:val="28"/>
        </w:rPr>
        <w:t>cover the cost of the respective service. Staff believes that the cost justification provided for the requested charges is consistent with the information needed to update the Utility’s existing miscellaneous service charges. The charges are designed to ensure that as these services are provided b</w:t>
      </w:r>
      <w:r w:rsidRPr="00FB3EC6">
        <w:rPr>
          <w:bCs/>
          <w:iCs/>
          <w:szCs w:val="28"/>
        </w:rPr>
        <w:t xml:space="preserve">y the </w:t>
      </w:r>
      <w:r w:rsidR="00CC5031">
        <w:rPr>
          <w:bCs/>
          <w:iCs/>
          <w:szCs w:val="28"/>
        </w:rPr>
        <w:t>U</w:t>
      </w:r>
      <w:r w:rsidRPr="00FB3EC6">
        <w:rPr>
          <w:bCs/>
          <w:iCs/>
          <w:szCs w:val="28"/>
        </w:rPr>
        <w:t xml:space="preserve">tility, the cost burden is placed on the cost causer consistent with Commission practice. The changes and additions to the Utility’s miscellaneous service charges are discussed below. </w:t>
      </w:r>
    </w:p>
    <w:p w:rsidR="00FB3EC6" w:rsidRPr="00FB3EC6" w:rsidRDefault="00FB3EC6" w:rsidP="00FB3EC6">
      <w:pPr>
        <w:jc w:val="both"/>
        <w:rPr>
          <w:rFonts w:ascii="Arial" w:hAnsi="Arial" w:cs="Arial"/>
          <w:b/>
          <w:bCs/>
          <w:iCs/>
          <w:szCs w:val="28"/>
        </w:rPr>
      </w:pPr>
      <w:r w:rsidRPr="00FB3EC6">
        <w:rPr>
          <w:rFonts w:ascii="Arial" w:hAnsi="Arial" w:cs="Arial"/>
          <w:b/>
          <w:bCs/>
          <w:iCs/>
          <w:szCs w:val="28"/>
        </w:rPr>
        <w:t>Initial Connection Charge</w:t>
      </w:r>
    </w:p>
    <w:p w:rsidR="00FB3EC6" w:rsidRPr="00FB3EC6" w:rsidRDefault="00FB3EC6" w:rsidP="00FB3EC6">
      <w:pPr>
        <w:jc w:val="both"/>
        <w:rPr>
          <w:bCs/>
          <w:iCs/>
          <w:szCs w:val="28"/>
        </w:rPr>
      </w:pPr>
      <w:r w:rsidRPr="00FB3EC6">
        <w:rPr>
          <w:bCs/>
          <w:iCs/>
          <w:szCs w:val="28"/>
        </w:rPr>
        <w:t>Currently, the Utility’s initial connection charge is $15 for water and wastewater. The initial connection charge is levied for service initiation at a location where service did not exist previously. The Utility representative makes one trip when performing the service of an initial connection. While the Utility did not specifically request an increase in the initial connection charge, based on labor and transportation to and from the service territory, staff recommends initial connection charges of $26 and $32 for normal and after hours, respectively for water and wastewater service. Staff’s calculation is shown below</w:t>
      </w:r>
      <w:r w:rsidR="00652369">
        <w:rPr>
          <w:bCs/>
          <w:iCs/>
          <w:szCs w:val="28"/>
        </w:rPr>
        <w:t xml:space="preserve"> in Table 12-1</w:t>
      </w:r>
      <w:r w:rsidRPr="00FB3EC6">
        <w:rPr>
          <w:bCs/>
          <w:iCs/>
          <w:szCs w:val="28"/>
        </w:rPr>
        <w:t>.</w:t>
      </w:r>
    </w:p>
    <w:p w:rsidR="00FB3EC6" w:rsidRPr="00FB3EC6" w:rsidRDefault="00FB3EC6" w:rsidP="00FB3EC6">
      <w:pPr>
        <w:spacing w:after="200" w:line="276" w:lineRule="auto"/>
        <w:rPr>
          <w:bCs/>
          <w:iCs/>
          <w:szCs w:val="28"/>
        </w:rPr>
      </w:pPr>
      <w:r w:rsidRPr="00FB3EC6">
        <w:rPr>
          <w:bCs/>
          <w:iCs/>
          <w:szCs w:val="28"/>
        </w:rPr>
        <w:br w:type="page"/>
      </w:r>
    </w:p>
    <w:p w:rsidR="00FB3EC6" w:rsidRPr="00FB3EC6" w:rsidRDefault="00FB3EC6" w:rsidP="00FB3EC6">
      <w:pPr>
        <w:jc w:val="both"/>
        <w:rPr>
          <w:bCs/>
          <w:iCs/>
          <w:szCs w:val="28"/>
        </w:rPr>
      </w:pPr>
    </w:p>
    <w:p w:rsidR="00FB3EC6" w:rsidRPr="00FB3EC6" w:rsidRDefault="00FB3EC6" w:rsidP="00FB3EC6">
      <w:pPr>
        <w:jc w:val="center"/>
        <w:rPr>
          <w:rFonts w:ascii="Arial" w:hAnsi="Arial" w:cs="Arial"/>
          <w:b/>
          <w:bCs/>
          <w:iCs/>
        </w:rPr>
      </w:pPr>
      <w:r w:rsidRPr="00FB3EC6">
        <w:rPr>
          <w:rFonts w:ascii="Arial" w:hAnsi="Arial" w:cs="Arial"/>
          <w:b/>
          <w:bCs/>
          <w:iCs/>
        </w:rPr>
        <w:t>Table 12-1</w:t>
      </w:r>
    </w:p>
    <w:p w:rsidR="00FB3EC6" w:rsidRPr="00FB3EC6" w:rsidRDefault="00FB3EC6" w:rsidP="00FB3EC6">
      <w:pPr>
        <w:jc w:val="center"/>
        <w:rPr>
          <w:rFonts w:ascii="Arial" w:hAnsi="Arial" w:cs="Arial"/>
          <w:b/>
          <w:bCs/>
          <w:iCs/>
        </w:rPr>
      </w:pPr>
      <w:r w:rsidRPr="00FB3EC6">
        <w:rPr>
          <w:rFonts w:ascii="Arial" w:hAnsi="Arial" w:cs="Arial"/>
          <w:b/>
          <w:bCs/>
          <w:iCs/>
        </w:rPr>
        <w:t>Initial Connection Charge Calculation</w:t>
      </w:r>
    </w:p>
    <w:tbl>
      <w:tblPr>
        <w:tblW w:w="9389" w:type="dxa"/>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9"/>
        <w:gridCol w:w="1489"/>
        <w:gridCol w:w="245"/>
        <w:gridCol w:w="3172"/>
        <w:gridCol w:w="1314"/>
      </w:tblGrid>
      <w:tr w:rsidR="00FB3EC6" w:rsidRPr="00FB3EC6" w:rsidTr="00FB3EC6">
        <w:trPr>
          <w:trHeight w:val="247"/>
          <w:jc w:val="center"/>
        </w:trPr>
        <w:tc>
          <w:tcPr>
            <w:tcW w:w="3169" w:type="dxa"/>
            <w:shd w:val="clear" w:color="auto" w:fill="auto"/>
            <w:vAlign w:val="bottom"/>
          </w:tcPr>
          <w:p w:rsidR="00FB3EC6" w:rsidRPr="00FB3EC6" w:rsidRDefault="00FB3EC6" w:rsidP="00FB3EC6">
            <w:pPr>
              <w:jc w:val="center"/>
            </w:pPr>
            <w:r w:rsidRPr="00FB3EC6">
              <w:t>Activity</w:t>
            </w:r>
          </w:p>
        </w:tc>
        <w:tc>
          <w:tcPr>
            <w:tcW w:w="1489" w:type="dxa"/>
            <w:shd w:val="clear" w:color="auto" w:fill="auto"/>
            <w:vAlign w:val="bottom"/>
          </w:tcPr>
          <w:p w:rsidR="00FB3EC6" w:rsidRPr="00FB3EC6" w:rsidRDefault="00FB3EC6" w:rsidP="00FB3EC6">
            <w:pPr>
              <w:jc w:val="center"/>
            </w:pPr>
            <w:r w:rsidRPr="00FB3EC6">
              <w:t>Normal Hours Cost</w:t>
            </w:r>
          </w:p>
        </w:tc>
        <w:tc>
          <w:tcPr>
            <w:tcW w:w="245" w:type="dxa"/>
          </w:tcPr>
          <w:p w:rsidR="00FB3EC6" w:rsidRPr="00FB3EC6" w:rsidRDefault="00FB3EC6" w:rsidP="00FB3EC6">
            <w:pPr>
              <w:jc w:val="center"/>
            </w:pPr>
          </w:p>
        </w:tc>
        <w:tc>
          <w:tcPr>
            <w:tcW w:w="3172" w:type="dxa"/>
            <w:vAlign w:val="bottom"/>
          </w:tcPr>
          <w:p w:rsidR="00FB3EC6" w:rsidRPr="00FB3EC6" w:rsidRDefault="00FB3EC6" w:rsidP="00FB3EC6">
            <w:pPr>
              <w:jc w:val="center"/>
            </w:pPr>
            <w:r w:rsidRPr="00FB3EC6">
              <w:t>Activity</w:t>
            </w:r>
          </w:p>
        </w:tc>
        <w:tc>
          <w:tcPr>
            <w:tcW w:w="1314" w:type="dxa"/>
            <w:vAlign w:val="bottom"/>
          </w:tcPr>
          <w:p w:rsidR="00FB3EC6" w:rsidRPr="00FB3EC6" w:rsidRDefault="00FB3EC6" w:rsidP="00FB3EC6">
            <w:pPr>
              <w:jc w:val="center"/>
            </w:pPr>
            <w:r w:rsidRPr="00FB3EC6">
              <w:t>After Hours Cost</w:t>
            </w:r>
          </w:p>
        </w:tc>
      </w:tr>
      <w:tr w:rsidR="00FB3EC6" w:rsidRPr="00FB3EC6" w:rsidTr="00FB3EC6">
        <w:trPr>
          <w:trHeight w:val="423"/>
          <w:jc w:val="center"/>
        </w:trPr>
        <w:tc>
          <w:tcPr>
            <w:tcW w:w="3169" w:type="dxa"/>
            <w:shd w:val="clear" w:color="auto" w:fill="auto"/>
          </w:tcPr>
          <w:p w:rsidR="00FB3EC6" w:rsidRPr="00FB3EC6" w:rsidRDefault="00FB3EC6" w:rsidP="00FB3EC6">
            <w:pPr>
              <w:jc w:val="both"/>
            </w:pPr>
            <w:r w:rsidRPr="00FB3EC6">
              <w:t>Labor (Administrative)</w:t>
            </w:r>
          </w:p>
          <w:p w:rsidR="00FB3EC6" w:rsidRPr="00FB3EC6" w:rsidRDefault="00FB3EC6" w:rsidP="00FB3EC6">
            <w:pPr>
              <w:jc w:val="both"/>
            </w:pPr>
            <w:r w:rsidRPr="00FB3EC6">
              <w:t>($36/</w:t>
            </w:r>
            <w:proofErr w:type="spellStart"/>
            <w:r w:rsidRPr="00FB3EC6">
              <w:t>hr</w:t>
            </w:r>
            <w:proofErr w:type="spellEnd"/>
            <w:r w:rsidRPr="00FB3EC6">
              <w:t xml:space="preserve"> x1/4hr)</w:t>
            </w:r>
          </w:p>
        </w:tc>
        <w:tc>
          <w:tcPr>
            <w:tcW w:w="1489" w:type="dxa"/>
            <w:shd w:val="clear" w:color="auto" w:fill="auto"/>
          </w:tcPr>
          <w:p w:rsidR="00FB3EC6" w:rsidRPr="00FB3EC6" w:rsidRDefault="00FB3EC6" w:rsidP="00FB3EC6">
            <w:pPr>
              <w:jc w:val="right"/>
            </w:pPr>
          </w:p>
          <w:p w:rsidR="00FB3EC6" w:rsidRPr="00FB3EC6" w:rsidRDefault="00FB3EC6" w:rsidP="00FB3EC6">
            <w:pPr>
              <w:jc w:val="right"/>
            </w:pPr>
            <w:r w:rsidRPr="00FB3EC6">
              <w:t>$9.00</w:t>
            </w:r>
          </w:p>
        </w:tc>
        <w:tc>
          <w:tcPr>
            <w:tcW w:w="245" w:type="dxa"/>
          </w:tcPr>
          <w:p w:rsidR="00FB3EC6" w:rsidRPr="00FB3EC6" w:rsidRDefault="00FB3EC6" w:rsidP="00FB3EC6">
            <w:pPr>
              <w:jc w:val="right"/>
            </w:pPr>
          </w:p>
        </w:tc>
        <w:tc>
          <w:tcPr>
            <w:tcW w:w="3172" w:type="dxa"/>
          </w:tcPr>
          <w:p w:rsidR="00FB3EC6" w:rsidRPr="00FB3EC6" w:rsidRDefault="00FB3EC6" w:rsidP="00FB3EC6">
            <w:pPr>
              <w:jc w:val="both"/>
            </w:pPr>
            <w:r w:rsidRPr="00FB3EC6">
              <w:t>Labor (Administrative)</w:t>
            </w:r>
          </w:p>
          <w:p w:rsidR="00FB3EC6" w:rsidRPr="00FB3EC6" w:rsidRDefault="00FB3EC6" w:rsidP="00FB3EC6">
            <w:pPr>
              <w:jc w:val="both"/>
            </w:pPr>
            <w:r w:rsidRPr="00FB3EC6">
              <w:t>($36/</w:t>
            </w:r>
            <w:proofErr w:type="spellStart"/>
            <w:r w:rsidRPr="00FB3EC6">
              <w:t>hr</w:t>
            </w:r>
            <w:proofErr w:type="spellEnd"/>
            <w:r w:rsidRPr="00FB3EC6">
              <w:t xml:space="preserve"> x1/4hr)</w:t>
            </w:r>
          </w:p>
        </w:tc>
        <w:tc>
          <w:tcPr>
            <w:tcW w:w="1314" w:type="dxa"/>
          </w:tcPr>
          <w:p w:rsidR="00FB3EC6" w:rsidRPr="00FB3EC6" w:rsidRDefault="00FB3EC6" w:rsidP="00FB3EC6">
            <w:pPr>
              <w:jc w:val="right"/>
            </w:pPr>
          </w:p>
          <w:p w:rsidR="00FB3EC6" w:rsidRPr="00FB3EC6" w:rsidRDefault="00FB3EC6" w:rsidP="00FB3EC6">
            <w:pPr>
              <w:jc w:val="right"/>
            </w:pPr>
            <w:r w:rsidRPr="00FB3EC6">
              <w:t>$9.00</w:t>
            </w:r>
          </w:p>
        </w:tc>
      </w:tr>
      <w:tr w:rsidR="00FB3EC6" w:rsidRPr="00FB3EC6" w:rsidTr="00FB3EC6">
        <w:trPr>
          <w:trHeight w:val="436"/>
          <w:jc w:val="center"/>
        </w:trPr>
        <w:tc>
          <w:tcPr>
            <w:tcW w:w="3169" w:type="dxa"/>
            <w:shd w:val="clear" w:color="auto" w:fill="auto"/>
          </w:tcPr>
          <w:p w:rsidR="00FB3EC6" w:rsidRPr="00FB3EC6" w:rsidRDefault="00FB3EC6" w:rsidP="00FB3EC6">
            <w:pPr>
              <w:jc w:val="both"/>
            </w:pPr>
            <w:r w:rsidRPr="00FB3EC6">
              <w:t>Labor (Field)</w:t>
            </w:r>
          </w:p>
          <w:p w:rsidR="00FB3EC6" w:rsidRPr="00FB3EC6" w:rsidRDefault="00FB3EC6" w:rsidP="00FB3EC6">
            <w:pPr>
              <w:jc w:val="both"/>
            </w:pPr>
            <w:r w:rsidRPr="00FB3EC6">
              <w:t>($36/</w:t>
            </w:r>
            <w:proofErr w:type="spellStart"/>
            <w:r w:rsidRPr="00FB3EC6">
              <w:t>hr</w:t>
            </w:r>
            <w:proofErr w:type="spellEnd"/>
            <w:r w:rsidRPr="00FB3EC6">
              <w:t xml:space="preserve"> x 1/3 </w:t>
            </w:r>
            <w:proofErr w:type="spellStart"/>
            <w:r w:rsidRPr="00FB3EC6">
              <w:t>hr</w:t>
            </w:r>
            <w:proofErr w:type="spellEnd"/>
            <w:r w:rsidRPr="00FB3EC6">
              <w:t>)</w:t>
            </w:r>
          </w:p>
        </w:tc>
        <w:tc>
          <w:tcPr>
            <w:tcW w:w="1489" w:type="dxa"/>
            <w:shd w:val="clear" w:color="auto" w:fill="auto"/>
          </w:tcPr>
          <w:p w:rsidR="00FB3EC6" w:rsidRPr="00FB3EC6" w:rsidRDefault="00FB3EC6" w:rsidP="00FB3EC6">
            <w:pPr>
              <w:jc w:val="center"/>
            </w:pPr>
          </w:p>
          <w:p w:rsidR="00FB3EC6" w:rsidRPr="00FB3EC6" w:rsidRDefault="00FB3EC6" w:rsidP="00FB3EC6">
            <w:pPr>
              <w:jc w:val="right"/>
            </w:pPr>
            <w:r w:rsidRPr="00FB3EC6">
              <w:t>$12.00</w:t>
            </w:r>
          </w:p>
        </w:tc>
        <w:tc>
          <w:tcPr>
            <w:tcW w:w="245" w:type="dxa"/>
          </w:tcPr>
          <w:p w:rsidR="00FB3EC6" w:rsidRPr="00FB3EC6" w:rsidRDefault="00FB3EC6" w:rsidP="00FB3EC6">
            <w:pPr>
              <w:jc w:val="right"/>
            </w:pPr>
          </w:p>
        </w:tc>
        <w:tc>
          <w:tcPr>
            <w:tcW w:w="3172" w:type="dxa"/>
          </w:tcPr>
          <w:p w:rsidR="00FB3EC6" w:rsidRPr="00FB3EC6" w:rsidRDefault="00FB3EC6" w:rsidP="00FB3EC6">
            <w:pPr>
              <w:jc w:val="both"/>
            </w:pPr>
            <w:r w:rsidRPr="00FB3EC6">
              <w:t>Labor (Field)</w:t>
            </w:r>
          </w:p>
          <w:p w:rsidR="00FB3EC6" w:rsidRPr="00FB3EC6" w:rsidRDefault="00FB3EC6" w:rsidP="00FB3EC6">
            <w:pPr>
              <w:jc w:val="both"/>
            </w:pPr>
            <w:r w:rsidRPr="00FB3EC6">
              <w:t xml:space="preserve"> ($54/</w:t>
            </w:r>
            <w:proofErr w:type="spellStart"/>
            <w:r w:rsidRPr="00FB3EC6">
              <w:t>hr</w:t>
            </w:r>
            <w:proofErr w:type="spellEnd"/>
            <w:r w:rsidRPr="00FB3EC6">
              <w:t xml:space="preserve"> x1/3hr)</w:t>
            </w:r>
          </w:p>
        </w:tc>
        <w:tc>
          <w:tcPr>
            <w:tcW w:w="1314" w:type="dxa"/>
          </w:tcPr>
          <w:p w:rsidR="00FB3EC6" w:rsidRPr="00FB3EC6" w:rsidRDefault="00FB3EC6" w:rsidP="00FB3EC6">
            <w:pPr>
              <w:jc w:val="right"/>
            </w:pPr>
          </w:p>
          <w:p w:rsidR="00FB3EC6" w:rsidRPr="00FB3EC6" w:rsidRDefault="00FB3EC6" w:rsidP="00FB3EC6">
            <w:pPr>
              <w:jc w:val="right"/>
            </w:pPr>
            <w:r w:rsidRPr="00FB3EC6">
              <w:t>$18.00</w:t>
            </w:r>
          </w:p>
        </w:tc>
      </w:tr>
      <w:tr w:rsidR="00FB3EC6" w:rsidRPr="00FB3EC6" w:rsidTr="00FB3EC6">
        <w:trPr>
          <w:trHeight w:val="423"/>
          <w:jc w:val="center"/>
        </w:trPr>
        <w:tc>
          <w:tcPr>
            <w:tcW w:w="3169" w:type="dxa"/>
            <w:shd w:val="clear" w:color="auto" w:fill="auto"/>
          </w:tcPr>
          <w:p w:rsidR="00FB3EC6" w:rsidRPr="00FB3EC6" w:rsidRDefault="00FB3EC6" w:rsidP="00FB3EC6">
            <w:pPr>
              <w:jc w:val="both"/>
            </w:pPr>
            <w:r w:rsidRPr="00FB3EC6">
              <w:t xml:space="preserve">Transportation </w:t>
            </w:r>
          </w:p>
          <w:p w:rsidR="00FB3EC6" w:rsidRPr="00FB3EC6" w:rsidRDefault="00FB3EC6" w:rsidP="00FB3EC6">
            <w:pPr>
              <w:jc w:val="both"/>
            </w:pPr>
            <w:r w:rsidRPr="00FB3EC6">
              <w:t>($.54/mile x 10 miles-to/from)</w:t>
            </w:r>
          </w:p>
        </w:tc>
        <w:tc>
          <w:tcPr>
            <w:tcW w:w="1489" w:type="dxa"/>
            <w:shd w:val="clear" w:color="auto" w:fill="auto"/>
          </w:tcPr>
          <w:p w:rsidR="00FB3EC6" w:rsidRPr="00FB3EC6" w:rsidRDefault="00FB3EC6" w:rsidP="00FB3EC6">
            <w:pPr>
              <w:jc w:val="right"/>
            </w:pPr>
          </w:p>
          <w:p w:rsidR="00FB3EC6" w:rsidRPr="00FB3EC6" w:rsidRDefault="00FB3EC6" w:rsidP="00FB3EC6">
            <w:pPr>
              <w:jc w:val="right"/>
              <w:rPr>
                <w:u w:val="single"/>
              </w:rPr>
            </w:pPr>
            <w:r w:rsidRPr="00FB3EC6">
              <w:rPr>
                <w:u w:val="single"/>
              </w:rPr>
              <w:t>$5.40</w:t>
            </w:r>
          </w:p>
        </w:tc>
        <w:tc>
          <w:tcPr>
            <w:tcW w:w="245" w:type="dxa"/>
          </w:tcPr>
          <w:p w:rsidR="00FB3EC6" w:rsidRPr="00FB3EC6" w:rsidRDefault="00FB3EC6" w:rsidP="00FB3EC6">
            <w:pPr>
              <w:jc w:val="right"/>
            </w:pPr>
          </w:p>
        </w:tc>
        <w:tc>
          <w:tcPr>
            <w:tcW w:w="3172" w:type="dxa"/>
          </w:tcPr>
          <w:p w:rsidR="00FB3EC6" w:rsidRPr="00FB3EC6" w:rsidRDefault="00FB3EC6" w:rsidP="00FB3EC6">
            <w:pPr>
              <w:jc w:val="both"/>
            </w:pPr>
            <w:r w:rsidRPr="00FB3EC6">
              <w:t>Transportation</w:t>
            </w:r>
          </w:p>
          <w:p w:rsidR="00FB3EC6" w:rsidRPr="00FB3EC6" w:rsidRDefault="00FB3EC6" w:rsidP="00FB3EC6">
            <w:pPr>
              <w:jc w:val="both"/>
            </w:pPr>
            <w:r w:rsidRPr="00FB3EC6">
              <w:t>($.54/mile x 10 miles-to/from)</w:t>
            </w:r>
          </w:p>
        </w:tc>
        <w:tc>
          <w:tcPr>
            <w:tcW w:w="1314" w:type="dxa"/>
          </w:tcPr>
          <w:p w:rsidR="00FB3EC6" w:rsidRPr="00FB3EC6" w:rsidRDefault="00FB3EC6" w:rsidP="00FB3EC6">
            <w:pPr>
              <w:jc w:val="right"/>
            </w:pPr>
          </w:p>
          <w:p w:rsidR="00FB3EC6" w:rsidRPr="00FB3EC6" w:rsidRDefault="00FB3EC6" w:rsidP="00FB3EC6">
            <w:pPr>
              <w:jc w:val="right"/>
              <w:rPr>
                <w:u w:val="single"/>
              </w:rPr>
            </w:pPr>
            <w:r w:rsidRPr="00FB3EC6">
              <w:rPr>
                <w:u w:val="single"/>
              </w:rPr>
              <w:t>$5.40</w:t>
            </w:r>
          </w:p>
        </w:tc>
      </w:tr>
      <w:tr w:rsidR="00FB3EC6" w:rsidRPr="00FB3EC6" w:rsidTr="00FB3EC6">
        <w:trPr>
          <w:trHeight w:val="267"/>
          <w:jc w:val="center"/>
        </w:trPr>
        <w:tc>
          <w:tcPr>
            <w:tcW w:w="3169" w:type="dxa"/>
            <w:shd w:val="clear" w:color="auto" w:fill="auto"/>
          </w:tcPr>
          <w:p w:rsidR="00FB3EC6" w:rsidRPr="00FB3EC6" w:rsidRDefault="00FB3EC6" w:rsidP="00FB3EC6">
            <w:pPr>
              <w:jc w:val="both"/>
            </w:pPr>
            <w:r w:rsidRPr="00FB3EC6">
              <w:t>Total</w:t>
            </w:r>
          </w:p>
        </w:tc>
        <w:tc>
          <w:tcPr>
            <w:tcW w:w="1489" w:type="dxa"/>
            <w:shd w:val="clear" w:color="auto" w:fill="auto"/>
          </w:tcPr>
          <w:p w:rsidR="00FB3EC6" w:rsidRPr="00FB3EC6" w:rsidRDefault="00FB3EC6" w:rsidP="00FB3EC6">
            <w:pPr>
              <w:jc w:val="right"/>
            </w:pPr>
            <w:r w:rsidRPr="00FB3EC6">
              <w:t>$26.40</w:t>
            </w:r>
          </w:p>
        </w:tc>
        <w:tc>
          <w:tcPr>
            <w:tcW w:w="245" w:type="dxa"/>
          </w:tcPr>
          <w:p w:rsidR="00FB3EC6" w:rsidRPr="00FB3EC6" w:rsidRDefault="00FB3EC6" w:rsidP="00FB3EC6">
            <w:pPr>
              <w:jc w:val="right"/>
              <w:rPr>
                <w:u w:val="double"/>
              </w:rPr>
            </w:pPr>
          </w:p>
        </w:tc>
        <w:tc>
          <w:tcPr>
            <w:tcW w:w="3172" w:type="dxa"/>
          </w:tcPr>
          <w:p w:rsidR="00FB3EC6" w:rsidRPr="00FB3EC6" w:rsidRDefault="00FB3EC6" w:rsidP="00FB3EC6">
            <w:pPr>
              <w:jc w:val="both"/>
            </w:pPr>
            <w:r w:rsidRPr="00FB3EC6">
              <w:t>Total</w:t>
            </w:r>
          </w:p>
        </w:tc>
        <w:tc>
          <w:tcPr>
            <w:tcW w:w="1314" w:type="dxa"/>
          </w:tcPr>
          <w:p w:rsidR="00FB3EC6" w:rsidRPr="00FB3EC6" w:rsidRDefault="00FB3EC6" w:rsidP="00FB3EC6">
            <w:pPr>
              <w:jc w:val="right"/>
            </w:pPr>
            <w:r w:rsidRPr="00FB3EC6">
              <w:t>$32.40</w:t>
            </w:r>
          </w:p>
        </w:tc>
      </w:tr>
    </w:tbl>
    <w:p w:rsidR="00FB3EC6" w:rsidRDefault="00FB3EC6" w:rsidP="00DE2787">
      <w:pPr>
        <w:rPr>
          <w:rFonts w:ascii="Arial" w:hAnsi="Arial" w:cs="Arial"/>
          <w:b/>
          <w:bCs/>
          <w:iCs/>
          <w:sz w:val="20"/>
          <w:szCs w:val="20"/>
        </w:rPr>
      </w:pPr>
      <w:r w:rsidRPr="00FB3EC6">
        <w:rPr>
          <w:sz w:val="20"/>
          <w:szCs w:val="20"/>
        </w:rPr>
        <w:t>Source: Utility’s cost justification documentation</w:t>
      </w:r>
      <w:r>
        <w:rPr>
          <w:sz w:val="20"/>
          <w:szCs w:val="20"/>
        </w:rPr>
        <w:t>.</w:t>
      </w:r>
      <w:r w:rsidRPr="00FB3EC6">
        <w:rPr>
          <w:rFonts w:ascii="Arial" w:hAnsi="Arial" w:cs="Arial"/>
          <w:b/>
          <w:bCs/>
          <w:iCs/>
          <w:sz w:val="20"/>
          <w:szCs w:val="20"/>
        </w:rPr>
        <w:t xml:space="preserve"> </w:t>
      </w:r>
    </w:p>
    <w:p w:rsidR="004574E0" w:rsidRDefault="004574E0" w:rsidP="00DE2787">
      <w:pPr>
        <w:rPr>
          <w:bCs/>
          <w:iCs/>
        </w:rPr>
      </w:pPr>
    </w:p>
    <w:p w:rsidR="004574E0" w:rsidRPr="004574E0" w:rsidRDefault="004574E0" w:rsidP="00DE2787">
      <w:pPr>
        <w:rPr>
          <w:bCs/>
          <w:iCs/>
        </w:rPr>
      </w:pPr>
    </w:p>
    <w:p w:rsidR="00FB3EC6" w:rsidRPr="00FB3EC6" w:rsidRDefault="00FB3EC6" w:rsidP="00DE2787">
      <w:pPr>
        <w:jc w:val="both"/>
        <w:rPr>
          <w:rFonts w:ascii="Arial" w:hAnsi="Arial" w:cs="Arial"/>
          <w:b/>
          <w:bCs/>
          <w:iCs/>
          <w:szCs w:val="28"/>
        </w:rPr>
      </w:pPr>
      <w:r w:rsidRPr="00FB3EC6">
        <w:rPr>
          <w:rFonts w:ascii="Arial" w:hAnsi="Arial" w:cs="Arial"/>
          <w:b/>
          <w:bCs/>
          <w:iCs/>
          <w:szCs w:val="28"/>
        </w:rPr>
        <w:t>Normal Reconnection Charge</w:t>
      </w:r>
    </w:p>
    <w:p w:rsidR="00FB3EC6" w:rsidRPr="00FB3EC6" w:rsidRDefault="00FB3EC6" w:rsidP="004574E0">
      <w:pPr>
        <w:jc w:val="both"/>
        <w:rPr>
          <w:bCs/>
          <w:iCs/>
          <w:szCs w:val="28"/>
        </w:rPr>
      </w:pPr>
      <w:r w:rsidRPr="00FB3EC6">
        <w:rPr>
          <w:bCs/>
          <w:iCs/>
          <w:szCs w:val="28"/>
        </w:rPr>
        <w:t xml:space="preserve">The Utility’s existing normal reconnection charge is $15 for water and wastewater. Normal reconnection is a charge to be levied for the transfer of service to a new customer account at a previously served location, or reconnection of service subsequent to a customer requested disconnection. A normal reconnection requires two trips, which includes one to turn service on and the other to turn service off. </w:t>
      </w:r>
    </w:p>
    <w:p w:rsidR="00FB3EC6" w:rsidRPr="00FB3EC6" w:rsidRDefault="00FB3EC6" w:rsidP="00FB3EC6">
      <w:pPr>
        <w:jc w:val="both"/>
        <w:rPr>
          <w:bCs/>
          <w:iCs/>
          <w:szCs w:val="28"/>
        </w:rPr>
      </w:pPr>
    </w:p>
    <w:p w:rsidR="00FB3EC6" w:rsidRPr="00FB3EC6" w:rsidRDefault="00FB3EC6" w:rsidP="00FB3EC6">
      <w:pPr>
        <w:jc w:val="both"/>
      </w:pPr>
      <w:r w:rsidRPr="00FB3EC6">
        <w:rPr>
          <w:bCs/>
          <w:iCs/>
          <w:szCs w:val="28"/>
        </w:rPr>
        <w:t xml:space="preserve">The Utility requested a $40 meter lock-off charge. </w:t>
      </w:r>
      <w:r w:rsidRPr="00FB3EC6">
        <w:t xml:space="preserve">The majority of </w:t>
      </w:r>
      <w:proofErr w:type="spellStart"/>
      <w:r w:rsidRPr="00FB3EC6">
        <w:t>Aquarina’s</w:t>
      </w:r>
      <w:proofErr w:type="spellEnd"/>
      <w:r w:rsidRPr="00FB3EC6">
        <w:t xml:space="preserve"> customer base is seasonal and the Utility encourages the customers to have their meter locked off to avoid any potential excessive water losses when they are not in residence. The Utility indicated that there is a fair amount of water from theft, running toilets, and damaged water heaters. The Utility believes it is a legitimate service to offer and requested a charge of $25, which includes a premises visit and its existing normal reconnection charge. Subsequent to its original requested charge of $25, </w:t>
      </w:r>
      <w:proofErr w:type="spellStart"/>
      <w:r w:rsidRPr="00FB3EC6">
        <w:t>Aquarina</w:t>
      </w:r>
      <w:proofErr w:type="spellEnd"/>
      <w:r w:rsidRPr="00FB3EC6">
        <w:t xml:space="preserve"> revised its requested meter box lock-off charge to $40, which includes two premises visits of $10, a normal reconnection charge of $15, and $5 to cover the expense of the lock. </w:t>
      </w:r>
    </w:p>
    <w:p w:rsidR="00FB3EC6" w:rsidRPr="00FB3EC6" w:rsidRDefault="00FB3EC6" w:rsidP="00FB3EC6">
      <w:pPr>
        <w:jc w:val="both"/>
      </w:pPr>
    </w:p>
    <w:p w:rsidR="00FB3EC6" w:rsidRPr="00FB3EC6" w:rsidRDefault="00FB3EC6" w:rsidP="00FB3EC6">
      <w:pPr>
        <w:jc w:val="both"/>
      </w:pPr>
      <w:r w:rsidRPr="00FB3EC6">
        <w:t>Staff believes the Utility could use its normal reconnection charge to achieve the same result without any special designation for meter box lock-off. As stated earlier, a normal reconnection charge includes two trips, which would cover the Utility turning off the service and subsequently turning on the service when the customer returns. Staff does not believe the $5 lock charge is appropriate.</w:t>
      </w:r>
      <w:r w:rsidR="002A2049">
        <w:t xml:space="preserve"> </w:t>
      </w:r>
      <w:r w:rsidR="002A2049" w:rsidRPr="002A2049">
        <w:t xml:space="preserve">The </w:t>
      </w:r>
      <w:r w:rsidR="002A2049">
        <w:t>U</w:t>
      </w:r>
      <w:r w:rsidR="002A2049" w:rsidRPr="002A2049">
        <w:t>tility indicated that the locks will be re-useable. Therefore, staff believes that the lock should be a cost of doing business.</w:t>
      </w:r>
    </w:p>
    <w:p w:rsidR="00FB3EC6" w:rsidRPr="00FB3EC6" w:rsidRDefault="00FB3EC6" w:rsidP="00FB3EC6">
      <w:pPr>
        <w:jc w:val="both"/>
      </w:pPr>
      <w:r w:rsidRPr="00FB3EC6">
        <w:t xml:space="preserve"> </w:t>
      </w:r>
    </w:p>
    <w:p w:rsidR="00FB3EC6" w:rsidRPr="00FB3EC6" w:rsidRDefault="00FB3EC6" w:rsidP="00FB3EC6">
      <w:pPr>
        <w:jc w:val="both"/>
        <w:rPr>
          <w:bCs/>
          <w:iCs/>
          <w:szCs w:val="28"/>
        </w:rPr>
      </w:pPr>
      <w:r w:rsidRPr="00FB3EC6">
        <w:rPr>
          <w:bCs/>
          <w:iCs/>
          <w:szCs w:val="28"/>
        </w:rPr>
        <w:t>Based on labor and transportation to and from the service territory, staff recommends that the normal reconnection charge should be $38 and $47 for normal and after hours, respectively for water and wastewater service. Staff’s calculations are shown below</w:t>
      </w:r>
      <w:r w:rsidR="00011032">
        <w:rPr>
          <w:bCs/>
          <w:iCs/>
          <w:szCs w:val="28"/>
        </w:rPr>
        <w:t xml:space="preserve"> in </w:t>
      </w:r>
      <w:r w:rsidR="00652369">
        <w:rPr>
          <w:bCs/>
          <w:iCs/>
          <w:szCs w:val="28"/>
        </w:rPr>
        <w:t>T</w:t>
      </w:r>
      <w:r w:rsidR="00011032">
        <w:rPr>
          <w:bCs/>
          <w:iCs/>
          <w:szCs w:val="28"/>
        </w:rPr>
        <w:t>able 12-2</w:t>
      </w:r>
      <w:r w:rsidRPr="00FB3EC6">
        <w:rPr>
          <w:bCs/>
          <w:iCs/>
          <w:szCs w:val="28"/>
        </w:rPr>
        <w:t xml:space="preserve">. </w:t>
      </w:r>
    </w:p>
    <w:p w:rsidR="00FB3EC6" w:rsidRPr="00FB3EC6" w:rsidRDefault="00FB3EC6" w:rsidP="00FB3EC6">
      <w:pPr>
        <w:spacing w:after="200" w:line="276" w:lineRule="auto"/>
        <w:rPr>
          <w:bCs/>
          <w:iCs/>
          <w:szCs w:val="28"/>
        </w:rPr>
      </w:pPr>
      <w:r w:rsidRPr="00FB3EC6">
        <w:rPr>
          <w:bCs/>
          <w:iCs/>
          <w:szCs w:val="28"/>
        </w:rPr>
        <w:br w:type="page"/>
      </w:r>
    </w:p>
    <w:p w:rsidR="00FB3EC6" w:rsidRPr="00FB3EC6" w:rsidRDefault="00FB3EC6" w:rsidP="00FB3EC6">
      <w:pPr>
        <w:jc w:val="both"/>
        <w:rPr>
          <w:bCs/>
          <w:iCs/>
          <w:szCs w:val="28"/>
        </w:rPr>
      </w:pPr>
    </w:p>
    <w:p w:rsidR="00FB3EC6" w:rsidRPr="00FB3EC6" w:rsidRDefault="00FB3EC6" w:rsidP="00FB3EC6">
      <w:pPr>
        <w:jc w:val="center"/>
        <w:rPr>
          <w:rFonts w:ascii="Arial" w:hAnsi="Arial" w:cs="Arial"/>
          <w:bCs/>
          <w:iCs/>
          <w:szCs w:val="28"/>
        </w:rPr>
      </w:pPr>
      <w:r w:rsidRPr="00FB3EC6">
        <w:rPr>
          <w:rFonts w:ascii="Arial" w:hAnsi="Arial" w:cs="Arial"/>
          <w:b/>
          <w:bCs/>
          <w:iCs/>
        </w:rPr>
        <w:t>Table 12-2</w:t>
      </w:r>
    </w:p>
    <w:p w:rsidR="00FB3EC6" w:rsidRPr="00FB3EC6" w:rsidRDefault="00FB3EC6" w:rsidP="00FB3EC6">
      <w:pPr>
        <w:jc w:val="center"/>
        <w:rPr>
          <w:rFonts w:ascii="Arial" w:hAnsi="Arial" w:cs="Arial"/>
          <w:b/>
          <w:bCs/>
          <w:iCs/>
        </w:rPr>
      </w:pPr>
      <w:r w:rsidRPr="00FB3EC6">
        <w:rPr>
          <w:rFonts w:ascii="Arial" w:hAnsi="Arial" w:cs="Arial"/>
          <w:b/>
          <w:bCs/>
          <w:iCs/>
        </w:rPr>
        <w:t>Normal Reconnection Charge Calculation</w:t>
      </w:r>
    </w:p>
    <w:tbl>
      <w:tblPr>
        <w:tblW w:w="10032" w:type="dxa"/>
        <w:jc w:val="center"/>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2"/>
        <w:gridCol w:w="1336"/>
        <w:gridCol w:w="267"/>
        <w:gridCol w:w="3442"/>
        <w:gridCol w:w="1425"/>
      </w:tblGrid>
      <w:tr w:rsidR="00FB3EC6" w:rsidRPr="00FB3EC6" w:rsidTr="00FB3EC6">
        <w:trPr>
          <w:trHeight w:val="266"/>
          <w:jc w:val="center"/>
        </w:trPr>
        <w:tc>
          <w:tcPr>
            <w:tcW w:w="3562" w:type="dxa"/>
            <w:shd w:val="clear" w:color="auto" w:fill="auto"/>
            <w:vAlign w:val="bottom"/>
          </w:tcPr>
          <w:p w:rsidR="00FB3EC6" w:rsidRPr="00FB3EC6" w:rsidRDefault="00FB3EC6" w:rsidP="00FB3EC6">
            <w:pPr>
              <w:jc w:val="center"/>
            </w:pPr>
            <w:r w:rsidRPr="00FB3EC6">
              <w:t>Activity</w:t>
            </w:r>
          </w:p>
        </w:tc>
        <w:tc>
          <w:tcPr>
            <w:tcW w:w="1336" w:type="dxa"/>
            <w:shd w:val="clear" w:color="auto" w:fill="auto"/>
            <w:vAlign w:val="bottom"/>
          </w:tcPr>
          <w:p w:rsidR="00FB3EC6" w:rsidRPr="00FB3EC6" w:rsidRDefault="00FB3EC6" w:rsidP="00FB3EC6">
            <w:pPr>
              <w:jc w:val="center"/>
            </w:pPr>
            <w:r w:rsidRPr="00FB3EC6">
              <w:t>Normal Hours Cost</w:t>
            </w:r>
          </w:p>
        </w:tc>
        <w:tc>
          <w:tcPr>
            <w:tcW w:w="267" w:type="dxa"/>
          </w:tcPr>
          <w:p w:rsidR="00FB3EC6" w:rsidRPr="00FB3EC6" w:rsidRDefault="00FB3EC6" w:rsidP="00FB3EC6">
            <w:pPr>
              <w:jc w:val="center"/>
            </w:pPr>
          </w:p>
        </w:tc>
        <w:tc>
          <w:tcPr>
            <w:tcW w:w="3442" w:type="dxa"/>
            <w:vAlign w:val="bottom"/>
          </w:tcPr>
          <w:p w:rsidR="00FB3EC6" w:rsidRPr="00FB3EC6" w:rsidRDefault="00FB3EC6" w:rsidP="00FB3EC6">
            <w:pPr>
              <w:jc w:val="center"/>
            </w:pPr>
            <w:r w:rsidRPr="00FB3EC6">
              <w:t>Activity</w:t>
            </w:r>
          </w:p>
        </w:tc>
        <w:tc>
          <w:tcPr>
            <w:tcW w:w="1425" w:type="dxa"/>
            <w:vAlign w:val="bottom"/>
          </w:tcPr>
          <w:p w:rsidR="00FB3EC6" w:rsidRPr="00FB3EC6" w:rsidRDefault="00FB3EC6" w:rsidP="00FB3EC6">
            <w:pPr>
              <w:jc w:val="center"/>
            </w:pPr>
            <w:r w:rsidRPr="00FB3EC6">
              <w:t>After Hours Cost</w:t>
            </w:r>
          </w:p>
        </w:tc>
      </w:tr>
      <w:tr w:rsidR="00FB3EC6" w:rsidRPr="00FB3EC6" w:rsidTr="00FB3EC6">
        <w:trPr>
          <w:trHeight w:val="457"/>
          <w:jc w:val="center"/>
        </w:trPr>
        <w:tc>
          <w:tcPr>
            <w:tcW w:w="3562" w:type="dxa"/>
            <w:shd w:val="clear" w:color="auto" w:fill="auto"/>
          </w:tcPr>
          <w:p w:rsidR="00FB3EC6" w:rsidRPr="00FB3EC6" w:rsidRDefault="00FB3EC6" w:rsidP="00FB3EC6">
            <w:pPr>
              <w:jc w:val="both"/>
            </w:pPr>
            <w:r w:rsidRPr="00FB3EC6">
              <w:t>Labor (Administrative)</w:t>
            </w:r>
          </w:p>
          <w:p w:rsidR="00FB3EC6" w:rsidRPr="00FB3EC6" w:rsidRDefault="00FB3EC6" w:rsidP="00FB3EC6">
            <w:pPr>
              <w:jc w:val="both"/>
            </w:pPr>
            <w:r w:rsidRPr="00FB3EC6">
              <w:t>($36/</w:t>
            </w:r>
            <w:proofErr w:type="spellStart"/>
            <w:r w:rsidRPr="00FB3EC6">
              <w:t>hr</w:t>
            </w:r>
            <w:proofErr w:type="spellEnd"/>
            <w:r w:rsidRPr="00FB3EC6">
              <w:t xml:space="preserve"> x1/4hr)</w:t>
            </w:r>
          </w:p>
        </w:tc>
        <w:tc>
          <w:tcPr>
            <w:tcW w:w="1336" w:type="dxa"/>
            <w:shd w:val="clear" w:color="auto" w:fill="auto"/>
          </w:tcPr>
          <w:p w:rsidR="00FB3EC6" w:rsidRPr="00FB3EC6" w:rsidRDefault="00FB3EC6" w:rsidP="00FB3EC6">
            <w:pPr>
              <w:jc w:val="right"/>
            </w:pPr>
          </w:p>
          <w:p w:rsidR="00FB3EC6" w:rsidRPr="00FB3EC6" w:rsidRDefault="00FB3EC6" w:rsidP="00FB3EC6">
            <w:pPr>
              <w:jc w:val="right"/>
            </w:pPr>
            <w:r w:rsidRPr="00FB3EC6">
              <w:t>$9.00</w:t>
            </w:r>
          </w:p>
        </w:tc>
        <w:tc>
          <w:tcPr>
            <w:tcW w:w="267" w:type="dxa"/>
          </w:tcPr>
          <w:p w:rsidR="00FB3EC6" w:rsidRPr="00FB3EC6" w:rsidRDefault="00FB3EC6" w:rsidP="00FB3EC6">
            <w:pPr>
              <w:jc w:val="right"/>
            </w:pPr>
          </w:p>
        </w:tc>
        <w:tc>
          <w:tcPr>
            <w:tcW w:w="3442" w:type="dxa"/>
          </w:tcPr>
          <w:p w:rsidR="00FB3EC6" w:rsidRPr="00FB3EC6" w:rsidRDefault="00FB3EC6" w:rsidP="00FB3EC6">
            <w:pPr>
              <w:jc w:val="both"/>
            </w:pPr>
            <w:r w:rsidRPr="00FB3EC6">
              <w:t>Labor (Administrative)</w:t>
            </w:r>
          </w:p>
          <w:p w:rsidR="00FB3EC6" w:rsidRPr="00FB3EC6" w:rsidRDefault="00FB3EC6" w:rsidP="00FB3EC6">
            <w:pPr>
              <w:jc w:val="both"/>
            </w:pPr>
            <w:r w:rsidRPr="00FB3EC6">
              <w:t>($36/</w:t>
            </w:r>
            <w:proofErr w:type="spellStart"/>
            <w:r w:rsidRPr="00FB3EC6">
              <w:t>hr</w:t>
            </w:r>
            <w:proofErr w:type="spellEnd"/>
            <w:r w:rsidRPr="00FB3EC6">
              <w:t xml:space="preserve"> x1/4hr)</w:t>
            </w:r>
          </w:p>
        </w:tc>
        <w:tc>
          <w:tcPr>
            <w:tcW w:w="1425" w:type="dxa"/>
          </w:tcPr>
          <w:p w:rsidR="00FB3EC6" w:rsidRPr="00FB3EC6" w:rsidRDefault="00FB3EC6" w:rsidP="00FB3EC6">
            <w:pPr>
              <w:jc w:val="right"/>
            </w:pPr>
          </w:p>
          <w:p w:rsidR="00FB3EC6" w:rsidRPr="00FB3EC6" w:rsidRDefault="00FB3EC6" w:rsidP="00FB3EC6">
            <w:pPr>
              <w:jc w:val="right"/>
            </w:pPr>
            <w:r w:rsidRPr="00FB3EC6">
              <w:t>$9.00</w:t>
            </w:r>
          </w:p>
        </w:tc>
      </w:tr>
      <w:tr w:rsidR="00FB3EC6" w:rsidRPr="00FB3EC6" w:rsidTr="00FB3EC6">
        <w:trPr>
          <w:trHeight w:val="470"/>
          <w:jc w:val="center"/>
        </w:trPr>
        <w:tc>
          <w:tcPr>
            <w:tcW w:w="3562" w:type="dxa"/>
            <w:shd w:val="clear" w:color="auto" w:fill="auto"/>
          </w:tcPr>
          <w:p w:rsidR="00FB3EC6" w:rsidRPr="00FB3EC6" w:rsidRDefault="00FB3EC6" w:rsidP="00FB3EC6">
            <w:pPr>
              <w:jc w:val="both"/>
            </w:pPr>
            <w:r w:rsidRPr="00FB3EC6">
              <w:t>Labor (Field)</w:t>
            </w:r>
          </w:p>
          <w:p w:rsidR="00FB3EC6" w:rsidRPr="00FB3EC6" w:rsidRDefault="00FB3EC6" w:rsidP="00FB3EC6">
            <w:pPr>
              <w:jc w:val="both"/>
            </w:pPr>
            <w:r w:rsidRPr="00FB3EC6">
              <w:t>($36/</w:t>
            </w:r>
            <w:proofErr w:type="spellStart"/>
            <w:r w:rsidRPr="00FB3EC6">
              <w:t>hr</w:t>
            </w:r>
            <w:proofErr w:type="spellEnd"/>
            <w:r w:rsidRPr="00FB3EC6">
              <w:t xml:space="preserve"> x 1/4 </w:t>
            </w:r>
            <w:proofErr w:type="spellStart"/>
            <w:r w:rsidRPr="00FB3EC6">
              <w:t>hr</w:t>
            </w:r>
            <w:proofErr w:type="spellEnd"/>
            <w:r w:rsidRPr="00FB3EC6">
              <w:t xml:space="preserve"> x 2)</w:t>
            </w:r>
          </w:p>
        </w:tc>
        <w:tc>
          <w:tcPr>
            <w:tcW w:w="1336" w:type="dxa"/>
            <w:shd w:val="clear" w:color="auto" w:fill="auto"/>
          </w:tcPr>
          <w:p w:rsidR="00FB3EC6" w:rsidRPr="00FB3EC6" w:rsidRDefault="00FB3EC6" w:rsidP="00FB3EC6">
            <w:pPr>
              <w:jc w:val="center"/>
            </w:pPr>
          </w:p>
          <w:p w:rsidR="00FB3EC6" w:rsidRPr="00FB3EC6" w:rsidRDefault="00FB3EC6" w:rsidP="00FB3EC6">
            <w:pPr>
              <w:jc w:val="right"/>
            </w:pPr>
            <w:r w:rsidRPr="00FB3EC6">
              <w:t>$18.00</w:t>
            </w:r>
          </w:p>
        </w:tc>
        <w:tc>
          <w:tcPr>
            <w:tcW w:w="267" w:type="dxa"/>
          </w:tcPr>
          <w:p w:rsidR="00FB3EC6" w:rsidRPr="00FB3EC6" w:rsidRDefault="00FB3EC6" w:rsidP="00FB3EC6">
            <w:pPr>
              <w:jc w:val="right"/>
            </w:pPr>
          </w:p>
        </w:tc>
        <w:tc>
          <w:tcPr>
            <w:tcW w:w="3442" w:type="dxa"/>
          </w:tcPr>
          <w:p w:rsidR="00FB3EC6" w:rsidRPr="00FB3EC6" w:rsidRDefault="00FB3EC6" w:rsidP="00FB3EC6">
            <w:pPr>
              <w:jc w:val="both"/>
            </w:pPr>
            <w:r w:rsidRPr="00FB3EC6">
              <w:t>Labor (Field)</w:t>
            </w:r>
          </w:p>
          <w:p w:rsidR="00FB3EC6" w:rsidRPr="00FB3EC6" w:rsidRDefault="00FB3EC6" w:rsidP="00FB3EC6">
            <w:pPr>
              <w:jc w:val="both"/>
            </w:pPr>
            <w:r w:rsidRPr="00FB3EC6">
              <w:t xml:space="preserve"> ($54/</w:t>
            </w:r>
            <w:proofErr w:type="spellStart"/>
            <w:r w:rsidRPr="00FB3EC6">
              <w:t>hr</w:t>
            </w:r>
            <w:proofErr w:type="spellEnd"/>
            <w:r w:rsidRPr="00FB3EC6">
              <w:t xml:space="preserve"> x 1/4hr x 2)</w:t>
            </w:r>
          </w:p>
        </w:tc>
        <w:tc>
          <w:tcPr>
            <w:tcW w:w="1425" w:type="dxa"/>
          </w:tcPr>
          <w:p w:rsidR="00FB3EC6" w:rsidRPr="00FB3EC6" w:rsidRDefault="00FB3EC6" w:rsidP="00FB3EC6">
            <w:pPr>
              <w:jc w:val="right"/>
            </w:pPr>
          </w:p>
          <w:p w:rsidR="00FB3EC6" w:rsidRPr="00FB3EC6" w:rsidRDefault="00FB3EC6" w:rsidP="00FB3EC6">
            <w:pPr>
              <w:jc w:val="right"/>
            </w:pPr>
            <w:r w:rsidRPr="00FB3EC6">
              <w:t>$27.00</w:t>
            </w:r>
          </w:p>
        </w:tc>
      </w:tr>
      <w:tr w:rsidR="00FB3EC6" w:rsidRPr="00FB3EC6" w:rsidTr="00FB3EC6">
        <w:trPr>
          <w:trHeight w:val="457"/>
          <w:jc w:val="center"/>
        </w:trPr>
        <w:tc>
          <w:tcPr>
            <w:tcW w:w="3562" w:type="dxa"/>
            <w:shd w:val="clear" w:color="auto" w:fill="auto"/>
          </w:tcPr>
          <w:p w:rsidR="00FB3EC6" w:rsidRPr="00FB3EC6" w:rsidRDefault="00FB3EC6" w:rsidP="00FB3EC6">
            <w:pPr>
              <w:jc w:val="both"/>
            </w:pPr>
            <w:r w:rsidRPr="00FB3EC6">
              <w:t>Transportation</w:t>
            </w:r>
          </w:p>
          <w:p w:rsidR="00FB3EC6" w:rsidRPr="00FB3EC6" w:rsidRDefault="00FB3EC6" w:rsidP="00FB3EC6">
            <w:pPr>
              <w:jc w:val="both"/>
            </w:pPr>
            <w:r w:rsidRPr="00FB3EC6">
              <w:t>($.54/mile x 10 miles-to/from x 2)</w:t>
            </w:r>
          </w:p>
        </w:tc>
        <w:tc>
          <w:tcPr>
            <w:tcW w:w="1336" w:type="dxa"/>
            <w:shd w:val="clear" w:color="auto" w:fill="auto"/>
          </w:tcPr>
          <w:p w:rsidR="00FB3EC6" w:rsidRPr="00FB3EC6" w:rsidRDefault="00FB3EC6" w:rsidP="00FB3EC6">
            <w:pPr>
              <w:jc w:val="right"/>
            </w:pPr>
          </w:p>
          <w:p w:rsidR="00FB3EC6" w:rsidRPr="00FB3EC6" w:rsidRDefault="00FB3EC6" w:rsidP="00FB3EC6">
            <w:pPr>
              <w:jc w:val="right"/>
              <w:rPr>
                <w:u w:val="single"/>
              </w:rPr>
            </w:pPr>
            <w:r w:rsidRPr="00FB3EC6">
              <w:rPr>
                <w:u w:val="single"/>
              </w:rPr>
              <w:t>$10.80</w:t>
            </w:r>
          </w:p>
        </w:tc>
        <w:tc>
          <w:tcPr>
            <w:tcW w:w="267" w:type="dxa"/>
          </w:tcPr>
          <w:p w:rsidR="00FB3EC6" w:rsidRPr="00FB3EC6" w:rsidRDefault="00FB3EC6" w:rsidP="00FB3EC6">
            <w:pPr>
              <w:jc w:val="right"/>
            </w:pPr>
          </w:p>
        </w:tc>
        <w:tc>
          <w:tcPr>
            <w:tcW w:w="3442" w:type="dxa"/>
          </w:tcPr>
          <w:p w:rsidR="00FB3EC6" w:rsidRPr="00FB3EC6" w:rsidRDefault="00FB3EC6" w:rsidP="00FB3EC6">
            <w:pPr>
              <w:jc w:val="both"/>
            </w:pPr>
            <w:r w:rsidRPr="00FB3EC6">
              <w:t>Transportation</w:t>
            </w:r>
          </w:p>
          <w:p w:rsidR="00FB3EC6" w:rsidRPr="00FB3EC6" w:rsidRDefault="00FB3EC6" w:rsidP="00FB3EC6">
            <w:pPr>
              <w:jc w:val="both"/>
            </w:pPr>
            <w:r w:rsidRPr="00FB3EC6">
              <w:t>($.54/mile x 10 miles-to/from x 2</w:t>
            </w:r>
          </w:p>
        </w:tc>
        <w:tc>
          <w:tcPr>
            <w:tcW w:w="1425" w:type="dxa"/>
          </w:tcPr>
          <w:p w:rsidR="00FB3EC6" w:rsidRPr="00FB3EC6" w:rsidRDefault="00FB3EC6" w:rsidP="00FB3EC6">
            <w:pPr>
              <w:jc w:val="right"/>
            </w:pPr>
          </w:p>
          <w:p w:rsidR="00FB3EC6" w:rsidRPr="00FB3EC6" w:rsidRDefault="00FB3EC6" w:rsidP="00FB3EC6">
            <w:pPr>
              <w:jc w:val="right"/>
              <w:rPr>
                <w:u w:val="single"/>
              </w:rPr>
            </w:pPr>
            <w:r w:rsidRPr="00FB3EC6">
              <w:rPr>
                <w:u w:val="single"/>
              </w:rPr>
              <w:t>$10.80</w:t>
            </w:r>
          </w:p>
        </w:tc>
      </w:tr>
      <w:tr w:rsidR="00FB3EC6" w:rsidRPr="00FB3EC6" w:rsidTr="00FB3EC6">
        <w:trPr>
          <w:trHeight w:val="288"/>
          <w:jc w:val="center"/>
        </w:trPr>
        <w:tc>
          <w:tcPr>
            <w:tcW w:w="3562" w:type="dxa"/>
            <w:shd w:val="clear" w:color="auto" w:fill="auto"/>
          </w:tcPr>
          <w:p w:rsidR="00FB3EC6" w:rsidRPr="00FB3EC6" w:rsidRDefault="00FB3EC6" w:rsidP="00E85425">
            <w:pPr>
              <w:jc w:val="both"/>
            </w:pPr>
            <w:r w:rsidRPr="00FB3EC6">
              <w:t>Total</w:t>
            </w:r>
          </w:p>
        </w:tc>
        <w:tc>
          <w:tcPr>
            <w:tcW w:w="1336" w:type="dxa"/>
            <w:shd w:val="clear" w:color="auto" w:fill="auto"/>
          </w:tcPr>
          <w:p w:rsidR="00FB3EC6" w:rsidRPr="00FB3EC6" w:rsidRDefault="00FB3EC6" w:rsidP="00E85425">
            <w:pPr>
              <w:jc w:val="right"/>
            </w:pPr>
            <w:r w:rsidRPr="00FB3EC6">
              <w:t>$37.80</w:t>
            </w:r>
          </w:p>
        </w:tc>
        <w:tc>
          <w:tcPr>
            <w:tcW w:w="267" w:type="dxa"/>
          </w:tcPr>
          <w:p w:rsidR="00FB3EC6" w:rsidRPr="00FB3EC6" w:rsidRDefault="00FB3EC6" w:rsidP="00E85425">
            <w:pPr>
              <w:jc w:val="right"/>
              <w:rPr>
                <w:u w:val="double"/>
              </w:rPr>
            </w:pPr>
          </w:p>
        </w:tc>
        <w:tc>
          <w:tcPr>
            <w:tcW w:w="3442" w:type="dxa"/>
          </w:tcPr>
          <w:p w:rsidR="00FB3EC6" w:rsidRPr="00FB3EC6" w:rsidRDefault="00FB3EC6" w:rsidP="00E85425">
            <w:pPr>
              <w:jc w:val="both"/>
            </w:pPr>
            <w:r w:rsidRPr="00FB3EC6">
              <w:t>Total</w:t>
            </w:r>
          </w:p>
        </w:tc>
        <w:tc>
          <w:tcPr>
            <w:tcW w:w="1425" w:type="dxa"/>
          </w:tcPr>
          <w:p w:rsidR="00FB3EC6" w:rsidRPr="00FB3EC6" w:rsidRDefault="00FB3EC6" w:rsidP="00E85425">
            <w:pPr>
              <w:jc w:val="right"/>
            </w:pPr>
            <w:r w:rsidRPr="00FB3EC6">
              <w:t>$46.80</w:t>
            </w:r>
          </w:p>
        </w:tc>
      </w:tr>
    </w:tbl>
    <w:p w:rsidR="00FB3EC6" w:rsidRPr="00FB3EC6" w:rsidRDefault="00FB3EC6" w:rsidP="00E85425">
      <w:pPr>
        <w:ind w:left="-360"/>
        <w:jc w:val="both"/>
        <w:rPr>
          <w:bCs/>
          <w:iCs/>
          <w:sz w:val="20"/>
          <w:szCs w:val="20"/>
        </w:rPr>
      </w:pPr>
      <w:r w:rsidRPr="00FB3EC6">
        <w:rPr>
          <w:sz w:val="20"/>
          <w:szCs w:val="20"/>
        </w:rPr>
        <w:t>Source: Utility’s cost justification documentation</w:t>
      </w:r>
      <w:r>
        <w:rPr>
          <w:sz w:val="20"/>
          <w:szCs w:val="20"/>
        </w:rPr>
        <w:t>.</w:t>
      </w:r>
    </w:p>
    <w:p w:rsidR="00E85425" w:rsidRPr="003979E2" w:rsidRDefault="00E85425" w:rsidP="00E85425">
      <w:pPr>
        <w:jc w:val="both"/>
        <w:rPr>
          <w:rFonts w:ascii="Arial" w:hAnsi="Arial" w:cs="Arial"/>
          <w:bCs/>
          <w:iCs/>
          <w:szCs w:val="28"/>
        </w:rPr>
      </w:pPr>
    </w:p>
    <w:p w:rsidR="00E85425" w:rsidRPr="003979E2" w:rsidRDefault="00E85425" w:rsidP="00E85425">
      <w:pPr>
        <w:jc w:val="both"/>
        <w:rPr>
          <w:rFonts w:ascii="Arial" w:hAnsi="Arial" w:cs="Arial"/>
          <w:bCs/>
          <w:iCs/>
          <w:szCs w:val="28"/>
        </w:rPr>
      </w:pPr>
    </w:p>
    <w:p w:rsidR="00FB3EC6" w:rsidRPr="00FB3EC6" w:rsidRDefault="00FB3EC6" w:rsidP="00E85425">
      <w:pPr>
        <w:jc w:val="both"/>
        <w:rPr>
          <w:bCs/>
          <w:iCs/>
          <w:szCs w:val="28"/>
        </w:rPr>
      </w:pPr>
      <w:r w:rsidRPr="00FB3EC6">
        <w:rPr>
          <w:rFonts w:ascii="Arial" w:hAnsi="Arial" w:cs="Arial"/>
          <w:b/>
          <w:bCs/>
          <w:iCs/>
          <w:szCs w:val="28"/>
        </w:rPr>
        <w:t>Violation Reconnection Charge</w:t>
      </w:r>
    </w:p>
    <w:p w:rsidR="00FB3EC6" w:rsidRPr="00FB3EC6" w:rsidRDefault="00FB3EC6" w:rsidP="00FB3EC6">
      <w:pPr>
        <w:spacing w:after="240"/>
        <w:jc w:val="both"/>
        <w:rPr>
          <w:bCs/>
          <w:iCs/>
          <w:szCs w:val="28"/>
        </w:rPr>
      </w:pPr>
      <w:r w:rsidRPr="00FB3EC6">
        <w:rPr>
          <w:bCs/>
          <w:iCs/>
          <w:szCs w:val="28"/>
        </w:rPr>
        <w:t xml:space="preserve">The Utility’s existing violation reconnection charge is $15 for water and actual cost for wastewater. The violation reconnection charge is levied prior to reconnection of an existing customer after discontinuance of service for cause. The service performed for violation reconnection requires two trips, which includes one trip to turn off service and a subsequent trip to turn on service once the violation has been remedied. Based on labor and transportation to and from the service territory, staff recommends water violation reconnection charges of $38 and $47 for normal and after hours, respectively. Due to the labor intensive nature of a wastewater disconnection and pursuant to Rule 25-30.460, F.A.C., </w:t>
      </w:r>
      <w:proofErr w:type="gramStart"/>
      <w:r w:rsidRPr="00FB3EC6">
        <w:rPr>
          <w:bCs/>
          <w:iCs/>
          <w:szCs w:val="28"/>
        </w:rPr>
        <w:t>wastewater</w:t>
      </w:r>
      <w:proofErr w:type="gramEnd"/>
      <w:r w:rsidRPr="00FB3EC6">
        <w:rPr>
          <w:bCs/>
          <w:iCs/>
          <w:szCs w:val="28"/>
        </w:rPr>
        <w:t xml:space="preserve"> violation reconnection is and should remain at actual cost. Staff’s calculations for water violation reconnection charges are shown below</w:t>
      </w:r>
      <w:r w:rsidR="00011032">
        <w:rPr>
          <w:bCs/>
          <w:iCs/>
          <w:szCs w:val="28"/>
        </w:rPr>
        <w:t xml:space="preserve"> </w:t>
      </w:r>
      <w:r w:rsidR="00652369">
        <w:rPr>
          <w:bCs/>
          <w:iCs/>
          <w:szCs w:val="28"/>
        </w:rPr>
        <w:t xml:space="preserve">in </w:t>
      </w:r>
      <w:r w:rsidR="009262E9">
        <w:rPr>
          <w:bCs/>
          <w:iCs/>
          <w:szCs w:val="28"/>
        </w:rPr>
        <w:t>T</w:t>
      </w:r>
      <w:r w:rsidR="00011032">
        <w:rPr>
          <w:bCs/>
          <w:iCs/>
          <w:szCs w:val="28"/>
        </w:rPr>
        <w:t>able 12-3</w:t>
      </w:r>
      <w:r w:rsidRPr="00FB3EC6">
        <w:rPr>
          <w:bCs/>
          <w:iCs/>
          <w:szCs w:val="28"/>
        </w:rPr>
        <w:t>.</w:t>
      </w:r>
    </w:p>
    <w:p w:rsidR="00FB3EC6" w:rsidRPr="00FB3EC6" w:rsidRDefault="00FB3EC6" w:rsidP="00FB3EC6">
      <w:pPr>
        <w:jc w:val="center"/>
        <w:rPr>
          <w:rFonts w:ascii="Arial" w:hAnsi="Arial" w:cs="Arial"/>
          <w:b/>
          <w:bCs/>
          <w:iCs/>
        </w:rPr>
      </w:pPr>
      <w:r w:rsidRPr="00FB3EC6">
        <w:rPr>
          <w:rFonts w:ascii="Arial" w:hAnsi="Arial" w:cs="Arial"/>
          <w:b/>
          <w:bCs/>
          <w:iCs/>
        </w:rPr>
        <w:t>Table 12-3</w:t>
      </w:r>
    </w:p>
    <w:p w:rsidR="00FB3EC6" w:rsidRPr="00FB3EC6" w:rsidRDefault="00FB3EC6" w:rsidP="00FB3EC6">
      <w:pPr>
        <w:jc w:val="center"/>
        <w:rPr>
          <w:bCs/>
          <w:iCs/>
          <w:szCs w:val="28"/>
        </w:rPr>
      </w:pPr>
      <w:r w:rsidRPr="00FB3EC6">
        <w:rPr>
          <w:rFonts w:ascii="Arial" w:hAnsi="Arial" w:cs="Arial"/>
          <w:b/>
          <w:bCs/>
          <w:iCs/>
        </w:rPr>
        <w:t>Violation Reconnection Charge Calculation</w:t>
      </w:r>
    </w:p>
    <w:tbl>
      <w:tblPr>
        <w:tblW w:w="10032" w:type="dxa"/>
        <w:jc w:val="center"/>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2"/>
        <w:gridCol w:w="1336"/>
        <w:gridCol w:w="267"/>
        <w:gridCol w:w="3541"/>
        <w:gridCol w:w="1326"/>
      </w:tblGrid>
      <w:tr w:rsidR="00FB3EC6" w:rsidRPr="00FB3EC6" w:rsidTr="00FB3EC6">
        <w:trPr>
          <w:trHeight w:val="279"/>
          <w:jc w:val="center"/>
        </w:trPr>
        <w:tc>
          <w:tcPr>
            <w:tcW w:w="3562" w:type="dxa"/>
            <w:shd w:val="clear" w:color="auto" w:fill="auto"/>
            <w:vAlign w:val="bottom"/>
          </w:tcPr>
          <w:p w:rsidR="00FB3EC6" w:rsidRPr="00FB3EC6" w:rsidRDefault="00FB3EC6" w:rsidP="00FB3EC6">
            <w:pPr>
              <w:jc w:val="center"/>
            </w:pPr>
            <w:r w:rsidRPr="00FB3EC6">
              <w:t>Activity</w:t>
            </w:r>
          </w:p>
        </w:tc>
        <w:tc>
          <w:tcPr>
            <w:tcW w:w="1336" w:type="dxa"/>
            <w:shd w:val="clear" w:color="auto" w:fill="auto"/>
            <w:vAlign w:val="bottom"/>
          </w:tcPr>
          <w:p w:rsidR="00FB3EC6" w:rsidRPr="00FB3EC6" w:rsidRDefault="00FB3EC6" w:rsidP="00FB3EC6">
            <w:pPr>
              <w:jc w:val="center"/>
            </w:pPr>
            <w:r w:rsidRPr="00FB3EC6">
              <w:t>Normal Hours Cost</w:t>
            </w:r>
          </w:p>
        </w:tc>
        <w:tc>
          <w:tcPr>
            <w:tcW w:w="267" w:type="dxa"/>
          </w:tcPr>
          <w:p w:rsidR="00FB3EC6" w:rsidRPr="00FB3EC6" w:rsidRDefault="00FB3EC6" w:rsidP="00FB3EC6">
            <w:pPr>
              <w:jc w:val="center"/>
            </w:pPr>
          </w:p>
        </w:tc>
        <w:tc>
          <w:tcPr>
            <w:tcW w:w="3541" w:type="dxa"/>
            <w:vAlign w:val="bottom"/>
          </w:tcPr>
          <w:p w:rsidR="00FB3EC6" w:rsidRPr="00FB3EC6" w:rsidRDefault="00FB3EC6" w:rsidP="00FB3EC6">
            <w:pPr>
              <w:jc w:val="center"/>
            </w:pPr>
            <w:r w:rsidRPr="00FB3EC6">
              <w:t>Activity</w:t>
            </w:r>
          </w:p>
        </w:tc>
        <w:tc>
          <w:tcPr>
            <w:tcW w:w="1326" w:type="dxa"/>
            <w:vAlign w:val="bottom"/>
          </w:tcPr>
          <w:p w:rsidR="00FB3EC6" w:rsidRPr="00FB3EC6" w:rsidRDefault="00FB3EC6" w:rsidP="00FB3EC6">
            <w:pPr>
              <w:jc w:val="center"/>
            </w:pPr>
            <w:r w:rsidRPr="00FB3EC6">
              <w:t>After Hours Cost</w:t>
            </w:r>
          </w:p>
        </w:tc>
      </w:tr>
      <w:tr w:rsidR="00FB3EC6" w:rsidRPr="00FB3EC6" w:rsidTr="00FB3EC6">
        <w:trPr>
          <w:trHeight w:val="480"/>
          <w:jc w:val="center"/>
        </w:trPr>
        <w:tc>
          <w:tcPr>
            <w:tcW w:w="3562" w:type="dxa"/>
            <w:shd w:val="clear" w:color="auto" w:fill="auto"/>
          </w:tcPr>
          <w:p w:rsidR="00FB3EC6" w:rsidRPr="00FB3EC6" w:rsidRDefault="00FB3EC6" w:rsidP="00FB3EC6">
            <w:pPr>
              <w:jc w:val="both"/>
            </w:pPr>
            <w:r w:rsidRPr="00FB3EC6">
              <w:t>Labor (Administrative)</w:t>
            </w:r>
          </w:p>
          <w:p w:rsidR="00FB3EC6" w:rsidRPr="00FB3EC6" w:rsidRDefault="00FB3EC6" w:rsidP="00FB3EC6">
            <w:pPr>
              <w:jc w:val="both"/>
            </w:pPr>
            <w:r w:rsidRPr="00FB3EC6">
              <w:t>($36/</w:t>
            </w:r>
            <w:proofErr w:type="spellStart"/>
            <w:r w:rsidRPr="00FB3EC6">
              <w:t>hr</w:t>
            </w:r>
            <w:proofErr w:type="spellEnd"/>
            <w:r w:rsidRPr="00FB3EC6">
              <w:t xml:space="preserve"> x1/4hr)</w:t>
            </w:r>
          </w:p>
        </w:tc>
        <w:tc>
          <w:tcPr>
            <w:tcW w:w="1336" w:type="dxa"/>
            <w:shd w:val="clear" w:color="auto" w:fill="auto"/>
          </w:tcPr>
          <w:p w:rsidR="00FB3EC6" w:rsidRPr="00FB3EC6" w:rsidRDefault="00FB3EC6" w:rsidP="00FB3EC6">
            <w:pPr>
              <w:jc w:val="right"/>
            </w:pPr>
          </w:p>
          <w:p w:rsidR="00FB3EC6" w:rsidRPr="00FB3EC6" w:rsidRDefault="00FB3EC6" w:rsidP="00FB3EC6">
            <w:pPr>
              <w:jc w:val="right"/>
            </w:pPr>
            <w:r w:rsidRPr="00FB3EC6">
              <w:t>$9.00</w:t>
            </w:r>
          </w:p>
        </w:tc>
        <w:tc>
          <w:tcPr>
            <w:tcW w:w="267" w:type="dxa"/>
          </w:tcPr>
          <w:p w:rsidR="00FB3EC6" w:rsidRPr="00FB3EC6" w:rsidRDefault="00FB3EC6" w:rsidP="00FB3EC6">
            <w:pPr>
              <w:jc w:val="right"/>
            </w:pPr>
          </w:p>
        </w:tc>
        <w:tc>
          <w:tcPr>
            <w:tcW w:w="3541" w:type="dxa"/>
          </w:tcPr>
          <w:p w:rsidR="00FB3EC6" w:rsidRPr="00FB3EC6" w:rsidRDefault="00FB3EC6" w:rsidP="00FB3EC6">
            <w:pPr>
              <w:jc w:val="both"/>
            </w:pPr>
            <w:r w:rsidRPr="00FB3EC6">
              <w:t>Labor (Administrative)</w:t>
            </w:r>
          </w:p>
          <w:p w:rsidR="00FB3EC6" w:rsidRPr="00FB3EC6" w:rsidRDefault="00FB3EC6" w:rsidP="00FB3EC6">
            <w:pPr>
              <w:jc w:val="both"/>
            </w:pPr>
            <w:r w:rsidRPr="00FB3EC6">
              <w:t>($36/</w:t>
            </w:r>
            <w:proofErr w:type="spellStart"/>
            <w:r w:rsidRPr="00FB3EC6">
              <w:t>hr</w:t>
            </w:r>
            <w:proofErr w:type="spellEnd"/>
            <w:r w:rsidRPr="00FB3EC6">
              <w:t xml:space="preserve"> x1/4hr)</w:t>
            </w:r>
          </w:p>
        </w:tc>
        <w:tc>
          <w:tcPr>
            <w:tcW w:w="1326" w:type="dxa"/>
          </w:tcPr>
          <w:p w:rsidR="00FB3EC6" w:rsidRPr="00FB3EC6" w:rsidRDefault="00FB3EC6" w:rsidP="00FB3EC6">
            <w:pPr>
              <w:jc w:val="right"/>
            </w:pPr>
          </w:p>
          <w:p w:rsidR="00FB3EC6" w:rsidRPr="00FB3EC6" w:rsidRDefault="00FB3EC6" w:rsidP="00FB3EC6">
            <w:pPr>
              <w:jc w:val="right"/>
            </w:pPr>
            <w:r w:rsidRPr="00FB3EC6">
              <w:t>$9.00</w:t>
            </w:r>
          </w:p>
        </w:tc>
      </w:tr>
      <w:tr w:rsidR="00FB3EC6" w:rsidRPr="00FB3EC6" w:rsidTr="00FB3EC6">
        <w:trPr>
          <w:trHeight w:val="493"/>
          <w:jc w:val="center"/>
        </w:trPr>
        <w:tc>
          <w:tcPr>
            <w:tcW w:w="3562" w:type="dxa"/>
            <w:shd w:val="clear" w:color="auto" w:fill="auto"/>
          </w:tcPr>
          <w:p w:rsidR="00FB3EC6" w:rsidRPr="00FB3EC6" w:rsidRDefault="00FB3EC6" w:rsidP="00FB3EC6">
            <w:pPr>
              <w:jc w:val="both"/>
            </w:pPr>
            <w:r w:rsidRPr="00FB3EC6">
              <w:t>Labor (Field)</w:t>
            </w:r>
          </w:p>
          <w:p w:rsidR="00FB3EC6" w:rsidRPr="00FB3EC6" w:rsidRDefault="00FB3EC6" w:rsidP="00FB3EC6">
            <w:pPr>
              <w:jc w:val="both"/>
            </w:pPr>
            <w:r w:rsidRPr="00FB3EC6">
              <w:t>($36/</w:t>
            </w:r>
            <w:proofErr w:type="spellStart"/>
            <w:r w:rsidRPr="00FB3EC6">
              <w:t>hr</w:t>
            </w:r>
            <w:proofErr w:type="spellEnd"/>
            <w:r w:rsidRPr="00FB3EC6">
              <w:t xml:space="preserve"> x 1/4 </w:t>
            </w:r>
            <w:proofErr w:type="spellStart"/>
            <w:r w:rsidRPr="00FB3EC6">
              <w:t>hr</w:t>
            </w:r>
            <w:proofErr w:type="spellEnd"/>
            <w:r w:rsidRPr="00FB3EC6">
              <w:t xml:space="preserve"> x 2)</w:t>
            </w:r>
          </w:p>
        </w:tc>
        <w:tc>
          <w:tcPr>
            <w:tcW w:w="1336" w:type="dxa"/>
            <w:shd w:val="clear" w:color="auto" w:fill="auto"/>
          </w:tcPr>
          <w:p w:rsidR="00FB3EC6" w:rsidRPr="00FB3EC6" w:rsidRDefault="00FB3EC6" w:rsidP="00FB3EC6">
            <w:pPr>
              <w:jc w:val="center"/>
            </w:pPr>
          </w:p>
          <w:p w:rsidR="00FB3EC6" w:rsidRPr="00FB3EC6" w:rsidRDefault="00FB3EC6" w:rsidP="00FB3EC6">
            <w:pPr>
              <w:jc w:val="right"/>
            </w:pPr>
            <w:r w:rsidRPr="00FB3EC6">
              <w:t>$18.00</w:t>
            </w:r>
          </w:p>
        </w:tc>
        <w:tc>
          <w:tcPr>
            <w:tcW w:w="267" w:type="dxa"/>
          </w:tcPr>
          <w:p w:rsidR="00FB3EC6" w:rsidRPr="00FB3EC6" w:rsidRDefault="00FB3EC6" w:rsidP="00FB3EC6">
            <w:pPr>
              <w:jc w:val="right"/>
            </w:pPr>
          </w:p>
        </w:tc>
        <w:tc>
          <w:tcPr>
            <w:tcW w:w="3541" w:type="dxa"/>
          </w:tcPr>
          <w:p w:rsidR="00FB3EC6" w:rsidRPr="00FB3EC6" w:rsidRDefault="00FB3EC6" w:rsidP="00FB3EC6">
            <w:pPr>
              <w:jc w:val="both"/>
            </w:pPr>
            <w:r w:rsidRPr="00FB3EC6">
              <w:t>Labor (Field)</w:t>
            </w:r>
          </w:p>
          <w:p w:rsidR="00FB3EC6" w:rsidRPr="00FB3EC6" w:rsidRDefault="00FB3EC6" w:rsidP="00FB3EC6">
            <w:pPr>
              <w:jc w:val="both"/>
            </w:pPr>
            <w:r w:rsidRPr="00FB3EC6">
              <w:t xml:space="preserve"> ($54/</w:t>
            </w:r>
            <w:proofErr w:type="spellStart"/>
            <w:r w:rsidRPr="00FB3EC6">
              <w:t>hr</w:t>
            </w:r>
            <w:proofErr w:type="spellEnd"/>
            <w:r w:rsidRPr="00FB3EC6">
              <w:t xml:space="preserve"> x 1/4hr x 2)</w:t>
            </w:r>
          </w:p>
        </w:tc>
        <w:tc>
          <w:tcPr>
            <w:tcW w:w="1326" w:type="dxa"/>
          </w:tcPr>
          <w:p w:rsidR="00FB3EC6" w:rsidRPr="00FB3EC6" w:rsidRDefault="00FB3EC6" w:rsidP="00FB3EC6">
            <w:pPr>
              <w:jc w:val="right"/>
            </w:pPr>
          </w:p>
          <w:p w:rsidR="00FB3EC6" w:rsidRPr="00FB3EC6" w:rsidRDefault="00FB3EC6" w:rsidP="00FB3EC6">
            <w:pPr>
              <w:jc w:val="right"/>
            </w:pPr>
            <w:r w:rsidRPr="00FB3EC6">
              <w:t>$27.00</w:t>
            </w:r>
          </w:p>
        </w:tc>
      </w:tr>
      <w:tr w:rsidR="00FB3EC6" w:rsidRPr="00FB3EC6" w:rsidTr="00FB3EC6">
        <w:trPr>
          <w:trHeight w:val="480"/>
          <w:jc w:val="center"/>
        </w:trPr>
        <w:tc>
          <w:tcPr>
            <w:tcW w:w="3562" w:type="dxa"/>
            <w:shd w:val="clear" w:color="auto" w:fill="auto"/>
          </w:tcPr>
          <w:p w:rsidR="00FB3EC6" w:rsidRPr="00FB3EC6" w:rsidRDefault="00FB3EC6" w:rsidP="00FB3EC6">
            <w:pPr>
              <w:jc w:val="both"/>
            </w:pPr>
            <w:r w:rsidRPr="00FB3EC6">
              <w:t>Transportation</w:t>
            </w:r>
          </w:p>
          <w:p w:rsidR="00FB3EC6" w:rsidRPr="00FB3EC6" w:rsidRDefault="00FB3EC6" w:rsidP="00FB3EC6">
            <w:pPr>
              <w:jc w:val="both"/>
            </w:pPr>
            <w:r w:rsidRPr="00FB3EC6">
              <w:t>($.54/mile x 10 miles-to/from x 2)</w:t>
            </w:r>
          </w:p>
        </w:tc>
        <w:tc>
          <w:tcPr>
            <w:tcW w:w="1336" w:type="dxa"/>
            <w:shd w:val="clear" w:color="auto" w:fill="auto"/>
          </w:tcPr>
          <w:p w:rsidR="00FB3EC6" w:rsidRPr="00FB3EC6" w:rsidRDefault="00FB3EC6" w:rsidP="00FB3EC6">
            <w:pPr>
              <w:jc w:val="right"/>
            </w:pPr>
          </w:p>
          <w:p w:rsidR="00FB3EC6" w:rsidRPr="00FB3EC6" w:rsidRDefault="00FB3EC6" w:rsidP="00FB3EC6">
            <w:pPr>
              <w:jc w:val="right"/>
              <w:rPr>
                <w:u w:val="single"/>
              </w:rPr>
            </w:pPr>
            <w:r w:rsidRPr="00FB3EC6">
              <w:rPr>
                <w:u w:val="single"/>
              </w:rPr>
              <w:t>$10.80</w:t>
            </w:r>
          </w:p>
        </w:tc>
        <w:tc>
          <w:tcPr>
            <w:tcW w:w="267" w:type="dxa"/>
          </w:tcPr>
          <w:p w:rsidR="00FB3EC6" w:rsidRPr="00FB3EC6" w:rsidRDefault="00FB3EC6" w:rsidP="00FB3EC6">
            <w:pPr>
              <w:jc w:val="right"/>
            </w:pPr>
          </w:p>
        </w:tc>
        <w:tc>
          <w:tcPr>
            <w:tcW w:w="3541" w:type="dxa"/>
          </w:tcPr>
          <w:p w:rsidR="00FB3EC6" w:rsidRPr="00FB3EC6" w:rsidRDefault="00FB3EC6" w:rsidP="00FB3EC6">
            <w:pPr>
              <w:jc w:val="both"/>
            </w:pPr>
            <w:r w:rsidRPr="00FB3EC6">
              <w:t>Transportation</w:t>
            </w:r>
          </w:p>
          <w:p w:rsidR="00FB3EC6" w:rsidRPr="00FB3EC6" w:rsidRDefault="00FB3EC6" w:rsidP="00FB3EC6">
            <w:pPr>
              <w:jc w:val="both"/>
            </w:pPr>
            <w:r w:rsidRPr="00FB3EC6">
              <w:t>($.54/mile x 10 miles-to/from x 2)</w:t>
            </w:r>
          </w:p>
        </w:tc>
        <w:tc>
          <w:tcPr>
            <w:tcW w:w="1326" w:type="dxa"/>
          </w:tcPr>
          <w:p w:rsidR="00FB3EC6" w:rsidRPr="00FB3EC6" w:rsidRDefault="00FB3EC6" w:rsidP="00FB3EC6">
            <w:pPr>
              <w:jc w:val="right"/>
            </w:pPr>
          </w:p>
          <w:p w:rsidR="00FB3EC6" w:rsidRPr="00FB3EC6" w:rsidRDefault="00FB3EC6" w:rsidP="00FB3EC6">
            <w:pPr>
              <w:jc w:val="right"/>
              <w:rPr>
                <w:u w:val="single"/>
              </w:rPr>
            </w:pPr>
            <w:r w:rsidRPr="00FB3EC6">
              <w:rPr>
                <w:u w:val="single"/>
              </w:rPr>
              <w:t>$10.80</w:t>
            </w:r>
          </w:p>
        </w:tc>
      </w:tr>
      <w:tr w:rsidR="00FB3EC6" w:rsidRPr="00FB3EC6" w:rsidTr="00FB3EC6">
        <w:trPr>
          <w:trHeight w:val="303"/>
          <w:jc w:val="center"/>
        </w:trPr>
        <w:tc>
          <w:tcPr>
            <w:tcW w:w="3562" w:type="dxa"/>
            <w:shd w:val="clear" w:color="auto" w:fill="auto"/>
          </w:tcPr>
          <w:p w:rsidR="00FB3EC6" w:rsidRPr="00FB3EC6" w:rsidRDefault="00FB3EC6" w:rsidP="00FB3EC6">
            <w:pPr>
              <w:jc w:val="both"/>
            </w:pPr>
            <w:r w:rsidRPr="00FB3EC6">
              <w:t>Total</w:t>
            </w:r>
          </w:p>
        </w:tc>
        <w:tc>
          <w:tcPr>
            <w:tcW w:w="1336" w:type="dxa"/>
            <w:shd w:val="clear" w:color="auto" w:fill="auto"/>
          </w:tcPr>
          <w:p w:rsidR="00FB3EC6" w:rsidRPr="00FB3EC6" w:rsidRDefault="00FB3EC6" w:rsidP="00FB3EC6">
            <w:pPr>
              <w:jc w:val="right"/>
            </w:pPr>
            <w:r w:rsidRPr="00FB3EC6">
              <w:t>$37.80</w:t>
            </w:r>
          </w:p>
        </w:tc>
        <w:tc>
          <w:tcPr>
            <w:tcW w:w="267" w:type="dxa"/>
          </w:tcPr>
          <w:p w:rsidR="00FB3EC6" w:rsidRPr="00FB3EC6" w:rsidRDefault="00FB3EC6" w:rsidP="00FB3EC6">
            <w:pPr>
              <w:jc w:val="right"/>
              <w:rPr>
                <w:u w:val="double"/>
              </w:rPr>
            </w:pPr>
          </w:p>
        </w:tc>
        <w:tc>
          <w:tcPr>
            <w:tcW w:w="3541" w:type="dxa"/>
          </w:tcPr>
          <w:p w:rsidR="00FB3EC6" w:rsidRPr="00FB3EC6" w:rsidRDefault="00FB3EC6" w:rsidP="00FB3EC6">
            <w:pPr>
              <w:jc w:val="both"/>
            </w:pPr>
            <w:r w:rsidRPr="00FB3EC6">
              <w:t>Total</w:t>
            </w:r>
          </w:p>
        </w:tc>
        <w:tc>
          <w:tcPr>
            <w:tcW w:w="1326" w:type="dxa"/>
          </w:tcPr>
          <w:p w:rsidR="00FB3EC6" w:rsidRPr="00FB3EC6" w:rsidRDefault="00FB3EC6" w:rsidP="00FB3EC6">
            <w:pPr>
              <w:jc w:val="right"/>
            </w:pPr>
            <w:r w:rsidRPr="00FB3EC6">
              <w:t>$46.80</w:t>
            </w:r>
          </w:p>
        </w:tc>
      </w:tr>
    </w:tbl>
    <w:p w:rsidR="00FB3EC6" w:rsidRPr="00FB3EC6" w:rsidRDefault="00FB3EC6" w:rsidP="00FB3EC6">
      <w:pPr>
        <w:ind w:left="-360"/>
        <w:jc w:val="both"/>
        <w:rPr>
          <w:sz w:val="20"/>
          <w:szCs w:val="20"/>
        </w:rPr>
      </w:pPr>
      <w:r w:rsidRPr="00FB3EC6">
        <w:rPr>
          <w:sz w:val="20"/>
          <w:szCs w:val="20"/>
        </w:rPr>
        <w:t>Source: Utility’s cost justification documentation</w:t>
      </w:r>
      <w:r>
        <w:rPr>
          <w:sz w:val="20"/>
          <w:szCs w:val="20"/>
        </w:rPr>
        <w:t>.</w:t>
      </w:r>
    </w:p>
    <w:p w:rsidR="00FB3EC6" w:rsidRDefault="00FB3EC6" w:rsidP="00FB3EC6">
      <w:pPr>
        <w:jc w:val="both"/>
      </w:pPr>
    </w:p>
    <w:p w:rsidR="00E85425" w:rsidRPr="00FB3EC6" w:rsidRDefault="00E85425" w:rsidP="00FB3EC6">
      <w:pPr>
        <w:jc w:val="both"/>
      </w:pPr>
    </w:p>
    <w:p w:rsidR="00FB3EC6" w:rsidRPr="00FB3EC6" w:rsidRDefault="00FB3EC6" w:rsidP="00FB3EC6">
      <w:pPr>
        <w:jc w:val="both"/>
        <w:rPr>
          <w:bCs/>
          <w:iCs/>
          <w:szCs w:val="28"/>
        </w:rPr>
      </w:pPr>
      <w:r w:rsidRPr="00FB3EC6">
        <w:rPr>
          <w:rFonts w:ascii="Arial" w:hAnsi="Arial" w:cs="Arial"/>
          <w:b/>
          <w:bCs/>
          <w:iCs/>
          <w:szCs w:val="28"/>
        </w:rPr>
        <w:t>Premises Visit</w:t>
      </w:r>
    </w:p>
    <w:p w:rsidR="00FB3EC6" w:rsidRPr="00FB3EC6" w:rsidRDefault="00FB3EC6" w:rsidP="00FB3EC6">
      <w:pPr>
        <w:spacing w:after="240"/>
        <w:jc w:val="both"/>
        <w:rPr>
          <w:bCs/>
          <w:iCs/>
          <w:szCs w:val="28"/>
        </w:rPr>
      </w:pPr>
      <w:r w:rsidRPr="00FB3EC6">
        <w:rPr>
          <w:bCs/>
          <w:iCs/>
          <w:szCs w:val="28"/>
        </w:rPr>
        <w:t xml:space="preserve">The Utility’s existing premises visit is $10 for water and wastewater. The premises visit charge is levied when a service representative visits </w:t>
      </w:r>
      <w:proofErr w:type="gramStart"/>
      <w:r w:rsidRPr="00FB3EC6">
        <w:rPr>
          <w:bCs/>
          <w:iCs/>
          <w:szCs w:val="28"/>
        </w:rPr>
        <w:t>a premises</w:t>
      </w:r>
      <w:proofErr w:type="gramEnd"/>
      <w:r w:rsidRPr="00FB3EC6">
        <w:rPr>
          <w:bCs/>
          <w:iCs/>
          <w:szCs w:val="28"/>
        </w:rPr>
        <w:t xml:space="preserve"> at the customer’s request for complaint resolution and the problem is found to be the customer’s responsibility. In addition, the premises visit can be levied when a service representative visits </w:t>
      </w:r>
      <w:proofErr w:type="gramStart"/>
      <w:r w:rsidRPr="00FB3EC6">
        <w:rPr>
          <w:bCs/>
          <w:iCs/>
          <w:szCs w:val="28"/>
        </w:rPr>
        <w:t>a</w:t>
      </w:r>
      <w:r w:rsidR="00563B2D">
        <w:rPr>
          <w:bCs/>
          <w:iCs/>
          <w:szCs w:val="28"/>
        </w:rPr>
        <w:t xml:space="preserve"> </w:t>
      </w:r>
      <w:r w:rsidRPr="00FB3EC6">
        <w:rPr>
          <w:bCs/>
          <w:iCs/>
          <w:szCs w:val="28"/>
        </w:rPr>
        <w:t>premises</w:t>
      </w:r>
      <w:proofErr w:type="gramEnd"/>
      <w:r w:rsidRPr="00FB3EC6">
        <w:rPr>
          <w:bCs/>
          <w:iCs/>
          <w:szCs w:val="28"/>
        </w:rPr>
        <w:t xml:space="preserve"> for the purpose of </w:t>
      </w:r>
      <w:r w:rsidRPr="00FB3EC6">
        <w:rPr>
          <w:bCs/>
          <w:iCs/>
          <w:szCs w:val="28"/>
        </w:rPr>
        <w:lastRenderedPageBreak/>
        <w:t xml:space="preserve">discontinuing service for nonpayment of a due and collectible bill and does not discontinue service because the customer pays the service representative or otherwise makes satisfactory arrangements to pay the bill. A premises visit requires one trip. </w:t>
      </w:r>
    </w:p>
    <w:p w:rsidR="00FB3EC6" w:rsidRPr="00FB3EC6" w:rsidRDefault="00FB3EC6" w:rsidP="00FB3EC6">
      <w:pPr>
        <w:jc w:val="both"/>
        <w:rPr>
          <w:bCs/>
          <w:iCs/>
          <w:szCs w:val="28"/>
        </w:rPr>
      </w:pPr>
      <w:proofErr w:type="spellStart"/>
      <w:r w:rsidRPr="00FB3EC6">
        <w:t>Aquarina</w:t>
      </w:r>
      <w:proofErr w:type="spellEnd"/>
      <w:r w:rsidRPr="00FB3EC6">
        <w:t xml:space="preserve"> requested a $200 emergency </w:t>
      </w:r>
      <w:proofErr w:type="gramStart"/>
      <w:r w:rsidRPr="00FB3EC6">
        <w:t>hours</w:t>
      </w:r>
      <w:proofErr w:type="gramEnd"/>
      <w:r w:rsidRPr="00FB3EC6">
        <w:t xml:space="preserve"> call out charge to cover costs incurred when the Utility owners travel from their home after hours and on holidays at the customer’s request. The Utility’s proposed charge included two hours of labor for two people and mileage to and from the service area. Staff does not believe that labor should be included for two people. Staff believes the Utility could use its premises visit charge to achieve the same result without any special designation for an emergency call out charge. Staff believes </w:t>
      </w:r>
      <w:proofErr w:type="gramStart"/>
      <w:r w:rsidRPr="00FB3EC6">
        <w:t>its</w:t>
      </w:r>
      <w:proofErr w:type="gramEnd"/>
      <w:r w:rsidRPr="00FB3EC6">
        <w:t xml:space="preserve"> recommended after hours premises visit charge recovers the appropriate cost incurred for after hours emergency calls. </w:t>
      </w:r>
      <w:r w:rsidRPr="00FB3EC6">
        <w:rPr>
          <w:bCs/>
          <w:iCs/>
          <w:szCs w:val="28"/>
        </w:rPr>
        <w:t xml:space="preserve">For the after hours calculation, staff included additional labor time and miles since the Utility representative would be traveling from a location other than the </w:t>
      </w:r>
      <w:r w:rsidR="00563B2D">
        <w:rPr>
          <w:bCs/>
          <w:iCs/>
          <w:szCs w:val="28"/>
        </w:rPr>
        <w:t>U</w:t>
      </w:r>
      <w:r w:rsidRPr="00FB3EC6">
        <w:rPr>
          <w:bCs/>
          <w:iCs/>
          <w:szCs w:val="28"/>
        </w:rPr>
        <w:t>tility’s office. Based on labor and transportation to and from the service territory, staff recommends premises visit charges of $26 and $99 for normal and after hours, respectively for water and wastewater service. Staff’s calculations are shown below</w:t>
      </w:r>
      <w:r w:rsidR="00011032">
        <w:rPr>
          <w:bCs/>
          <w:iCs/>
          <w:szCs w:val="28"/>
        </w:rPr>
        <w:t xml:space="preserve"> in </w:t>
      </w:r>
      <w:r w:rsidR="009262E9">
        <w:rPr>
          <w:bCs/>
          <w:iCs/>
          <w:szCs w:val="28"/>
        </w:rPr>
        <w:t>T</w:t>
      </w:r>
      <w:r w:rsidR="00011032">
        <w:rPr>
          <w:bCs/>
          <w:iCs/>
          <w:szCs w:val="28"/>
        </w:rPr>
        <w:t>able 12-4</w:t>
      </w:r>
      <w:r w:rsidRPr="00FB3EC6">
        <w:rPr>
          <w:bCs/>
          <w:iCs/>
          <w:szCs w:val="28"/>
        </w:rPr>
        <w:t>.</w:t>
      </w:r>
    </w:p>
    <w:p w:rsidR="00FB3EC6" w:rsidRDefault="00FB3EC6" w:rsidP="00FB3EC6">
      <w:pPr>
        <w:jc w:val="both"/>
        <w:rPr>
          <w:bCs/>
          <w:iCs/>
          <w:szCs w:val="28"/>
        </w:rPr>
      </w:pPr>
    </w:p>
    <w:p w:rsidR="0019415A" w:rsidRPr="00FB3EC6" w:rsidRDefault="0019415A" w:rsidP="00FB3EC6">
      <w:pPr>
        <w:jc w:val="both"/>
        <w:rPr>
          <w:bCs/>
          <w:iCs/>
          <w:szCs w:val="28"/>
        </w:rPr>
      </w:pPr>
    </w:p>
    <w:p w:rsidR="00FB3EC6" w:rsidRPr="00FB3EC6" w:rsidRDefault="00FB3EC6" w:rsidP="00FB3EC6">
      <w:pPr>
        <w:jc w:val="center"/>
      </w:pPr>
      <w:r w:rsidRPr="00FB3EC6">
        <w:rPr>
          <w:rFonts w:ascii="Arial" w:hAnsi="Arial" w:cs="Arial"/>
          <w:b/>
          <w:bCs/>
          <w:iCs/>
        </w:rPr>
        <w:t>Table 12-4</w:t>
      </w:r>
    </w:p>
    <w:p w:rsidR="00FB3EC6" w:rsidRPr="00FB3EC6" w:rsidRDefault="00FB3EC6" w:rsidP="00FB3EC6">
      <w:pPr>
        <w:jc w:val="center"/>
      </w:pPr>
      <w:r w:rsidRPr="00FB3EC6">
        <w:rPr>
          <w:rFonts w:ascii="Arial" w:hAnsi="Arial" w:cs="Arial"/>
          <w:b/>
          <w:bCs/>
          <w:iCs/>
        </w:rPr>
        <w:t>Premises Visit Charge Calculation</w:t>
      </w:r>
    </w:p>
    <w:tbl>
      <w:tblPr>
        <w:tblW w:w="9480" w:type="dxa"/>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9"/>
        <w:gridCol w:w="1504"/>
        <w:gridCol w:w="248"/>
        <w:gridCol w:w="3202"/>
        <w:gridCol w:w="1327"/>
      </w:tblGrid>
      <w:tr w:rsidR="00FB3EC6" w:rsidRPr="00FB3EC6" w:rsidTr="00FB3EC6">
        <w:trPr>
          <w:trHeight w:val="264"/>
          <w:jc w:val="center"/>
        </w:trPr>
        <w:tc>
          <w:tcPr>
            <w:tcW w:w="3199" w:type="dxa"/>
            <w:shd w:val="clear" w:color="auto" w:fill="auto"/>
            <w:vAlign w:val="bottom"/>
          </w:tcPr>
          <w:p w:rsidR="00FB3EC6" w:rsidRPr="00FB3EC6" w:rsidRDefault="00FB3EC6" w:rsidP="00FB3EC6">
            <w:pPr>
              <w:jc w:val="center"/>
            </w:pPr>
            <w:r w:rsidRPr="00FB3EC6">
              <w:t>Activity</w:t>
            </w:r>
          </w:p>
        </w:tc>
        <w:tc>
          <w:tcPr>
            <w:tcW w:w="1504" w:type="dxa"/>
            <w:shd w:val="clear" w:color="auto" w:fill="auto"/>
            <w:vAlign w:val="bottom"/>
          </w:tcPr>
          <w:p w:rsidR="00FB3EC6" w:rsidRPr="00FB3EC6" w:rsidRDefault="00FB3EC6" w:rsidP="00FB3EC6">
            <w:pPr>
              <w:jc w:val="center"/>
            </w:pPr>
            <w:r w:rsidRPr="00FB3EC6">
              <w:t>Normal Hours Cost</w:t>
            </w:r>
          </w:p>
        </w:tc>
        <w:tc>
          <w:tcPr>
            <w:tcW w:w="248" w:type="dxa"/>
          </w:tcPr>
          <w:p w:rsidR="00FB3EC6" w:rsidRPr="00FB3EC6" w:rsidRDefault="00FB3EC6" w:rsidP="00FB3EC6">
            <w:pPr>
              <w:jc w:val="center"/>
            </w:pPr>
          </w:p>
        </w:tc>
        <w:tc>
          <w:tcPr>
            <w:tcW w:w="3202" w:type="dxa"/>
            <w:vAlign w:val="bottom"/>
          </w:tcPr>
          <w:p w:rsidR="00FB3EC6" w:rsidRPr="00FB3EC6" w:rsidRDefault="00FB3EC6" w:rsidP="00FB3EC6">
            <w:pPr>
              <w:jc w:val="center"/>
            </w:pPr>
            <w:r w:rsidRPr="00FB3EC6">
              <w:t>Activity</w:t>
            </w:r>
          </w:p>
        </w:tc>
        <w:tc>
          <w:tcPr>
            <w:tcW w:w="1327" w:type="dxa"/>
            <w:vAlign w:val="bottom"/>
          </w:tcPr>
          <w:p w:rsidR="00FB3EC6" w:rsidRPr="00FB3EC6" w:rsidRDefault="00FB3EC6" w:rsidP="00FB3EC6">
            <w:pPr>
              <w:jc w:val="center"/>
            </w:pPr>
            <w:r w:rsidRPr="00FB3EC6">
              <w:t>After Hours Cost</w:t>
            </w:r>
          </w:p>
        </w:tc>
      </w:tr>
      <w:tr w:rsidR="00FB3EC6" w:rsidRPr="00FB3EC6" w:rsidTr="00FB3EC6">
        <w:trPr>
          <w:trHeight w:val="453"/>
          <w:jc w:val="center"/>
        </w:trPr>
        <w:tc>
          <w:tcPr>
            <w:tcW w:w="3199" w:type="dxa"/>
            <w:shd w:val="clear" w:color="auto" w:fill="auto"/>
          </w:tcPr>
          <w:p w:rsidR="00FB3EC6" w:rsidRPr="00FB3EC6" w:rsidRDefault="00FB3EC6" w:rsidP="00FB3EC6">
            <w:pPr>
              <w:jc w:val="both"/>
            </w:pPr>
            <w:r w:rsidRPr="00FB3EC6">
              <w:t>Labor (Administrative)</w:t>
            </w:r>
          </w:p>
          <w:p w:rsidR="00FB3EC6" w:rsidRPr="00FB3EC6" w:rsidRDefault="00FB3EC6" w:rsidP="00FB3EC6">
            <w:pPr>
              <w:jc w:val="both"/>
            </w:pPr>
            <w:r w:rsidRPr="00FB3EC6">
              <w:t>($36/</w:t>
            </w:r>
            <w:proofErr w:type="spellStart"/>
            <w:r w:rsidRPr="00FB3EC6">
              <w:t>hr</w:t>
            </w:r>
            <w:proofErr w:type="spellEnd"/>
            <w:r w:rsidRPr="00FB3EC6">
              <w:t xml:space="preserve"> x1/4hr)</w:t>
            </w:r>
          </w:p>
        </w:tc>
        <w:tc>
          <w:tcPr>
            <w:tcW w:w="1504" w:type="dxa"/>
            <w:shd w:val="clear" w:color="auto" w:fill="auto"/>
          </w:tcPr>
          <w:p w:rsidR="00FB3EC6" w:rsidRPr="00FB3EC6" w:rsidRDefault="00FB3EC6" w:rsidP="00FB3EC6">
            <w:pPr>
              <w:jc w:val="right"/>
            </w:pPr>
          </w:p>
          <w:p w:rsidR="00FB3EC6" w:rsidRPr="00FB3EC6" w:rsidRDefault="00FB3EC6" w:rsidP="00FB3EC6">
            <w:pPr>
              <w:jc w:val="right"/>
            </w:pPr>
            <w:r w:rsidRPr="00FB3EC6">
              <w:t>$9.00</w:t>
            </w:r>
          </w:p>
        </w:tc>
        <w:tc>
          <w:tcPr>
            <w:tcW w:w="248" w:type="dxa"/>
          </w:tcPr>
          <w:p w:rsidR="00FB3EC6" w:rsidRPr="00FB3EC6" w:rsidRDefault="00FB3EC6" w:rsidP="00FB3EC6">
            <w:pPr>
              <w:jc w:val="right"/>
            </w:pPr>
          </w:p>
        </w:tc>
        <w:tc>
          <w:tcPr>
            <w:tcW w:w="3202" w:type="dxa"/>
          </w:tcPr>
          <w:p w:rsidR="00FB3EC6" w:rsidRPr="00FB3EC6" w:rsidRDefault="00FB3EC6" w:rsidP="00FB3EC6">
            <w:pPr>
              <w:jc w:val="both"/>
            </w:pPr>
            <w:r w:rsidRPr="00FB3EC6">
              <w:t>Labor (Administrative)</w:t>
            </w:r>
          </w:p>
          <w:p w:rsidR="00FB3EC6" w:rsidRPr="00FB3EC6" w:rsidRDefault="00FB3EC6" w:rsidP="00FB3EC6">
            <w:pPr>
              <w:jc w:val="both"/>
            </w:pPr>
            <w:r w:rsidRPr="00FB3EC6">
              <w:t>($36/</w:t>
            </w:r>
            <w:proofErr w:type="spellStart"/>
            <w:r w:rsidRPr="00FB3EC6">
              <w:t>hr</w:t>
            </w:r>
            <w:proofErr w:type="spellEnd"/>
            <w:r w:rsidRPr="00FB3EC6">
              <w:t xml:space="preserve"> x1/4hr)</w:t>
            </w:r>
          </w:p>
        </w:tc>
        <w:tc>
          <w:tcPr>
            <w:tcW w:w="1327" w:type="dxa"/>
          </w:tcPr>
          <w:p w:rsidR="00FB3EC6" w:rsidRPr="00FB3EC6" w:rsidRDefault="00FB3EC6" w:rsidP="00FB3EC6">
            <w:pPr>
              <w:jc w:val="right"/>
            </w:pPr>
          </w:p>
          <w:p w:rsidR="00FB3EC6" w:rsidRPr="00FB3EC6" w:rsidRDefault="00FB3EC6" w:rsidP="00FB3EC6">
            <w:pPr>
              <w:jc w:val="right"/>
            </w:pPr>
            <w:r w:rsidRPr="00FB3EC6">
              <w:t>$9.00</w:t>
            </w:r>
          </w:p>
        </w:tc>
      </w:tr>
      <w:tr w:rsidR="00FB3EC6" w:rsidRPr="00FB3EC6" w:rsidTr="00FB3EC6">
        <w:trPr>
          <w:trHeight w:val="466"/>
          <w:jc w:val="center"/>
        </w:trPr>
        <w:tc>
          <w:tcPr>
            <w:tcW w:w="3199" w:type="dxa"/>
            <w:shd w:val="clear" w:color="auto" w:fill="auto"/>
          </w:tcPr>
          <w:p w:rsidR="00FB3EC6" w:rsidRPr="00FB3EC6" w:rsidRDefault="00FB3EC6" w:rsidP="00FB3EC6">
            <w:pPr>
              <w:jc w:val="both"/>
            </w:pPr>
            <w:r w:rsidRPr="00FB3EC6">
              <w:t>Labor (Field)</w:t>
            </w:r>
          </w:p>
          <w:p w:rsidR="00FB3EC6" w:rsidRPr="00FB3EC6" w:rsidRDefault="00FB3EC6" w:rsidP="00FB3EC6">
            <w:pPr>
              <w:jc w:val="both"/>
            </w:pPr>
            <w:r w:rsidRPr="00FB3EC6">
              <w:t>($36/</w:t>
            </w:r>
            <w:proofErr w:type="spellStart"/>
            <w:r w:rsidRPr="00FB3EC6">
              <w:t>hr</w:t>
            </w:r>
            <w:proofErr w:type="spellEnd"/>
            <w:r w:rsidRPr="00FB3EC6">
              <w:t xml:space="preserve"> x 1/3 </w:t>
            </w:r>
            <w:proofErr w:type="spellStart"/>
            <w:r w:rsidRPr="00FB3EC6">
              <w:t>hr</w:t>
            </w:r>
            <w:proofErr w:type="spellEnd"/>
            <w:r w:rsidRPr="00FB3EC6">
              <w:t>)</w:t>
            </w:r>
          </w:p>
        </w:tc>
        <w:tc>
          <w:tcPr>
            <w:tcW w:w="1504" w:type="dxa"/>
            <w:shd w:val="clear" w:color="auto" w:fill="auto"/>
          </w:tcPr>
          <w:p w:rsidR="00FB3EC6" w:rsidRPr="00FB3EC6" w:rsidRDefault="00FB3EC6" w:rsidP="00FB3EC6">
            <w:pPr>
              <w:jc w:val="center"/>
            </w:pPr>
          </w:p>
          <w:p w:rsidR="00FB3EC6" w:rsidRPr="00FB3EC6" w:rsidRDefault="00FB3EC6" w:rsidP="00FB3EC6">
            <w:pPr>
              <w:jc w:val="right"/>
            </w:pPr>
            <w:r w:rsidRPr="00FB3EC6">
              <w:t>$12.00</w:t>
            </w:r>
          </w:p>
        </w:tc>
        <w:tc>
          <w:tcPr>
            <w:tcW w:w="248" w:type="dxa"/>
          </w:tcPr>
          <w:p w:rsidR="00FB3EC6" w:rsidRPr="00FB3EC6" w:rsidRDefault="00FB3EC6" w:rsidP="00FB3EC6">
            <w:pPr>
              <w:jc w:val="right"/>
            </w:pPr>
          </w:p>
        </w:tc>
        <w:tc>
          <w:tcPr>
            <w:tcW w:w="3202" w:type="dxa"/>
          </w:tcPr>
          <w:p w:rsidR="00FB3EC6" w:rsidRPr="00FB3EC6" w:rsidRDefault="00FB3EC6" w:rsidP="00FB3EC6">
            <w:pPr>
              <w:jc w:val="both"/>
            </w:pPr>
            <w:r w:rsidRPr="00FB3EC6">
              <w:t>Labor (Field)</w:t>
            </w:r>
          </w:p>
          <w:p w:rsidR="00FB3EC6" w:rsidRPr="00FB3EC6" w:rsidRDefault="00FB3EC6" w:rsidP="00FB3EC6">
            <w:pPr>
              <w:jc w:val="both"/>
            </w:pPr>
            <w:r w:rsidRPr="00FB3EC6">
              <w:t xml:space="preserve"> ($54/</w:t>
            </w:r>
            <w:proofErr w:type="spellStart"/>
            <w:r w:rsidRPr="00FB3EC6">
              <w:t>hr</w:t>
            </w:r>
            <w:proofErr w:type="spellEnd"/>
            <w:r w:rsidRPr="00FB3EC6">
              <w:t xml:space="preserve"> x1.10 </w:t>
            </w:r>
            <w:proofErr w:type="spellStart"/>
            <w:r w:rsidRPr="00FB3EC6">
              <w:t>hr</w:t>
            </w:r>
            <w:proofErr w:type="spellEnd"/>
            <w:r w:rsidRPr="00FB3EC6">
              <w:t>)</w:t>
            </w:r>
          </w:p>
        </w:tc>
        <w:tc>
          <w:tcPr>
            <w:tcW w:w="1327" w:type="dxa"/>
          </w:tcPr>
          <w:p w:rsidR="00FB3EC6" w:rsidRPr="00FB3EC6" w:rsidRDefault="00FB3EC6" w:rsidP="00FB3EC6">
            <w:pPr>
              <w:jc w:val="right"/>
            </w:pPr>
          </w:p>
          <w:p w:rsidR="00FB3EC6" w:rsidRPr="00FB3EC6" w:rsidRDefault="00FB3EC6" w:rsidP="00FB3EC6">
            <w:pPr>
              <w:jc w:val="right"/>
            </w:pPr>
            <w:r w:rsidRPr="00FB3EC6">
              <w:t>$59.40</w:t>
            </w:r>
          </w:p>
        </w:tc>
      </w:tr>
      <w:tr w:rsidR="00FB3EC6" w:rsidRPr="00FB3EC6" w:rsidTr="00FB3EC6">
        <w:trPr>
          <w:trHeight w:val="453"/>
          <w:jc w:val="center"/>
        </w:trPr>
        <w:tc>
          <w:tcPr>
            <w:tcW w:w="3199" w:type="dxa"/>
            <w:shd w:val="clear" w:color="auto" w:fill="auto"/>
          </w:tcPr>
          <w:p w:rsidR="00FB3EC6" w:rsidRPr="00FB3EC6" w:rsidRDefault="00FB3EC6" w:rsidP="00FB3EC6">
            <w:pPr>
              <w:jc w:val="both"/>
            </w:pPr>
            <w:r w:rsidRPr="00FB3EC6">
              <w:t xml:space="preserve">Transportation </w:t>
            </w:r>
          </w:p>
          <w:p w:rsidR="00FB3EC6" w:rsidRPr="00FB3EC6" w:rsidRDefault="00FB3EC6" w:rsidP="00FB3EC6">
            <w:pPr>
              <w:jc w:val="both"/>
            </w:pPr>
            <w:r w:rsidRPr="00FB3EC6">
              <w:t>($.54/mile x 10 miles-to/from)</w:t>
            </w:r>
          </w:p>
        </w:tc>
        <w:tc>
          <w:tcPr>
            <w:tcW w:w="1504" w:type="dxa"/>
            <w:shd w:val="clear" w:color="auto" w:fill="auto"/>
          </w:tcPr>
          <w:p w:rsidR="00FB3EC6" w:rsidRPr="00FB3EC6" w:rsidRDefault="00FB3EC6" w:rsidP="00FB3EC6">
            <w:pPr>
              <w:jc w:val="right"/>
            </w:pPr>
          </w:p>
          <w:p w:rsidR="00FB3EC6" w:rsidRPr="00FB3EC6" w:rsidRDefault="00FB3EC6" w:rsidP="00FB3EC6">
            <w:pPr>
              <w:jc w:val="right"/>
              <w:rPr>
                <w:u w:val="single"/>
              </w:rPr>
            </w:pPr>
            <w:r w:rsidRPr="00FB3EC6">
              <w:rPr>
                <w:u w:val="single"/>
              </w:rPr>
              <w:t>$5.40</w:t>
            </w:r>
          </w:p>
        </w:tc>
        <w:tc>
          <w:tcPr>
            <w:tcW w:w="248" w:type="dxa"/>
          </w:tcPr>
          <w:p w:rsidR="00FB3EC6" w:rsidRPr="00FB3EC6" w:rsidRDefault="00FB3EC6" w:rsidP="00FB3EC6">
            <w:pPr>
              <w:jc w:val="right"/>
            </w:pPr>
          </w:p>
        </w:tc>
        <w:tc>
          <w:tcPr>
            <w:tcW w:w="3202" w:type="dxa"/>
          </w:tcPr>
          <w:p w:rsidR="00FB3EC6" w:rsidRPr="00FB3EC6" w:rsidRDefault="00FB3EC6" w:rsidP="00FB3EC6">
            <w:pPr>
              <w:jc w:val="both"/>
            </w:pPr>
            <w:r w:rsidRPr="00FB3EC6">
              <w:t>Transportation</w:t>
            </w:r>
          </w:p>
          <w:p w:rsidR="00FB3EC6" w:rsidRPr="00FB3EC6" w:rsidRDefault="00FB3EC6" w:rsidP="00FB3EC6">
            <w:pPr>
              <w:jc w:val="both"/>
            </w:pPr>
            <w:r w:rsidRPr="00FB3EC6">
              <w:t>($.54/mile x 28 miles-to/from)</w:t>
            </w:r>
          </w:p>
        </w:tc>
        <w:tc>
          <w:tcPr>
            <w:tcW w:w="1327" w:type="dxa"/>
          </w:tcPr>
          <w:p w:rsidR="00FB3EC6" w:rsidRPr="00FB3EC6" w:rsidRDefault="00FB3EC6" w:rsidP="00FB3EC6">
            <w:pPr>
              <w:jc w:val="right"/>
            </w:pPr>
          </w:p>
          <w:p w:rsidR="00FB3EC6" w:rsidRPr="00FB3EC6" w:rsidRDefault="00FB3EC6" w:rsidP="00FB3EC6">
            <w:pPr>
              <w:jc w:val="right"/>
              <w:rPr>
                <w:u w:val="single"/>
              </w:rPr>
            </w:pPr>
            <w:r w:rsidRPr="00FB3EC6">
              <w:rPr>
                <w:u w:val="single"/>
              </w:rPr>
              <w:t>$30.24</w:t>
            </w:r>
          </w:p>
        </w:tc>
      </w:tr>
      <w:tr w:rsidR="00FB3EC6" w:rsidRPr="00FB3EC6" w:rsidTr="00FB3EC6">
        <w:trPr>
          <w:trHeight w:val="286"/>
          <w:jc w:val="center"/>
        </w:trPr>
        <w:tc>
          <w:tcPr>
            <w:tcW w:w="3199" w:type="dxa"/>
            <w:shd w:val="clear" w:color="auto" w:fill="auto"/>
          </w:tcPr>
          <w:p w:rsidR="00FB3EC6" w:rsidRPr="00FB3EC6" w:rsidRDefault="00FB3EC6" w:rsidP="00FB3EC6">
            <w:pPr>
              <w:jc w:val="both"/>
            </w:pPr>
            <w:r w:rsidRPr="00FB3EC6">
              <w:t>Total</w:t>
            </w:r>
          </w:p>
        </w:tc>
        <w:tc>
          <w:tcPr>
            <w:tcW w:w="1504" w:type="dxa"/>
            <w:shd w:val="clear" w:color="auto" w:fill="auto"/>
          </w:tcPr>
          <w:p w:rsidR="00FB3EC6" w:rsidRPr="00FB3EC6" w:rsidRDefault="00FB3EC6" w:rsidP="00FB3EC6">
            <w:pPr>
              <w:jc w:val="right"/>
            </w:pPr>
            <w:r w:rsidRPr="00FB3EC6">
              <w:t>$26.40</w:t>
            </w:r>
          </w:p>
        </w:tc>
        <w:tc>
          <w:tcPr>
            <w:tcW w:w="248" w:type="dxa"/>
          </w:tcPr>
          <w:p w:rsidR="00FB3EC6" w:rsidRPr="00FB3EC6" w:rsidRDefault="00FB3EC6" w:rsidP="00FB3EC6">
            <w:pPr>
              <w:jc w:val="right"/>
              <w:rPr>
                <w:u w:val="double"/>
              </w:rPr>
            </w:pPr>
          </w:p>
        </w:tc>
        <w:tc>
          <w:tcPr>
            <w:tcW w:w="3202" w:type="dxa"/>
          </w:tcPr>
          <w:p w:rsidR="00FB3EC6" w:rsidRPr="00FB3EC6" w:rsidRDefault="00FB3EC6" w:rsidP="00FB3EC6">
            <w:pPr>
              <w:jc w:val="both"/>
            </w:pPr>
            <w:r w:rsidRPr="00FB3EC6">
              <w:t>Total</w:t>
            </w:r>
          </w:p>
        </w:tc>
        <w:tc>
          <w:tcPr>
            <w:tcW w:w="1327" w:type="dxa"/>
          </w:tcPr>
          <w:p w:rsidR="00FB3EC6" w:rsidRPr="00FB3EC6" w:rsidRDefault="00FB3EC6" w:rsidP="00FB3EC6">
            <w:pPr>
              <w:jc w:val="right"/>
            </w:pPr>
            <w:r w:rsidRPr="00FB3EC6">
              <w:t>$98.64</w:t>
            </w:r>
          </w:p>
        </w:tc>
      </w:tr>
    </w:tbl>
    <w:p w:rsidR="00FB3EC6" w:rsidRDefault="00FB3EC6" w:rsidP="00563B2D">
      <w:pPr>
        <w:spacing w:line="276" w:lineRule="auto"/>
        <w:ind w:left="-90"/>
        <w:rPr>
          <w:sz w:val="20"/>
          <w:szCs w:val="20"/>
        </w:rPr>
      </w:pPr>
      <w:r w:rsidRPr="00FB3EC6">
        <w:rPr>
          <w:sz w:val="20"/>
          <w:szCs w:val="20"/>
        </w:rPr>
        <w:t>Source: Utility</w:t>
      </w:r>
      <w:r w:rsidR="00563B2D">
        <w:rPr>
          <w:sz w:val="20"/>
          <w:szCs w:val="20"/>
        </w:rPr>
        <w:t>’</w:t>
      </w:r>
      <w:r w:rsidRPr="00FB3EC6">
        <w:rPr>
          <w:sz w:val="20"/>
          <w:szCs w:val="20"/>
        </w:rPr>
        <w:t>s cost justification documentation</w:t>
      </w:r>
      <w:r>
        <w:rPr>
          <w:sz w:val="20"/>
          <w:szCs w:val="20"/>
        </w:rPr>
        <w:t>.</w:t>
      </w:r>
    </w:p>
    <w:p w:rsidR="00563B2D" w:rsidRDefault="00563B2D" w:rsidP="00563B2D">
      <w:pPr>
        <w:spacing w:line="276" w:lineRule="auto"/>
        <w:ind w:left="-90"/>
        <w:rPr>
          <w:sz w:val="20"/>
          <w:szCs w:val="20"/>
        </w:rPr>
      </w:pPr>
    </w:p>
    <w:p w:rsidR="00FB3EC6" w:rsidRDefault="00FB3EC6" w:rsidP="00563B2D">
      <w:pPr>
        <w:jc w:val="both"/>
      </w:pPr>
      <w:r w:rsidRPr="00FB3EC6">
        <w:t xml:space="preserve">The Utility requested a $25 meter box maintenance charge and this charge should not be approved because it is the Utility’s responsibility to maintain the customer’s meters as </w:t>
      </w:r>
      <w:r w:rsidR="009262E9">
        <w:t xml:space="preserve">provided by </w:t>
      </w:r>
      <w:r w:rsidRPr="00FB3EC6">
        <w:t>Rule</w:t>
      </w:r>
      <w:r w:rsidR="00563B2D">
        <w:t>s</w:t>
      </w:r>
      <w:r w:rsidRPr="00FB3EC6">
        <w:t xml:space="preserve"> 25-30.230 and 25-30.231, F.A.C. Below</w:t>
      </w:r>
      <w:r w:rsidR="00A10894">
        <w:t xml:space="preserve">, in </w:t>
      </w:r>
      <w:r w:rsidR="009262E9">
        <w:t>T</w:t>
      </w:r>
      <w:r w:rsidR="00A10894">
        <w:t>able 12-5</w:t>
      </w:r>
      <w:r w:rsidRPr="00FB3EC6">
        <w:t xml:space="preserve"> are staff’s recommended miscellaneous service charges.</w:t>
      </w:r>
    </w:p>
    <w:p w:rsidR="00563B2D" w:rsidRPr="00FB3EC6" w:rsidRDefault="00563B2D" w:rsidP="00563B2D">
      <w:pPr>
        <w:jc w:val="both"/>
      </w:pPr>
    </w:p>
    <w:p w:rsidR="00FB3EC6" w:rsidRPr="00FB3EC6" w:rsidRDefault="00FB3EC6" w:rsidP="00FB3EC6">
      <w:pPr>
        <w:jc w:val="center"/>
        <w:rPr>
          <w:rFonts w:ascii="Arial" w:hAnsi="Arial" w:cs="Arial"/>
          <w:b/>
        </w:rPr>
      </w:pPr>
      <w:r w:rsidRPr="00FB3EC6">
        <w:rPr>
          <w:rFonts w:ascii="Arial" w:hAnsi="Arial" w:cs="Arial"/>
          <w:b/>
        </w:rPr>
        <w:t>Table 12-5</w:t>
      </w:r>
    </w:p>
    <w:p w:rsidR="00FB3EC6" w:rsidRPr="00FB3EC6" w:rsidRDefault="00FB3EC6" w:rsidP="00FB3EC6">
      <w:pPr>
        <w:jc w:val="center"/>
        <w:rPr>
          <w:rFonts w:ascii="Arial" w:hAnsi="Arial" w:cs="Arial"/>
          <w:b/>
        </w:rPr>
      </w:pPr>
      <w:r w:rsidRPr="00FB3EC6">
        <w:rPr>
          <w:rFonts w:ascii="Arial" w:hAnsi="Arial" w:cs="Arial"/>
          <w:b/>
        </w:rPr>
        <w:t>Summary of Staff’s Recommended Miscellaneous Service Charges</w:t>
      </w:r>
    </w:p>
    <w:tbl>
      <w:tblPr>
        <w:tblW w:w="10625"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6"/>
        <w:gridCol w:w="1358"/>
        <w:gridCol w:w="1260"/>
        <w:gridCol w:w="1491"/>
        <w:gridCol w:w="1440"/>
      </w:tblGrid>
      <w:tr w:rsidR="00FB3EC6" w:rsidRPr="00FB3EC6" w:rsidTr="00FB3EC6">
        <w:trPr>
          <w:trHeight w:val="315"/>
          <w:jc w:val="center"/>
        </w:trPr>
        <w:tc>
          <w:tcPr>
            <w:tcW w:w="5076" w:type="dxa"/>
            <w:shd w:val="clear" w:color="auto" w:fill="auto"/>
            <w:noWrap/>
            <w:vAlign w:val="bottom"/>
          </w:tcPr>
          <w:p w:rsidR="00FB3EC6" w:rsidRPr="00FB3EC6" w:rsidRDefault="00FB3EC6" w:rsidP="00FB3EC6">
            <w:pPr>
              <w:jc w:val="center"/>
              <w:rPr>
                <w:color w:val="000000"/>
              </w:rPr>
            </w:pPr>
          </w:p>
        </w:tc>
        <w:tc>
          <w:tcPr>
            <w:tcW w:w="2618" w:type="dxa"/>
            <w:gridSpan w:val="2"/>
            <w:shd w:val="clear" w:color="auto" w:fill="auto"/>
            <w:vAlign w:val="bottom"/>
          </w:tcPr>
          <w:p w:rsidR="00FB3EC6" w:rsidRPr="00FB3EC6" w:rsidRDefault="00FB3EC6" w:rsidP="00FB3EC6">
            <w:pPr>
              <w:jc w:val="center"/>
              <w:rPr>
                <w:color w:val="000000"/>
              </w:rPr>
            </w:pPr>
            <w:r w:rsidRPr="00FB3EC6">
              <w:rPr>
                <w:color w:val="000000"/>
              </w:rPr>
              <w:t>Water</w:t>
            </w:r>
          </w:p>
        </w:tc>
        <w:tc>
          <w:tcPr>
            <w:tcW w:w="2931" w:type="dxa"/>
            <w:gridSpan w:val="2"/>
            <w:vAlign w:val="bottom"/>
          </w:tcPr>
          <w:p w:rsidR="00FB3EC6" w:rsidRPr="00FB3EC6" w:rsidRDefault="00FB3EC6" w:rsidP="00FB3EC6">
            <w:pPr>
              <w:jc w:val="center"/>
              <w:rPr>
                <w:color w:val="000000"/>
              </w:rPr>
            </w:pPr>
            <w:r w:rsidRPr="00FB3EC6">
              <w:rPr>
                <w:color w:val="000000"/>
              </w:rPr>
              <w:t>Wastewater</w:t>
            </w:r>
          </w:p>
        </w:tc>
      </w:tr>
      <w:tr w:rsidR="00FB3EC6" w:rsidRPr="00FB3EC6" w:rsidTr="00FB3EC6">
        <w:trPr>
          <w:trHeight w:val="315"/>
          <w:jc w:val="center"/>
        </w:trPr>
        <w:tc>
          <w:tcPr>
            <w:tcW w:w="5076" w:type="dxa"/>
            <w:shd w:val="clear" w:color="auto" w:fill="auto"/>
            <w:noWrap/>
            <w:vAlign w:val="bottom"/>
            <w:hideMark/>
          </w:tcPr>
          <w:p w:rsidR="00FB3EC6" w:rsidRPr="00FB3EC6" w:rsidRDefault="00FB3EC6" w:rsidP="00FB3EC6">
            <w:pPr>
              <w:jc w:val="center"/>
              <w:rPr>
                <w:color w:val="000000"/>
              </w:rPr>
            </w:pPr>
            <w:r w:rsidRPr="00FB3EC6">
              <w:rPr>
                <w:color w:val="000000"/>
              </w:rPr>
              <w:t>Miscellaneous Service Charges</w:t>
            </w:r>
          </w:p>
        </w:tc>
        <w:tc>
          <w:tcPr>
            <w:tcW w:w="1358" w:type="dxa"/>
            <w:shd w:val="clear" w:color="auto" w:fill="auto"/>
            <w:vAlign w:val="bottom"/>
            <w:hideMark/>
          </w:tcPr>
          <w:p w:rsidR="00FB3EC6" w:rsidRPr="00FB3EC6" w:rsidRDefault="00FB3EC6" w:rsidP="00FB3EC6">
            <w:pPr>
              <w:jc w:val="center"/>
              <w:rPr>
                <w:color w:val="000000"/>
              </w:rPr>
            </w:pPr>
            <w:r w:rsidRPr="00FB3EC6">
              <w:rPr>
                <w:color w:val="000000"/>
              </w:rPr>
              <w:t>During Hours</w:t>
            </w:r>
          </w:p>
        </w:tc>
        <w:tc>
          <w:tcPr>
            <w:tcW w:w="1260" w:type="dxa"/>
            <w:shd w:val="clear" w:color="auto" w:fill="auto"/>
            <w:vAlign w:val="bottom"/>
            <w:hideMark/>
          </w:tcPr>
          <w:p w:rsidR="00FB3EC6" w:rsidRPr="00FB3EC6" w:rsidRDefault="00FB3EC6" w:rsidP="00FB3EC6">
            <w:pPr>
              <w:jc w:val="center"/>
              <w:rPr>
                <w:color w:val="000000"/>
              </w:rPr>
            </w:pPr>
            <w:r w:rsidRPr="00FB3EC6">
              <w:rPr>
                <w:color w:val="000000"/>
              </w:rPr>
              <w:t>After Hours</w:t>
            </w:r>
          </w:p>
        </w:tc>
        <w:tc>
          <w:tcPr>
            <w:tcW w:w="1491" w:type="dxa"/>
            <w:vAlign w:val="bottom"/>
          </w:tcPr>
          <w:p w:rsidR="00FB3EC6" w:rsidRPr="00FB3EC6" w:rsidRDefault="00FB3EC6" w:rsidP="00FB3EC6">
            <w:pPr>
              <w:jc w:val="center"/>
              <w:rPr>
                <w:color w:val="000000"/>
              </w:rPr>
            </w:pPr>
            <w:r w:rsidRPr="00FB3EC6">
              <w:rPr>
                <w:color w:val="000000"/>
              </w:rPr>
              <w:t>During Hours</w:t>
            </w:r>
          </w:p>
        </w:tc>
        <w:tc>
          <w:tcPr>
            <w:tcW w:w="1440" w:type="dxa"/>
            <w:vAlign w:val="bottom"/>
          </w:tcPr>
          <w:p w:rsidR="00FB3EC6" w:rsidRPr="00FB3EC6" w:rsidRDefault="00FB3EC6" w:rsidP="00FB3EC6">
            <w:pPr>
              <w:jc w:val="center"/>
              <w:rPr>
                <w:color w:val="000000"/>
              </w:rPr>
            </w:pPr>
            <w:r w:rsidRPr="00FB3EC6">
              <w:rPr>
                <w:color w:val="000000"/>
              </w:rPr>
              <w:t>After Hours</w:t>
            </w:r>
          </w:p>
        </w:tc>
      </w:tr>
      <w:tr w:rsidR="00FB3EC6" w:rsidRPr="00FB3EC6" w:rsidTr="00FB3EC6">
        <w:trPr>
          <w:trHeight w:val="315"/>
          <w:jc w:val="center"/>
        </w:trPr>
        <w:tc>
          <w:tcPr>
            <w:tcW w:w="5076" w:type="dxa"/>
            <w:shd w:val="clear" w:color="auto" w:fill="auto"/>
            <w:noWrap/>
            <w:vAlign w:val="bottom"/>
            <w:hideMark/>
          </w:tcPr>
          <w:p w:rsidR="00FB3EC6" w:rsidRPr="00FB3EC6" w:rsidRDefault="00FB3EC6" w:rsidP="00FB3EC6">
            <w:pPr>
              <w:rPr>
                <w:color w:val="000000"/>
              </w:rPr>
            </w:pPr>
            <w:r w:rsidRPr="00FB3EC6">
              <w:rPr>
                <w:color w:val="000000"/>
              </w:rPr>
              <w:t>Initial Connection Charge</w:t>
            </w:r>
          </w:p>
        </w:tc>
        <w:tc>
          <w:tcPr>
            <w:tcW w:w="1358" w:type="dxa"/>
            <w:shd w:val="clear" w:color="auto" w:fill="auto"/>
            <w:noWrap/>
            <w:vAlign w:val="bottom"/>
            <w:hideMark/>
          </w:tcPr>
          <w:p w:rsidR="00FB3EC6" w:rsidRPr="00FB3EC6" w:rsidRDefault="00FB3EC6" w:rsidP="00FB3EC6">
            <w:pPr>
              <w:jc w:val="right"/>
              <w:rPr>
                <w:color w:val="000000"/>
              </w:rPr>
            </w:pPr>
            <w:r w:rsidRPr="00FB3EC6">
              <w:rPr>
                <w:color w:val="000000"/>
              </w:rPr>
              <w:t xml:space="preserve">$27 </w:t>
            </w:r>
          </w:p>
        </w:tc>
        <w:tc>
          <w:tcPr>
            <w:tcW w:w="1260" w:type="dxa"/>
            <w:shd w:val="clear" w:color="auto" w:fill="auto"/>
            <w:noWrap/>
            <w:vAlign w:val="bottom"/>
            <w:hideMark/>
          </w:tcPr>
          <w:p w:rsidR="00FB3EC6" w:rsidRPr="00FB3EC6" w:rsidRDefault="00FB3EC6" w:rsidP="00FB3EC6">
            <w:pPr>
              <w:jc w:val="right"/>
              <w:rPr>
                <w:color w:val="000000"/>
              </w:rPr>
            </w:pPr>
            <w:r w:rsidRPr="00FB3EC6">
              <w:rPr>
                <w:color w:val="000000"/>
              </w:rPr>
              <w:t xml:space="preserve">$32 </w:t>
            </w:r>
          </w:p>
        </w:tc>
        <w:tc>
          <w:tcPr>
            <w:tcW w:w="1491" w:type="dxa"/>
          </w:tcPr>
          <w:p w:rsidR="00FB3EC6" w:rsidRPr="00FB3EC6" w:rsidRDefault="00FB3EC6" w:rsidP="00FB3EC6">
            <w:pPr>
              <w:jc w:val="right"/>
              <w:rPr>
                <w:color w:val="000000"/>
              </w:rPr>
            </w:pPr>
            <w:r w:rsidRPr="00FB3EC6">
              <w:rPr>
                <w:color w:val="000000"/>
              </w:rPr>
              <w:t>$27</w:t>
            </w:r>
          </w:p>
        </w:tc>
        <w:tc>
          <w:tcPr>
            <w:tcW w:w="1440" w:type="dxa"/>
          </w:tcPr>
          <w:p w:rsidR="00FB3EC6" w:rsidRPr="00FB3EC6" w:rsidRDefault="00FB3EC6" w:rsidP="00FB3EC6">
            <w:pPr>
              <w:jc w:val="right"/>
              <w:rPr>
                <w:color w:val="000000"/>
              </w:rPr>
            </w:pPr>
            <w:r w:rsidRPr="00FB3EC6">
              <w:rPr>
                <w:color w:val="000000"/>
              </w:rPr>
              <w:t>$32</w:t>
            </w:r>
          </w:p>
        </w:tc>
      </w:tr>
      <w:tr w:rsidR="00FB3EC6" w:rsidRPr="00FB3EC6" w:rsidTr="00FB3EC6">
        <w:trPr>
          <w:trHeight w:val="315"/>
          <w:jc w:val="center"/>
        </w:trPr>
        <w:tc>
          <w:tcPr>
            <w:tcW w:w="5076" w:type="dxa"/>
            <w:shd w:val="clear" w:color="auto" w:fill="auto"/>
            <w:noWrap/>
            <w:vAlign w:val="bottom"/>
            <w:hideMark/>
          </w:tcPr>
          <w:p w:rsidR="00FB3EC6" w:rsidRPr="00FB3EC6" w:rsidRDefault="00FB3EC6" w:rsidP="00FB3EC6">
            <w:pPr>
              <w:rPr>
                <w:color w:val="000000"/>
              </w:rPr>
            </w:pPr>
            <w:r w:rsidRPr="00FB3EC6">
              <w:rPr>
                <w:color w:val="000000"/>
              </w:rPr>
              <w:t>Normal Reconnection Charge</w:t>
            </w:r>
          </w:p>
        </w:tc>
        <w:tc>
          <w:tcPr>
            <w:tcW w:w="1358" w:type="dxa"/>
            <w:shd w:val="clear" w:color="auto" w:fill="auto"/>
            <w:noWrap/>
            <w:vAlign w:val="bottom"/>
            <w:hideMark/>
          </w:tcPr>
          <w:p w:rsidR="00FB3EC6" w:rsidRPr="00FB3EC6" w:rsidRDefault="00FB3EC6" w:rsidP="00FB3EC6">
            <w:pPr>
              <w:jc w:val="right"/>
              <w:rPr>
                <w:color w:val="000000"/>
              </w:rPr>
            </w:pPr>
            <w:r w:rsidRPr="00FB3EC6">
              <w:rPr>
                <w:color w:val="000000"/>
              </w:rPr>
              <w:t xml:space="preserve">$38 </w:t>
            </w:r>
          </w:p>
        </w:tc>
        <w:tc>
          <w:tcPr>
            <w:tcW w:w="1260" w:type="dxa"/>
            <w:shd w:val="clear" w:color="auto" w:fill="auto"/>
            <w:noWrap/>
            <w:vAlign w:val="bottom"/>
            <w:hideMark/>
          </w:tcPr>
          <w:p w:rsidR="00FB3EC6" w:rsidRPr="00FB3EC6" w:rsidRDefault="00FB3EC6" w:rsidP="00FB3EC6">
            <w:pPr>
              <w:jc w:val="right"/>
              <w:rPr>
                <w:color w:val="000000"/>
              </w:rPr>
            </w:pPr>
            <w:r w:rsidRPr="00FB3EC6">
              <w:rPr>
                <w:color w:val="000000"/>
              </w:rPr>
              <w:t xml:space="preserve">$47 </w:t>
            </w:r>
          </w:p>
        </w:tc>
        <w:tc>
          <w:tcPr>
            <w:tcW w:w="1491" w:type="dxa"/>
          </w:tcPr>
          <w:p w:rsidR="00FB3EC6" w:rsidRPr="00FB3EC6" w:rsidRDefault="00FB3EC6" w:rsidP="00FB3EC6">
            <w:pPr>
              <w:jc w:val="right"/>
              <w:rPr>
                <w:color w:val="000000"/>
              </w:rPr>
            </w:pPr>
            <w:r w:rsidRPr="00FB3EC6">
              <w:rPr>
                <w:color w:val="000000"/>
              </w:rPr>
              <w:t>$38</w:t>
            </w:r>
          </w:p>
        </w:tc>
        <w:tc>
          <w:tcPr>
            <w:tcW w:w="1440" w:type="dxa"/>
          </w:tcPr>
          <w:p w:rsidR="00FB3EC6" w:rsidRPr="00FB3EC6" w:rsidRDefault="00FB3EC6" w:rsidP="00FB3EC6">
            <w:pPr>
              <w:jc w:val="right"/>
              <w:rPr>
                <w:color w:val="000000"/>
              </w:rPr>
            </w:pPr>
            <w:r w:rsidRPr="00FB3EC6">
              <w:rPr>
                <w:color w:val="000000"/>
              </w:rPr>
              <w:t>$47</w:t>
            </w:r>
          </w:p>
        </w:tc>
      </w:tr>
      <w:tr w:rsidR="00FB3EC6" w:rsidRPr="00FB3EC6" w:rsidTr="00FB3EC6">
        <w:trPr>
          <w:trHeight w:val="315"/>
          <w:jc w:val="center"/>
        </w:trPr>
        <w:tc>
          <w:tcPr>
            <w:tcW w:w="5076" w:type="dxa"/>
            <w:shd w:val="clear" w:color="auto" w:fill="auto"/>
            <w:noWrap/>
            <w:vAlign w:val="bottom"/>
            <w:hideMark/>
          </w:tcPr>
          <w:p w:rsidR="00FB3EC6" w:rsidRPr="00FB3EC6" w:rsidRDefault="00FB3EC6" w:rsidP="00FB3EC6">
            <w:pPr>
              <w:rPr>
                <w:color w:val="000000"/>
              </w:rPr>
            </w:pPr>
            <w:r w:rsidRPr="00FB3EC6">
              <w:rPr>
                <w:color w:val="000000"/>
              </w:rPr>
              <w:t>Violation Reconnection Charge</w:t>
            </w:r>
          </w:p>
        </w:tc>
        <w:tc>
          <w:tcPr>
            <w:tcW w:w="1358" w:type="dxa"/>
            <w:shd w:val="clear" w:color="auto" w:fill="auto"/>
            <w:noWrap/>
            <w:vAlign w:val="bottom"/>
            <w:hideMark/>
          </w:tcPr>
          <w:p w:rsidR="00FB3EC6" w:rsidRPr="00FB3EC6" w:rsidRDefault="00FB3EC6" w:rsidP="00FB3EC6">
            <w:pPr>
              <w:jc w:val="right"/>
              <w:rPr>
                <w:color w:val="000000"/>
              </w:rPr>
            </w:pPr>
            <w:r w:rsidRPr="00FB3EC6">
              <w:rPr>
                <w:color w:val="000000"/>
              </w:rPr>
              <w:t xml:space="preserve">$38 </w:t>
            </w:r>
          </w:p>
        </w:tc>
        <w:tc>
          <w:tcPr>
            <w:tcW w:w="1260" w:type="dxa"/>
            <w:shd w:val="clear" w:color="auto" w:fill="auto"/>
            <w:noWrap/>
            <w:vAlign w:val="bottom"/>
            <w:hideMark/>
          </w:tcPr>
          <w:p w:rsidR="00FB3EC6" w:rsidRPr="00FB3EC6" w:rsidRDefault="00FB3EC6" w:rsidP="00FB3EC6">
            <w:pPr>
              <w:jc w:val="right"/>
              <w:rPr>
                <w:color w:val="000000"/>
              </w:rPr>
            </w:pPr>
            <w:r w:rsidRPr="00FB3EC6">
              <w:rPr>
                <w:color w:val="000000"/>
              </w:rPr>
              <w:t xml:space="preserve">$47 </w:t>
            </w:r>
          </w:p>
        </w:tc>
        <w:tc>
          <w:tcPr>
            <w:tcW w:w="1491" w:type="dxa"/>
          </w:tcPr>
          <w:p w:rsidR="00FB3EC6" w:rsidRPr="00FB3EC6" w:rsidRDefault="00FB3EC6" w:rsidP="00FB3EC6">
            <w:pPr>
              <w:jc w:val="right"/>
              <w:rPr>
                <w:color w:val="000000"/>
              </w:rPr>
            </w:pPr>
            <w:r w:rsidRPr="00FB3EC6">
              <w:rPr>
                <w:color w:val="000000"/>
              </w:rPr>
              <w:t>Actual Cost</w:t>
            </w:r>
          </w:p>
        </w:tc>
        <w:tc>
          <w:tcPr>
            <w:tcW w:w="1440" w:type="dxa"/>
          </w:tcPr>
          <w:p w:rsidR="00FB3EC6" w:rsidRPr="00FB3EC6" w:rsidRDefault="00FB3EC6" w:rsidP="00FB3EC6">
            <w:pPr>
              <w:jc w:val="right"/>
              <w:rPr>
                <w:color w:val="000000"/>
              </w:rPr>
            </w:pPr>
            <w:r w:rsidRPr="00FB3EC6">
              <w:rPr>
                <w:color w:val="000000"/>
              </w:rPr>
              <w:t>Actual Cost</w:t>
            </w:r>
          </w:p>
        </w:tc>
      </w:tr>
      <w:tr w:rsidR="00FB3EC6" w:rsidRPr="00FB3EC6" w:rsidTr="00FB3EC6">
        <w:trPr>
          <w:trHeight w:val="315"/>
          <w:jc w:val="center"/>
        </w:trPr>
        <w:tc>
          <w:tcPr>
            <w:tcW w:w="5076" w:type="dxa"/>
            <w:shd w:val="clear" w:color="auto" w:fill="auto"/>
            <w:noWrap/>
            <w:vAlign w:val="bottom"/>
            <w:hideMark/>
          </w:tcPr>
          <w:p w:rsidR="00FB3EC6" w:rsidRPr="00FB3EC6" w:rsidRDefault="00FB3EC6" w:rsidP="00FB3EC6">
            <w:pPr>
              <w:rPr>
                <w:color w:val="000000"/>
              </w:rPr>
            </w:pPr>
            <w:r w:rsidRPr="00FB3EC6">
              <w:rPr>
                <w:color w:val="000000"/>
              </w:rPr>
              <w:t>Premises Visit  Charge (in lieu of Disconnection)</w:t>
            </w:r>
          </w:p>
        </w:tc>
        <w:tc>
          <w:tcPr>
            <w:tcW w:w="1358" w:type="dxa"/>
            <w:shd w:val="clear" w:color="auto" w:fill="auto"/>
            <w:noWrap/>
            <w:vAlign w:val="bottom"/>
            <w:hideMark/>
          </w:tcPr>
          <w:p w:rsidR="00FB3EC6" w:rsidRPr="00FB3EC6" w:rsidRDefault="00FB3EC6" w:rsidP="00FB3EC6">
            <w:pPr>
              <w:jc w:val="right"/>
              <w:rPr>
                <w:color w:val="000000"/>
              </w:rPr>
            </w:pPr>
            <w:r w:rsidRPr="00FB3EC6">
              <w:rPr>
                <w:color w:val="000000"/>
              </w:rPr>
              <w:t xml:space="preserve">$26 </w:t>
            </w:r>
          </w:p>
        </w:tc>
        <w:tc>
          <w:tcPr>
            <w:tcW w:w="1260" w:type="dxa"/>
            <w:shd w:val="clear" w:color="auto" w:fill="auto"/>
            <w:noWrap/>
            <w:vAlign w:val="bottom"/>
            <w:hideMark/>
          </w:tcPr>
          <w:p w:rsidR="00FB3EC6" w:rsidRPr="00FB3EC6" w:rsidRDefault="00FB3EC6" w:rsidP="00FB3EC6">
            <w:pPr>
              <w:jc w:val="right"/>
              <w:rPr>
                <w:color w:val="000000"/>
              </w:rPr>
            </w:pPr>
            <w:r w:rsidRPr="00FB3EC6">
              <w:rPr>
                <w:color w:val="000000"/>
              </w:rPr>
              <w:t xml:space="preserve">$99 </w:t>
            </w:r>
          </w:p>
        </w:tc>
        <w:tc>
          <w:tcPr>
            <w:tcW w:w="1491" w:type="dxa"/>
          </w:tcPr>
          <w:p w:rsidR="00FB3EC6" w:rsidRPr="00FB3EC6" w:rsidRDefault="00FB3EC6" w:rsidP="00FB3EC6">
            <w:pPr>
              <w:jc w:val="right"/>
              <w:rPr>
                <w:color w:val="000000"/>
              </w:rPr>
            </w:pPr>
            <w:r w:rsidRPr="00FB3EC6">
              <w:rPr>
                <w:color w:val="000000"/>
              </w:rPr>
              <w:t>$26</w:t>
            </w:r>
          </w:p>
        </w:tc>
        <w:tc>
          <w:tcPr>
            <w:tcW w:w="1440" w:type="dxa"/>
          </w:tcPr>
          <w:p w:rsidR="00FB3EC6" w:rsidRPr="00FB3EC6" w:rsidRDefault="00FB3EC6" w:rsidP="00FB3EC6">
            <w:pPr>
              <w:jc w:val="right"/>
              <w:rPr>
                <w:color w:val="000000"/>
              </w:rPr>
            </w:pPr>
            <w:r w:rsidRPr="00FB3EC6">
              <w:rPr>
                <w:color w:val="000000"/>
              </w:rPr>
              <w:t>$99</w:t>
            </w:r>
          </w:p>
        </w:tc>
      </w:tr>
    </w:tbl>
    <w:p w:rsidR="00FB3EC6" w:rsidRPr="00FB3EC6" w:rsidRDefault="00FB3EC6" w:rsidP="00FB3EC6">
      <w:pPr>
        <w:jc w:val="both"/>
        <w:rPr>
          <w:rFonts w:ascii="Arial" w:hAnsi="Arial" w:cs="Arial"/>
          <w:b/>
        </w:rPr>
      </w:pPr>
      <w:r w:rsidRPr="00FB3EC6">
        <w:rPr>
          <w:rFonts w:ascii="Arial" w:hAnsi="Arial" w:cs="Arial"/>
          <w:b/>
        </w:rPr>
        <w:lastRenderedPageBreak/>
        <w:t>Summary</w:t>
      </w:r>
    </w:p>
    <w:p w:rsidR="004C6E29" w:rsidRDefault="00FB3EC6" w:rsidP="00FB3EC6">
      <w:pPr>
        <w:pStyle w:val="BodyText"/>
      </w:pPr>
      <w:proofErr w:type="spellStart"/>
      <w:r w:rsidRPr="00FB3EC6">
        <w:t>Aquarina’s</w:t>
      </w:r>
      <w:proofErr w:type="spellEnd"/>
      <w:r w:rsidRPr="00FB3EC6">
        <w:t xml:space="preserve"> miscellaneous service charges should be revised. The charges should be effective on or after the stamped approval date on the tariff pursuant to Rule 25-30.475, F.A.C. In addition, the approved charges should not be implemented until staff has approved the proposed customer notice and the notice has been received by the customers. The Utility should provide proof of the date notice was given within 10 days of the date of the notice</w:t>
      </w:r>
      <w:r>
        <w:t>.</w:t>
      </w:r>
    </w:p>
    <w:p w:rsidR="004C6E29" w:rsidRDefault="004C6E29" w:rsidP="00CA4C6A">
      <w:pPr>
        <w:pStyle w:val="IssueHeading"/>
        <w:numPr>
          <w:ilvl w:val="0"/>
          <w:numId w:val="0"/>
        </w:numPr>
        <w:ind w:left="360" w:hanging="360"/>
        <w:rPr>
          <w:vanish/>
          <w:specVanish/>
        </w:rPr>
      </w:pPr>
      <w:r w:rsidRPr="004C3641">
        <w:rPr>
          <w:b w:val="0"/>
          <w:i w:val="0"/>
        </w:rPr>
        <w:br w:type="page"/>
      </w:r>
      <w:r w:rsidRPr="004C3641">
        <w:lastRenderedPageBreak/>
        <w:t xml:space="preserve">Issue </w:t>
      </w:r>
      <w:r w:rsidR="006B4CCE">
        <w:fldChar w:fldCharType="begin"/>
      </w:r>
      <w:r w:rsidR="006B4CCE">
        <w:instrText xml:space="preserve"> SEQ Issue \* MERGEFORMAT </w:instrText>
      </w:r>
      <w:r w:rsidR="006B4CCE">
        <w:fldChar w:fldCharType="separate"/>
      </w:r>
      <w:r w:rsidR="005126C3">
        <w:rPr>
          <w:noProof/>
        </w:rPr>
        <w:t>13</w:t>
      </w:r>
      <w:r w:rsidR="006B4CCE">
        <w:rPr>
          <w:noProof/>
        </w:rPr>
        <w:fldChar w:fldCharType="end"/>
      </w:r>
      <w:r w:rsidRPr="004C3641">
        <w:t>:</w:t>
      </w:r>
      <w:r>
        <w:fldChar w:fldCharType="begin"/>
      </w:r>
      <w:r>
        <w:instrText xml:space="preserve"> TC "</w:instrText>
      </w:r>
      <w:bookmarkStart w:id="33" w:name="_Toc462826700"/>
      <w:r w:rsidR="00AE178C">
        <w:instrText xml:space="preserve">Issue </w:instrText>
      </w:r>
      <w:r>
        <w:fldChar w:fldCharType="begin"/>
      </w:r>
      <w:r>
        <w:instrText xml:space="preserve"> SEQ issue \c </w:instrText>
      </w:r>
      <w:r>
        <w:fldChar w:fldCharType="separate"/>
      </w:r>
      <w:r w:rsidR="005126C3">
        <w:rPr>
          <w:noProof/>
        </w:rPr>
        <w:instrText>13</w:instrText>
      </w:r>
      <w:r>
        <w:fldChar w:fldCharType="end"/>
      </w:r>
      <w:r w:rsidR="00AE178C">
        <w:instrText xml:space="preserve"> </w:instrText>
      </w:r>
      <w:r w:rsidR="00D41E78">
        <w:instrText>Maintenance Charges</w:instrText>
      </w:r>
      <w:bookmarkEnd w:id="33"/>
      <w:r w:rsidR="00D41E78">
        <w:instrText xml:space="preserve"> </w:instrText>
      </w:r>
      <w:r>
        <w:instrText xml:space="preserve">" \l 1 </w:instrText>
      </w:r>
      <w:r>
        <w:fldChar w:fldCharType="end"/>
      </w:r>
      <w:r>
        <w:t> </w:t>
      </w:r>
    </w:p>
    <w:p w:rsidR="004C6E29" w:rsidRDefault="0071691F">
      <w:pPr>
        <w:pStyle w:val="BodyText"/>
      </w:pPr>
      <w:r w:rsidRPr="007946FA">
        <w:t xml:space="preserve">Should </w:t>
      </w:r>
      <w:proofErr w:type="spellStart"/>
      <w:r>
        <w:t>Aquarina’s</w:t>
      </w:r>
      <w:proofErr w:type="spellEnd"/>
      <w:r>
        <w:t xml:space="preserve"> request for </w:t>
      </w:r>
      <w:r w:rsidRPr="007946FA">
        <w:t>direct debit charge</w:t>
      </w:r>
      <w:r>
        <w:t xml:space="preserve"> be approved</w:t>
      </w:r>
      <w:r w:rsidRPr="007946FA">
        <w:t>?</w:t>
      </w:r>
    </w:p>
    <w:p w:rsidR="004C6E29" w:rsidRPr="004C3641" w:rsidRDefault="004C6E29" w:rsidP="00CA4C6A">
      <w:pPr>
        <w:pStyle w:val="IssueSubsectionHeading"/>
        <w:numPr>
          <w:ilvl w:val="0"/>
          <w:numId w:val="0"/>
        </w:numPr>
        <w:rPr>
          <w:vanish/>
          <w:specVanish/>
        </w:rPr>
      </w:pPr>
      <w:r w:rsidRPr="004C3641">
        <w:t>Recommendation: </w:t>
      </w:r>
    </w:p>
    <w:p w:rsidR="004C6E29" w:rsidRDefault="0071691F">
      <w:pPr>
        <w:pStyle w:val="BodyText"/>
      </w:pPr>
      <w:r w:rsidRPr="00852226">
        <w:t xml:space="preserve">Yes. </w:t>
      </w:r>
      <w:proofErr w:type="spellStart"/>
      <w:r w:rsidRPr="00852226">
        <w:t>Aquarina’s</w:t>
      </w:r>
      <w:proofErr w:type="spellEnd"/>
      <w:r w:rsidRPr="00852226">
        <w:t xml:space="preserve"> request for </w:t>
      </w:r>
      <w:r>
        <w:t xml:space="preserve">a </w:t>
      </w:r>
      <w:r w:rsidRPr="00852226">
        <w:t>direct debit charge</w:t>
      </w:r>
      <w:r>
        <w:t xml:space="preserve"> should be approved. </w:t>
      </w:r>
      <w:r w:rsidRPr="00852226">
        <w:t xml:space="preserve">The </w:t>
      </w:r>
      <w:r>
        <w:t xml:space="preserve">direct debit charge </w:t>
      </w:r>
      <w:r w:rsidRPr="00852226">
        <w:t xml:space="preserve">should be effective on or after the stamped approval date on the tariff pursuant to Rule 25-30.475, F.A.C. In addition, the approved charge should not be implemented until staff has approved the proposed customer notice and the notice has been received by the customers. The </w:t>
      </w:r>
      <w:r>
        <w:t>U</w:t>
      </w:r>
      <w:r w:rsidRPr="00852226">
        <w:t>tility should provide proof of the date notice was given within 10 days of the date of the notice.</w:t>
      </w:r>
      <w:r w:rsidRPr="007946FA">
        <w:t xml:space="preserve"> (Bruce)</w:t>
      </w:r>
      <w:r w:rsidR="004C6E29">
        <w:t xml:space="preserve"> </w:t>
      </w:r>
    </w:p>
    <w:p w:rsidR="004C6E29" w:rsidRPr="004C3641" w:rsidRDefault="004C6E29" w:rsidP="00CA4C6A">
      <w:pPr>
        <w:pStyle w:val="IssueSubsectionHeading"/>
        <w:numPr>
          <w:ilvl w:val="0"/>
          <w:numId w:val="0"/>
        </w:numPr>
        <w:rPr>
          <w:vanish/>
          <w:specVanish/>
        </w:rPr>
      </w:pPr>
      <w:r w:rsidRPr="004C3641">
        <w:t>Staff Analysis: </w:t>
      </w:r>
    </w:p>
    <w:p w:rsidR="0071691F" w:rsidRPr="0071691F" w:rsidRDefault="004C6E29" w:rsidP="0071691F">
      <w:pPr>
        <w:jc w:val="both"/>
        <w:outlineLvl w:val="1"/>
      </w:pPr>
      <w:r>
        <w:t> </w:t>
      </w:r>
      <w:r w:rsidR="0071691F" w:rsidRPr="0071691F">
        <w:t xml:space="preserve">Section 367.091, F.S., authorizes the Commission to establish, increase, or change a rate or charge other than monthly rates or service availability charges. During the course of this proceeding, the Utility requested a direct debit charge. The Utility provided cost justification in support of the requested charge. </w:t>
      </w:r>
    </w:p>
    <w:p w:rsidR="0071691F" w:rsidRPr="0071691F" w:rsidRDefault="0071691F" w:rsidP="0071691F"/>
    <w:p w:rsidR="0071691F" w:rsidRPr="0071691F" w:rsidRDefault="0071691F" w:rsidP="00563B2D">
      <w:pPr>
        <w:jc w:val="both"/>
      </w:pPr>
      <w:proofErr w:type="spellStart"/>
      <w:r w:rsidRPr="0071691F">
        <w:t>Aquarina</w:t>
      </w:r>
      <w:proofErr w:type="spellEnd"/>
      <w:r w:rsidRPr="0071691F">
        <w:t xml:space="preserve"> requested to implement a direct debit charge. The purpose of the charge is to cover the costs of </w:t>
      </w:r>
      <w:proofErr w:type="spellStart"/>
      <w:r w:rsidRPr="0071691F">
        <w:t>Aquarina’s</w:t>
      </w:r>
      <w:proofErr w:type="spellEnd"/>
      <w:r w:rsidRPr="0071691F">
        <w:t xml:space="preserve"> bank debiting the bank account of a customer for its utility bill. The Utility mailed response cards to its customers to determine how many would actually use this method of payment and 55 customers provided the information required to use this payment option. For 40 or more debit items, </w:t>
      </w:r>
      <w:proofErr w:type="spellStart"/>
      <w:r w:rsidRPr="0071691F">
        <w:t>Aquarina’s</w:t>
      </w:r>
      <w:proofErr w:type="spellEnd"/>
      <w:r w:rsidRPr="0071691F">
        <w:t xml:space="preserve"> bank charges a $10 monthly maintenance charge, $45 for an automatic clearing house (ACH) Module (monthly service charge), $12 per file sent (batch), and $.14 per debit item. Staff believes a direct debit charge is appropriate because it places the cost on the cost causer. Below</w:t>
      </w:r>
      <w:r w:rsidR="00700C01">
        <w:t xml:space="preserve"> in </w:t>
      </w:r>
      <w:r w:rsidR="00DE2787">
        <w:t>T</w:t>
      </w:r>
      <w:r w:rsidR="00700C01">
        <w:t>able 13-1,</w:t>
      </w:r>
      <w:r w:rsidRPr="0071691F">
        <w:t xml:space="preserve"> is the calculation of staff’s recommended direct debit charge. </w:t>
      </w:r>
    </w:p>
    <w:p w:rsidR="0071691F" w:rsidRDefault="0071691F" w:rsidP="00563B2D"/>
    <w:p w:rsidR="00563B2D" w:rsidRPr="0071691F" w:rsidRDefault="00563B2D" w:rsidP="00563B2D"/>
    <w:p w:rsidR="0071691F" w:rsidRPr="0071691F" w:rsidRDefault="0071691F" w:rsidP="00563B2D">
      <w:pPr>
        <w:jc w:val="center"/>
        <w:rPr>
          <w:rFonts w:ascii="Arial" w:hAnsi="Arial" w:cs="Arial"/>
          <w:b/>
        </w:rPr>
      </w:pPr>
      <w:r w:rsidRPr="0071691F">
        <w:rPr>
          <w:rFonts w:ascii="Arial" w:hAnsi="Arial" w:cs="Arial"/>
          <w:b/>
        </w:rPr>
        <w:t>Table 13-1</w:t>
      </w:r>
    </w:p>
    <w:p w:rsidR="0071691F" w:rsidRPr="0071691F" w:rsidRDefault="0071691F" w:rsidP="0071691F">
      <w:pPr>
        <w:jc w:val="center"/>
        <w:rPr>
          <w:rFonts w:ascii="Arial" w:hAnsi="Arial" w:cs="Arial"/>
          <w:b/>
        </w:rPr>
      </w:pPr>
      <w:r w:rsidRPr="0071691F">
        <w:rPr>
          <w:rFonts w:ascii="Arial" w:hAnsi="Arial" w:cs="Arial"/>
          <w:b/>
        </w:rPr>
        <w:t>Direct Debit Charge Calculation</w:t>
      </w:r>
    </w:p>
    <w:tbl>
      <w:tblPr>
        <w:tblW w:w="4800" w:type="dxa"/>
        <w:jc w:val="center"/>
        <w:tblInd w:w="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30"/>
        <w:gridCol w:w="810"/>
        <w:gridCol w:w="960"/>
      </w:tblGrid>
      <w:tr w:rsidR="0071691F" w:rsidRPr="0071691F" w:rsidTr="006D170B">
        <w:trPr>
          <w:trHeight w:val="315"/>
          <w:jc w:val="center"/>
        </w:trPr>
        <w:tc>
          <w:tcPr>
            <w:tcW w:w="4800" w:type="dxa"/>
            <w:gridSpan w:val="3"/>
            <w:shd w:val="clear" w:color="auto" w:fill="auto"/>
            <w:noWrap/>
            <w:vAlign w:val="bottom"/>
            <w:hideMark/>
          </w:tcPr>
          <w:p w:rsidR="0071691F" w:rsidRPr="0071691F" w:rsidRDefault="0071691F" w:rsidP="0071691F">
            <w:pPr>
              <w:jc w:val="center"/>
              <w:rPr>
                <w:color w:val="000000"/>
              </w:rPr>
            </w:pPr>
            <w:proofErr w:type="spellStart"/>
            <w:r w:rsidRPr="0071691F">
              <w:rPr>
                <w:color w:val="000000"/>
              </w:rPr>
              <w:t>Aquarina</w:t>
            </w:r>
            <w:proofErr w:type="spellEnd"/>
            <w:r w:rsidRPr="0071691F">
              <w:rPr>
                <w:color w:val="000000"/>
              </w:rPr>
              <w:t xml:space="preserve"> Bank Charges</w:t>
            </w:r>
          </w:p>
        </w:tc>
      </w:tr>
      <w:tr w:rsidR="0071691F" w:rsidRPr="0071691F" w:rsidTr="006D170B">
        <w:trPr>
          <w:trHeight w:val="315"/>
          <w:jc w:val="center"/>
        </w:trPr>
        <w:tc>
          <w:tcPr>
            <w:tcW w:w="3030" w:type="dxa"/>
            <w:shd w:val="clear" w:color="auto" w:fill="auto"/>
            <w:noWrap/>
            <w:vAlign w:val="bottom"/>
            <w:hideMark/>
          </w:tcPr>
          <w:p w:rsidR="0071691F" w:rsidRPr="0071691F" w:rsidRDefault="0071691F" w:rsidP="0071691F">
            <w:pPr>
              <w:rPr>
                <w:color w:val="000000"/>
              </w:rPr>
            </w:pPr>
            <w:r w:rsidRPr="0071691F">
              <w:rPr>
                <w:color w:val="000000"/>
              </w:rPr>
              <w:t>Monthly Maintenance</w:t>
            </w:r>
          </w:p>
        </w:tc>
        <w:tc>
          <w:tcPr>
            <w:tcW w:w="810" w:type="dxa"/>
            <w:shd w:val="clear" w:color="auto" w:fill="auto"/>
            <w:noWrap/>
            <w:vAlign w:val="bottom"/>
            <w:hideMark/>
          </w:tcPr>
          <w:p w:rsidR="0071691F" w:rsidRPr="0071691F" w:rsidRDefault="0071691F" w:rsidP="0071691F">
            <w:pPr>
              <w:rPr>
                <w:color w:val="000000"/>
              </w:rPr>
            </w:pPr>
          </w:p>
        </w:tc>
        <w:tc>
          <w:tcPr>
            <w:tcW w:w="960" w:type="dxa"/>
            <w:shd w:val="clear" w:color="auto" w:fill="auto"/>
            <w:noWrap/>
            <w:vAlign w:val="bottom"/>
            <w:hideMark/>
          </w:tcPr>
          <w:p w:rsidR="0071691F" w:rsidRPr="0071691F" w:rsidRDefault="0071691F" w:rsidP="0071691F">
            <w:pPr>
              <w:jc w:val="right"/>
              <w:rPr>
                <w:color w:val="000000"/>
              </w:rPr>
            </w:pPr>
            <w:r w:rsidRPr="0071691F">
              <w:rPr>
                <w:color w:val="000000"/>
              </w:rPr>
              <w:t xml:space="preserve">$10.00 </w:t>
            </w:r>
          </w:p>
        </w:tc>
      </w:tr>
      <w:tr w:rsidR="0071691F" w:rsidRPr="0071691F" w:rsidTr="006D170B">
        <w:trPr>
          <w:trHeight w:val="315"/>
          <w:jc w:val="center"/>
        </w:trPr>
        <w:tc>
          <w:tcPr>
            <w:tcW w:w="3030" w:type="dxa"/>
            <w:shd w:val="clear" w:color="auto" w:fill="auto"/>
            <w:noWrap/>
            <w:vAlign w:val="bottom"/>
            <w:hideMark/>
          </w:tcPr>
          <w:p w:rsidR="0071691F" w:rsidRPr="0071691F" w:rsidRDefault="0071691F" w:rsidP="0071691F">
            <w:pPr>
              <w:rPr>
                <w:color w:val="000000"/>
              </w:rPr>
            </w:pPr>
            <w:r w:rsidRPr="0071691F">
              <w:rPr>
                <w:color w:val="000000"/>
              </w:rPr>
              <w:t>ACH Module</w:t>
            </w:r>
          </w:p>
        </w:tc>
        <w:tc>
          <w:tcPr>
            <w:tcW w:w="810" w:type="dxa"/>
            <w:shd w:val="clear" w:color="auto" w:fill="auto"/>
            <w:noWrap/>
            <w:vAlign w:val="bottom"/>
            <w:hideMark/>
          </w:tcPr>
          <w:p w:rsidR="0071691F" w:rsidRPr="0071691F" w:rsidRDefault="0071691F" w:rsidP="0071691F">
            <w:pPr>
              <w:rPr>
                <w:color w:val="000000"/>
              </w:rPr>
            </w:pPr>
          </w:p>
        </w:tc>
        <w:tc>
          <w:tcPr>
            <w:tcW w:w="960" w:type="dxa"/>
            <w:shd w:val="clear" w:color="auto" w:fill="auto"/>
            <w:noWrap/>
            <w:vAlign w:val="bottom"/>
            <w:hideMark/>
          </w:tcPr>
          <w:p w:rsidR="0071691F" w:rsidRPr="0071691F" w:rsidRDefault="0071691F" w:rsidP="0071691F">
            <w:pPr>
              <w:jc w:val="right"/>
              <w:rPr>
                <w:color w:val="000000"/>
              </w:rPr>
            </w:pPr>
            <w:r w:rsidRPr="0071691F">
              <w:rPr>
                <w:color w:val="000000"/>
              </w:rPr>
              <w:t xml:space="preserve">$45.00 </w:t>
            </w:r>
          </w:p>
        </w:tc>
      </w:tr>
      <w:tr w:rsidR="0071691F" w:rsidRPr="0071691F" w:rsidTr="006D170B">
        <w:trPr>
          <w:trHeight w:val="315"/>
          <w:jc w:val="center"/>
        </w:trPr>
        <w:tc>
          <w:tcPr>
            <w:tcW w:w="3030" w:type="dxa"/>
            <w:shd w:val="clear" w:color="auto" w:fill="auto"/>
            <w:noWrap/>
            <w:vAlign w:val="bottom"/>
            <w:hideMark/>
          </w:tcPr>
          <w:p w:rsidR="0071691F" w:rsidRPr="0071691F" w:rsidRDefault="0071691F" w:rsidP="0071691F">
            <w:pPr>
              <w:rPr>
                <w:color w:val="000000"/>
              </w:rPr>
            </w:pPr>
            <w:r w:rsidRPr="0071691F">
              <w:rPr>
                <w:color w:val="000000"/>
              </w:rPr>
              <w:t xml:space="preserve">Charge Per File </w:t>
            </w:r>
          </w:p>
        </w:tc>
        <w:tc>
          <w:tcPr>
            <w:tcW w:w="810" w:type="dxa"/>
            <w:shd w:val="clear" w:color="auto" w:fill="auto"/>
            <w:noWrap/>
            <w:vAlign w:val="bottom"/>
            <w:hideMark/>
          </w:tcPr>
          <w:p w:rsidR="0071691F" w:rsidRPr="0071691F" w:rsidRDefault="0071691F" w:rsidP="0071691F">
            <w:pPr>
              <w:rPr>
                <w:color w:val="000000"/>
              </w:rPr>
            </w:pPr>
          </w:p>
        </w:tc>
        <w:tc>
          <w:tcPr>
            <w:tcW w:w="960" w:type="dxa"/>
            <w:shd w:val="clear" w:color="auto" w:fill="auto"/>
            <w:noWrap/>
            <w:vAlign w:val="bottom"/>
            <w:hideMark/>
          </w:tcPr>
          <w:p w:rsidR="0071691F" w:rsidRPr="0071691F" w:rsidRDefault="0071691F" w:rsidP="0071691F">
            <w:pPr>
              <w:jc w:val="right"/>
              <w:rPr>
                <w:color w:val="000000"/>
                <w:u w:val="single"/>
              </w:rPr>
            </w:pPr>
            <w:r w:rsidRPr="0071691F">
              <w:rPr>
                <w:color w:val="000000"/>
                <w:u w:val="single"/>
              </w:rPr>
              <w:t xml:space="preserve">$12.00 </w:t>
            </w:r>
          </w:p>
        </w:tc>
      </w:tr>
      <w:tr w:rsidR="0071691F" w:rsidRPr="0071691F" w:rsidTr="006D170B">
        <w:trPr>
          <w:trHeight w:val="315"/>
          <w:jc w:val="center"/>
        </w:trPr>
        <w:tc>
          <w:tcPr>
            <w:tcW w:w="3030" w:type="dxa"/>
            <w:shd w:val="clear" w:color="auto" w:fill="auto"/>
            <w:noWrap/>
            <w:vAlign w:val="bottom"/>
            <w:hideMark/>
          </w:tcPr>
          <w:p w:rsidR="0071691F" w:rsidRPr="0071691F" w:rsidRDefault="0071691F" w:rsidP="0071691F">
            <w:pPr>
              <w:rPr>
                <w:color w:val="000000"/>
              </w:rPr>
            </w:pPr>
            <w:r w:rsidRPr="0071691F">
              <w:rPr>
                <w:color w:val="000000"/>
              </w:rPr>
              <w:t xml:space="preserve">  Total Fixed Charges</w:t>
            </w:r>
          </w:p>
        </w:tc>
        <w:tc>
          <w:tcPr>
            <w:tcW w:w="810" w:type="dxa"/>
            <w:shd w:val="clear" w:color="auto" w:fill="auto"/>
            <w:noWrap/>
            <w:vAlign w:val="bottom"/>
            <w:hideMark/>
          </w:tcPr>
          <w:p w:rsidR="0071691F" w:rsidRPr="0071691F" w:rsidRDefault="0071691F" w:rsidP="0071691F">
            <w:pPr>
              <w:rPr>
                <w:color w:val="000000"/>
              </w:rPr>
            </w:pPr>
          </w:p>
        </w:tc>
        <w:tc>
          <w:tcPr>
            <w:tcW w:w="960" w:type="dxa"/>
            <w:shd w:val="clear" w:color="auto" w:fill="auto"/>
            <w:noWrap/>
            <w:vAlign w:val="bottom"/>
            <w:hideMark/>
          </w:tcPr>
          <w:p w:rsidR="0071691F" w:rsidRPr="0071691F" w:rsidRDefault="0071691F" w:rsidP="0071691F">
            <w:pPr>
              <w:jc w:val="right"/>
              <w:rPr>
                <w:color w:val="000000"/>
              </w:rPr>
            </w:pPr>
            <w:r w:rsidRPr="0071691F">
              <w:rPr>
                <w:color w:val="000000"/>
              </w:rPr>
              <w:t xml:space="preserve">$67.00 </w:t>
            </w:r>
          </w:p>
        </w:tc>
      </w:tr>
      <w:tr w:rsidR="0071691F" w:rsidRPr="0071691F" w:rsidTr="006D170B">
        <w:trPr>
          <w:trHeight w:val="315"/>
          <w:jc w:val="center"/>
        </w:trPr>
        <w:tc>
          <w:tcPr>
            <w:tcW w:w="3030" w:type="dxa"/>
            <w:shd w:val="clear" w:color="auto" w:fill="auto"/>
            <w:noWrap/>
            <w:vAlign w:val="bottom"/>
            <w:hideMark/>
          </w:tcPr>
          <w:p w:rsidR="0071691F" w:rsidRPr="0071691F" w:rsidRDefault="0071691F" w:rsidP="0071691F">
            <w:pPr>
              <w:rPr>
                <w:color w:val="000000"/>
              </w:rPr>
            </w:pPr>
            <w:r w:rsidRPr="0071691F">
              <w:rPr>
                <w:color w:val="000000"/>
              </w:rPr>
              <w:t># of customers per month</w:t>
            </w:r>
          </w:p>
        </w:tc>
        <w:tc>
          <w:tcPr>
            <w:tcW w:w="810" w:type="dxa"/>
            <w:shd w:val="clear" w:color="auto" w:fill="auto"/>
            <w:noWrap/>
            <w:vAlign w:val="bottom"/>
            <w:hideMark/>
          </w:tcPr>
          <w:p w:rsidR="0071691F" w:rsidRPr="0071691F" w:rsidRDefault="0071691F" w:rsidP="0071691F">
            <w:pPr>
              <w:rPr>
                <w:color w:val="000000"/>
              </w:rPr>
            </w:pPr>
          </w:p>
        </w:tc>
        <w:tc>
          <w:tcPr>
            <w:tcW w:w="960" w:type="dxa"/>
            <w:shd w:val="clear" w:color="auto" w:fill="auto"/>
            <w:noWrap/>
            <w:vAlign w:val="bottom"/>
            <w:hideMark/>
          </w:tcPr>
          <w:p w:rsidR="0071691F" w:rsidRPr="0071691F" w:rsidRDefault="0071691F" w:rsidP="0071691F">
            <w:pPr>
              <w:jc w:val="right"/>
              <w:rPr>
                <w:color w:val="000000"/>
              </w:rPr>
            </w:pPr>
            <w:r w:rsidRPr="0071691F">
              <w:rPr>
                <w:color w:val="000000"/>
              </w:rPr>
              <w:t xml:space="preserve">55 </w:t>
            </w:r>
          </w:p>
        </w:tc>
      </w:tr>
      <w:tr w:rsidR="0071691F" w:rsidRPr="0071691F" w:rsidTr="006D170B">
        <w:trPr>
          <w:trHeight w:val="315"/>
          <w:jc w:val="center"/>
        </w:trPr>
        <w:tc>
          <w:tcPr>
            <w:tcW w:w="3030" w:type="dxa"/>
            <w:shd w:val="clear" w:color="auto" w:fill="auto"/>
            <w:noWrap/>
            <w:vAlign w:val="bottom"/>
            <w:hideMark/>
          </w:tcPr>
          <w:p w:rsidR="0071691F" w:rsidRPr="0071691F" w:rsidRDefault="0071691F" w:rsidP="0071691F">
            <w:pPr>
              <w:rPr>
                <w:color w:val="000000"/>
              </w:rPr>
            </w:pPr>
            <w:r w:rsidRPr="0071691F">
              <w:rPr>
                <w:color w:val="000000"/>
              </w:rPr>
              <w:t>Per Customer Fixed Charge</w:t>
            </w:r>
          </w:p>
        </w:tc>
        <w:tc>
          <w:tcPr>
            <w:tcW w:w="810" w:type="dxa"/>
            <w:shd w:val="clear" w:color="auto" w:fill="auto"/>
            <w:noWrap/>
            <w:vAlign w:val="bottom"/>
            <w:hideMark/>
          </w:tcPr>
          <w:p w:rsidR="0071691F" w:rsidRPr="0071691F" w:rsidRDefault="0071691F" w:rsidP="0071691F">
            <w:pPr>
              <w:rPr>
                <w:color w:val="000000"/>
              </w:rPr>
            </w:pPr>
          </w:p>
        </w:tc>
        <w:tc>
          <w:tcPr>
            <w:tcW w:w="960" w:type="dxa"/>
            <w:shd w:val="clear" w:color="auto" w:fill="auto"/>
            <w:noWrap/>
            <w:vAlign w:val="bottom"/>
            <w:hideMark/>
          </w:tcPr>
          <w:p w:rsidR="0071691F" w:rsidRPr="0071691F" w:rsidRDefault="0071691F" w:rsidP="0071691F">
            <w:pPr>
              <w:jc w:val="right"/>
              <w:rPr>
                <w:color w:val="000000"/>
              </w:rPr>
            </w:pPr>
            <w:r w:rsidRPr="0071691F">
              <w:rPr>
                <w:color w:val="000000"/>
              </w:rPr>
              <w:t xml:space="preserve">$1.22 </w:t>
            </w:r>
          </w:p>
        </w:tc>
      </w:tr>
      <w:tr w:rsidR="0071691F" w:rsidRPr="0071691F" w:rsidTr="006D170B">
        <w:trPr>
          <w:trHeight w:val="315"/>
          <w:jc w:val="center"/>
        </w:trPr>
        <w:tc>
          <w:tcPr>
            <w:tcW w:w="3030" w:type="dxa"/>
            <w:shd w:val="clear" w:color="auto" w:fill="auto"/>
            <w:noWrap/>
            <w:vAlign w:val="bottom"/>
            <w:hideMark/>
          </w:tcPr>
          <w:p w:rsidR="0071691F" w:rsidRPr="0071691F" w:rsidRDefault="0071691F" w:rsidP="0071691F">
            <w:pPr>
              <w:rPr>
                <w:color w:val="000000"/>
              </w:rPr>
            </w:pPr>
            <w:r w:rsidRPr="0071691F">
              <w:rPr>
                <w:color w:val="000000"/>
              </w:rPr>
              <w:t>Charge Per Debit Sent</w:t>
            </w:r>
          </w:p>
        </w:tc>
        <w:tc>
          <w:tcPr>
            <w:tcW w:w="810" w:type="dxa"/>
            <w:shd w:val="clear" w:color="auto" w:fill="auto"/>
            <w:noWrap/>
            <w:vAlign w:val="bottom"/>
            <w:hideMark/>
          </w:tcPr>
          <w:p w:rsidR="0071691F" w:rsidRPr="0071691F" w:rsidRDefault="0071691F" w:rsidP="0071691F">
            <w:pPr>
              <w:rPr>
                <w:rFonts w:ascii="Calibri" w:hAnsi="Calibri"/>
                <w:color w:val="000000"/>
                <w:sz w:val="22"/>
                <w:szCs w:val="22"/>
              </w:rPr>
            </w:pPr>
          </w:p>
        </w:tc>
        <w:tc>
          <w:tcPr>
            <w:tcW w:w="960" w:type="dxa"/>
            <w:shd w:val="clear" w:color="auto" w:fill="auto"/>
            <w:noWrap/>
            <w:vAlign w:val="bottom"/>
            <w:hideMark/>
          </w:tcPr>
          <w:p w:rsidR="0071691F" w:rsidRPr="0071691F" w:rsidRDefault="0071691F" w:rsidP="0071691F">
            <w:pPr>
              <w:jc w:val="right"/>
              <w:rPr>
                <w:color w:val="000000"/>
                <w:u w:val="single"/>
              </w:rPr>
            </w:pPr>
            <w:r w:rsidRPr="0071691F">
              <w:rPr>
                <w:color w:val="000000"/>
                <w:u w:val="single"/>
              </w:rPr>
              <w:t xml:space="preserve">$0.14 </w:t>
            </w:r>
          </w:p>
        </w:tc>
      </w:tr>
      <w:tr w:rsidR="0071691F" w:rsidRPr="0071691F" w:rsidTr="00563B2D">
        <w:trPr>
          <w:trHeight w:val="306"/>
          <w:jc w:val="center"/>
        </w:trPr>
        <w:tc>
          <w:tcPr>
            <w:tcW w:w="3030" w:type="dxa"/>
            <w:shd w:val="clear" w:color="auto" w:fill="auto"/>
            <w:noWrap/>
            <w:vAlign w:val="bottom"/>
            <w:hideMark/>
          </w:tcPr>
          <w:p w:rsidR="0071691F" w:rsidRPr="0071691F" w:rsidRDefault="0071691F" w:rsidP="0071691F">
            <w:pPr>
              <w:rPr>
                <w:color w:val="000000"/>
              </w:rPr>
            </w:pPr>
            <w:r w:rsidRPr="0071691F">
              <w:rPr>
                <w:color w:val="000000"/>
              </w:rPr>
              <w:t>Direct Debit Charge</w:t>
            </w:r>
          </w:p>
        </w:tc>
        <w:tc>
          <w:tcPr>
            <w:tcW w:w="810" w:type="dxa"/>
            <w:shd w:val="clear" w:color="auto" w:fill="auto"/>
            <w:noWrap/>
            <w:vAlign w:val="bottom"/>
            <w:hideMark/>
          </w:tcPr>
          <w:p w:rsidR="0071691F" w:rsidRPr="0071691F" w:rsidRDefault="0071691F" w:rsidP="0071691F">
            <w:pPr>
              <w:rPr>
                <w:rFonts w:ascii="Calibri" w:hAnsi="Calibri"/>
                <w:color w:val="000000"/>
                <w:sz w:val="22"/>
                <w:szCs w:val="22"/>
              </w:rPr>
            </w:pPr>
          </w:p>
        </w:tc>
        <w:tc>
          <w:tcPr>
            <w:tcW w:w="960" w:type="dxa"/>
            <w:shd w:val="clear" w:color="auto" w:fill="auto"/>
            <w:noWrap/>
            <w:vAlign w:val="bottom"/>
            <w:hideMark/>
          </w:tcPr>
          <w:p w:rsidR="0071691F" w:rsidRPr="0071691F" w:rsidRDefault="0071691F" w:rsidP="0071691F">
            <w:pPr>
              <w:jc w:val="right"/>
              <w:rPr>
                <w:color w:val="000000"/>
              </w:rPr>
            </w:pPr>
            <w:r w:rsidRPr="0071691F">
              <w:rPr>
                <w:color w:val="000000"/>
              </w:rPr>
              <w:t xml:space="preserve">$1.36 </w:t>
            </w:r>
          </w:p>
        </w:tc>
      </w:tr>
    </w:tbl>
    <w:p w:rsidR="0071691F" w:rsidRDefault="0071691F" w:rsidP="00563B2D">
      <w:pPr>
        <w:spacing w:line="276" w:lineRule="auto"/>
        <w:rPr>
          <w:sz w:val="20"/>
          <w:szCs w:val="20"/>
        </w:rPr>
      </w:pPr>
      <w:r w:rsidRPr="0071691F">
        <w:tab/>
      </w:r>
      <w:r w:rsidRPr="0071691F">
        <w:tab/>
      </w:r>
      <w:r w:rsidRPr="0071691F">
        <w:tab/>
        <w:t xml:space="preserve"> </w:t>
      </w:r>
      <w:r w:rsidRPr="0071691F">
        <w:rPr>
          <w:sz w:val="20"/>
          <w:szCs w:val="20"/>
        </w:rPr>
        <w:t>Source: Utility’s cost justification documentation</w:t>
      </w:r>
      <w:r>
        <w:rPr>
          <w:sz w:val="20"/>
          <w:szCs w:val="20"/>
        </w:rPr>
        <w:t>.</w:t>
      </w:r>
    </w:p>
    <w:p w:rsidR="00563B2D" w:rsidRPr="00563B2D" w:rsidRDefault="00563B2D" w:rsidP="00563B2D">
      <w:pPr>
        <w:spacing w:line="276" w:lineRule="auto"/>
      </w:pPr>
    </w:p>
    <w:p w:rsidR="0071691F" w:rsidRPr="0071691F" w:rsidRDefault="0071691F" w:rsidP="00563B2D">
      <w:r w:rsidRPr="0071691F">
        <w:rPr>
          <w:rFonts w:ascii="Arial" w:hAnsi="Arial" w:cs="Arial"/>
          <w:b/>
        </w:rPr>
        <w:t>Summary</w:t>
      </w:r>
      <w:r w:rsidRPr="0071691F">
        <w:t xml:space="preserve"> </w:t>
      </w:r>
    </w:p>
    <w:p w:rsidR="0019415A" w:rsidRDefault="0071691F" w:rsidP="0071691F">
      <w:pPr>
        <w:pStyle w:val="BodyText"/>
        <w:sectPr w:rsidR="0019415A" w:rsidSect="00FC1ABC">
          <w:pgSz w:w="12240" w:h="15840" w:code="1"/>
          <w:pgMar w:top="1584" w:right="1440" w:bottom="1440" w:left="1440" w:header="720" w:footer="720" w:gutter="0"/>
          <w:cols w:space="720"/>
          <w:formProt w:val="0"/>
          <w:docGrid w:linePitch="360"/>
        </w:sectPr>
      </w:pPr>
      <w:proofErr w:type="spellStart"/>
      <w:r w:rsidRPr="0071691F">
        <w:t>Aquarina’s</w:t>
      </w:r>
      <w:proofErr w:type="spellEnd"/>
      <w:r w:rsidRPr="0071691F">
        <w:t xml:space="preserve"> request for a direct debit charge should be approved. The direct debit charge should be effective on or after the stamped approval date on the tariff pursuant to Rule 25-30.475, F.A.C. In addition, the approved charge should not be implemented until staff has approved the proposed customer notice and the notice has been received by the customers. The Utility should provide proof of the date notice was given within 10 days of the date of the notice</w:t>
      </w:r>
      <w:r>
        <w:t>.</w:t>
      </w:r>
    </w:p>
    <w:p w:rsidR="004C6E29" w:rsidRDefault="004C6E29" w:rsidP="00CA4C6A">
      <w:pPr>
        <w:pStyle w:val="IssueHeading"/>
        <w:numPr>
          <w:ilvl w:val="0"/>
          <w:numId w:val="0"/>
        </w:numPr>
        <w:ind w:left="360" w:hanging="360"/>
        <w:rPr>
          <w:vanish/>
          <w:specVanish/>
        </w:rPr>
      </w:pPr>
      <w:r w:rsidRPr="004C3641">
        <w:lastRenderedPageBreak/>
        <w:t xml:space="preserve">Issue </w:t>
      </w:r>
      <w:r w:rsidR="006B4CCE">
        <w:fldChar w:fldCharType="begin"/>
      </w:r>
      <w:r w:rsidR="006B4CCE">
        <w:instrText xml:space="preserve"> SE</w:instrText>
      </w:r>
      <w:r w:rsidR="006B4CCE">
        <w:instrText xml:space="preserve">Q Issue \* MERGEFORMAT </w:instrText>
      </w:r>
      <w:r w:rsidR="006B4CCE">
        <w:fldChar w:fldCharType="separate"/>
      </w:r>
      <w:r w:rsidR="005126C3">
        <w:rPr>
          <w:noProof/>
        </w:rPr>
        <w:t>14</w:t>
      </w:r>
      <w:r w:rsidR="006B4CCE">
        <w:rPr>
          <w:noProof/>
        </w:rPr>
        <w:fldChar w:fldCharType="end"/>
      </w:r>
      <w:r w:rsidRPr="004C3641">
        <w:t>:</w:t>
      </w:r>
      <w:r>
        <w:fldChar w:fldCharType="begin"/>
      </w:r>
      <w:r>
        <w:instrText xml:space="preserve"> TC "</w:instrText>
      </w:r>
      <w:bookmarkStart w:id="34" w:name="_Toc462826701"/>
      <w:r w:rsidR="00AE178C">
        <w:instrText xml:space="preserve">Issue </w:instrText>
      </w:r>
      <w:r>
        <w:fldChar w:fldCharType="begin"/>
      </w:r>
      <w:r>
        <w:instrText xml:space="preserve"> SEQ issue \c </w:instrText>
      </w:r>
      <w:r>
        <w:fldChar w:fldCharType="separate"/>
      </w:r>
      <w:r w:rsidR="005126C3">
        <w:rPr>
          <w:noProof/>
        </w:rPr>
        <w:instrText>14</w:instrText>
      </w:r>
      <w:r>
        <w:fldChar w:fldCharType="end"/>
      </w:r>
      <w:r w:rsidR="00AE178C">
        <w:instrText xml:space="preserve"> </w:instrText>
      </w:r>
      <w:r w:rsidR="00D41E78">
        <w:instrText>Non-Sufficient Funds (NSF) Charges</w:instrText>
      </w:r>
      <w:bookmarkEnd w:id="34"/>
      <w:r w:rsidR="00D41E78">
        <w:instrText xml:space="preserve"> </w:instrText>
      </w:r>
      <w:r>
        <w:instrText xml:space="preserve">" \l 1 </w:instrText>
      </w:r>
      <w:r>
        <w:fldChar w:fldCharType="end"/>
      </w:r>
      <w:r>
        <w:t> </w:t>
      </w:r>
    </w:p>
    <w:p w:rsidR="004C6E29" w:rsidRDefault="004C6E29">
      <w:pPr>
        <w:pStyle w:val="BodyText"/>
      </w:pPr>
      <w:r>
        <w:t> </w:t>
      </w:r>
      <w:r w:rsidR="00D41E78">
        <w:t xml:space="preserve">Should </w:t>
      </w:r>
      <w:proofErr w:type="spellStart"/>
      <w:r w:rsidR="00D41E78">
        <w:t>Aquarina</w:t>
      </w:r>
      <w:proofErr w:type="spellEnd"/>
      <w:r w:rsidR="00D41E78">
        <w:t xml:space="preserve"> be authorized to collect Non-Sufficient Funds (NSF) charges?</w:t>
      </w:r>
    </w:p>
    <w:p w:rsidR="004C6E29" w:rsidRPr="004C3641" w:rsidRDefault="004C6E29" w:rsidP="00CA4C6A">
      <w:pPr>
        <w:pStyle w:val="IssueSubsectionHeading"/>
        <w:numPr>
          <w:ilvl w:val="0"/>
          <w:numId w:val="0"/>
        </w:numPr>
        <w:rPr>
          <w:vanish/>
          <w:specVanish/>
        </w:rPr>
      </w:pPr>
      <w:r w:rsidRPr="004C3641">
        <w:t>Recommendation: </w:t>
      </w:r>
    </w:p>
    <w:p w:rsidR="004C6E29" w:rsidRDefault="004C6E29">
      <w:pPr>
        <w:pStyle w:val="BodyText"/>
      </w:pPr>
      <w:r>
        <w:t> </w:t>
      </w:r>
      <w:r w:rsidR="0071691F" w:rsidRPr="008D0D92">
        <w:t xml:space="preserve">Yes. </w:t>
      </w:r>
      <w:proofErr w:type="spellStart"/>
      <w:r w:rsidR="0071691F">
        <w:t>Aquarina</w:t>
      </w:r>
      <w:proofErr w:type="spellEnd"/>
      <w:r w:rsidR="0071691F" w:rsidRPr="008D0D92">
        <w:t xml:space="preserve"> should be authorized to collect NSF charges for both systems. Staff recommends that </w:t>
      </w:r>
      <w:proofErr w:type="spellStart"/>
      <w:r w:rsidR="0071691F">
        <w:t>Aquarina</w:t>
      </w:r>
      <w:proofErr w:type="spellEnd"/>
      <w:r w:rsidR="0071691F" w:rsidRPr="008D0D92">
        <w:t xml:space="preserve"> revise its tariffs to reflect the NSF charges currently set forth in Section 68.065, F.S. The NSF charges should be effective on or after the stamped approval date on the tariff sheets pursuant to Rule 25-30.475(1), F.A.C. Furthermore, the charges should not be implemented until staff has approved the proposed customer notice. The Utility should provide proof of the date the notice was given within 10 days of the date of the notice.</w:t>
      </w:r>
      <w:r w:rsidR="0071691F" w:rsidRPr="00C56C1D">
        <w:t xml:space="preserve"> </w:t>
      </w:r>
      <w:r w:rsidR="0071691F" w:rsidRPr="007946FA">
        <w:t>(Bruce)</w:t>
      </w:r>
      <w:r>
        <w:t xml:space="preserve"> </w:t>
      </w:r>
    </w:p>
    <w:p w:rsidR="004C6E29" w:rsidRPr="004C3641" w:rsidRDefault="004C6E29" w:rsidP="00CA4C6A">
      <w:pPr>
        <w:pStyle w:val="IssueSubsectionHeading"/>
        <w:numPr>
          <w:ilvl w:val="0"/>
          <w:numId w:val="0"/>
        </w:numPr>
        <w:rPr>
          <w:vanish/>
          <w:specVanish/>
        </w:rPr>
      </w:pPr>
      <w:r w:rsidRPr="004C3641">
        <w:t>Staff Analysis: </w:t>
      </w:r>
    </w:p>
    <w:p w:rsidR="0071691F" w:rsidRPr="0071691F" w:rsidRDefault="004C6E29" w:rsidP="000D3BF1">
      <w:pPr>
        <w:ind w:firstLine="720"/>
        <w:jc w:val="both"/>
      </w:pPr>
      <w:r>
        <w:t> </w:t>
      </w:r>
      <w:r w:rsidR="0071691F" w:rsidRPr="0071691F">
        <w:t xml:space="preserve">Section 367.091, F.S., requires rates, charges, and customer service policies to be approved by the Commission. The Commission has authority to establish, increase, or change a rate or charge. Staff believes that </w:t>
      </w:r>
      <w:proofErr w:type="spellStart"/>
      <w:r w:rsidR="0071691F" w:rsidRPr="0071691F">
        <w:t>Aquarina</w:t>
      </w:r>
      <w:proofErr w:type="spellEnd"/>
      <w:r w:rsidR="0071691F" w:rsidRPr="0071691F">
        <w:t xml:space="preserve"> should be authorized to collect NSF charges consistent with Section 68.065, F.S., which allows for the assessment of charges for the collection of worthless checks, drafts, or orders of payment. As currently set forth in Section 68.065(2), F.S., the following NSF charges may be assessed:</w:t>
      </w:r>
    </w:p>
    <w:p w:rsidR="0071691F" w:rsidRPr="0071691F" w:rsidRDefault="0071691F" w:rsidP="000D3BF1">
      <w:pPr>
        <w:ind w:left="720"/>
        <w:jc w:val="both"/>
      </w:pPr>
      <w:r w:rsidRPr="0071691F">
        <w:t>1)</w:t>
      </w:r>
      <w:r w:rsidR="006D170B">
        <w:t xml:space="preserve"> </w:t>
      </w:r>
      <w:r w:rsidRPr="0071691F">
        <w:t>$25, if the face value does not exceed $50</w:t>
      </w:r>
      <w:r w:rsidR="009E1F09">
        <w:t xml:space="preserve">. </w:t>
      </w:r>
    </w:p>
    <w:p w:rsidR="0071691F" w:rsidRPr="0071691F" w:rsidRDefault="0071691F" w:rsidP="000D3BF1">
      <w:pPr>
        <w:ind w:firstLine="720"/>
        <w:jc w:val="both"/>
      </w:pPr>
      <w:proofErr w:type="gramStart"/>
      <w:r w:rsidRPr="0071691F">
        <w:t>2)</w:t>
      </w:r>
      <w:r w:rsidR="006D170B">
        <w:t xml:space="preserve"> </w:t>
      </w:r>
      <w:r w:rsidRPr="0071691F">
        <w:t>$30, if the face value exceeds $50 but does not exceed $300</w:t>
      </w:r>
      <w:r>
        <w:t>.</w:t>
      </w:r>
      <w:proofErr w:type="gramEnd"/>
    </w:p>
    <w:p w:rsidR="0071691F" w:rsidRPr="0071691F" w:rsidRDefault="0071691F" w:rsidP="000D3BF1">
      <w:pPr>
        <w:ind w:firstLine="720"/>
        <w:jc w:val="both"/>
      </w:pPr>
      <w:r w:rsidRPr="0071691F">
        <w:t>3)</w:t>
      </w:r>
      <w:r w:rsidR="006D170B">
        <w:t xml:space="preserve"> </w:t>
      </w:r>
      <w:r w:rsidRPr="0071691F">
        <w:t>$40, if the face value exceeds $300</w:t>
      </w:r>
      <w:r>
        <w:t>.</w:t>
      </w:r>
    </w:p>
    <w:p w:rsidR="0071691F" w:rsidRDefault="0071691F" w:rsidP="000D3BF1">
      <w:pPr>
        <w:ind w:firstLine="720"/>
        <w:jc w:val="both"/>
      </w:pPr>
      <w:r w:rsidRPr="0071691F">
        <w:t>4)</w:t>
      </w:r>
      <w:r w:rsidR="006D170B">
        <w:t xml:space="preserve"> </w:t>
      </w:r>
      <w:r w:rsidR="000D3BF1">
        <w:t>O</w:t>
      </w:r>
      <w:r w:rsidRPr="0071691F">
        <w:t xml:space="preserve">r </w:t>
      </w:r>
      <w:r w:rsidR="006D170B">
        <w:t>5</w:t>
      </w:r>
      <w:r w:rsidRPr="0071691F">
        <w:t xml:space="preserve"> percent of the face amount of the check, whichever is greater. </w:t>
      </w:r>
    </w:p>
    <w:p w:rsidR="000D3BF1" w:rsidRPr="0071691F" w:rsidRDefault="000D3BF1" w:rsidP="000D3BF1">
      <w:pPr>
        <w:ind w:firstLine="720"/>
        <w:jc w:val="both"/>
      </w:pPr>
    </w:p>
    <w:p w:rsidR="004C6E29" w:rsidRDefault="0071691F" w:rsidP="0071691F">
      <w:pPr>
        <w:pStyle w:val="BodyText"/>
      </w:pPr>
      <w:r w:rsidRPr="0071691F">
        <w:t>Approval of NSF charges is consistent with prior Commission decisions.</w:t>
      </w:r>
      <w:r w:rsidRPr="0071691F">
        <w:rPr>
          <w:vertAlign w:val="superscript"/>
        </w:rPr>
        <w:footnoteReference w:id="31"/>
      </w:r>
      <w:r w:rsidRPr="0071691F">
        <w:t xml:space="preserve"> Furthermore, NSF charges place the cost on the cost-causer, rather than requiring that the costs associated with the return of the NSF checks </w:t>
      </w:r>
      <w:proofErr w:type="gramStart"/>
      <w:r w:rsidRPr="0071691F">
        <w:t>be</w:t>
      </w:r>
      <w:proofErr w:type="gramEnd"/>
      <w:r w:rsidRPr="0071691F">
        <w:t xml:space="preserve"> spread across the general body of ratepayers. As such, </w:t>
      </w:r>
      <w:proofErr w:type="spellStart"/>
      <w:r w:rsidRPr="0071691F">
        <w:t>Aquarina</w:t>
      </w:r>
      <w:proofErr w:type="spellEnd"/>
      <w:r w:rsidRPr="0071691F">
        <w:t xml:space="preserve"> should be authorized to collect NSF charges for both systems. Staff recommends that </w:t>
      </w:r>
      <w:proofErr w:type="spellStart"/>
      <w:r w:rsidRPr="0071691F">
        <w:t>Aquarina</w:t>
      </w:r>
      <w:proofErr w:type="spellEnd"/>
      <w:r w:rsidRPr="0071691F">
        <w:t xml:space="preserve"> revise its tariff sheet to reflect the NSF charges currently set forth in Section 68.065, F.S. The NSF charges should be effective on or after the stamped approval date on the tariff sheet pursuant to Rule 25-30.475(1), F.A.C. Furthermore, the NSF charges should not be implemented until staff has approved the proposed customer notice. The Utility should provide proof of the date the notice was given within 10 days of the date of the notice</w:t>
      </w:r>
      <w:r w:rsidR="0019415A">
        <w:t>.</w:t>
      </w:r>
    </w:p>
    <w:p w:rsidR="004C6E29" w:rsidRDefault="004C6E29" w:rsidP="00CA4C6A">
      <w:pPr>
        <w:pStyle w:val="IssueHeading"/>
        <w:numPr>
          <w:ilvl w:val="0"/>
          <w:numId w:val="0"/>
        </w:numPr>
        <w:ind w:left="360" w:hanging="360"/>
        <w:rPr>
          <w:vanish/>
          <w:specVanish/>
        </w:rPr>
      </w:pPr>
      <w:r w:rsidRPr="004C3641">
        <w:rPr>
          <w:b w:val="0"/>
          <w:i w:val="0"/>
        </w:rPr>
        <w:br w:type="page"/>
      </w:r>
      <w:r w:rsidRPr="004C3641">
        <w:lastRenderedPageBreak/>
        <w:t xml:space="preserve">Issue </w:t>
      </w:r>
      <w:r w:rsidR="006B4CCE">
        <w:fldChar w:fldCharType="begin"/>
      </w:r>
      <w:r w:rsidR="006B4CCE">
        <w:instrText xml:space="preserve"> SEQ Issue \* MERGEFORMAT </w:instrText>
      </w:r>
      <w:r w:rsidR="006B4CCE">
        <w:fldChar w:fldCharType="separate"/>
      </w:r>
      <w:r w:rsidR="005126C3">
        <w:rPr>
          <w:noProof/>
        </w:rPr>
        <w:t>15</w:t>
      </w:r>
      <w:r w:rsidR="006B4CCE">
        <w:rPr>
          <w:noProof/>
        </w:rPr>
        <w:fldChar w:fldCharType="end"/>
      </w:r>
      <w:r w:rsidRPr="004C3641">
        <w:t>:</w:t>
      </w:r>
      <w:r>
        <w:fldChar w:fldCharType="begin"/>
      </w:r>
      <w:r>
        <w:instrText xml:space="preserve"> TC "</w:instrText>
      </w:r>
      <w:bookmarkStart w:id="35" w:name="_Toc462826702"/>
      <w:r w:rsidR="00AE178C">
        <w:instrText xml:space="preserve">Issue </w:instrText>
      </w:r>
      <w:r>
        <w:fldChar w:fldCharType="begin"/>
      </w:r>
      <w:r>
        <w:instrText xml:space="preserve"> SEQ issue \c </w:instrText>
      </w:r>
      <w:r>
        <w:fldChar w:fldCharType="separate"/>
      </w:r>
      <w:r w:rsidR="005126C3">
        <w:rPr>
          <w:noProof/>
        </w:rPr>
        <w:instrText>15</w:instrText>
      </w:r>
      <w:r>
        <w:fldChar w:fldCharType="end"/>
      </w:r>
      <w:r w:rsidR="00AE178C">
        <w:instrText xml:space="preserve"> </w:instrText>
      </w:r>
      <w:r w:rsidR="00D41E78">
        <w:instrText>Service Availability Charges</w:instrText>
      </w:r>
      <w:bookmarkEnd w:id="35"/>
      <w:r>
        <w:instrText xml:space="preserve">" \l 1 </w:instrText>
      </w:r>
      <w:r>
        <w:fldChar w:fldCharType="end"/>
      </w:r>
      <w:r>
        <w:t> </w:t>
      </w:r>
    </w:p>
    <w:p w:rsidR="004C6E29" w:rsidRPr="00D41E78" w:rsidRDefault="004C6E29">
      <w:pPr>
        <w:pStyle w:val="BodyText"/>
      </w:pPr>
      <w:r>
        <w:t> </w:t>
      </w:r>
      <w:r w:rsidR="00D41E78" w:rsidRPr="00D41E78">
        <w:t xml:space="preserve">Should </w:t>
      </w:r>
      <w:proofErr w:type="spellStart"/>
      <w:r w:rsidR="00D41E78" w:rsidRPr="00D41E78">
        <w:t>Aquarina’s</w:t>
      </w:r>
      <w:proofErr w:type="spellEnd"/>
      <w:r w:rsidR="00D41E78" w:rsidRPr="00D41E78">
        <w:t xml:space="preserve"> existing service availability charges be revised, and if so, what are the appropriate charges?</w:t>
      </w:r>
    </w:p>
    <w:p w:rsidR="004C6E29" w:rsidRPr="004C3641" w:rsidRDefault="004C6E29" w:rsidP="00CA4C6A">
      <w:pPr>
        <w:pStyle w:val="IssueSubsectionHeading"/>
        <w:numPr>
          <w:ilvl w:val="0"/>
          <w:numId w:val="0"/>
        </w:numPr>
        <w:rPr>
          <w:vanish/>
          <w:specVanish/>
        </w:rPr>
      </w:pPr>
      <w:r w:rsidRPr="004C3641">
        <w:t>Recommendation: </w:t>
      </w:r>
    </w:p>
    <w:p w:rsidR="004C6E29" w:rsidRDefault="0071691F">
      <w:pPr>
        <w:pStyle w:val="BodyText"/>
      </w:pPr>
      <w:r>
        <w:t>No. The appropriate service availability charges are the Utility’s existing charges for the potable and non-potable water systems. The wastewater main extension charge should be discontinued.</w:t>
      </w:r>
      <w:r w:rsidRPr="007946FA">
        <w:t xml:space="preserve"> (Bruce</w:t>
      </w:r>
      <w:r w:rsidR="00F247D2">
        <w:t>)</w:t>
      </w:r>
      <w:r w:rsidRPr="007946FA">
        <w:t xml:space="preserve"> </w:t>
      </w:r>
      <w:r w:rsidR="004C6E29">
        <w:t xml:space="preserve"> </w:t>
      </w:r>
    </w:p>
    <w:p w:rsidR="004C6E29" w:rsidRPr="004C3641" w:rsidRDefault="004C6E29" w:rsidP="00CA4C6A">
      <w:pPr>
        <w:pStyle w:val="IssueSubsectionHeading"/>
        <w:numPr>
          <w:ilvl w:val="0"/>
          <w:numId w:val="0"/>
        </w:numPr>
        <w:rPr>
          <w:vanish/>
          <w:specVanish/>
        </w:rPr>
      </w:pPr>
      <w:r w:rsidRPr="004C3641">
        <w:t>Staff Analysis: </w:t>
      </w:r>
    </w:p>
    <w:p w:rsidR="0071691F" w:rsidRPr="0071691F" w:rsidRDefault="004C6E29" w:rsidP="0071691F">
      <w:pPr>
        <w:spacing w:after="240"/>
        <w:jc w:val="both"/>
        <w:rPr>
          <w:bCs/>
          <w:iCs/>
          <w:szCs w:val="28"/>
        </w:rPr>
      </w:pPr>
      <w:r>
        <w:t> </w:t>
      </w:r>
      <w:r w:rsidR="0071691F" w:rsidRPr="0071691F">
        <w:rPr>
          <w:bCs/>
          <w:iCs/>
          <w:szCs w:val="28"/>
        </w:rPr>
        <w:t>The Utility’s existing service availability charges for the potable water system consist of a $500 main extension charge, a $780 plant capacity charge, and a $150 meter installation charge. The non-potable water system’s existing service availability charges consist of a $50 main extension charge, $250 plant capacity charge, and a $150 meter installation charge. For the wastewater system, the existing service availability charge is a $635 main extension charge.</w:t>
      </w:r>
    </w:p>
    <w:p w:rsidR="0071691F" w:rsidRDefault="0071691F" w:rsidP="00563B2D">
      <w:pPr>
        <w:jc w:val="both"/>
      </w:pPr>
      <w:r w:rsidRPr="0071691F">
        <w:rPr>
          <w:bCs/>
          <w:iCs/>
          <w:szCs w:val="28"/>
        </w:rPr>
        <w:t xml:space="preserve">Service availability charges are one-time charges applicable to new </w:t>
      </w:r>
      <w:proofErr w:type="gramStart"/>
      <w:r w:rsidRPr="0071691F">
        <w:rPr>
          <w:bCs/>
          <w:iCs/>
          <w:szCs w:val="28"/>
        </w:rPr>
        <w:t>connections</w:t>
      </w:r>
      <w:r w:rsidR="00563B2D">
        <w:rPr>
          <w:bCs/>
          <w:iCs/>
          <w:szCs w:val="28"/>
        </w:rPr>
        <w:t xml:space="preserve">, </w:t>
      </w:r>
      <w:r w:rsidRPr="0071691F">
        <w:rPr>
          <w:bCs/>
          <w:iCs/>
          <w:szCs w:val="28"/>
        </w:rPr>
        <w:t>which allows</w:t>
      </w:r>
      <w:proofErr w:type="gramEnd"/>
      <w:r w:rsidRPr="0071691F">
        <w:rPr>
          <w:bCs/>
          <w:iCs/>
          <w:szCs w:val="28"/>
        </w:rPr>
        <w:t xml:space="preserve"> a customer to pay its pro rata share of the facilities and plant cost. </w:t>
      </w:r>
      <w:r w:rsidRPr="0071691F">
        <w:t xml:space="preserve">Rule 25-30.580, F.A.C., establishes guidelines for designing service availability charges. Pursuant to the </w:t>
      </w:r>
      <w:r>
        <w:t>R</w:t>
      </w:r>
      <w:r w:rsidRPr="0071691F">
        <w:t xml:space="preserve">ule, the maximum amount of contributions-in-aid-of construction (CIAC), net of amortization, should not exceed 75 percent of the total original cost, net of accumulated depreciation, of the utility’s facilities and plant when the facilities and plant are at their designed capacity. The minimum amount </w:t>
      </w:r>
      <w:r w:rsidR="00AA64E4">
        <w:t xml:space="preserve">of </w:t>
      </w:r>
      <w:r w:rsidRPr="0071691F">
        <w:t>CIAC should not be less than the percentage of such facilities and plant that is represented by the water transmission and distribution system or wastewater collection system. The existing contribution levels are 63 percent, 7 percent, and 97 percent for potable water, non-potable water, and wastewater, respectively. Below</w:t>
      </w:r>
      <w:r w:rsidR="00795962">
        <w:t xml:space="preserve"> in </w:t>
      </w:r>
      <w:r w:rsidR="00F247D2">
        <w:t>T</w:t>
      </w:r>
      <w:r w:rsidR="00795962">
        <w:t>able 15-1,</w:t>
      </w:r>
      <w:r w:rsidRPr="0071691F">
        <w:t xml:space="preserve"> is a summary of the contributions-in-aid-of contribution levels for each system based on the recommended rate base.</w:t>
      </w:r>
    </w:p>
    <w:p w:rsidR="00563B2D" w:rsidRDefault="00563B2D" w:rsidP="00563B2D">
      <w:pPr>
        <w:jc w:val="both"/>
      </w:pPr>
    </w:p>
    <w:p w:rsidR="00563B2D" w:rsidRPr="0071691F" w:rsidRDefault="00563B2D" w:rsidP="00563B2D">
      <w:pPr>
        <w:jc w:val="both"/>
      </w:pPr>
    </w:p>
    <w:p w:rsidR="0071691F" w:rsidRPr="0071691F" w:rsidRDefault="0071691F" w:rsidP="00563B2D">
      <w:pPr>
        <w:jc w:val="center"/>
        <w:rPr>
          <w:rFonts w:ascii="Arial" w:hAnsi="Arial" w:cs="Arial"/>
          <w:b/>
        </w:rPr>
      </w:pPr>
      <w:r w:rsidRPr="0071691F">
        <w:rPr>
          <w:rFonts w:ascii="Arial" w:hAnsi="Arial" w:cs="Arial"/>
          <w:b/>
        </w:rPr>
        <w:t>Table 15-1</w:t>
      </w:r>
    </w:p>
    <w:p w:rsidR="0071691F" w:rsidRPr="0071691F" w:rsidRDefault="0071691F" w:rsidP="00563B2D">
      <w:pPr>
        <w:jc w:val="center"/>
        <w:rPr>
          <w:rFonts w:ascii="Arial" w:hAnsi="Arial" w:cs="Arial"/>
        </w:rPr>
      </w:pPr>
      <w:r w:rsidRPr="0071691F">
        <w:rPr>
          <w:rFonts w:ascii="Arial" w:hAnsi="Arial" w:cs="Arial"/>
          <w:b/>
        </w:rPr>
        <w:t>Contributions-in- Aid-of-Construction Levels</w:t>
      </w:r>
    </w:p>
    <w:tbl>
      <w:tblPr>
        <w:tblStyle w:val="TableGrid10"/>
        <w:tblW w:w="0" w:type="auto"/>
        <w:tblLook w:val="04A0" w:firstRow="1" w:lastRow="0" w:firstColumn="1" w:lastColumn="0" w:noHBand="0" w:noVBand="1"/>
      </w:tblPr>
      <w:tblGrid>
        <w:gridCol w:w="2898"/>
        <w:gridCol w:w="1710"/>
        <w:gridCol w:w="2574"/>
        <w:gridCol w:w="2196"/>
      </w:tblGrid>
      <w:tr w:rsidR="0071691F" w:rsidRPr="0071691F" w:rsidTr="006D170B">
        <w:tc>
          <w:tcPr>
            <w:tcW w:w="2898" w:type="dxa"/>
          </w:tcPr>
          <w:p w:rsidR="0071691F" w:rsidRPr="0071691F" w:rsidRDefault="0071691F" w:rsidP="0071691F">
            <w:pPr>
              <w:spacing w:after="240"/>
              <w:jc w:val="both"/>
              <w:rPr>
                <w:rFonts w:ascii="Times New Roman" w:hAnsi="Times New Roman" w:cs="Times New Roman"/>
              </w:rPr>
            </w:pPr>
          </w:p>
        </w:tc>
        <w:tc>
          <w:tcPr>
            <w:tcW w:w="1710" w:type="dxa"/>
          </w:tcPr>
          <w:p w:rsidR="0071691F" w:rsidRPr="0071691F" w:rsidRDefault="0071691F" w:rsidP="0071691F">
            <w:pPr>
              <w:spacing w:after="240"/>
              <w:jc w:val="both"/>
              <w:rPr>
                <w:rFonts w:ascii="Times New Roman" w:hAnsi="Times New Roman" w:cs="Times New Roman"/>
              </w:rPr>
            </w:pPr>
            <w:r w:rsidRPr="0071691F">
              <w:rPr>
                <w:rFonts w:ascii="Times New Roman" w:hAnsi="Times New Roman" w:cs="Times New Roman"/>
              </w:rPr>
              <w:t>Potable Water</w:t>
            </w:r>
          </w:p>
        </w:tc>
        <w:tc>
          <w:tcPr>
            <w:tcW w:w="2574" w:type="dxa"/>
          </w:tcPr>
          <w:p w:rsidR="0071691F" w:rsidRPr="0071691F" w:rsidRDefault="0071691F" w:rsidP="0071691F">
            <w:pPr>
              <w:spacing w:after="240"/>
              <w:jc w:val="both"/>
              <w:rPr>
                <w:rFonts w:ascii="Times New Roman" w:hAnsi="Times New Roman" w:cs="Times New Roman"/>
              </w:rPr>
            </w:pPr>
            <w:r w:rsidRPr="0071691F">
              <w:rPr>
                <w:rFonts w:ascii="Times New Roman" w:hAnsi="Times New Roman" w:cs="Times New Roman"/>
              </w:rPr>
              <w:t>Non-Potable Water</w:t>
            </w:r>
          </w:p>
        </w:tc>
        <w:tc>
          <w:tcPr>
            <w:tcW w:w="2196" w:type="dxa"/>
          </w:tcPr>
          <w:p w:rsidR="0071691F" w:rsidRPr="0071691F" w:rsidRDefault="0071691F" w:rsidP="0071691F">
            <w:pPr>
              <w:spacing w:after="240"/>
              <w:jc w:val="both"/>
              <w:rPr>
                <w:rFonts w:ascii="Times New Roman" w:hAnsi="Times New Roman" w:cs="Times New Roman"/>
              </w:rPr>
            </w:pPr>
            <w:r w:rsidRPr="0071691F">
              <w:rPr>
                <w:rFonts w:ascii="Times New Roman" w:hAnsi="Times New Roman" w:cs="Times New Roman"/>
              </w:rPr>
              <w:t>Wastewater</w:t>
            </w:r>
          </w:p>
        </w:tc>
      </w:tr>
      <w:tr w:rsidR="0071691F" w:rsidRPr="0071691F" w:rsidTr="006D170B">
        <w:tc>
          <w:tcPr>
            <w:tcW w:w="2898" w:type="dxa"/>
          </w:tcPr>
          <w:p w:rsidR="0071691F" w:rsidRPr="0071691F" w:rsidRDefault="0071691F" w:rsidP="0071691F">
            <w:pPr>
              <w:spacing w:after="240"/>
              <w:jc w:val="both"/>
              <w:rPr>
                <w:rFonts w:ascii="Times New Roman" w:hAnsi="Times New Roman" w:cs="Times New Roman"/>
              </w:rPr>
            </w:pPr>
            <w:r w:rsidRPr="0071691F">
              <w:rPr>
                <w:rFonts w:ascii="Times New Roman" w:hAnsi="Times New Roman" w:cs="Times New Roman"/>
              </w:rPr>
              <w:t>Utility Plant in Service</w:t>
            </w:r>
          </w:p>
        </w:tc>
        <w:tc>
          <w:tcPr>
            <w:tcW w:w="1710" w:type="dxa"/>
          </w:tcPr>
          <w:p w:rsidR="0071691F" w:rsidRPr="0071691F" w:rsidRDefault="0071691F" w:rsidP="0071691F">
            <w:pPr>
              <w:spacing w:after="240"/>
              <w:jc w:val="right"/>
              <w:rPr>
                <w:rFonts w:ascii="Times New Roman" w:hAnsi="Times New Roman" w:cs="Times New Roman"/>
              </w:rPr>
            </w:pPr>
            <w:r w:rsidRPr="0071691F">
              <w:rPr>
                <w:rFonts w:ascii="Times New Roman" w:hAnsi="Times New Roman" w:cs="Times New Roman"/>
              </w:rPr>
              <w:t>$1,300,669</w:t>
            </w:r>
          </w:p>
        </w:tc>
        <w:tc>
          <w:tcPr>
            <w:tcW w:w="2574" w:type="dxa"/>
          </w:tcPr>
          <w:p w:rsidR="0071691F" w:rsidRPr="0071691F" w:rsidRDefault="0071691F" w:rsidP="0071691F">
            <w:pPr>
              <w:spacing w:after="240"/>
              <w:jc w:val="right"/>
              <w:rPr>
                <w:rFonts w:ascii="Times New Roman" w:hAnsi="Times New Roman" w:cs="Times New Roman"/>
              </w:rPr>
            </w:pPr>
            <w:r w:rsidRPr="0071691F">
              <w:rPr>
                <w:rFonts w:ascii="Times New Roman" w:hAnsi="Times New Roman" w:cs="Times New Roman"/>
              </w:rPr>
              <w:t>$1,094,903</w:t>
            </w:r>
          </w:p>
        </w:tc>
        <w:tc>
          <w:tcPr>
            <w:tcW w:w="2196" w:type="dxa"/>
          </w:tcPr>
          <w:p w:rsidR="0071691F" w:rsidRPr="0071691F" w:rsidRDefault="0071691F" w:rsidP="0071691F">
            <w:pPr>
              <w:spacing w:after="240"/>
              <w:jc w:val="right"/>
              <w:rPr>
                <w:rFonts w:ascii="Times New Roman" w:hAnsi="Times New Roman" w:cs="Times New Roman"/>
              </w:rPr>
            </w:pPr>
            <w:r w:rsidRPr="0071691F">
              <w:rPr>
                <w:rFonts w:ascii="Times New Roman" w:hAnsi="Times New Roman" w:cs="Times New Roman"/>
              </w:rPr>
              <w:t>$1,612,043</w:t>
            </w:r>
          </w:p>
        </w:tc>
      </w:tr>
      <w:tr w:rsidR="0071691F" w:rsidRPr="0071691F" w:rsidTr="006D170B">
        <w:tc>
          <w:tcPr>
            <w:tcW w:w="2898" w:type="dxa"/>
          </w:tcPr>
          <w:p w:rsidR="0071691F" w:rsidRPr="0071691F" w:rsidRDefault="0071691F" w:rsidP="0071691F">
            <w:pPr>
              <w:spacing w:after="240"/>
              <w:jc w:val="both"/>
              <w:rPr>
                <w:rFonts w:ascii="Times New Roman" w:hAnsi="Times New Roman" w:cs="Times New Roman"/>
              </w:rPr>
            </w:pPr>
            <w:r w:rsidRPr="0071691F">
              <w:rPr>
                <w:rFonts w:ascii="Times New Roman" w:hAnsi="Times New Roman" w:cs="Times New Roman"/>
              </w:rPr>
              <w:t>Accumulated Depreciation</w:t>
            </w:r>
          </w:p>
        </w:tc>
        <w:tc>
          <w:tcPr>
            <w:tcW w:w="1710" w:type="dxa"/>
          </w:tcPr>
          <w:p w:rsidR="0071691F" w:rsidRPr="0071691F" w:rsidRDefault="0071691F" w:rsidP="0071691F">
            <w:pPr>
              <w:spacing w:after="240"/>
              <w:jc w:val="right"/>
              <w:rPr>
                <w:rFonts w:ascii="Times New Roman" w:hAnsi="Times New Roman" w:cs="Times New Roman"/>
              </w:rPr>
            </w:pPr>
            <w:r w:rsidRPr="0071691F">
              <w:rPr>
                <w:rFonts w:ascii="Times New Roman" w:hAnsi="Times New Roman" w:cs="Times New Roman"/>
              </w:rPr>
              <w:t>$1,003,525</w:t>
            </w:r>
          </w:p>
        </w:tc>
        <w:tc>
          <w:tcPr>
            <w:tcW w:w="2574" w:type="dxa"/>
          </w:tcPr>
          <w:p w:rsidR="0071691F" w:rsidRPr="0071691F" w:rsidRDefault="0071691F" w:rsidP="0071691F">
            <w:pPr>
              <w:spacing w:after="240"/>
              <w:jc w:val="right"/>
              <w:rPr>
                <w:rFonts w:ascii="Times New Roman" w:hAnsi="Times New Roman" w:cs="Times New Roman"/>
              </w:rPr>
            </w:pPr>
            <w:r w:rsidRPr="0071691F">
              <w:rPr>
                <w:rFonts w:ascii="Times New Roman" w:hAnsi="Times New Roman" w:cs="Times New Roman"/>
              </w:rPr>
              <w:t>$872,742</w:t>
            </w:r>
          </w:p>
        </w:tc>
        <w:tc>
          <w:tcPr>
            <w:tcW w:w="2196" w:type="dxa"/>
          </w:tcPr>
          <w:p w:rsidR="0071691F" w:rsidRPr="0071691F" w:rsidRDefault="0071691F" w:rsidP="0071691F">
            <w:pPr>
              <w:spacing w:after="240"/>
              <w:jc w:val="right"/>
              <w:rPr>
                <w:rFonts w:ascii="Times New Roman" w:hAnsi="Times New Roman" w:cs="Times New Roman"/>
              </w:rPr>
            </w:pPr>
            <w:r w:rsidRPr="0071691F">
              <w:rPr>
                <w:rFonts w:ascii="Times New Roman" w:hAnsi="Times New Roman" w:cs="Times New Roman"/>
              </w:rPr>
              <w:t>$1,357,193</w:t>
            </w:r>
          </w:p>
        </w:tc>
      </w:tr>
      <w:tr w:rsidR="0071691F" w:rsidRPr="0071691F" w:rsidTr="006D170B">
        <w:tc>
          <w:tcPr>
            <w:tcW w:w="2898" w:type="dxa"/>
          </w:tcPr>
          <w:p w:rsidR="0071691F" w:rsidRPr="0071691F" w:rsidRDefault="0071691F" w:rsidP="0071691F">
            <w:pPr>
              <w:spacing w:after="240"/>
              <w:jc w:val="both"/>
              <w:rPr>
                <w:rFonts w:ascii="Times New Roman" w:hAnsi="Times New Roman" w:cs="Times New Roman"/>
              </w:rPr>
            </w:pPr>
            <w:r w:rsidRPr="0071691F">
              <w:rPr>
                <w:rFonts w:ascii="Times New Roman" w:hAnsi="Times New Roman" w:cs="Times New Roman"/>
              </w:rPr>
              <w:t>CIAC</w:t>
            </w:r>
          </w:p>
        </w:tc>
        <w:tc>
          <w:tcPr>
            <w:tcW w:w="1710" w:type="dxa"/>
          </w:tcPr>
          <w:p w:rsidR="0071691F" w:rsidRPr="0071691F" w:rsidRDefault="0071691F" w:rsidP="0071691F">
            <w:pPr>
              <w:spacing w:after="240"/>
              <w:jc w:val="right"/>
              <w:rPr>
                <w:rFonts w:ascii="Times New Roman" w:hAnsi="Times New Roman" w:cs="Times New Roman"/>
              </w:rPr>
            </w:pPr>
            <w:r w:rsidRPr="0071691F">
              <w:rPr>
                <w:rFonts w:ascii="Times New Roman" w:hAnsi="Times New Roman" w:cs="Times New Roman"/>
              </w:rPr>
              <w:t>$337,868</w:t>
            </w:r>
          </w:p>
        </w:tc>
        <w:tc>
          <w:tcPr>
            <w:tcW w:w="2574" w:type="dxa"/>
          </w:tcPr>
          <w:p w:rsidR="0071691F" w:rsidRPr="0071691F" w:rsidRDefault="0071691F" w:rsidP="0071691F">
            <w:pPr>
              <w:spacing w:after="240"/>
              <w:jc w:val="right"/>
              <w:rPr>
                <w:rFonts w:ascii="Times New Roman" w:hAnsi="Times New Roman" w:cs="Times New Roman"/>
              </w:rPr>
            </w:pPr>
            <w:r w:rsidRPr="0071691F">
              <w:rPr>
                <w:rFonts w:ascii="Times New Roman" w:hAnsi="Times New Roman" w:cs="Times New Roman"/>
              </w:rPr>
              <w:t>$35,785</w:t>
            </w:r>
          </w:p>
        </w:tc>
        <w:tc>
          <w:tcPr>
            <w:tcW w:w="2196" w:type="dxa"/>
          </w:tcPr>
          <w:p w:rsidR="0071691F" w:rsidRPr="0071691F" w:rsidRDefault="0071691F" w:rsidP="0071691F">
            <w:pPr>
              <w:spacing w:after="240"/>
              <w:jc w:val="right"/>
              <w:rPr>
                <w:rFonts w:ascii="Times New Roman" w:hAnsi="Times New Roman" w:cs="Times New Roman"/>
              </w:rPr>
            </w:pPr>
            <w:r w:rsidRPr="0071691F">
              <w:rPr>
                <w:rFonts w:ascii="Times New Roman" w:hAnsi="Times New Roman" w:cs="Times New Roman"/>
              </w:rPr>
              <w:t>$597,343</w:t>
            </w:r>
          </w:p>
        </w:tc>
      </w:tr>
      <w:tr w:rsidR="0071691F" w:rsidRPr="0071691F" w:rsidTr="006D170B">
        <w:tc>
          <w:tcPr>
            <w:tcW w:w="2898" w:type="dxa"/>
          </w:tcPr>
          <w:p w:rsidR="0071691F" w:rsidRPr="0071691F" w:rsidRDefault="0071691F" w:rsidP="0071691F">
            <w:pPr>
              <w:spacing w:after="240"/>
              <w:jc w:val="both"/>
              <w:rPr>
                <w:rFonts w:ascii="Times New Roman" w:hAnsi="Times New Roman" w:cs="Times New Roman"/>
              </w:rPr>
            </w:pPr>
            <w:r w:rsidRPr="0071691F">
              <w:rPr>
                <w:rFonts w:ascii="Times New Roman" w:hAnsi="Times New Roman" w:cs="Times New Roman"/>
              </w:rPr>
              <w:t>Amortization of CIAC</w:t>
            </w:r>
          </w:p>
        </w:tc>
        <w:tc>
          <w:tcPr>
            <w:tcW w:w="1710" w:type="dxa"/>
          </w:tcPr>
          <w:p w:rsidR="0071691F" w:rsidRPr="0071691F" w:rsidRDefault="0071691F" w:rsidP="0071691F">
            <w:pPr>
              <w:spacing w:after="240"/>
              <w:jc w:val="right"/>
              <w:rPr>
                <w:rFonts w:ascii="Times New Roman" w:hAnsi="Times New Roman" w:cs="Times New Roman"/>
              </w:rPr>
            </w:pPr>
            <w:r w:rsidRPr="0071691F">
              <w:rPr>
                <w:rFonts w:ascii="Times New Roman" w:hAnsi="Times New Roman" w:cs="Times New Roman"/>
              </w:rPr>
              <w:t>$149,343</w:t>
            </w:r>
          </w:p>
        </w:tc>
        <w:tc>
          <w:tcPr>
            <w:tcW w:w="2574" w:type="dxa"/>
          </w:tcPr>
          <w:p w:rsidR="0071691F" w:rsidRPr="0071691F" w:rsidRDefault="0071691F" w:rsidP="0071691F">
            <w:pPr>
              <w:spacing w:after="240"/>
              <w:jc w:val="right"/>
              <w:rPr>
                <w:rFonts w:ascii="Times New Roman" w:hAnsi="Times New Roman" w:cs="Times New Roman"/>
              </w:rPr>
            </w:pPr>
            <w:r w:rsidRPr="0071691F">
              <w:rPr>
                <w:rFonts w:ascii="Times New Roman" w:hAnsi="Times New Roman" w:cs="Times New Roman"/>
              </w:rPr>
              <w:t>$20,111</w:t>
            </w:r>
          </w:p>
        </w:tc>
        <w:tc>
          <w:tcPr>
            <w:tcW w:w="2196" w:type="dxa"/>
          </w:tcPr>
          <w:p w:rsidR="0071691F" w:rsidRPr="0071691F" w:rsidRDefault="0071691F" w:rsidP="0071691F">
            <w:pPr>
              <w:spacing w:after="240"/>
              <w:jc w:val="right"/>
              <w:rPr>
                <w:rFonts w:ascii="Times New Roman" w:hAnsi="Times New Roman" w:cs="Times New Roman"/>
              </w:rPr>
            </w:pPr>
            <w:r w:rsidRPr="0071691F">
              <w:rPr>
                <w:rFonts w:ascii="Times New Roman" w:hAnsi="Times New Roman" w:cs="Times New Roman"/>
              </w:rPr>
              <w:t>$350,109</w:t>
            </w:r>
          </w:p>
        </w:tc>
      </w:tr>
      <w:tr w:rsidR="0071691F" w:rsidRPr="0071691F" w:rsidTr="006D170B">
        <w:tc>
          <w:tcPr>
            <w:tcW w:w="2898" w:type="dxa"/>
          </w:tcPr>
          <w:p w:rsidR="0071691F" w:rsidRPr="0071691F" w:rsidRDefault="0071691F" w:rsidP="00563B2D">
            <w:pPr>
              <w:jc w:val="both"/>
              <w:rPr>
                <w:rFonts w:ascii="Times New Roman" w:hAnsi="Times New Roman" w:cs="Times New Roman"/>
              </w:rPr>
            </w:pPr>
            <w:r w:rsidRPr="0071691F">
              <w:rPr>
                <w:rFonts w:ascii="Times New Roman" w:hAnsi="Times New Roman" w:cs="Times New Roman"/>
              </w:rPr>
              <w:t>Contribution Level</w:t>
            </w:r>
          </w:p>
        </w:tc>
        <w:tc>
          <w:tcPr>
            <w:tcW w:w="1710" w:type="dxa"/>
          </w:tcPr>
          <w:p w:rsidR="0071691F" w:rsidRPr="0071691F" w:rsidRDefault="0071691F" w:rsidP="00563B2D">
            <w:pPr>
              <w:jc w:val="right"/>
              <w:rPr>
                <w:rFonts w:ascii="Times New Roman" w:hAnsi="Times New Roman" w:cs="Times New Roman"/>
              </w:rPr>
            </w:pPr>
            <w:r w:rsidRPr="0071691F">
              <w:rPr>
                <w:rFonts w:ascii="Times New Roman" w:hAnsi="Times New Roman" w:cs="Times New Roman"/>
              </w:rPr>
              <w:t>63%</w:t>
            </w:r>
          </w:p>
        </w:tc>
        <w:tc>
          <w:tcPr>
            <w:tcW w:w="2574" w:type="dxa"/>
          </w:tcPr>
          <w:p w:rsidR="0071691F" w:rsidRPr="0071691F" w:rsidRDefault="0071691F" w:rsidP="00563B2D">
            <w:pPr>
              <w:jc w:val="right"/>
              <w:rPr>
                <w:rFonts w:ascii="Times New Roman" w:hAnsi="Times New Roman" w:cs="Times New Roman"/>
              </w:rPr>
            </w:pPr>
            <w:r w:rsidRPr="0071691F">
              <w:rPr>
                <w:rFonts w:ascii="Times New Roman" w:hAnsi="Times New Roman" w:cs="Times New Roman"/>
              </w:rPr>
              <w:t>7%</w:t>
            </w:r>
          </w:p>
        </w:tc>
        <w:tc>
          <w:tcPr>
            <w:tcW w:w="2196" w:type="dxa"/>
          </w:tcPr>
          <w:p w:rsidR="0071691F" w:rsidRPr="0071691F" w:rsidRDefault="0071691F" w:rsidP="00563B2D">
            <w:pPr>
              <w:jc w:val="right"/>
              <w:rPr>
                <w:rFonts w:ascii="Times New Roman" w:hAnsi="Times New Roman" w:cs="Times New Roman"/>
              </w:rPr>
            </w:pPr>
            <w:r w:rsidRPr="0071691F">
              <w:rPr>
                <w:rFonts w:ascii="Times New Roman" w:hAnsi="Times New Roman" w:cs="Times New Roman"/>
              </w:rPr>
              <w:t>97%</w:t>
            </w:r>
          </w:p>
        </w:tc>
      </w:tr>
    </w:tbl>
    <w:p w:rsidR="0071691F" w:rsidRDefault="0071691F" w:rsidP="00563B2D">
      <w:pPr>
        <w:jc w:val="both"/>
      </w:pPr>
    </w:p>
    <w:p w:rsidR="00563B2D" w:rsidRPr="0071691F" w:rsidRDefault="00563B2D" w:rsidP="00563B2D">
      <w:pPr>
        <w:jc w:val="both"/>
      </w:pPr>
    </w:p>
    <w:p w:rsidR="0071691F" w:rsidRDefault="0071691F" w:rsidP="00563B2D">
      <w:pPr>
        <w:jc w:val="both"/>
      </w:pPr>
      <w:r w:rsidRPr="0071691F">
        <w:rPr>
          <w:bCs/>
          <w:iCs/>
          <w:szCs w:val="28"/>
        </w:rPr>
        <w:t xml:space="preserve">The Utility requested that staff evaluate its existing service availability charges, including any appropriate charges for irrigation service for new connections. </w:t>
      </w:r>
      <w:proofErr w:type="spellStart"/>
      <w:r w:rsidRPr="0071691F">
        <w:t>Aquarina</w:t>
      </w:r>
      <w:proofErr w:type="spellEnd"/>
      <w:r w:rsidRPr="0071691F">
        <w:t xml:space="preserve"> requested its service availability charges be increased to account for growth that may not materialize due to a major development in the Utility’s certificated territory being at an indefinite stalemate. In addition, the </w:t>
      </w:r>
      <w:r w:rsidRPr="0071691F">
        <w:lastRenderedPageBreak/>
        <w:t>Utility is concern that its existing service availability charges do not reflect current costs of maintaining the plant in today’s economy.</w:t>
      </w:r>
    </w:p>
    <w:p w:rsidR="00563B2D" w:rsidRPr="0071691F" w:rsidRDefault="00563B2D" w:rsidP="00563B2D">
      <w:pPr>
        <w:jc w:val="both"/>
      </w:pPr>
    </w:p>
    <w:p w:rsidR="0071691F" w:rsidRPr="0071691F" w:rsidRDefault="0071691F" w:rsidP="0071691F">
      <w:pPr>
        <w:spacing w:after="240"/>
        <w:jc w:val="both"/>
        <w:rPr>
          <w:bCs/>
          <w:iCs/>
          <w:szCs w:val="28"/>
        </w:rPr>
      </w:pPr>
      <w:r w:rsidRPr="0071691F">
        <w:t xml:space="preserve">The design and development plans of </w:t>
      </w:r>
      <w:proofErr w:type="spellStart"/>
      <w:r w:rsidRPr="0071691F">
        <w:t>Aquarina’s</w:t>
      </w:r>
      <w:proofErr w:type="spellEnd"/>
      <w:r w:rsidRPr="0071691F">
        <w:t xml:space="preserve"> certificated territory have changed over time. According to the Utility, various lines have been constructed, connected, interconnected, and abandoned. The </w:t>
      </w:r>
      <w:r>
        <w:t>U</w:t>
      </w:r>
      <w:r w:rsidRPr="0071691F">
        <w:t xml:space="preserve">tility requested and staff has recommended approval of pro forma revenue for </w:t>
      </w:r>
      <w:r w:rsidR="007C0A33">
        <w:t>GIS</w:t>
      </w:r>
      <w:r w:rsidRPr="0071691F">
        <w:t xml:space="preserve"> mapping. The </w:t>
      </w:r>
      <w:r w:rsidR="007C0A33">
        <w:t>GIS</w:t>
      </w:r>
      <w:r w:rsidRPr="0071691F">
        <w:t xml:space="preserve"> mapping will allow the </w:t>
      </w:r>
      <w:r>
        <w:t>U</w:t>
      </w:r>
      <w:r w:rsidRPr="0071691F">
        <w:t>tility to delineate the potable, non-potable, and wastewater distribution and collection systems. At that time, staff would be able to determine the appropriate number of equivalent residential connections to use in development of revised service availability charges.</w:t>
      </w:r>
      <w:r>
        <w:t xml:space="preserve"> </w:t>
      </w:r>
      <w:r w:rsidRPr="0071691F">
        <w:t>Staff believes the existing potable and non-potable service availability charges are sufficient within the guidelines of Rule 25-30.580 F.A.C.</w:t>
      </w:r>
      <w:r>
        <w:t>,</w:t>
      </w:r>
      <w:r w:rsidRPr="0071691F">
        <w:t xml:space="preserve"> and should remain unchanged at this time. However, the wastewater </w:t>
      </w:r>
      <w:r w:rsidRPr="0071691F">
        <w:rPr>
          <w:bCs/>
          <w:iCs/>
          <w:szCs w:val="28"/>
        </w:rPr>
        <w:t xml:space="preserve">system’s contribution level exceeds the maximum amount of 75 percent pursuant to Rule 25-30.580, F.A.C.; therefore, the Utility’s existing main extension charge for wastewater should be discontinued. Staff notes that once the </w:t>
      </w:r>
      <w:r w:rsidR="007C0A33">
        <w:rPr>
          <w:bCs/>
          <w:iCs/>
          <w:szCs w:val="28"/>
        </w:rPr>
        <w:t>GIS</w:t>
      </w:r>
      <w:r w:rsidRPr="0071691F">
        <w:rPr>
          <w:bCs/>
          <w:iCs/>
          <w:szCs w:val="28"/>
        </w:rPr>
        <w:t xml:space="preserve"> mapping is completed the </w:t>
      </w:r>
      <w:r w:rsidR="00002297">
        <w:rPr>
          <w:bCs/>
          <w:iCs/>
          <w:szCs w:val="28"/>
        </w:rPr>
        <w:t>U</w:t>
      </w:r>
      <w:r w:rsidRPr="0071691F">
        <w:rPr>
          <w:bCs/>
          <w:iCs/>
          <w:szCs w:val="28"/>
        </w:rPr>
        <w:t>tility can file a service availability application and have its service availability charges evaluated.</w:t>
      </w:r>
    </w:p>
    <w:p w:rsidR="0071691F" w:rsidRPr="0071691F" w:rsidRDefault="0071691F" w:rsidP="0071691F">
      <w:pPr>
        <w:jc w:val="both"/>
        <w:rPr>
          <w:rFonts w:ascii="Arial" w:hAnsi="Arial" w:cs="Arial"/>
          <w:bCs/>
          <w:iCs/>
          <w:szCs w:val="28"/>
        </w:rPr>
      </w:pPr>
      <w:r w:rsidRPr="0071691F">
        <w:rPr>
          <w:rFonts w:ascii="Arial" w:hAnsi="Arial" w:cs="Arial"/>
          <w:b/>
          <w:bCs/>
          <w:iCs/>
          <w:szCs w:val="28"/>
        </w:rPr>
        <w:t>Summary</w:t>
      </w:r>
    </w:p>
    <w:p w:rsidR="004C6E29" w:rsidRDefault="0071691F" w:rsidP="00F247D2">
      <w:pPr>
        <w:pStyle w:val="BodyText"/>
        <w:spacing w:after="0"/>
      </w:pPr>
      <w:r w:rsidRPr="0071691F">
        <w:t xml:space="preserve">The appropriate service availability charges are the </w:t>
      </w:r>
      <w:r>
        <w:t>U</w:t>
      </w:r>
      <w:r w:rsidRPr="0071691F">
        <w:t>tility’s existing charges for the potable and non-potable water systems. The wastewater main extension charge should be discontinued</w:t>
      </w:r>
      <w:r>
        <w:t>.</w:t>
      </w:r>
    </w:p>
    <w:p w:rsidR="00F247D2" w:rsidRDefault="00F247D2" w:rsidP="00F247D2">
      <w:pPr>
        <w:pStyle w:val="BodyText"/>
        <w:spacing w:after="0"/>
      </w:pPr>
    </w:p>
    <w:p w:rsidR="00F247D2" w:rsidRDefault="00F247D2" w:rsidP="00F247D2">
      <w:pPr>
        <w:pStyle w:val="BodyText"/>
        <w:spacing w:after="0"/>
      </w:pPr>
    </w:p>
    <w:p w:rsidR="002A2049" w:rsidRPr="002A2049" w:rsidRDefault="002A2049" w:rsidP="00F247D2">
      <w:pPr>
        <w:jc w:val="center"/>
        <w:rPr>
          <w:rFonts w:ascii="Arial" w:hAnsi="Arial" w:cs="Arial"/>
          <w:b/>
        </w:rPr>
      </w:pPr>
      <w:r w:rsidRPr="002A2049">
        <w:rPr>
          <w:rFonts w:ascii="Arial" w:hAnsi="Arial" w:cs="Arial"/>
          <w:b/>
        </w:rPr>
        <w:t>Table 15-2</w:t>
      </w:r>
    </w:p>
    <w:p w:rsidR="002A2049" w:rsidRPr="002A2049" w:rsidRDefault="002A2049" w:rsidP="002A2049">
      <w:pPr>
        <w:jc w:val="center"/>
        <w:rPr>
          <w:rFonts w:ascii="Arial" w:hAnsi="Arial" w:cs="Arial"/>
        </w:rPr>
      </w:pPr>
      <w:r w:rsidRPr="002A2049">
        <w:rPr>
          <w:rFonts w:ascii="Arial" w:hAnsi="Arial" w:cs="Arial"/>
          <w:b/>
        </w:rPr>
        <w:t>Current and Recommended Service Availability Charges</w:t>
      </w:r>
    </w:p>
    <w:tbl>
      <w:tblPr>
        <w:tblStyle w:val="TableGrid"/>
        <w:tblW w:w="0" w:type="auto"/>
        <w:jc w:val="center"/>
        <w:tblInd w:w="-974" w:type="dxa"/>
        <w:tblLook w:val="04A0" w:firstRow="1" w:lastRow="0" w:firstColumn="1" w:lastColumn="0" w:noHBand="0" w:noVBand="1"/>
      </w:tblPr>
      <w:tblGrid>
        <w:gridCol w:w="2972"/>
        <w:gridCol w:w="1440"/>
        <w:gridCol w:w="1800"/>
        <w:gridCol w:w="1620"/>
        <w:gridCol w:w="1440"/>
      </w:tblGrid>
      <w:tr w:rsidR="002A2049" w:rsidRPr="002A2049" w:rsidTr="00EE1925">
        <w:trPr>
          <w:trHeight w:val="377"/>
          <w:jc w:val="center"/>
        </w:trPr>
        <w:tc>
          <w:tcPr>
            <w:tcW w:w="2972" w:type="dxa"/>
          </w:tcPr>
          <w:p w:rsidR="002A2049" w:rsidRPr="002A2049" w:rsidRDefault="002A2049" w:rsidP="00EE1925">
            <w:pPr>
              <w:pStyle w:val="IssueHeading"/>
              <w:numPr>
                <w:ilvl w:val="0"/>
                <w:numId w:val="0"/>
              </w:numPr>
              <w:rPr>
                <w:b w:val="0"/>
                <w:i w:val="0"/>
              </w:rPr>
            </w:pPr>
          </w:p>
        </w:tc>
        <w:tc>
          <w:tcPr>
            <w:tcW w:w="3240" w:type="dxa"/>
            <w:gridSpan w:val="2"/>
            <w:vAlign w:val="bottom"/>
          </w:tcPr>
          <w:p w:rsidR="002A2049" w:rsidRPr="002A2049" w:rsidRDefault="002A2049" w:rsidP="002A2049">
            <w:pPr>
              <w:pStyle w:val="IssueHeading"/>
              <w:numPr>
                <w:ilvl w:val="0"/>
                <w:numId w:val="0"/>
              </w:numPr>
              <w:spacing w:after="0"/>
              <w:jc w:val="center"/>
            </w:pPr>
            <w:r w:rsidRPr="002A2049">
              <w:rPr>
                <w:rFonts w:ascii="Times New Roman" w:hAnsi="Times New Roman" w:cs="Times New Roman"/>
                <w:b w:val="0"/>
                <w:i w:val="0"/>
              </w:rPr>
              <w:t>Current and Recommended</w:t>
            </w:r>
          </w:p>
        </w:tc>
        <w:tc>
          <w:tcPr>
            <w:tcW w:w="3060" w:type="dxa"/>
            <w:gridSpan w:val="2"/>
            <w:vAlign w:val="bottom"/>
          </w:tcPr>
          <w:p w:rsidR="002A2049" w:rsidRPr="002A2049" w:rsidRDefault="002A2049" w:rsidP="00EE1925">
            <w:pPr>
              <w:pStyle w:val="IssueHeading"/>
              <w:numPr>
                <w:ilvl w:val="0"/>
                <w:numId w:val="0"/>
              </w:numPr>
              <w:spacing w:after="0"/>
              <w:jc w:val="center"/>
            </w:pPr>
            <w:r w:rsidRPr="002A2049">
              <w:rPr>
                <w:rFonts w:ascii="Times New Roman" w:hAnsi="Times New Roman" w:cs="Times New Roman"/>
                <w:b w:val="0"/>
                <w:i w:val="0"/>
              </w:rPr>
              <w:t>Current and Recommended</w:t>
            </w:r>
          </w:p>
        </w:tc>
      </w:tr>
      <w:tr w:rsidR="002A2049" w:rsidRPr="002A2049" w:rsidTr="00EE1925">
        <w:trPr>
          <w:trHeight w:val="296"/>
          <w:jc w:val="center"/>
        </w:trPr>
        <w:tc>
          <w:tcPr>
            <w:tcW w:w="2972" w:type="dxa"/>
          </w:tcPr>
          <w:p w:rsidR="002A2049" w:rsidRPr="002A2049" w:rsidRDefault="002A2049" w:rsidP="00EE1925">
            <w:pPr>
              <w:pStyle w:val="IssueHeading"/>
              <w:numPr>
                <w:ilvl w:val="0"/>
                <w:numId w:val="0"/>
              </w:numPr>
              <w:spacing w:after="0"/>
              <w:rPr>
                <w:rFonts w:ascii="Times New Roman" w:hAnsi="Times New Roman" w:cs="Times New Roman"/>
                <w:b w:val="0"/>
                <w:i w:val="0"/>
              </w:rPr>
            </w:pPr>
          </w:p>
        </w:tc>
        <w:tc>
          <w:tcPr>
            <w:tcW w:w="1440" w:type="dxa"/>
            <w:vAlign w:val="bottom"/>
          </w:tcPr>
          <w:p w:rsidR="002A2049" w:rsidRPr="002A2049" w:rsidRDefault="002A2049" w:rsidP="00EE1925">
            <w:pPr>
              <w:pStyle w:val="IssueHeading"/>
              <w:numPr>
                <w:ilvl w:val="0"/>
                <w:numId w:val="0"/>
              </w:numPr>
              <w:jc w:val="center"/>
              <w:rPr>
                <w:rFonts w:ascii="Times New Roman" w:hAnsi="Times New Roman" w:cs="Times New Roman"/>
                <w:b w:val="0"/>
                <w:i w:val="0"/>
              </w:rPr>
            </w:pPr>
            <w:r w:rsidRPr="002A2049">
              <w:rPr>
                <w:rFonts w:ascii="Times New Roman" w:hAnsi="Times New Roman" w:cs="Times New Roman"/>
                <w:b w:val="0"/>
                <w:i w:val="0"/>
              </w:rPr>
              <w:t>Potable</w:t>
            </w:r>
          </w:p>
        </w:tc>
        <w:tc>
          <w:tcPr>
            <w:tcW w:w="1800" w:type="dxa"/>
            <w:vAlign w:val="bottom"/>
          </w:tcPr>
          <w:p w:rsidR="002A2049" w:rsidRPr="002A2049" w:rsidRDefault="002A2049" w:rsidP="00EE1925">
            <w:pPr>
              <w:pStyle w:val="IssueHeading"/>
              <w:numPr>
                <w:ilvl w:val="0"/>
                <w:numId w:val="0"/>
              </w:numPr>
              <w:jc w:val="center"/>
              <w:rPr>
                <w:rFonts w:ascii="Times New Roman" w:hAnsi="Times New Roman" w:cs="Times New Roman"/>
                <w:b w:val="0"/>
                <w:i w:val="0"/>
              </w:rPr>
            </w:pPr>
            <w:r w:rsidRPr="002A2049">
              <w:rPr>
                <w:rFonts w:ascii="Times New Roman" w:hAnsi="Times New Roman" w:cs="Times New Roman"/>
                <w:b w:val="0"/>
                <w:i w:val="0"/>
              </w:rPr>
              <w:t>Non Potable</w:t>
            </w:r>
          </w:p>
        </w:tc>
        <w:tc>
          <w:tcPr>
            <w:tcW w:w="3060" w:type="dxa"/>
            <w:gridSpan w:val="2"/>
            <w:vAlign w:val="bottom"/>
          </w:tcPr>
          <w:p w:rsidR="002A2049" w:rsidRPr="002A2049" w:rsidRDefault="002A2049" w:rsidP="00EE1925">
            <w:pPr>
              <w:pStyle w:val="IssueHeading"/>
              <w:numPr>
                <w:ilvl w:val="0"/>
                <w:numId w:val="0"/>
              </w:numPr>
              <w:jc w:val="center"/>
              <w:rPr>
                <w:rFonts w:ascii="Times New Roman" w:hAnsi="Times New Roman" w:cs="Times New Roman"/>
                <w:b w:val="0"/>
                <w:i w:val="0"/>
              </w:rPr>
            </w:pPr>
            <w:r w:rsidRPr="002A2049">
              <w:rPr>
                <w:rFonts w:ascii="Times New Roman" w:hAnsi="Times New Roman" w:cs="Times New Roman"/>
                <w:b w:val="0"/>
                <w:i w:val="0"/>
              </w:rPr>
              <w:t>Wastewater</w:t>
            </w:r>
          </w:p>
        </w:tc>
      </w:tr>
      <w:tr w:rsidR="002A2049" w:rsidRPr="002A2049" w:rsidTr="00EE1925">
        <w:trPr>
          <w:jc w:val="center"/>
        </w:trPr>
        <w:tc>
          <w:tcPr>
            <w:tcW w:w="2972" w:type="dxa"/>
          </w:tcPr>
          <w:p w:rsidR="002A2049" w:rsidRPr="002A2049" w:rsidRDefault="002A2049" w:rsidP="00EE1925">
            <w:pPr>
              <w:pStyle w:val="IssueHeading"/>
              <w:numPr>
                <w:ilvl w:val="0"/>
                <w:numId w:val="0"/>
              </w:numPr>
              <w:spacing w:after="0"/>
              <w:rPr>
                <w:rFonts w:ascii="Times New Roman" w:hAnsi="Times New Roman" w:cs="Times New Roman"/>
                <w:b w:val="0"/>
                <w:i w:val="0"/>
              </w:rPr>
            </w:pPr>
            <w:r w:rsidRPr="002A2049">
              <w:rPr>
                <w:rFonts w:ascii="Times New Roman" w:hAnsi="Times New Roman" w:cs="Times New Roman"/>
                <w:b w:val="0"/>
                <w:i w:val="0"/>
              </w:rPr>
              <w:t>Meter Extension Charge</w:t>
            </w:r>
          </w:p>
        </w:tc>
        <w:tc>
          <w:tcPr>
            <w:tcW w:w="1440" w:type="dxa"/>
          </w:tcPr>
          <w:p w:rsidR="002A2049" w:rsidRPr="002A2049" w:rsidRDefault="002A2049" w:rsidP="00EE1925">
            <w:pPr>
              <w:pStyle w:val="IssueHeading"/>
              <w:numPr>
                <w:ilvl w:val="0"/>
                <w:numId w:val="0"/>
              </w:numPr>
              <w:jc w:val="right"/>
              <w:rPr>
                <w:rFonts w:ascii="Times New Roman" w:hAnsi="Times New Roman" w:cs="Times New Roman"/>
                <w:b w:val="0"/>
                <w:i w:val="0"/>
              </w:rPr>
            </w:pPr>
            <w:r w:rsidRPr="002A2049">
              <w:rPr>
                <w:rFonts w:ascii="Times New Roman" w:hAnsi="Times New Roman" w:cs="Times New Roman"/>
                <w:b w:val="0"/>
                <w:i w:val="0"/>
              </w:rPr>
              <w:t>$500</w:t>
            </w:r>
          </w:p>
        </w:tc>
        <w:tc>
          <w:tcPr>
            <w:tcW w:w="1800" w:type="dxa"/>
          </w:tcPr>
          <w:p w:rsidR="002A2049" w:rsidRPr="002A2049" w:rsidRDefault="002A2049" w:rsidP="00EE1925">
            <w:pPr>
              <w:pStyle w:val="IssueHeading"/>
              <w:numPr>
                <w:ilvl w:val="0"/>
                <w:numId w:val="0"/>
              </w:numPr>
              <w:jc w:val="right"/>
              <w:rPr>
                <w:rFonts w:ascii="Times New Roman" w:hAnsi="Times New Roman" w:cs="Times New Roman"/>
                <w:b w:val="0"/>
                <w:i w:val="0"/>
              </w:rPr>
            </w:pPr>
            <w:r w:rsidRPr="002A2049">
              <w:rPr>
                <w:rFonts w:ascii="Times New Roman" w:hAnsi="Times New Roman" w:cs="Times New Roman"/>
                <w:b w:val="0"/>
                <w:i w:val="0"/>
              </w:rPr>
              <w:t>$50</w:t>
            </w:r>
          </w:p>
        </w:tc>
        <w:tc>
          <w:tcPr>
            <w:tcW w:w="1620" w:type="dxa"/>
          </w:tcPr>
          <w:p w:rsidR="002A2049" w:rsidRPr="002A2049" w:rsidRDefault="002A2049" w:rsidP="00EE1925">
            <w:pPr>
              <w:pStyle w:val="IssueHeading"/>
              <w:numPr>
                <w:ilvl w:val="0"/>
                <w:numId w:val="0"/>
              </w:numPr>
              <w:jc w:val="right"/>
              <w:rPr>
                <w:rFonts w:ascii="Times New Roman" w:hAnsi="Times New Roman" w:cs="Times New Roman"/>
                <w:b w:val="0"/>
                <w:i w:val="0"/>
              </w:rPr>
            </w:pPr>
            <w:r w:rsidRPr="002A2049">
              <w:rPr>
                <w:rFonts w:ascii="Times New Roman" w:hAnsi="Times New Roman" w:cs="Times New Roman"/>
                <w:b w:val="0"/>
                <w:i w:val="0"/>
              </w:rPr>
              <w:t>$635</w:t>
            </w:r>
          </w:p>
        </w:tc>
        <w:tc>
          <w:tcPr>
            <w:tcW w:w="1440" w:type="dxa"/>
          </w:tcPr>
          <w:p w:rsidR="002A2049" w:rsidRPr="002A2049" w:rsidRDefault="002A2049" w:rsidP="00EE1925">
            <w:pPr>
              <w:pStyle w:val="IssueHeading"/>
              <w:numPr>
                <w:ilvl w:val="0"/>
                <w:numId w:val="0"/>
              </w:numPr>
              <w:jc w:val="right"/>
              <w:rPr>
                <w:rFonts w:ascii="Times New Roman" w:hAnsi="Times New Roman" w:cs="Times New Roman"/>
                <w:b w:val="0"/>
                <w:i w:val="0"/>
              </w:rPr>
            </w:pPr>
            <w:r w:rsidRPr="002A2049">
              <w:rPr>
                <w:rFonts w:ascii="Times New Roman" w:hAnsi="Times New Roman" w:cs="Times New Roman"/>
                <w:b w:val="0"/>
                <w:i w:val="0"/>
              </w:rPr>
              <w:t>$0</w:t>
            </w:r>
          </w:p>
        </w:tc>
      </w:tr>
      <w:tr w:rsidR="002A2049" w:rsidRPr="002A2049" w:rsidTr="00EE1925">
        <w:trPr>
          <w:jc w:val="center"/>
        </w:trPr>
        <w:tc>
          <w:tcPr>
            <w:tcW w:w="2972" w:type="dxa"/>
          </w:tcPr>
          <w:p w:rsidR="002A2049" w:rsidRPr="002A2049" w:rsidRDefault="002A2049" w:rsidP="00EE1925">
            <w:pPr>
              <w:pStyle w:val="IssueHeading"/>
              <w:numPr>
                <w:ilvl w:val="0"/>
                <w:numId w:val="0"/>
              </w:numPr>
              <w:spacing w:after="0"/>
              <w:rPr>
                <w:rFonts w:ascii="Times New Roman" w:hAnsi="Times New Roman" w:cs="Times New Roman"/>
                <w:b w:val="0"/>
                <w:i w:val="0"/>
              </w:rPr>
            </w:pPr>
            <w:r w:rsidRPr="002A2049">
              <w:rPr>
                <w:rFonts w:ascii="Times New Roman" w:hAnsi="Times New Roman" w:cs="Times New Roman"/>
                <w:b w:val="0"/>
                <w:i w:val="0"/>
              </w:rPr>
              <w:t>Plant Capacity Charge</w:t>
            </w:r>
          </w:p>
        </w:tc>
        <w:tc>
          <w:tcPr>
            <w:tcW w:w="1440" w:type="dxa"/>
          </w:tcPr>
          <w:p w:rsidR="002A2049" w:rsidRPr="002A2049" w:rsidRDefault="002A2049" w:rsidP="00EE1925">
            <w:pPr>
              <w:pStyle w:val="IssueHeading"/>
              <w:numPr>
                <w:ilvl w:val="0"/>
                <w:numId w:val="0"/>
              </w:numPr>
              <w:jc w:val="right"/>
              <w:rPr>
                <w:rFonts w:ascii="Times New Roman" w:hAnsi="Times New Roman" w:cs="Times New Roman"/>
                <w:b w:val="0"/>
                <w:i w:val="0"/>
              </w:rPr>
            </w:pPr>
            <w:r w:rsidRPr="002A2049">
              <w:rPr>
                <w:rFonts w:ascii="Times New Roman" w:hAnsi="Times New Roman" w:cs="Times New Roman"/>
                <w:b w:val="0"/>
                <w:i w:val="0"/>
              </w:rPr>
              <w:t>$780</w:t>
            </w:r>
          </w:p>
        </w:tc>
        <w:tc>
          <w:tcPr>
            <w:tcW w:w="1800" w:type="dxa"/>
          </w:tcPr>
          <w:p w:rsidR="002A2049" w:rsidRPr="002A2049" w:rsidRDefault="002A2049" w:rsidP="00EE1925">
            <w:pPr>
              <w:pStyle w:val="IssueHeading"/>
              <w:numPr>
                <w:ilvl w:val="0"/>
                <w:numId w:val="0"/>
              </w:numPr>
              <w:jc w:val="right"/>
              <w:rPr>
                <w:rFonts w:ascii="Times New Roman" w:hAnsi="Times New Roman" w:cs="Times New Roman"/>
                <w:b w:val="0"/>
                <w:i w:val="0"/>
              </w:rPr>
            </w:pPr>
            <w:r w:rsidRPr="002A2049">
              <w:rPr>
                <w:rFonts w:ascii="Times New Roman" w:hAnsi="Times New Roman" w:cs="Times New Roman"/>
                <w:b w:val="0"/>
                <w:i w:val="0"/>
              </w:rPr>
              <w:t>$250</w:t>
            </w:r>
          </w:p>
        </w:tc>
        <w:tc>
          <w:tcPr>
            <w:tcW w:w="1620" w:type="dxa"/>
          </w:tcPr>
          <w:p w:rsidR="002A2049" w:rsidRPr="002A2049" w:rsidRDefault="002A2049" w:rsidP="00EE1925">
            <w:pPr>
              <w:pStyle w:val="IssueHeading"/>
              <w:numPr>
                <w:ilvl w:val="0"/>
                <w:numId w:val="0"/>
              </w:numPr>
              <w:jc w:val="right"/>
              <w:rPr>
                <w:rFonts w:ascii="Times New Roman" w:hAnsi="Times New Roman" w:cs="Times New Roman"/>
                <w:b w:val="0"/>
                <w:i w:val="0"/>
              </w:rPr>
            </w:pPr>
            <w:r w:rsidRPr="002A2049">
              <w:rPr>
                <w:rFonts w:ascii="Times New Roman" w:hAnsi="Times New Roman" w:cs="Times New Roman"/>
                <w:b w:val="0"/>
                <w:i w:val="0"/>
              </w:rPr>
              <w:t>N/A</w:t>
            </w:r>
          </w:p>
        </w:tc>
        <w:tc>
          <w:tcPr>
            <w:tcW w:w="1440" w:type="dxa"/>
          </w:tcPr>
          <w:p w:rsidR="002A2049" w:rsidRPr="002A2049" w:rsidRDefault="002A2049" w:rsidP="00EE1925">
            <w:pPr>
              <w:pStyle w:val="IssueHeading"/>
              <w:numPr>
                <w:ilvl w:val="0"/>
                <w:numId w:val="0"/>
              </w:numPr>
              <w:jc w:val="right"/>
              <w:rPr>
                <w:rFonts w:ascii="Times New Roman" w:hAnsi="Times New Roman" w:cs="Times New Roman"/>
                <w:b w:val="0"/>
                <w:i w:val="0"/>
              </w:rPr>
            </w:pPr>
            <w:r w:rsidRPr="002A2049">
              <w:rPr>
                <w:rFonts w:ascii="Times New Roman" w:hAnsi="Times New Roman" w:cs="Times New Roman"/>
                <w:b w:val="0"/>
                <w:i w:val="0"/>
              </w:rPr>
              <w:t>N/A</w:t>
            </w:r>
          </w:p>
        </w:tc>
      </w:tr>
      <w:tr w:rsidR="002A2049" w:rsidTr="00EE1925">
        <w:trPr>
          <w:jc w:val="center"/>
        </w:trPr>
        <w:tc>
          <w:tcPr>
            <w:tcW w:w="2972" w:type="dxa"/>
          </w:tcPr>
          <w:p w:rsidR="002A2049" w:rsidRPr="002A2049" w:rsidRDefault="002A2049" w:rsidP="00EE1925">
            <w:pPr>
              <w:pStyle w:val="IssueHeading"/>
              <w:numPr>
                <w:ilvl w:val="0"/>
                <w:numId w:val="0"/>
              </w:numPr>
              <w:spacing w:after="0"/>
              <w:rPr>
                <w:rFonts w:ascii="Times New Roman" w:hAnsi="Times New Roman" w:cs="Times New Roman"/>
                <w:b w:val="0"/>
                <w:i w:val="0"/>
              </w:rPr>
            </w:pPr>
            <w:r w:rsidRPr="002A2049">
              <w:rPr>
                <w:rFonts w:ascii="Times New Roman" w:hAnsi="Times New Roman" w:cs="Times New Roman"/>
                <w:b w:val="0"/>
                <w:i w:val="0"/>
              </w:rPr>
              <w:t>Meter Installation Charge</w:t>
            </w:r>
          </w:p>
        </w:tc>
        <w:tc>
          <w:tcPr>
            <w:tcW w:w="1440" w:type="dxa"/>
          </w:tcPr>
          <w:p w:rsidR="002A2049" w:rsidRPr="002A2049" w:rsidRDefault="002A2049" w:rsidP="00EE1925">
            <w:pPr>
              <w:pStyle w:val="IssueHeading"/>
              <w:numPr>
                <w:ilvl w:val="0"/>
                <w:numId w:val="0"/>
              </w:numPr>
              <w:jc w:val="right"/>
              <w:rPr>
                <w:rFonts w:ascii="Times New Roman" w:hAnsi="Times New Roman" w:cs="Times New Roman"/>
                <w:b w:val="0"/>
                <w:i w:val="0"/>
              </w:rPr>
            </w:pPr>
            <w:r w:rsidRPr="002A2049">
              <w:rPr>
                <w:rFonts w:ascii="Times New Roman" w:hAnsi="Times New Roman" w:cs="Times New Roman"/>
                <w:b w:val="0"/>
                <w:i w:val="0"/>
              </w:rPr>
              <w:t>$150</w:t>
            </w:r>
          </w:p>
        </w:tc>
        <w:tc>
          <w:tcPr>
            <w:tcW w:w="1800" w:type="dxa"/>
          </w:tcPr>
          <w:p w:rsidR="002A2049" w:rsidRPr="002A2049" w:rsidRDefault="002A2049" w:rsidP="00EE1925">
            <w:pPr>
              <w:pStyle w:val="IssueHeading"/>
              <w:numPr>
                <w:ilvl w:val="0"/>
                <w:numId w:val="0"/>
              </w:numPr>
              <w:jc w:val="right"/>
              <w:rPr>
                <w:rFonts w:ascii="Times New Roman" w:hAnsi="Times New Roman" w:cs="Times New Roman"/>
                <w:b w:val="0"/>
                <w:i w:val="0"/>
              </w:rPr>
            </w:pPr>
            <w:r w:rsidRPr="002A2049">
              <w:rPr>
                <w:rFonts w:ascii="Times New Roman" w:hAnsi="Times New Roman" w:cs="Times New Roman"/>
                <w:b w:val="0"/>
                <w:i w:val="0"/>
              </w:rPr>
              <w:t>$150</w:t>
            </w:r>
          </w:p>
        </w:tc>
        <w:tc>
          <w:tcPr>
            <w:tcW w:w="1620" w:type="dxa"/>
          </w:tcPr>
          <w:p w:rsidR="002A2049" w:rsidRPr="002A2049" w:rsidRDefault="002A2049" w:rsidP="00EE1925">
            <w:pPr>
              <w:pStyle w:val="IssueHeading"/>
              <w:numPr>
                <w:ilvl w:val="0"/>
                <w:numId w:val="0"/>
              </w:numPr>
              <w:jc w:val="right"/>
              <w:rPr>
                <w:rFonts w:ascii="Times New Roman" w:hAnsi="Times New Roman" w:cs="Times New Roman"/>
                <w:b w:val="0"/>
                <w:i w:val="0"/>
              </w:rPr>
            </w:pPr>
            <w:r w:rsidRPr="002A2049">
              <w:rPr>
                <w:rFonts w:ascii="Times New Roman" w:hAnsi="Times New Roman" w:cs="Times New Roman"/>
                <w:b w:val="0"/>
                <w:i w:val="0"/>
              </w:rPr>
              <w:t>N/A</w:t>
            </w:r>
          </w:p>
        </w:tc>
        <w:tc>
          <w:tcPr>
            <w:tcW w:w="1440" w:type="dxa"/>
          </w:tcPr>
          <w:p w:rsidR="002A2049" w:rsidRPr="00136FC4" w:rsidRDefault="002A2049" w:rsidP="00EE1925">
            <w:pPr>
              <w:pStyle w:val="IssueHeading"/>
              <w:numPr>
                <w:ilvl w:val="0"/>
                <w:numId w:val="0"/>
              </w:numPr>
              <w:jc w:val="right"/>
              <w:rPr>
                <w:rFonts w:ascii="Times New Roman" w:hAnsi="Times New Roman" w:cs="Times New Roman"/>
                <w:b w:val="0"/>
                <w:i w:val="0"/>
              </w:rPr>
            </w:pPr>
            <w:r w:rsidRPr="002A2049">
              <w:rPr>
                <w:rFonts w:ascii="Times New Roman" w:hAnsi="Times New Roman" w:cs="Times New Roman"/>
                <w:b w:val="0"/>
                <w:i w:val="0"/>
              </w:rPr>
              <w:t>N/A</w:t>
            </w:r>
          </w:p>
        </w:tc>
      </w:tr>
    </w:tbl>
    <w:p w:rsidR="004C6E29" w:rsidRDefault="002A2049" w:rsidP="009262E9">
      <w:pPr>
        <w:pStyle w:val="BodyText"/>
        <w:rPr>
          <w:vanish/>
          <w:specVanish/>
        </w:rPr>
      </w:pPr>
      <w:r w:rsidRPr="004C3641">
        <w:br w:type="page"/>
      </w:r>
      <w:r w:rsidR="004C6E29" w:rsidRPr="009262E9">
        <w:rPr>
          <w:rFonts w:ascii="Arial" w:hAnsi="Arial" w:cs="Arial"/>
          <w:b/>
          <w:i/>
        </w:rPr>
        <w:lastRenderedPageBreak/>
        <w:t xml:space="preserve">Issue </w:t>
      </w:r>
      <w:r w:rsidR="00053FB8" w:rsidRPr="009262E9">
        <w:rPr>
          <w:rFonts w:ascii="Arial" w:hAnsi="Arial" w:cs="Arial"/>
          <w:b/>
          <w:i/>
        </w:rPr>
        <w:fldChar w:fldCharType="begin"/>
      </w:r>
      <w:r w:rsidR="00053FB8" w:rsidRPr="009262E9">
        <w:rPr>
          <w:rFonts w:ascii="Arial" w:hAnsi="Arial" w:cs="Arial"/>
          <w:b/>
          <w:i/>
        </w:rPr>
        <w:instrText xml:space="preserve"> SEQ Issue \* MERGEFORMAT </w:instrText>
      </w:r>
      <w:r w:rsidR="00053FB8" w:rsidRPr="009262E9">
        <w:rPr>
          <w:rFonts w:ascii="Arial" w:hAnsi="Arial" w:cs="Arial"/>
          <w:b/>
          <w:i/>
        </w:rPr>
        <w:fldChar w:fldCharType="separate"/>
      </w:r>
      <w:r w:rsidR="005126C3">
        <w:rPr>
          <w:rFonts w:ascii="Arial" w:hAnsi="Arial" w:cs="Arial"/>
          <w:b/>
          <w:i/>
          <w:noProof/>
        </w:rPr>
        <w:t>16</w:t>
      </w:r>
      <w:r w:rsidR="00053FB8" w:rsidRPr="009262E9">
        <w:rPr>
          <w:rFonts w:ascii="Arial" w:hAnsi="Arial" w:cs="Arial"/>
          <w:b/>
          <w:i/>
          <w:noProof/>
        </w:rPr>
        <w:fldChar w:fldCharType="end"/>
      </w:r>
      <w:r w:rsidR="004C6E29" w:rsidRPr="009262E9">
        <w:rPr>
          <w:rFonts w:ascii="Arial" w:hAnsi="Arial" w:cs="Arial"/>
          <w:b/>
          <w:i/>
        </w:rPr>
        <w:t>: </w:t>
      </w:r>
      <w:r w:rsidR="004C6E29">
        <w:fldChar w:fldCharType="begin"/>
      </w:r>
      <w:r w:rsidR="004C6E29">
        <w:instrText xml:space="preserve"> TC "</w:instrText>
      </w:r>
      <w:bookmarkStart w:id="36" w:name="_Toc462826703"/>
      <w:r w:rsidR="00AE178C">
        <w:instrText xml:space="preserve">Issue </w:instrText>
      </w:r>
      <w:r w:rsidR="004C6E29">
        <w:fldChar w:fldCharType="begin"/>
      </w:r>
      <w:r w:rsidR="004C6E29">
        <w:instrText xml:space="preserve"> SEQ issue \c </w:instrText>
      </w:r>
      <w:r w:rsidR="004C6E29">
        <w:fldChar w:fldCharType="separate"/>
      </w:r>
      <w:r w:rsidR="005126C3">
        <w:rPr>
          <w:noProof/>
        </w:rPr>
        <w:instrText>16</w:instrText>
      </w:r>
      <w:r w:rsidR="004C6E29">
        <w:fldChar w:fldCharType="end"/>
      </w:r>
      <w:r w:rsidR="00AE178C">
        <w:instrText xml:space="preserve"> Increase for Pro Forma Items</w:instrText>
      </w:r>
      <w:bookmarkEnd w:id="36"/>
      <w:r w:rsidR="004C6E29">
        <w:instrText xml:space="preserve">" \l 1 </w:instrText>
      </w:r>
      <w:r w:rsidR="004C6E29">
        <w:fldChar w:fldCharType="end"/>
      </w:r>
      <w:r w:rsidR="00536EB9">
        <w:rPr>
          <w:vanish/>
          <w:specVanish/>
        </w:rPr>
        <w:t xml:space="preserve"> </w:t>
      </w:r>
    </w:p>
    <w:p w:rsidR="004C6E29" w:rsidRDefault="004C6E29">
      <w:pPr>
        <w:pStyle w:val="BodyText"/>
      </w:pPr>
      <w:r>
        <w:t> </w:t>
      </w:r>
      <w:r w:rsidR="00A14FAA">
        <w:t xml:space="preserve">Should the Commission approve a Phase II increase for pro forma items for </w:t>
      </w:r>
      <w:proofErr w:type="spellStart"/>
      <w:r w:rsidR="00A14FAA">
        <w:t>Aquarina</w:t>
      </w:r>
      <w:proofErr w:type="spellEnd"/>
      <w:r w:rsidR="00A14FAA">
        <w:t>?</w:t>
      </w:r>
    </w:p>
    <w:p w:rsidR="004C6E29" w:rsidRPr="004C3641" w:rsidRDefault="004C6E29" w:rsidP="00CA4C6A">
      <w:pPr>
        <w:pStyle w:val="IssueSubsectionHeading"/>
        <w:numPr>
          <w:ilvl w:val="0"/>
          <w:numId w:val="0"/>
        </w:numPr>
        <w:rPr>
          <w:vanish/>
          <w:specVanish/>
        </w:rPr>
      </w:pPr>
      <w:r w:rsidRPr="004C3641">
        <w:t>Recommendation: </w:t>
      </w:r>
    </w:p>
    <w:p w:rsidR="0086711F" w:rsidRDefault="004C6E29" w:rsidP="000C0126">
      <w:pPr>
        <w:pStyle w:val="IssueSubsectionHeading"/>
        <w:numPr>
          <w:ilvl w:val="0"/>
          <w:numId w:val="0"/>
        </w:numPr>
        <w:rPr>
          <w:rFonts w:ascii="Times New Roman" w:hAnsi="Times New Roman" w:cs="Times New Roman"/>
          <w:b w:val="0"/>
          <w:i w:val="0"/>
        </w:rPr>
      </w:pPr>
      <w:r>
        <w:t> </w:t>
      </w:r>
      <w:r w:rsidR="0086711F" w:rsidRPr="0086711F">
        <w:rPr>
          <w:rFonts w:ascii="Times New Roman" w:hAnsi="Times New Roman" w:cs="Times New Roman"/>
          <w:b w:val="0"/>
          <w:i w:val="0"/>
        </w:rPr>
        <w:t>Yes. The Commission should approve a Phase II revenue requirement associated with pro forma items. The Utility’s Phase II revenue requirement is $171,277 for potable water, $252,165 for non-potable water, and $185,657 for wastewater, which equates to increases of 8.23 percent, 2.18 percent, and 3.34 percent, respectively, over the Phase I revenue requirements. Staff recommends that the potable water rates remain unchanged for Phase II.</w:t>
      </w:r>
      <w:r w:rsidR="0086711F">
        <w:rPr>
          <w:rFonts w:ascii="Times New Roman" w:hAnsi="Times New Roman" w:cs="Times New Roman"/>
          <w:b w:val="0"/>
          <w:i w:val="0"/>
        </w:rPr>
        <w:t xml:space="preserve"> </w:t>
      </w:r>
      <w:r w:rsidR="0086711F" w:rsidRPr="0086711F">
        <w:rPr>
          <w:rFonts w:ascii="Times New Roman" w:hAnsi="Times New Roman" w:cs="Times New Roman"/>
          <w:b w:val="0"/>
          <w:i w:val="0"/>
        </w:rPr>
        <w:t>The Phase II wastewater rates should be designed to produce revenues of $185,002, excluding miscellaneous revenues.</w:t>
      </w:r>
    </w:p>
    <w:p w:rsidR="004C6E29" w:rsidRPr="000C0126" w:rsidRDefault="000C0126" w:rsidP="000C0126">
      <w:pPr>
        <w:pStyle w:val="IssueSubsectionHeading"/>
        <w:numPr>
          <w:ilvl w:val="0"/>
          <w:numId w:val="0"/>
        </w:numPr>
        <w:rPr>
          <w:rFonts w:ascii="Times New Roman" w:hAnsi="Times New Roman" w:cs="Times New Roman"/>
          <w:b w:val="0"/>
          <w:i w:val="0"/>
        </w:rPr>
      </w:pPr>
      <w:r w:rsidRPr="000C0126">
        <w:rPr>
          <w:rFonts w:ascii="Times New Roman" w:hAnsi="Times New Roman" w:cs="Times New Roman"/>
          <w:b w:val="0"/>
          <w:i w:val="0"/>
        </w:rPr>
        <w:t xml:space="preserve">Implementation of the Phase II rates is conditioned upon </w:t>
      </w:r>
      <w:proofErr w:type="spellStart"/>
      <w:r w:rsidRPr="000C0126">
        <w:rPr>
          <w:rFonts w:ascii="Times New Roman" w:hAnsi="Times New Roman" w:cs="Times New Roman"/>
          <w:b w:val="0"/>
          <w:i w:val="0"/>
        </w:rPr>
        <w:t>Aquarina</w:t>
      </w:r>
      <w:proofErr w:type="spellEnd"/>
      <w:r w:rsidRPr="000C0126">
        <w:rPr>
          <w:rFonts w:ascii="Times New Roman" w:hAnsi="Times New Roman" w:cs="Times New Roman"/>
          <w:b w:val="0"/>
          <w:i w:val="0"/>
        </w:rPr>
        <w:t xml:space="preserve"> completing the pro forma items within 12 months of the issuance of a consummating order in this docket. The Utility should be required to submit a copy of the final invoices and cancelled checks or other payment confirmation documentation for all pro forma plant items. The Utility should be allowed to implement the above rates once all pro forma items have been completed and documentation provided showing that the improvements have been made. Once verified by staff, the rates should be effective for service rendered on or after the stamped approval date on the tariff sheet, pursuant to Rule 25-30.475(1), F.A.C. The rates should not be implemented until notice has been received by the customers. </w:t>
      </w:r>
      <w:proofErr w:type="spellStart"/>
      <w:r w:rsidRPr="000C0126">
        <w:rPr>
          <w:rFonts w:ascii="Times New Roman" w:hAnsi="Times New Roman" w:cs="Times New Roman"/>
          <w:b w:val="0"/>
          <w:i w:val="0"/>
        </w:rPr>
        <w:t>Aquarina</w:t>
      </w:r>
      <w:proofErr w:type="spellEnd"/>
      <w:r w:rsidRPr="000C0126">
        <w:rPr>
          <w:rFonts w:ascii="Times New Roman" w:hAnsi="Times New Roman" w:cs="Times New Roman"/>
          <w:b w:val="0"/>
          <w:i w:val="0"/>
        </w:rPr>
        <w:t xml:space="preserve"> should provide proof of the date notice was given within 10 days of the date of the notice. If the Utility encounters any unforeseen events that will impede the completion of the pro forma items, the Utility should immediately notify the Commission in writing. (L</w:t>
      </w:r>
      <w:r w:rsidR="002A6D5E">
        <w:rPr>
          <w:rFonts w:ascii="Times New Roman" w:hAnsi="Times New Roman" w:cs="Times New Roman"/>
          <w:b w:val="0"/>
          <w:i w:val="0"/>
        </w:rPr>
        <w:t>ewis, L</w:t>
      </w:r>
      <w:r w:rsidRPr="000C0126">
        <w:rPr>
          <w:rFonts w:ascii="Times New Roman" w:hAnsi="Times New Roman" w:cs="Times New Roman"/>
          <w:b w:val="0"/>
          <w:i w:val="0"/>
        </w:rPr>
        <w:t>. Smith)</w:t>
      </w:r>
      <w:r w:rsidR="004C6E29" w:rsidRPr="000C0126">
        <w:rPr>
          <w:rFonts w:ascii="Times New Roman" w:hAnsi="Times New Roman" w:cs="Times New Roman"/>
          <w:b w:val="0"/>
          <w:i w:val="0"/>
        </w:rPr>
        <w:t xml:space="preserve"> </w:t>
      </w:r>
    </w:p>
    <w:p w:rsidR="004C6E29" w:rsidRPr="004C3641" w:rsidRDefault="004C6E29" w:rsidP="00CA4C6A">
      <w:pPr>
        <w:pStyle w:val="IssueSubsectionHeading"/>
        <w:numPr>
          <w:ilvl w:val="0"/>
          <w:numId w:val="0"/>
        </w:numPr>
        <w:rPr>
          <w:vanish/>
          <w:specVanish/>
        </w:rPr>
      </w:pPr>
      <w:r w:rsidRPr="004C3641">
        <w:t>Staff Analysis: </w:t>
      </w:r>
    </w:p>
    <w:p w:rsidR="000C0126" w:rsidRPr="002F3911" w:rsidRDefault="000C0126" w:rsidP="000C0126">
      <w:pPr>
        <w:pStyle w:val="BodyText"/>
      </w:pPr>
      <w:r w:rsidRPr="002F3911">
        <w:t xml:space="preserve">As discussed in Issue 3, the </w:t>
      </w:r>
      <w:r>
        <w:t>Utility</w:t>
      </w:r>
      <w:r w:rsidRPr="002F3911">
        <w:t xml:space="preserve"> has requested recognition of several pro forma plant items in the instant case. Several of the pro forma items either have been or will be completed before implementation of the Phase I rates and, therefore, </w:t>
      </w:r>
      <w:r>
        <w:t xml:space="preserve">staff </w:t>
      </w:r>
      <w:r w:rsidRPr="002F3911">
        <w:t>ha</w:t>
      </w:r>
      <w:r>
        <w:t>s included</w:t>
      </w:r>
      <w:r w:rsidRPr="002F3911">
        <w:t xml:space="preserve"> the</w:t>
      </w:r>
      <w:r>
        <w:t>se items</w:t>
      </w:r>
      <w:r w:rsidRPr="002F3911">
        <w:t xml:space="preserve"> </w:t>
      </w:r>
      <w:r>
        <w:t xml:space="preserve">in the </w:t>
      </w:r>
      <w:r w:rsidRPr="002F3911">
        <w:t xml:space="preserve">Phase I revenue requirement as reflected in previous issues. </w:t>
      </w:r>
      <w:r>
        <w:t xml:space="preserve">In addition, the Utility has additional pro forma items that are to be completed after Phase I rates become effective. </w:t>
      </w:r>
      <w:r w:rsidRPr="002F3911">
        <w:t>Table 1</w:t>
      </w:r>
      <w:r>
        <w:t>6</w:t>
      </w:r>
      <w:r w:rsidRPr="002F3911">
        <w:t>-1 summarizes the Phase II pro forma plant items and estimated cost.</w:t>
      </w:r>
    </w:p>
    <w:p w:rsidR="000C0126" w:rsidRPr="002F3911" w:rsidRDefault="000C0126" w:rsidP="000C0126">
      <w:pPr>
        <w:pStyle w:val="BodyText"/>
      </w:pPr>
      <w:r w:rsidRPr="002F3911">
        <w:t xml:space="preserve">Staff is recommending a Phase II revenue requirement associated with the pro forma items for a number of reasons. First, it assures that the pro forma items are completed prior to the </w:t>
      </w:r>
      <w:r>
        <w:t>Utility</w:t>
      </w:r>
      <w:r w:rsidRPr="002F3911">
        <w:t xml:space="preserve">’s recovery of the investment in rates. In addition, addressing the pro forma items in a single case saves additional rate case expense to the customers because the </w:t>
      </w:r>
      <w:r>
        <w:t>Utility</w:t>
      </w:r>
      <w:r w:rsidRPr="002F3911">
        <w:t xml:space="preserve"> would not need to file another rate case or limited proceeding to seek recovery for these items. The Commission has approved a Phase-In approach in Docket Nos. </w:t>
      </w:r>
      <w:r w:rsidR="009D1F20">
        <w:t>140175-WU</w:t>
      </w:r>
      <w:r w:rsidRPr="002F3911">
        <w:t xml:space="preserve"> and 140177-WU</w:t>
      </w:r>
      <w:r>
        <w:t>.</w:t>
      </w:r>
      <w:r>
        <w:rPr>
          <w:rStyle w:val="FootnoteReference"/>
        </w:rPr>
        <w:footnoteReference w:id="32"/>
      </w:r>
    </w:p>
    <w:p w:rsidR="000C0126" w:rsidRPr="002F3911" w:rsidRDefault="000C0126" w:rsidP="000C0126">
      <w:pPr>
        <w:pStyle w:val="BodyText"/>
      </w:pPr>
      <w:r w:rsidRPr="002F3911">
        <w:t>Staff’s adjustment to the Phase II UPIS balance</w:t>
      </w:r>
      <w:r>
        <w:t xml:space="preserve">s results in </w:t>
      </w:r>
      <w:r w:rsidRPr="002F3911">
        <w:t>increase</w:t>
      </w:r>
      <w:r>
        <w:t>s</w:t>
      </w:r>
      <w:r w:rsidRPr="002F3911">
        <w:t xml:space="preserve"> of $13,</w:t>
      </w:r>
      <w:r>
        <w:t>434</w:t>
      </w:r>
      <w:r w:rsidRPr="002F3911">
        <w:t xml:space="preserve"> for potable water and</w:t>
      </w:r>
      <w:r>
        <w:t xml:space="preserve"> $11</w:t>
      </w:r>
      <w:r w:rsidRPr="002F3911">
        <w:t>,</w:t>
      </w:r>
      <w:r>
        <w:t>005</w:t>
      </w:r>
      <w:r w:rsidRPr="002F3911">
        <w:t xml:space="preserve"> for wastewater. </w:t>
      </w:r>
      <w:r>
        <w:t>Staff reduced a</w:t>
      </w:r>
      <w:r w:rsidRPr="002F3911">
        <w:t xml:space="preserve">ccumulated </w:t>
      </w:r>
      <w:r>
        <w:t>d</w:t>
      </w:r>
      <w:r w:rsidRPr="002F3911">
        <w:t>epreciation by $3</w:t>
      </w:r>
      <w:r>
        <w:t>7</w:t>
      </w:r>
      <w:r w:rsidRPr="002F3911">
        <w:t>,</w:t>
      </w:r>
      <w:r>
        <w:t>859</w:t>
      </w:r>
      <w:r w:rsidRPr="002F3911">
        <w:t xml:space="preserve"> for potable water and $</w:t>
      </w:r>
      <w:r>
        <w:t>30</w:t>
      </w:r>
      <w:r w:rsidRPr="002F3911">
        <w:t>,</w:t>
      </w:r>
      <w:r>
        <w:t>431</w:t>
      </w:r>
      <w:r w:rsidRPr="002F3911">
        <w:t xml:space="preserve"> for wastewater for retirements</w:t>
      </w:r>
      <w:r>
        <w:t>. S</w:t>
      </w:r>
      <w:r w:rsidRPr="002F3911">
        <w:t xml:space="preserve">taff </w:t>
      </w:r>
      <w:r>
        <w:t xml:space="preserve">also </w:t>
      </w:r>
      <w:r w:rsidRPr="002F3911">
        <w:t>reduced wastewater plant and accumulated depreciation by $3,78</w:t>
      </w:r>
      <w:r>
        <w:t>4</w:t>
      </w:r>
      <w:r w:rsidRPr="002F3911">
        <w:t xml:space="preserve"> and $2</w:t>
      </w:r>
      <w:r>
        <w:t>45</w:t>
      </w:r>
      <w:r w:rsidRPr="002F3911">
        <w:t>, respectively,</w:t>
      </w:r>
      <w:r>
        <w:t xml:space="preserve"> for </w:t>
      </w:r>
      <w:r w:rsidRPr="002F3911">
        <w:t>non-U&amp;U component</w:t>
      </w:r>
      <w:r>
        <w:t>s</w:t>
      </w:r>
      <w:r w:rsidRPr="002F3911">
        <w:t xml:space="preserve">. Further, </w:t>
      </w:r>
      <w:r w:rsidRPr="002F3911">
        <w:lastRenderedPageBreak/>
        <w:t>staff increased the working capital allowance by $1,221 for potable water, $640 for non-potable water, and $640 for wastewater.</w:t>
      </w:r>
    </w:p>
    <w:p w:rsidR="000C0126" w:rsidRDefault="000C0126" w:rsidP="00F247D2">
      <w:pPr>
        <w:pStyle w:val="BodyText"/>
        <w:spacing w:after="0"/>
      </w:pPr>
      <w:r w:rsidRPr="002F3911">
        <w:t xml:space="preserve">Staff adjustments for Phase II include an increase in </w:t>
      </w:r>
      <w:r>
        <w:t>O&amp;M e</w:t>
      </w:r>
      <w:r w:rsidRPr="002F3911">
        <w:t xml:space="preserve">xpenses of $9,769 for potable water, $5,117 for non-potable water, and $5,117 for wastewater. Staff has adjusted depreciation expense to reflect the pro forma additions, retirements, and U&amp;U adjustments </w:t>
      </w:r>
      <w:r>
        <w:t xml:space="preserve">resulting in </w:t>
      </w:r>
      <w:r w:rsidRPr="002F3911">
        <w:t>increase</w:t>
      </w:r>
      <w:r>
        <w:t>s</w:t>
      </w:r>
      <w:r w:rsidRPr="002F3911">
        <w:t xml:space="preserve"> of $</w:t>
      </w:r>
      <w:r>
        <w:t>610 for potable water and $436</w:t>
      </w:r>
      <w:r w:rsidRPr="002F3911">
        <w:t xml:space="preserve"> for wastewater. Staff has increased TOTI by $20</w:t>
      </w:r>
      <w:r>
        <w:t>8</w:t>
      </w:r>
      <w:r w:rsidRPr="002F3911">
        <w:t xml:space="preserve"> for potable water and $1</w:t>
      </w:r>
      <w:r>
        <w:t>70</w:t>
      </w:r>
      <w:r w:rsidRPr="002F3911">
        <w:t xml:space="preserve"> for wastewater to reflect </w:t>
      </w:r>
      <w:r>
        <w:t xml:space="preserve">the increase in property taxes related to pro forma additions. </w:t>
      </w:r>
      <w:proofErr w:type="gramStart"/>
      <w:r>
        <w:t>S</w:t>
      </w:r>
      <w:r w:rsidRPr="002F3911">
        <w:t>taff’s total adjustment to operating expens</w:t>
      </w:r>
      <w:r>
        <w:t>es, including additional RAFs, result</w:t>
      </w:r>
      <w:r w:rsidRPr="002F3911">
        <w:t xml:space="preserve">s </w:t>
      </w:r>
      <w:r>
        <w:t>i</w:t>
      </w:r>
      <w:r w:rsidRPr="002F3911">
        <w:t>n increase</w:t>
      </w:r>
      <w:r>
        <w:t>s</w:t>
      </w:r>
      <w:r w:rsidRPr="002F3911">
        <w:t xml:space="preserve"> o</w:t>
      </w:r>
      <w:r w:rsidRPr="0017478E">
        <w:t>f $11,173 for potable water, $5,360 for non-potable water, and $5,993 for wastewater.</w:t>
      </w:r>
      <w:proofErr w:type="gramEnd"/>
      <w:r w:rsidRPr="0017478E">
        <w:t xml:space="preserve"> The resulting operating expenses are $163,201 for potable water, $245,825 for non-potable water, and $175,657 for wastewater.</w:t>
      </w:r>
    </w:p>
    <w:p w:rsidR="00F247D2" w:rsidRDefault="00F247D2" w:rsidP="00F247D2">
      <w:pPr>
        <w:pStyle w:val="BodyText"/>
        <w:spacing w:after="0"/>
      </w:pPr>
    </w:p>
    <w:p w:rsidR="00F247D2" w:rsidRPr="00053393" w:rsidRDefault="00F247D2" w:rsidP="00F247D2">
      <w:pPr>
        <w:pStyle w:val="BodyText"/>
        <w:spacing w:after="0"/>
      </w:pPr>
    </w:p>
    <w:p w:rsidR="000C0126" w:rsidRPr="000C0126" w:rsidRDefault="000C0126" w:rsidP="00F247D2">
      <w:pPr>
        <w:pStyle w:val="BodyText"/>
        <w:spacing w:after="0"/>
        <w:jc w:val="center"/>
        <w:rPr>
          <w:rFonts w:ascii="Arial" w:hAnsi="Arial" w:cs="Arial"/>
          <w:b/>
        </w:rPr>
      </w:pPr>
      <w:r w:rsidRPr="000C0126">
        <w:rPr>
          <w:rFonts w:ascii="Arial" w:hAnsi="Arial" w:cs="Arial"/>
          <w:b/>
        </w:rPr>
        <w:t>Table 16-1</w:t>
      </w:r>
    </w:p>
    <w:tbl>
      <w:tblPr>
        <w:tblW w:w="5780" w:type="dxa"/>
        <w:jc w:val="center"/>
        <w:tblInd w:w="93" w:type="dxa"/>
        <w:tblLook w:val="04A0" w:firstRow="1" w:lastRow="0" w:firstColumn="1" w:lastColumn="0" w:noHBand="0" w:noVBand="1"/>
      </w:tblPr>
      <w:tblGrid>
        <w:gridCol w:w="2674"/>
        <w:gridCol w:w="1038"/>
        <w:gridCol w:w="1038"/>
        <w:gridCol w:w="1030"/>
      </w:tblGrid>
      <w:tr w:rsidR="000C0126" w:rsidTr="00EE1925">
        <w:trPr>
          <w:trHeight w:val="315"/>
          <w:jc w:val="center"/>
        </w:trPr>
        <w:tc>
          <w:tcPr>
            <w:tcW w:w="578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C0126" w:rsidRDefault="000C0126" w:rsidP="000C0126">
            <w:pPr>
              <w:jc w:val="center"/>
            </w:pPr>
            <w:r>
              <w:t>Phase II Pro Forma Adjustments</w:t>
            </w:r>
          </w:p>
        </w:tc>
      </w:tr>
      <w:tr w:rsidR="000C0126" w:rsidTr="00EE1925">
        <w:trPr>
          <w:trHeight w:val="315"/>
          <w:jc w:val="center"/>
        </w:trPr>
        <w:tc>
          <w:tcPr>
            <w:tcW w:w="2674" w:type="dxa"/>
            <w:tcBorders>
              <w:top w:val="nil"/>
              <w:left w:val="single" w:sz="4" w:space="0" w:color="auto"/>
              <w:bottom w:val="nil"/>
              <w:right w:val="nil"/>
            </w:tcBorders>
            <w:shd w:val="clear" w:color="auto" w:fill="auto"/>
            <w:noWrap/>
            <w:vAlign w:val="bottom"/>
            <w:hideMark/>
          </w:tcPr>
          <w:p w:rsidR="000C0126" w:rsidRDefault="000C0126" w:rsidP="000C0126">
            <w:pPr>
              <w:rPr>
                <w:rFonts w:ascii="Arial" w:hAnsi="Arial" w:cs="Arial"/>
              </w:rPr>
            </w:pPr>
            <w:r>
              <w:rPr>
                <w:rFonts w:ascii="Arial" w:hAnsi="Arial" w:cs="Arial"/>
              </w:rPr>
              <w:t> </w:t>
            </w:r>
          </w:p>
        </w:tc>
        <w:tc>
          <w:tcPr>
            <w:tcW w:w="1038" w:type="dxa"/>
            <w:tcBorders>
              <w:top w:val="nil"/>
              <w:left w:val="nil"/>
              <w:bottom w:val="nil"/>
              <w:right w:val="nil"/>
            </w:tcBorders>
            <w:shd w:val="clear" w:color="auto" w:fill="auto"/>
            <w:noWrap/>
            <w:vAlign w:val="bottom"/>
            <w:hideMark/>
          </w:tcPr>
          <w:p w:rsidR="000C0126" w:rsidRDefault="000C0126" w:rsidP="000C0126">
            <w:pPr>
              <w:jc w:val="center"/>
              <w:rPr>
                <w:rFonts w:ascii="Arial" w:hAnsi="Arial" w:cs="Arial"/>
              </w:rPr>
            </w:pPr>
            <w:r>
              <w:rPr>
                <w:rFonts w:ascii="Arial" w:hAnsi="Arial" w:cs="Arial"/>
              </w:rPr>
              <w:t> </w:t>
            </w:r>
          </w:p>
        </w:tc>
        <w:tc>
          <w:tcPr>
            <w:tcW w:w="1038" w:type="dxa"/>
            <w:tcBorders>
              <w:top w:val="nil"/>
              <w:left w:val="nil"/>
              <w:bottom w:val="nil"/>
              <w:right w:val="nil"/>
            </w:tcBorders>
            <w:shd w:val="clear" w:color="auto" w:fill="auto"/>
            <w:noWrap/>
            <w:vAlign w:val="bottom"/>
            <w:hideMark/>
          </w:tcPr>
          <w:p w:rsidR="000C0126" w:rsidRDefault="000C0126" w:rsidP="000C0126">
            <w:pPr>
              <w:jc w:val="center"/>
            </w:pPr>
            <w:proofErr w:type="spellStart"/>
            <w:r>
              <w:t>Accum</w:t>
            </w:r>
            <w:proofErr w:type="spellEnd"/>
          </w:p>
        </w:tc>
        <w:tc>
          <w:tcPr>
            <w:tcW w:w="1030" w:type="dxa"/>
            <w:tcBorders>
              <w:top w:val="nil"/>
              <w:left w:val="nil"/>
              <w:bottom w:val="nil"/>
              <w:right w:val="single" w:sz="4" w:space="0" w:color="auto"/>
            </w:tcBorders>
            <w:shd w:val="clear" w:color="auto" w:fill="auto"/>
            <w:noWrap/>
            <w:vAlign w:val="bottom"/>
            <w:hideMark/>
          </w:tcPr>
          <w:p w:rsidR="000C0126" w:rsidRDefault="000C0126" w:rsidP="000C0126">
            <w:pPr>
              <w:jc w:val="center"/>
            </w:pPr>
            <w:proofErr w:type="spellStart"/>
            <w:r>
              <w:t>Depr</w:t>
            </w:r>
            <w:proofErr w:type="spellEnd"/>
            <w:r>
              <w:t>.</w:t>
            </w:r>
          </w:p>
        </w:tc>
      </w:tr>
      <w:tr w:rsidR="000C0126" w:rsidTr="00EE1925">
        <w:trPr>
          <w:trHeight w:val="315"/>
          <w:jc w:val="center"/>
        </w:trPr>
        <w:tc>
          <w:tcPr>
            <w:tcW w:w="2674" w:type="dxa"/>
            <w:tcBorders>
              <w:top w:val="nil"/>
              <w:left w:val="single" w:sz="4" w:space="0" w:color="auto"/>
              <w:bottom w:val="single" w:sz="4" w:space="0" w:color="auto"/>
              <w:right w:val="nil"/>
            </w:tcBorders>
            <w:shd w:val="clear" w:color="auto" w:fill="auto"/>
            <w:noWrap/>
            <w:vAlign w:val="bottom"/>
            <w:hideMark/>
          </w:tcPr>
          <w:p w:rsidR="000C0126" w:rsidRDefault="000C0126" w:rsidP="00EE1925">
            <w:r>
              <w:t>Description</w:t>
            </w:r>
          </w:p>
        </w:tc>
        <w:tc>
          <w:tcPr>
            <w:tcW w:w="1038" w:type="dxa"/>
            <w:tcBorders>
              <w:top w:val="nil"/>
              <w:left w:val="nil"/>
              <w:bottom w:val="single" w:sz="4" w:space="0" w:color="auto"/>
              <w:right w:val="nil"/>
            </w:tcBorders>
            <w:shd w:val="clear" w:color="auto" w:fill="auto"/>
            <w:noWrap/>
            <w:vAlign w:val="bottom"/>
            <w:hideMark/>
          </w:tcPr>
          <w:p w:rsidR="000C0126" w:rsidRDefault="000C0126" w:rsidP="00EE1925">
            <w:pPr>
              <w:jc w:val="center"/>
            </w:pPr>
            <w:r>
              <w:t>UPIS</w:t>
            </w:r>
          </w:p>
        </w:tc>
        <w:tc>
          <w:tcPr>
            <w:tcW w:w="1038" w:type="dxa"/>
            <w:tcBorders>
              <w:top w:val="nil"/>
              <w:left w:val="nil"/>
              <w:bottom w:val="single" w:sz="4" w:space="0" w:color="auto"/>
              <w:right w:val="nil"/>
            </w:tcBorders>
            <w:shd w:val="clear" w:color="auto" w:fill="auto"/>
            <w:noWrap/>
            <w:vAlign w:val="bottom"/>
            <w:hideMark/>
          </w:tcPr>
          <w:p w:rsidR="000C0126" w:rsidRDefault="000C0126" w:rsidP="00EE1925">
            <w:pPr>
              <w:jc w:val="center"/>
            </w:pPr>
            <w:proofErr w:type="spellStart"/>
            <w:r>
              <w:t>Depr</w:t>
            </w:r>
            <w:proofErr w:type="spellEnd"/>
            <w:r>
              <w:t>.</w:t>
            </w:r>
          </w:p>
        </w:tc>
        <w:tc>
          <w:tcPr>
            <w:tcW w:w="1030" w:type="dxa"/>
            <w:tcBorders>
              <w:top w:val="nil"/>
              <w:left w:val="nil"/>
              <w:bottom w:val="single" w:sz="4" w:space="0" w:color="auto"/>
              <w:right w:val="single" w:sz="4" w:space="0" w:color="auto"/>
            </w:tcBorders>
            <w:shd w:val="clear" w:color="auto" w:fill="auto"/>
            <w:noWrap/>
            <w:vAlign w:val="bottom"/>
            <w:hideMark/>
          </w:tcPr>
          <w:p w:rsidR="000C0126" w:rsidRDefault="000C0126" w:rsidP="00EE1925">
            <w:pPr>
              <w:jc w:val="center"/>
            </w:pPr>
            <w:r>
              <w:t>Expense</w:t>
            </w:r>
          </w:p>
        </w:tc>
      </w:tr>
      <w:tr w:rsidR="000C0126" w:rsidTr="00EE1925">
        <w:trPr>
          <w:trHeight w:val="315"/>
          <w:jc w:val="center"/>
        </w:trPr>
        <w:tc>
          <w:tcPr>
            <w:tcW w:w="2674" w:type="dxa"/>
            <w:tcBorders>
              <w:top w:val="nil"/>
              <w:left w:val="single" w:sz="4" w:space="0" w:color="auto"/>
              <w:bottom w:val="nil"/>
              <w:right w:val="nil"/>
            </w:tcBorders>
            <w:shd w:val="clear" w:color="auto" w:fill="auto"/>
            <w:noWrap/>
            <w:vAlign w:val="bottom"/>
            <w:hideMark/>
          </w:tcPr>
          <w:p w:rsidR="000C0126" w:rsidRDefault="000C0126" w:rsidP="00EE1925">
            <w:pPr>
              <w:rPr>
                <w:u w:val="single"/>
              </w:rPr>
            </w:pPr>
            <w:r>
              <w:rPr>
                <w:u w:val="single"/>
              </w:rPr>
              <w:t>Potable Water</w:t>
            </w:r>
          </w:p>
        </w:tc>
        <w:tc>
          <w:tcPr>
            <w:tcW w:w="1038" w:type="dxa"/>
            <w:tcBorders>
              <w:top w:val="nil"/>
              <w:left w:val="nil"/>
              <w:bottom w:val="nil"/>
              <w:right w:val="nil"/>
            </w:tcBorders>
            <w:shd w:val="clear" w:color="auto" w:fill="auto"/>
            <w:noWrap/>
            <w:vAlign w:val="bottom"/>
            <w:hideMark/>
          </w:tcPr>
          <w:p w:rsidR="000C0126" w:rsidRDefault="000C0126" w:rsidP="00EE1925">
            <w:r>
              <w:t> </w:t>
            </w:r>
          </w:p>
        </w:tc>
        <w:tc>
          <w:tcPr>
            <w:tcW w:w="1038" w:type="dxa"/>
            <w:tcBorders>
              <w:top w:val="nil"/>
              <w:left w:val="nil"/>
              <w:bottom w:val="nil"/>
              <w:right w:val="nil"/>
            </w:tcBorders>
            <w:shd w:val="clear" w:color="auto" w:fill="auto"/>
            <w:noWrap/>
            <w:vAlign w:val="bottom"/>
            <w:hideMark/>
          </w:tcPr>
          <w:p w:rsidR="000C0126" w:rsidRDefault="000C0126" w:rsidP="00EE1925">
            <w:r>
              <w:t> </w:t>
            </w:r>
          </w:p>
        </w:tc>
        <w:tc>
          <w:tcPr>
            <w:tcW w:w="1030" w:type="dxa"/>
            <w:tcBorders>
              <w:top w:val="nil"/>
              <w:left w:val="nil"/>
              <w:bottom w:val="nil"/>
              <w:right w:val="single" w:sz="4" w:space="0" w:color="auto"/>
            </w:tcBorders>
            <w:shd w:val="clear" w:color="auto" w:fill="auto"/>
            <w:noWrap/>
            <w:vAlign w:val="bottom"/>
            <w:hideMark/>
          </w:tcPr>
          <w:p w:rsidR="000C0126" w:rsidRDefault="000C0126" w:rsidP="00EE1925">
            <w:r>
              <w:t> </w:t>
            </w:r>
          </w:p>
        </w:tc>
      </w:tr>
      <w:tr w:rsidR="000C0126" w:rsidTr="00EE1925">
        <w:trPr>
          <w:trHeight w:val="315"/>
          <w:jc w:val="center"/>
        </w:trPr>
        <w:tc>
          <w:tcPr>
            <w:tcW w:w="2674" w:type="dxa"/>
            <w:tcBorders>
              <w:top w:val="nil"/>
              <w:left w:val="single" w:sz="4" w:space="0" w:color="auto"/>
              <w:bottom w:val="nil"/>
              <w:right w:val="nil"/>
            </w:tcBorders>
            <w:shd w:val="clear" w:color="auto" w:fill="auto"/>
            <w:noWrap/>
            <w:vAlign w:val="bottom"/>
            <w:hideMark/>
          </w:tcPr>
          <w:p w:rsidR="000C0126" w:rsidRDefault="000C0126" w:rsidP="00EE1925">
            <w:r>
              <w:t>Reverse Osmosis Skid</w:t>
            </w:r>
          </w:p>
        </w:tc>
        <w:tc>
          <w:tcPr>
            <w:tcW w:w="1038" w:type="dxa"/>
            <w:tcBorders>
              <w:top w:val="nil"/>
              <w:left w:val="nil"/>
              <w:bottom w:val="nil"/>
              <w:right w:val="nil"/>
            </w:tcBorders>
            <w:shd w:val="clear" w:color="auto" w:fill="auto"/>
            <w:noWrap/>
            <w:vAlign w:val="bottom"/>
            <w:hideMark/>
          </w:tcPr>
          <w:p w:rsidR="000C0126" w:rsidRDefault="000C0126" w:rsidP="00EE1925">
            <w:pPr>
              <w:jc w:val="right"/>
            </w:pPr>
            <w:r>
              <w:t xml:space="preserve">$53,736 </w:t>
            </w:r>
          </w:p>
        </w:tc>
        <w:tc>
          <w:tcPr>
            <w:tcW w:w="1038" w:type="dxa"/>
            <w:tcBorders>
              <w:top w:val="nil"/>
              <w:left w:val="nil"/>
              <w:bottom w:val="nil"/>
              <w:right w:val="nil"/>
            </w:tcBorders>
            <w:shd w:val="clear" w:color="auto" w:fill="auto"/>
            <w:noWrap/>
            <w:vAlign w:val="bottom"/>
            <w:hideMark/>
          </w:tcPr>
          <w:p w:rsidR="000C0126" w:rsidRDefault="000C0126" w:rsidP="00EE1925">
            <w:pPr>
              <w:jc w:val="right"/>
            </w:pPr>
            <w:r>
              <w:t>($2,443)</w:t>
            </w:r>
          </w:p>
        </w:tc>
        <w:tc>
          <w:tcPr>
            <w:tcW w:w="1030" w:type="dxa"/>
            <w:tcBorders>
              <w:top w:val="nil"/>
              <w:left w:val="nil"/>
              <w:bottom w:val="nil"/>
              <w:right w:val="single" w:sz="4" w:space="0" w:color="auto"/>
            </w:tcBorders>
            <w:shd w:val="clear" w:color="auto" w:fill="auto"/>
            <w:noWrap/>
            <w:vAlign w:val="bottom"/>
            <w:hideMark/>
          </w:tcPr>
          <w:p w:rsidR="000C0126" w:rsidRDefault="000C0126" w:rsidP="00EE1925">
            <w:pPr>
              <w:jc w:val="right"/>
            </w:pPr>
            <w:r>
              <w:t xml:space="preserve">$2,443 </w:t>
            </w:r>
          </w:p>
        </w:tc>
      </w:tr>
      <w:tr w:rsidR="000C0126" w:rsidTr="00EE1925">
        <w:trPr>
          <w:trHeight w:val="315"/>
          <w:jc w:val="center"/>
        </w:trPr>
        <w:tc>
          <w:tcPr>
            <w:tcW w:w="2674" w:type="dxa"/>
            <w:tcBorders>
              <w:top w:val="nil"/>
              <w:left w:val="single" w:sz="4" w:space="0" w:color="auto"/>
              <w:bottom w:val="nil"/>
              <w:right w:val="nil"/>
            </w:tcBorders>
            <w:shd w:val="clear" w:color="auto" w:fill="auto"/>
            <w:noWrap/>
            <w:vAlign w:val="bottom"/>
            <w:hideMark/>
          </w:tcPr>
          <w:p w:rsidR="000C0126" w:rsidRDefault="000C0126" w:rsidP="00EE1925">
            <w:r>
              <w:t xml:space="preserve">    Retirement</w:t>
            </w:r>
          </w:p>
        </w:tc>
        <w:tc>
          <w:tcPr>
            <w:tcW w:w="1038" w:type="dxa"/>
            <w:tcBorders>
              <w:top w:val="nil"/>
              <w:left w:val="nil"/>
              <w:bottom w:val="nil"/>
              <w:right w:val="nil"/>
            </w:tcBorders>
            <w:shd w:val="clear" w:color="auto" w:fill="auto"/>
            <w:noWrap/>
            <w:vAlign w:val="bottom"/>
            <w:hideMark/>
          </w:tcPr>
          <w:p w:rsidR="000C0126" w:rsidRDefault="000C0126" w:rsidP="00EE1925">
            <w:pPr>
              <w:jc w:val="right"/>
              <w:rPr>
                <w:u w:val="single"/>
              </w:rPr>
            </w:pPr>
            <w:r>
              <w:rPr>
                <w:u w:val="single"/>
              </w:rPr>
              <w:t>(40,302)</w:t>
            </w:r>
          </w:p>
        </w:tc>
        <w:tc>
          <w:tcPr>
            <w:tcW w:w="1038" w:type="dxa"/>
            <w:tcBorders>
              <w:top w:val="nil"/>
              <w:left w:val="nil"/>
              <w:bottom w:val="nil"/>
              <w:right w:val="nil"/>
            </w:tcBorders>
            <w:shd w:val="clear" w:color="auto" w:fill="auto"/>
            <w:noWrap/>
            <w:vAlign w:val="bottom"/>
            <w:hideMark/>
          </w:tcPr>
          <w:p w:rsidR="000C0126" w:rsidRDefault="000C0126" w:rsidP="00EE1925">
            <w:pPr>
              <w:jc w:val="right"/>
              <w:rPr>
                <w:u w:val="single"/>
              </w:rPr>
            </w:pPr>
            <w:r>
              <w:rPr>
                <w:u w:val="single"/>
              </w:rPr>
              <w:t xml:space="preserve">40,302 </w:t>
            </w:r>
          </w:p>
        </w:tc>
        <w:tc>
          <w:tcPr>
            <w:tcW w:w="1030" w:type="dxa"/>
            <w:tcBorders>
              <w:top w:val="nil"/>
              <w:left w:val="nil"/>
              <w:bottom w:val="nil"/>
              <w:right w:val="single" w:sz="4" w:space="0" w:color="auto"/>
            </w:tcBorders>
            <w:shd w:val="clear" w:color="auto" w:fill="auto"/>
            <w:noWrap/>
            <w:vAlign w:val="bottom"/>
            <w:hideMark/>
          </w:tcPr>
          <w:p w:rsidR="000C0126" w:rsidRDefault="000C0126" w:rsidP="00EE1925">
            <w:pPr>
              <w:jc w:val="right"/>
              <w:rPr>
                <w:u w:val="single"/>
              </w:rPr>
            </w:pPr>
            <w:r>
              <w:rPr>
                <w:u w:val="single"/>
              </w:rPr>
              <w:t>(1,832)</w:t>
            </w:r>
          </w:p>
        </w:tc>
      </w:tr>
      <w:tr w:rsidR="000C0126" w:rsidTr="00EE1925">
        <w:trPr>
          <w:trHeight w:val="315"/>
          <w:jc w:val="center"/>
        </w:trPr>
        <w:tc>
          <w:tcPr>
            <w:tcW w:w="2674" w:type="dxa"/>
            <w:tcBorders>
              <w:top w:val="nil"/>
              <w:left w:val="single" w:sz="4" w:space="0" w:color="auto"/>
              <w:bottom w:val="nil"/>
              <w:right w:val="nil"/>
            </w:tcBorders>
            <w:shd w:val="clear" w:color="auto" w:fill="auto"/>
            <w:noWrap/>
            <w:vAlign w:val="bottom"/>
            <w:hideMark/>
          </w:tcPr>
          <w:p w:rsidR="000C0126" w:rsidRDefault="000C0126" w:rsidP="00EE1925">
            <w:r>
              <w:t xml:space="preserve">      Total</w:t>
            </w:r>
          </w:p>
        </w:tc>
        <w:tc>
          <w:tcPr>
            <w:tcW w:w="1038" w:type="dxa"/>
            <w:tcBorders>
              <w:top w:val="nil"/>
              <w:left w:val="nil"/>
              <w:bottom w:val="nil"/>
              <w:right w:val="nil"/>
            </w:tcBorders>
            <w:shd w:val="clear" w:color="auto" w:fill="auto"/>
            <w:noWrap/>
            <w:vAlign w:val="bottom"/>
            <w:hideMark/>
          </w:tcPr>
          <w:p w:rsidR="000C0126" w:rsidRDefault="000C0126" w:rsidP="00EE1925">
            <w:pPr>
              <w:jc w:val="right"/>
              <w:rPr>
                <w:u w:val="double"/>
              </w:rPr>
            </w:pPr>
            <w:r>
              <w:rPr>
                <w:u w:val="double"/>
              </w:rPr>
              <w:t xml:space="preserve">$13,434 </w:t>
            </w:r>
          </w:p>
        </w:tc>
        <w:tc>
          <w:tcPr>
            <w:tcW w:w="1038" w:type="dxa"/>
            <w:tcBorders>
              <w:top w:val="nil"/>
              <w:left w:val="nil"/>
              <w:bottom w:val="nil"/>
              <w:right w:val="nil"/>
            </w:tcBorders>
            <w:shd w:val="clear" w:color="auto" w:fill="auto"/>
            <w:noWrap/>
            <w:vAlign w:val="bottom"/>
            <w:hideMark/>
          </w:tcPr>
          <w:p w:rsidR="000C0126" w:rsidRDefault="000C0126" w:rsidP="00EE1925">
            <w:pPr>
              <w:jc w:val="right"/>
              <w:rPr>
                <w:u w:val="double"/>
              </w:rPr>
            </w:pPr>
            <w:r>
              <w:rPr>
                <w:u w:val="double"/>
              </w:rPr>
              <w:t xml:space="preserve">$37,859 </w:t>
            </w:r>
          </w:p>
        </w:tc>
        <w:tc>
          <w:tcPr>
            <w:tcW w:w="1030" w:type="dxa"/>
            <w:tcBorders>
              <w:top w:val="nil"/>
              <w:left w:val="nil"/>
              <w:bottom w:val="nil"/>
              <w:right w:val="single" w:sz="4" w:space="0" w:color="auto"/>
            </w:tcBorders>
            <w:shd w:val="clear" w:color="auto" w:fill="auto"/>
            <w:noWrap/>
            <w:vAlign w:val="bottom"/>
            <w:hideMark/>
          </w:tcPr>
          <w:p w:rsidR="000C0126" w:rsidRDefault="000C0126" w:rsidP="00EE1925">
            <w:pPr>
              <w:jc w:val="right"/>
              <w:rPr>
                <w:u w:val="double"/>
              </w:rPr>
            </w:pPr>
            <w:r>
              <w:rPr>
                <w:u w:val="double"/>
              </w:rPr>
              <w:t xml:space="preserve">$611 </w:t>
            </w:r>
          </w:p>
        </w:tc>
      </w:tr>
      <w:tr w:rsidR="000C0126" w:rsidTr="00EE1925">
        <w:trPr>
          <w:trHeight w:val="315"/>
          <w:jc w:val="center"/>
        </w:trPr>
        <w:tc>
          <w:tcPr>
            <w:tcW w:w="2674" w:type="dxa"/>
            <w:tcBorders>
              <w:top w:val="nil"/>
              <w:left w:val="single" w:sz="4" w:space="0" w:color="auto"/>
              <w:bottom w:val="nil"/>
              <w:right w:val="nil"/>
            </w:tcBorders>
            <w:shd w:val="clear" w:color="auto" w:fill="auto"/>
            <w:noWrap/>
            <w:vAlign w:val="bottom"/>
            <w:hideMark/>
          </w:tcPr>
          <w:p w:rsidR="000C0126" w:rsidRDefault="000C0126" w:rsidP="00EE1925">
            <w:r>
              <w:t> </w:t>
            </w:r>
          </w:p>
        </w:tc>
        <w:tc>
          <w:tcPr>
            <w:tcW w:w="1038" w:type="dxa"/>
            <w:tcBorders>
              <w:top w:val="nil"/>
              <w:left w:val="nil"/>
              <w:bottom w:val="nil"/>
              <w:right w:val="nil"/>
            </w:tcBorders>
            <w:shd w:val="clear" w:color="auto" w:fill="auto"/>
            <w:noWrap/>
            <w:vAlign w:val="bottom"/>
            <w:hideMark/>
          </w:tcPr>
          <w:p w:rsidR="000C0126" w:rsidRDefault="000C0126" w:rsidP="00EE1925"/>
        </w:tc>
        <w:tc>
          <w:tcPr>
            <w:tcW w:w="1038" w:type="dxa"/>
            <w:tcBorders>
              <w:top w:val="nil"/>
              <w:left w:val="nil"/>
              <w:bottom w:val="nil"/>
              <w:right w:val="nil"/>
            </w:tcBorders>
            <w:shd w:val="clear" w:color="auto" w:fill="auto"/>
            <w:noWrap/>
            <w:vAlign w:val="bottom"/>
            <w:hideMark/>
          </w:tcPr>
          <w:p w:rsidR="000C0126" w:rsidRDefault="000C0126" w:rsidP="00EE1925"/>
        </w:tc>
        <w:tc>
          <w:tcPr>
            <w:tcW w:w="1030" w:type="dxa"/>
            <w:tcBorders>
              <w:top w:val="nil"/>
              <w:left w:val="nil"/>
              <w:bottom w:val="nil"/>
              <w:right w:val="single" w:sz="4" w:space="0" w:color="auto"/>
            </w:tcBorders>
            <w:shd w:val="clear" w:color="auto" w:fill="auto"/>
            <w:noWrap/>
            <w:vAlign w:val="bottom"/>
            <w:hideMark/>
          </w:tcPr>
          <w:p w:rsidR="000C0126" w:rsidRDefault="000C0126" w:rsidP="00EE1925">
            <w:r>
              <w:t> </w:t>
            </w:r>
          </w:p>
        </w:tc>
      </w:tr>
      <w:tr w:rsidR="000C0126" w:rsidTr="00EE1925">
        <w:trPr>
          <w:trHeight w:val="315"/>
          <w:jc w:val="center"/>
        </w:trPr>
        <w:tc>
          <w:tcPr>
            <w:tcW w:w="2674" w:type="dxa"/>
            <w:tcBorders>
              <w:top w:val="nil"/>
              <w:left w:val="single" w:sz="4" w:space="0" w:color="auto"/>
              <w:bottom w:val="nil"/>
              <w:right w:val="nil"/>
            </w:tcBorders>
            <w:shd w:val="clear" w:color="auto" w:fill="auto"/>
            <w:noWrap/>
            <w:vAlign w:val="bottom"/>
            <w:hideMark/>
          </w:tcPr>
          <w:p w:rsidR="000C0126" w:rsidRDefault="000C0126" w:rsidP="00EE1925">
            <w:pPr>
              <w:rPr>
                <w:u w:val="single"/>
              </w:rPr>
            </w:pPr>
            <w:r>
              <w:rPr>
                <w:u w:val="single"/>
              </w:rPr>
              <w:t>Wastewater</w:t>
            </w:r>
          </w:p>
        </w:tc>
        <w:tc>
          <w:tcPr>
            <w:tcW w:w="1038" w:type="dxa"/>
            <w:tcBorders>
              <w:top w:val="nil"/>
              <w:left w:val="nil"/>
              <w:bottom w:val="nil"/>
              <w:right w:val="nil"/>
            </w:tcBorders>
            <w:shd w:val="clear" w:color="auto" w:fill="auto"/>
            <w:noWrap/>
            <w:vAlign w:val="bottom"/>
            <w:hideMark/>
          </w:tcPr>
          <w:p w:rsidR="000C0126" w:rsidRDefault="000C0126" w:rsidP="00EE1925"/>
        </w:tc>
        <w:tc>
          <w:tcPr>
            <w:tcW w:w="1038" w:type="dxa"/>
            <w:tcBorders>
              <w:top w:val="nil"/>
              <w:left w:val="nil"/>
              <w:bottom w:val="nil"/>
              <w:right w:val="nil"/>
            </w:tcBorders>
            <w:shd w:val="clear" w:color="auto" w:fill="auto"/>
            <w:noWrap/>
            <w:vAlign w:val="bottom"/>
            <w:hideMark/>
          </w:tcPr>
          <w:p w:rsidR="000C0126" w:rsidRDefault="000C0126" w:rsidP="00EE1925"/>
        </w:tc>
        <w:tc>
          <w:tcPr>
            <w:tcW w:w="1030" w:type="dxa"/>
            <w:tcBorders>
              <w:top w:val="nil"/>
              <w:left w:val="nil"/>
              <w:bottom w:val="nil"/>
              <w:right w:val="single" w:sz="4" w:space="0" w:color="auto"/>
            </w:tcBorders>
            <w:shd w:val="clear" w:color="auto" w:fill="auto"/>
            <w:noWrap/>
            <w:vAlign w:val="bottom"/>
            <w:hideMark/>
          </w:tcPr>
          <w:p w:rsidR="000C0126" w:rsidRDefault="000C0126" w:rsidP="00EE1925">
            <w:r>
              <w:t> </w:t>
            </w:r>
          </w:p>
        </w:tc>
      </w:tr>
      <w:tr w:rsidR="000C0126" w:rsidTr="00EE1925">
        <w:trPr>
          <w:trHeight w:val="315"/>
          <w:jc w:val="center"/>
        </w:trPr>
        <w:tc>
          <w:tcPr>
            <w:tcW w:w="2674" w:type="dxa"/>
            <w:tcBorders>
              <w:top w:val="nil"/>
              <w:left w:val="single" w:sz="4" w:space="0" w:color="auto"/>
              <w:bottom w:val="nil"/>
              <w:right w:val="nil"/>
            </w:tcBorders>
            <w:shd w:val="clear" w:color="auto" w:fill="auto"/>
            <w:noWrap/>
            <w:vAlign w:val="bottom"/>
            <w:hideMark/>
          </w:tcPr>
          <w:p w:rsidR="000C0126" w:rsidRDefault="000C0126" w:rsidP="00EE1925">
            <w:r>
              <w:t>Catwalks at Plant</w:t>
            </w:r>
          </w:p>
        </w:tc>
        <w:tc>
          <w:tcPr>
            <w:tcW w:w="1038" w:type="dxa"/>
            <w:tcBorders>
              <w:top w:val="nil"/>
              <w:left w:val="nil"/>
              <w:bottom w:val="nil"/>
              <w:right w:val="nil"/>
            </w:tcBorders>
            <w:shd w:val="clear" w:color="auto" w:fill="auto"/>
            <w:noWrap/>
            <w:vAlign w:val="bottom"/>
            <w:hideMark/>
          </w:tcPr>
          <w:p w:rsidR="000C0126" w:rsidRDefault="000C0126" w:rsidP="00EE1925">
            <w:pPr>
              <w:jc w:val="right"/>
            </w:pPr>
            <w:r>
              <w:t xml:space="preserve">$9,703 </w:t>
            </w:r>
          </w:p>
        </w:tc>
        <w:tc>
          <w:tcPr>
            <w:tcW w:w="1038" w:type="dxa"/>
            <w:tcBorders>
              <w:top w:val="nil"/>
              <w:left w:val="nil"/>
              <w:bottom w:val="nil"/>
              <w:right w:val="nil"/>
            </w:tcBorders>
            <w:shd w:val="clear" w:color="auto" w:fill="auto"/>
            <w:noWrap/>
            <w:vAlign w:val="bottom"/>
            <w:hideMark/>
          </w:tcPr>
          <w:p w:rsidR="000C0126" w:rsidRDefault="000C0126" w:rsidP="00EE1925">
            <w:pPr>
              <w:jc w:val="right"/>
            </w:pPr>
            <w:r>
              <w:t>($359)</w:t>
            </w:r>
          </w:p>
        </w:tc>
        <w:tc>
          <w:tcPr>
            <w:tcW w:w="1030" w:type="dxa"/>
            <w:tcBorders>
              <w:top w:val="nil"/>
              <w:left w:val="nil"/>
              <w:bottom w:val="nil"/>
              <w:right w:val="single" w:sz="4" w:space="0" w:color="auto"/>
            </w:tcBorders>
            <w:shd w:val="clear" w:color="auto" w:fill="auto"/>
            <w:noWrap/>
            <w:vAlign w:val="bottom"/>
            <w:hideMark/>
          </w:tcPr>
          <w:p w:rsidR="000C0126" w:rsidRDefault="000C0126" w:rsidP="00EE1925">
            <w:pPr>
              <w:jc w:val="right"/>
            </w:pPr>
            <w:r>
              <w:t xml:space="preserve">$359 </w:t>
            </w:r>
          </w:p>
        </w:tc>
      </w:tr>
      <w:tr w:rsidR="000C0126" w:rsidTr="00EE1925">
        <w:trPr>
          <w:trHeight w:val="315"/>
          <w:jc w:val="center"/>
        </w:trPr>
        <w:tc>
          <w:tcPr>
            <w:tcW w:w="2674" w:type="dxa"/>
            <w:tcBorders>
              <w:top w:val="nil"/>
              <w:left w:val="single" w:sz="4" w:space="0" w:color="auto"/>
              <w:bottom w:val="nil"/>
              <w:right w:val="nil"/>
            </w:tcBorders>
            <w:shd w:val="clear" w:color="auto" w:fill="auto"/>
            <w:noWrap/>
            <w:vAlign w:val="bottom"/>
            <w:hideMark/>
          </w:tcPr>
          <w:p w:rsidR="000C0126" w:rsidRDefault="000C0126" w:rsidP="00EE1925">
            <w:r>
              <w:t>Blower</w:t>
            </w:r>
          </w:p>
        </w:tc>
        <w:tc>
          <w:tcPr>
            <w:tcW w:w="1038" w:type="dxa"/>
            <w:tcBorders>
              <w:top w:val="nil"/>
              <w:left w:val="nil"/>
              <w:bottom w:val="nil"/>
              <w:right w:val="nil"/>
            </w:tcBorders>
            <w:shd w:val="clear" w:color="auto" w:fill="auto"/>
            <w:noWrap/>
            <w:vAlign w:val="bottom"/>
            <w:hideMark/>
          </w:tcPr>
          <w:p w:rsidR="000C0126" w:rsidRDefault="000C0126" w:rsidP="00EE1925">
            <w:pPr>
              <w:jc w:val="right"/>
            </w:pPr>
            <w:r>
              <w:t xml:space="preserve">28,716 </w:t>
            </w:r>
          </w:p>
        </w:tc>
        <w:tc>
          <w:tcPr>
            <w:tcW w:w="1038" w:type="dxa"/>
            <w:tcBorders>
              <w:top w:val="nil"/>
              <w:left w:val="nil"/>
              <w:bottom w:val="nil"/>
              <w:right w:val="nil"/>
            </w:tcBorders>
            <w:shd w:val="clear" w:color="auto" w:fill="auto"/>
            <w:noWrap/>
            <w:vAlign w:val="bottom"/>
            <w:hideMark/>
          </w:tcPr>
          <w:p w:rsidR="000C0126" w:rsidRDefault="000C0126" w:rsidP="00EE1925">
            <w:pPr>
              <w:jc w:val="right"/>
            </w:pPr>
            <w:r>
              <w:t>(1,914)</w:t>
            </w:r>
          </w:p>
        </w:tc>
        <w:tc>
          <w:tcPr>
            <w:tcW w:w="1030" w:type="dxa"/>
            <w:tcBorders>
              <w:top w:val="nil"/>
              <w:left w:val="nil"/>
              <w:bottom w:val="nil"/>
              <w:right w:val="single" w:sz="4" w:space="0" w:color="auto"/>
            </w:tcBorders>
            <w:shd w:val="clear" w:color="auto" w:fill="auto"/>
            <w:noWrap/>
            <w:vAlign w:val="bottom"/>
            <w:hideMark/>
          </w:tcPr>
          <w:p w:rsidR="000C0126" w:rsidRDefault="000C0126" w:rsidP="00EE1925">
            <w:pPr>
              <w:jc w:val="right"/>
            </w:pPr>
            <w:r>
              <w:t xml:space="preserve">1,914 </w:t>
            </w:r>
          </w:p>
        </w:tc>
      </w:tr>
      <w:tr w:rsidR="000C0126" w:rsidTr="00EE1925">
        <w:trPr>
          <w:trHeight w:val="315"/>
          <w:jc w:val="center"/>
        </w:trPr>
        <w:tc>
          <w:tcPr>
            <w:tcW w:w="2674" w:type="dxa"/>
            <w:tcBorders>
              <w:top w:val="nil"/>
              <w:left w:val="single" w:sz="4" w:space="0" w:color="auto"/>
              <w:bottom w:val="nil"/>
              <w:right w:val="nil"/>
            </w:tcBorders>
            <w:shd w:val="clear" w:color="auto" w:fill="auto"/>
            <w:noWrap/>
            <w:vAlign w:val="bottom"/>
            <w:hideMark/>
          </w:tcPr>
          <w:p w:rsidR="000C0126" w:rsidRDefault="000C0126" w:rsidP="00EE1925">
            <w:r>
              <w:t>Sand Filters</w:t>
            </w:r>
          </w:p>
        </w:tc>
        <w:tc>
          <w:tcPr>
            <w:tcW w:w="1038" w:type="dxa"/>
            <w:tcBorders>
              <w:top w:val="nil"/>
              <w:left w:val="nil"/>
              <w:bottom w:val="nil"/>
              <w:right w:val="nil"/>
            </w:tcBorders>
            <w:shd w:val="clear" w:color="auto" w:fill="auto"/>
            <w:noWrap/>
            <w:vAlign w:val="bottom"/>
            <w:hideMark/>
          </w:tcPr>
          <w:p w:rsidR="000C0126" w:rsidRDefault="000C0126" w:rsidP="00EE1925">
            <w:pPr>
              <w:jc w:val="right"/>
            </w:pPr>
            <w:r>
              <w:t xml:space="preserve">5,603 </w:t>
            </w:r>
          </w:p>
        </w:tc>
        <w:tc>
          <w:tcPr>
            <w:tcW w:w="1038" w:type="dxa"/>
            <w:tcBorders>
              <w:top w:val="nil"/>
              <w:left w:val="nil"/>
              <w:bottom w:val="nil"/>
              <w:right w:val="nil"/>
            </w:tcBorders>
            <w:shd w:val="clear" w:color="auto" w:fill="auto"/>
            <w:noWrap/>
            <w:vAlign w:val="bottom"/>
            <w:hideMark/>
          </w:tcPr>
          <w:p w:rsidR="000C0126" w:rsidRDefault="000C0126" w:rsidP="00EE1925">
            <w:pPr>
              <w:jc w:val="right"/>
            </w:pPr>
            <w:r>
              <w:t>(311)</w:t>
            </w:r>
          </w:p>
        </w:tc>
        <w:tc>
          <w:tcPr>
            <w:tcW w:w="1030" w:type="dxa"/>
            <w:tcBorders>
              <w:top w:val="nil"/>
              <w:left w:val="nil"/>
              <w:bottom w:val="nil"/>
              <w:right w:val="single" w:sz="4" w:space="0" w:color="auto"/>
            </w:tcBorders>
            <w:shd w:val="clear" w:color="auto" w:fill="auto"/>
            <w:noWrap/>
            <w:vAlign w:val="bottom"/>
            <w:hideMark/>
          </w:tcPr>
          <w:p w:rsidR="000C0126" w:rsidRDefault="000C0126" w:rsidP="00EE1925">
            <w:pPr>
              <w:jc w:val="right"/>
            </w:pPr>
            <w:r>
              <w:t xml:space="preserve">311 </w:t>
            </w:r>
          </w:p>
        </w:tc>
      </w:tr>
      <w:tr w:rsidR="000C0126" w:rsidTr="00EE1925">
        <w:trPr>
          <w:trHeight w:val="315"/>
          <w:jc w:val="center"/>
        </w:trPr>
        <w:tc>
          <w:tcPr>
            <w:tcW w:w="2674" w:type="dxa"/>
            <w:tcBorders>
              <w:top w:val="nil"/>
              <w:left w:val="single" w:sz="4" w:space="0" w:color="auto"/>
              <w:bottom w:val="nil"/>
              <w:right w:val="nil"/>
            </w:tcBorders>
            <w:shd w:val="clear" w:color="auto" w:fill="auto"/>
            <w:noWrap/>
            <w:vAlign w:val="bottom"/>
            <w:hideMark/>
          </w:tcPr>
          <w:p w:rsidR="000C0126" w:rsidRDefault="000C0126" w:rsidP="00EE1925">
            <w:r>
              <w:t xml:space="preserve">   Retirements</w:t>
            </w:r>
          </w:p>
        </w:tc>
        <w:tc>
          <w:tcPr>
            <w:tcW w:w="1038" w:type="dxa"/>
            <w:tcBorders>
              <w:top w:val="nil"/>
              <w:left w:val="nil"/>
              <w:bottom w:val="nil"/>
              <w:right w:val="nil"/>
            </w:tcBorders>
            <w:shd w:val="clear" w:color="auto" w:fill="auto"/>
            <w:noWrap/>
            <w:vAlign w:val="bottom"/>
            <w:hideMark/>
          </w:tcPr>
          <w:p w:rsidR="000C0126" w:rsidRDefault="000C0126" w:rsidP="00EE1925">
            <w:pPr>
              <w:jc w:val="right"/>
              <w:rPr>
                <w:u w:val="single"/>
              </w:rPr>
            </w:pPr>
            <w:r>
              <w:rPr>
                <w:u w:val="single"/>
              </w:rPr>
              <w:t>(33,016)</w:t>
            </w:r>
          </w:p>
        </w:tc>
        <w:tc>
          <w:tcPr>
            <w:tcW w:w="1038" w:type="dxa"/>
            <w:tcBorders>
              <w:top w:val="nil"/>
              <w:left w:val="nil"/>
              <w:bottom w:val="nil"/>
              <w:right w:val="nil"/>
            </w:tcBorders>
            <w:shd w:val="clear" w:color="auto" w:fill="auto"/>
            <w:noWrap/>
            <w:vAlign w:val="bottom"/>
            <w:hideMark/>
          </w:tcPr>
          <w:p w:rsidR="000C0126" w:rsidRDefault="000C0126" w:rsidP="00EE1925">
            <w:pPr>
              <w:jc w:val="right"/>
              <w:rPr>
                <w:u w:val="single"/>
              </w:rPr>
            </w:pPr>
            <w:r>
              <w:rPr>
                <w:u w:val="single"/>
              </w:rPr>
              <w:t xml:space="preserve">33,016 </w:t>
            </w:r>
          </w:p>
        </w:tc>
        <w:tc>
          <w:tcPr>
            <w:tcW w:w="1030" w:type="dxa"/>
            <w:tcBorders>
              <w:top w:val="nil"/>
              <w:left w:val="nil"/>
              <w:bottom w:val="nil"/>
              <w:right w:val="single" w:sz="4" w:space="0" w:color="auto"/>
            </w:tcBorders>
            <w:shd w:val="clear" w:color="auto" w:fill="auto"/>
            <w:noWrap/>
            <w:vAlign w:val="bottom"/>
            <w:hideMark/>
          </w:tcPr>
          <w:p w:rsidR="000C0126" w:rsidRDefault="000C0126" w:rsidP="00EE1925">
            <w:pPr>
              <w:jc w:val="right"/>
              <w:rPr>
                <w:u w:val="single"/>
              </w:rPr>
            </w:pPr>
            <w:r>
              <w:rPr>
                <w:u w:val="single"/>
              </w:rPr>
              <w:t>(1,939)</w:t>
            </w:r>
          </w:p>
        </w:tc>
      </w:tr>
      <w:tr w:rsidR="000C0126" w:rsidTr="00EE1925">
        <w:trPr>
          <w:trHeight w:val="315"/>
          <w:jc w:val="center"/>
        </w:trPr>
        <w:tc>
          <w:tcPr>
            <w:tcW w:w="2674" w:type="dxa"/>
            <w:tcBorders>
              <w:top w:val="nil"/>
              <w:left w:val="single" w:sz="4" w:space="0" w:color="auto"/>
              <w:bottom w:val="nil"/>
              <w:right w:val="nil"/>
            </w:tcBorders>
            <w:shd w:val="clear" w:color="auto" w:fill="auto"/>
            <w:noWrap/>
            <w:vAlign w:val="bottom"/>
            <w:hideMark/>
          </w:tcPr>
          <w:p w:rsidR="000C0126" w:rsidRDefault="000C0126" w:rsidP="00EE1925">
            <w:r>
              <w:t xml:space="preserve">      Total</w:t>
            </w:r>
          </w:p>
        </w:tc>
        <w:tc>
          <w:tcPr>
            <w:tcW w:w="1038" w:type="dxa"/>
            <w:tcBorders>
              <w:top w:val="nil"/>
              <w:left w:val="nil"/>
              <w:bottom w:val="nil"/>
              <w:right w:val="nil"/>
            </w:tcBorders>
            <w:shd w:val="clear" w:color="auto" w:fill="auto"/>
            <w:noWrap/>
            <w:vAlign w:val="bottom"/>
            <w:hideMark/>
          </w:tcPr>
          <w:p w:rsidR="000C0126" w:rsidRDefault="000C0126" w:rsidP="00EE1925">
            <w:pPr>
              <w:jc w:val="right"/>
              <w:rPr>
                <w:u w:val="double"/>
              </w:rPr>
            </w:pPr>
            <w:r>
              <w:rPr>
                <w:u w:val="double"/>
              </w:rPr>
              <w:t xml:space="preserve">$11,005 </w:t>
            </w:r>
          </w:p>
        </w:tc>
        <w:tc>
          <w:tcPr>
            <w:tcW w:w="1038" w:type="dxa"/>
            <w:tcBorders>
              <w:top w:val="nil"/>
              <w:left w:val="nil"/>
              <w:bottom w:val="nil"/>
              <w:right w:val="nil"/>
            </w:tcBorders>
            <w:shd w:val="clear" w:color="auto" w:fill="auto"/>
            <w:noWrap/>
            <w:vAlign w:val="bottom"/>
            <w:hideMark/>
          </w:tcPr>
          <w:p w:rsidR="000C0126" w:rsidRDefault="000C0126" w:rsidP="00EE1925">
            <w:pPr>
              <w:jc w:val="right"/>
              <w:rPr>
                <w:u w:val="double"/>
              </w:rPr>
            </w:pPr>
            <w:r>
              <w:rPr>
                <w:u w:val="double"/>
              </w:rPr>
              <w:t xml:space="preserve">$30,431 </w:t>
            </w:r>
          </w:p>
        </w:tc>
        <w:tc>
          <w:tcPr>
            <w:tcW w:w="1030" w:type="dxa"/>
            <w:tcBorders>
              <w:top w:val="nil"/>
              <w:left w:val="nil"/>
              <w:bottom w:val="nil"/>
              <w:right w:val="single" w:sz="4" w:space="0" w:color="auto"/>
            </w:tcBorders>
            <w:shd w:val="clear" w:color="auto" w:fill="auto"/>
            <w:noWrap/>
            <w:vAlign w:val="bottom"/>
            <w:hideMark/>
          </w:tcPr>
          <w:p w:rsidR="000C0126" w:rsidRDefault="000C0126" w:rsidP="00EE1925">
            <w:pPr>
              <w:jc w:val="right"/>
              <w:rPr>
                <w:u w:val="double"/>
              </w:rPr>
            </w:pPr>
            <w:r>
              <w:rPr>
                <w:u w:val="double"/>
              </w:rPr>
              <w:t xml:space="preserve">$646 </w:t>
            </w:r>
          </w:p>
        </w:tc>
      </w:tr>
      <w:tr w:rsidR="000C0126" w:rsidTr="00EE1925">
        <w:trPr>
          <w:trHeight w:val="315"/>
          <w:jc w:val="center"/>
        </w:trPr>
        <w:tc>
          <w:tcPr>
            <w:tcW w:w="2674" w:type="dxa"/>
            <w:tcBorders>
              <w:top w:val="nil"/>
              <w:left w:val="single" w:sz="4" w:space="0" w:color="auto"/>
              <w:bottom w:val="single" w:sz="4" w:space="0" w:color="auto"/>
              <w:right w:val="nil"/>
            </w:tcBorders>
            <w:shd w:val="clear" w:color="auto" w:fill="auto"/>
            <w:noWrap/>
            <w:vAlign w:val="bottom"/>
            <w:hideMark/>
          </w:tcPr>
          <w:p w:rsidR="000C0126" w:rsidRDefault="000C0126" w:rsidP="00EE1925">
            <w:r>
              <w:t> </w:t>
            </w:r>
          </w:p>
        </w:tc>
        <w:tc>
          <w:tcPr>
            <w:tcW w:w="1038" w:type="dxa"/>
            <w:tcBorders>
              <w:top w:val="nil"/>
              <w:left w:val="nil"/>
              <w:bottom w:val="single" w:sz="4" w:space="0" w:color="auto"/>
              <w:right w:val="nil"/>
            </w:tcBorders>
            <w:shd w:val="clear" w:color="auto" w:fill="auto"/>
            <w:noWrap/>
            <w:vAlign w:val="bottom"/>
            <w:hideMark/>
          </w:tcPr>
          <w:p w:rsidR="000C0126" w:rsidRDefault="000C0126" w:rsidP="00EE1925">
            <w:r>
              <w:t> </w:t>
            </w:r>
          </w:p>
        </w:tc>
        <w:tc>
          <w:tcPr>
            <w:tcW w:w="1038" w:type="dxa"/>
            <w:tcBorders>
              <w:top w:val="nil"/>
              <w:left w:val="nil"/>
              <w:bottom w:val="single" w:sz="4" w:space="0" w:color="auto"/>
              <w:right w:val="nil"/>
            </w:tcBorders>
            <w:shd w:val="clear" w:color="auto" w:fill="auto"/>
            <w:noWrap/>
            <w:vAlign w:val="bottom"/>
            <w:hideMark/>
          </w:tcPr>
          <w:p w:rsidR="000C0126" w:rsidRDefault="000C0126" w:rsidP="00EE1925">
            <w:r>
              <w:t> </w:t>
            </w:r>
          </w:p>
        </w:tc>
        <w:tc>
          <w:tcPr>
            <w:tcW w:w="1030" w:type="dxa"/>
            <w:tcBorders>
              <w:top w:val="nil"/>
              <w:left w:val="nil"/>
              <w:bottom w:val="single" w:sz="4" w:space="0" w:color="auto"/>
              <w:right w:val="single" w:sz="4" w:space="0" w:color="auto"/>
            </w:tcBorders>
            <w:shd w:val="clear" w:color="auto" w:fill="auto"/>
            <w:noWrap/>
            <w:vAlign w:val="bottom"/>
            <w:hideMark/>
          </w:tcPr>
          <w:p w:rsidR="000C0126" w:rsidRDefault="000C0126" w:rsidP="00EE1925">
            <w:r>
              <w:t> </w:t>
            </w:r>
          </w:p>
        </w:tc>
      </w:tr>
    </w:tbl>
    <w:p w:rsidR="000C0126" w:rsidRPr="00053393" w:rsidRDefault="000C0126" w:rsidP="000C0126">
      <w:pPr>
        <w:jc w:val="center"/>
      </w:pPr>
    </w:p>
    <w:p w:rsidR="000C0126" w:rsidRPr="00053393" w:rsidRDefault="000C0126" w:rsidP="000C0126">
      <w:pPr>
        <w:pStyle w:val="BodyText"/>
      </w:pPr>
    </w:p>
    <w:p w:rsidR="000C0126" w:rsidRPr="00570FC1" w:rsidRDefault="000C0126" w:rsidP="000C0126">
      <w:pPr>
        <w:pStyle w:val="BodyText"/>
      </w:pPr>
      <w:r w:rsidRPr="00053393">
        <w:t xml:space="preserve">The Utility’s Phase II revenue requirement should </w:t>
      </w:r>
      <w:r w:rsidRPr="00570FC1">
        <w:t xml:space="preserve">be $171,277 for potable water, $252,165 for non-potable water, and $185,657 for wastewater. These totals represent increases of 8.23 percent, 2.18 percent, and 3.34 percent for potable water, non-potable water, and wastewater, respectively, over the recommended Phase I revenue requirements. </w:t>
      </w:r>
      <w:r w:rsidR="002A2049">
        <w:t xml:space="preserve">As previously mentioned in Issue 10, staff recommends netting the Phase I potable water systems’ overearnings and wastewater systems’ revenues. </w:t>
      </w:r>
      <w:r w:rsidR="0086711F" w:rsidRPr="0086711F">
        <w:t xml:space="preserve">The netting of wastewater revenues to potable water revenues avoided a reduction to </w:t>
      </w:r>
      <w:proofErr w:type="gramStart"/>
      <w:r w:rsidR="0086711F" w:rsidRPr="0086711F">
        <w:t>Phase</w:t>
      </w:r>
      <w:proofErr w:type="gramEnd"/>
      <w:r w:rsidR="0086711F" w:rsidRPr="0086711F">
        <w:t xml:space="preserve"> I potable water rates.</w:t>
      </w:r>
      <w:r w:rsidR="0086711F">
        <w:t xml:space="preserve"> </w:t>
      </w:r>
      <w:r w:rsidR="0086711F" w:rsidRPr="0086711F">
        <w:t>Including miscellaneous revenues, the Phase I rates generate 99.7 percent of the Phase II potable water revenue requirement.</w:t>
      </w:r>
      <w:r w:rsidR="0086711F">
        <w:t xml:space="preserve"> </w:t>
      </w:r>
      <w:r w:rsidR="0086711F" w:rsidRPr="0086711F">
        <w:t>As a result, the potable water rates should remain unchanged for Phase II. The wastewater rates should be design to generate revenues of $185,002, excluding miscellaneous revenues.</w:t>
      </w:r>
      <w:r w:rsidR="0086711F">
        <w:t xml:space="preserve"> </w:t>
      </w:r>
      <w:r w:rsidR="0086711F" w:rsidRPr="0086711F">
        <w:t xml:space="preserve">The BFC allocation should remain the same as the test year revenue allocation of 60 percent. The residential </w:t>
      </w:r>
      <w:proofErr w:type="spellStart"/>
      <w:r w:rsidR="0086711F" w:rsidRPr="0086711F">
        <w:t>gallonage</w:t>
      </w:r>
      <w:proofErr w:type="spellEnd"/>
      <w:r w:rsidR="0086711F" w:rsidRPr="0086711F">
        <w:t xml:space="preserve"> cap </w:t>
      </w:r>
      <w:r w:rsidR="0086711F" w:rsidRPr="0086711F">
        <w:lastRenderedPageBreak/>
        <w:t xml:space="preserve">should remain at 8,000 gallons. The general service </w:t>
      </w:r>
      <w:proofErr w:type="spellStart"/>
      <w:r w:rsidR="0086711F" w:rsidRPr="0086711F">
        <w:t>gallonage</w:t>
      </w:r>
      <w:proofErr w:type="spellEnd"/>
      <w:r w:rsidR="0086711F" w:rsidRPr="0086711F">
        <w:t xml:space="preserve"> charge should continue at 1.2 times the residential </w:t>
      </w:r>
      <w:proofErr w:type="spellStart"/>
      <w:r w:rsidR="0086711F" w:rsidRPr="0086711F">
        <w:t>gallonage</w:t>
      </w:r>
      <w:proofErr w:type="spellEnd"/>
      <w:r w:rsidR="0086711F" w:rsidRPr="0086711F">
        <w:t xml:space="preserve"> charge consistent with Commission practice.</w:t>
      </w:r>
    </w:p>
    <w:p w:rsidR="000C0126" w:rsidRPr="002F3911" w:rsidRDefault="000C0126" w:rsidP="000C0126">
      <w:pPr>
        <w:pStyle w:val="BodyText"/>
      </w:pPr>
      <w:r w:rsidRPr="00570FC1">
        <w:t>Phase II rate bases are shown on Schedule Nos. 5</w:t>
      </w:r>
      <w:r w:rsidR="00FC03DB">
        <w:t>-</w:t>
      </w:r>
      <w:r w:rsidRPr="00570FC1">
        <w:t>A</w:t>
      </w:r>
      <w:r w:rsidR="00FC03DB">
        <w:t xml:space="preserve">, 5-B, and </w:t>
      </w:r>
      <w:r w:rsidRPr="00570FC1">
        <w:t>5</w:t>
      </w:r>
      <w:r w:rsidR="00FC03DB">
        <w:t>-</w:t>
      </w:r>
      <w:r w:rsidRPr="00570FC1">
        <w:t>C. The</w:t>
      </w:r>
      <w:r w:rsidRPr="002F3911">
        <w:t xml:space="preserve"> capital structure for Phase II is shown on Schedule No. 6. The revenue requirement</w:t>
      </w:r>
      <w:r>
        <w:t>s</w:t>
      </w:r>
      <w:r w:rsidRPr="002F3911">
        <w:t xml:space="preserve"> </w:t>
      </w:r>
      <w:r>
        <w:t>are</w:t>
      </w:r>
      <w:r w:rsidRPr="002F3911">
        <w:t xml:space="preserve"> shown on Schedule Nos. 7-A, 7-B, and 7-C. The resulting rates are shown on Schedule No</w:t>
      </w:r>
      <w:r>
        <w:t>s</w:t>
      </w:r>
      <w:r w:rsidRPr="002F3911">
        <w:t>. 8</w:t>
      </w:r>
      <w:r w:rsidR="00FC03DB">
        <w:t>-</w:t>
      </w:r>
      <w:r>
        <w:t>A</w:t>
      </w:r>
      <w:r w:rsidR="00FC03DB">
        <w:t xml:space="preserve">, 8-B, and </w:t>
      </w:r>
      <w:r>
        <w:t>8</w:t>
      </w:r>
      <w:r w:rsidR="00FC03DB">
        <w:t>-</w:t>
      </w:r>
      <w:r>
        <w:t>C</w:t>
      </w:r>
      <w:r w:rsidRPr="002F3911">
        <w:t>.</w:t>
      </w:r>
    </w:p>
    <w:p w:rsidR="004C6E29" w:rsidRDefault="000C0126" w:rsidP="000C0126">
      <w:pPr>
        <w:pStyle w:val="BodyText"/>
      </w:pPr>
      <w:r w:rsidRPr="002F3911">
        <w:t xml:space="preserve">Implementation of the Phase II rates is conditioned upon </w:t>
      </w:r>
      <w:proofErr w:type="spellStart"/>
      <w:r w:rsidRPr="002F3911">
        <w:t>Aquarina</w:t>
      </w:r>
      <w:proofErr w:type="spellEnd"/>
      <w:r w:rsidRPr="002F3911">
        <w:t xml:space="preserve"> completing the pro forma items within 12 months of the issuance of a consummating order in this docket. The </w:t>
      </w:r>
      <w:r>
        <w:t>Utility</w:t>
      </w:r>
      <w:r w:rsidRPr="002F3911">
        <w:t xml:space="preserve"> should be required to submit a copy of the final invoices and cancelled checks for all pro forma plant items. The </w:t>
      </w:r>
      <w:r>
        <w:t>Utility</w:t>
      </w:r>
      <w:r w:rsidRPr="002F3911">
        <w:t xml:space="preserve"> should be allowed to implement the above rates once all pro forma items have been completed and documentation provided showing that the improvements have been made. Once verified</w:t>
      </w:r>
      <w:r>
        <w:t xml:space="preserve"> by staff</w:t>
      </w:r>
      <w:r w:rsidRPr="002F3911">
        <w:t xml:space="preserve">, the rates should be effective for service rendered on or after the stamped approval date on the tariff sheet, pursuant to Rule 25-30.475(1), F.A.C. The rates should not be implemented until notice has been received by the customers. </w:t>
      </w:r>
      <w:proofErr w:type="spellStart"/>
      <w:r w:rsidRPr="002F3911">
        <w:t>Aquarina</w:t>
      </w:r>
      <w:proofErr w:type="spellEnd"/>
      <w:r w:rsidRPr="002F3911">
        <w:t xml:space="preserve"> should provide proof of the date notice was given within 10 days of the date of the notice. If the </w:t>
      </w:r>
      <w:r>
        <w:t>Utility</w:t>
      </w:r>
      <w:r w:rsidRPr="002F3911">
        <w:t xml:space="preserve"> encounters any unforeseen events that will impede the completion of the pro forma items, the </w:t>
      </w:r>
      <w:r>
        <w:t>Utility</w:t>
      </w:r>
      <w:r w:rsidRPr="002F3911">
        <w:t xml:space="preserve"> should immediately notify the Commission in writing</w:t>
      </w:r>
      <w:r w:rsidR="00CF1ED7">
        <w:t>.</w:t>
      </w:r>
    </w:p>
    <w:p w:rsidR="004C6E29" w:rsidRDefault="004C6E29" w:rsidP="00CA4C6A">
      <w:pPr>
        <w:pStyle w:val="IssueHeading"/>
        <w:numPr>
          <w:ilvl w:val="0"/>
          <w:numId w:val="0"/>
        </w:numPr>
        <w:ind w:left="360" w:hanging="360"/>
        <w:rPr>
          <w:vanish/>
          <w:specVanish/>
        </w:rPr>
      </w:pPr>
      <w:r w:rsidRPr="004C3641">
        <w:rPr>
          <w:b w:val="0"/>
          <w:i w:val="0"/>
        </w:rPr>
        <w:br w:type="page"/>
      </w:r>
      <w:r w:rsidRPr="004C3641">
        <w:lastRenderedPageBreak/>
        <w:t xml:space="preserve">Issue </w:t>
      </w:r>
      <w:r w:rsidR="006B4CCE">
        <w:fldChar w:fldCharType="begin"/>
      </w:r>
      <w:r w:rsidR="006B4CCE">
        <w:instrText xml:space="preserve"> SEQ Issue \* MERGEFORMAT </w:instrText>
      </w:r>
      <w:r w:rsidR="006B4CCE">
        <w:fldChar w:fldCharType="separate"/>
      </w:r>
      <w:r w:rsidR="005126C3">
        <w:rPr>
          <w:noProof/>
        </w:rPr>
        <w:t>17</w:t>
      </w:r>
      <w:r w:rsidR="006B4CCE">
        <w:rPr>
          <w:noProof/>
        </w:rPr>
        <w:fldChar w:fldCharType="end"/>
      </w:r>
      <w:r w:rsidRPr="004C3641">
        <w:t>:</w:t>
      </w:r>
      <w:r>
        <w:fldChar w:fldCharType="begin"/>
      </w:r>
      <w:r>
        <w:instrText xml:space="preserve"> TC "</w:instrText>
      </w:r>
      <w:bookmarkStart w:id="37" w:name="_Toc462826704"/>
      <w:r w:rsidR="00AE178C">
        <w:instrText xml:space="preserve">Issue </w:instrText>
      </w:r>
      <w:r>
        <w:fldChar w:fldCharType="begin"/>
      </w:r>
      <w:r>
        <w:instrText xml:space="preserve"> SEQ issue \c </w:instrText>
      </w:r>
      <w:r>
        <w:fldChar w:fldCharType="separate"/>
      </w:r>
      <w:r w:rsidR="005126C3">
        <w:rPr>
          <w:noProof/>
        </w:rPr>
        <w:instrText>17</w:instrText>
      </w:r>
      <w:r>
        <w:fldChar w:fldCharType="end"/>
      </w:r>
      <w:r w:rsidR="00AE178C">
        <w:instrText xml:space="preserve"> Temporary Rates</w:instrText>
      </w:r>
      <w:bookmarkEnd w:id="37"/>
      <w:r>
        <w:instrText xml:space="preserve">" \l 1 </w:instrText>
      </w:r>
      <w:r>
        <w:fldChar w:fldCharType="end"/>
      </w:r>
      <w:r>
        <w:t> </w:t>
      </w:r>
    </w:p>
    <w:p w:rsidR="004C6E29" w:rsidRDefault="004C6E29">
      <w:pPr>
        <w:pStyle w:val="BodyText"/>
      </w:pPr>
      <w:r>
        <w:t> </w:t>
      </w:r>
      <w:r w:rsidR="00E365EB">
        <w:t>Should the recommended rates be approved for the Utility on a temporary basis, subject to refund with interest, in the event of a protest filed by a party other than the Utility?</w:t>
      </w:r>
    </w:p>
    <w:p w:rsidR="004C6E29" w:rsidRPr="004C3641" w:rsidRDefault="004C6E29" w:rsidP="00CA4C6A">
      <w:pPr>
        <w:pStyle w:val="IssueSubsectionHeading"/>
        <w:numPr>
          <w:ilvl w:val="0"/>
          <w:numId w:val="0"/>
        </w:numPr>
        <w:rPr>
          <w:vanish/>
          <w:specVanish/>
        </w:rPr>
      </w:pPr>
      <w:r w:rsidRPr="004C3641">
        <w:t>Recommendation: </w:t>
      </w:r>
    </w:p>
    <w:p w:rsidR="004C6E29" w:rsidRDefault="004C6E29">
      <w:pPr>
        <w:pStyle w:val="BodyText"/>
      </w:pPr>
      <w:r>
        <w:t> </w:t>
      </w:r>
      <w:r w:rsidR="000C0126" w:rsidRPr="002F3911">
        <w:t xml:space="preserve">Yes. Pursuant to Section 367.0814(7), F.S., the recommended rates should be approved for the </w:t>
      </w:r>
      <w:r w:rsidR="000C0126">
        <w:t>Utility</w:t>
      </w:r>
      <w:r w:rsidR="000C0126" w:rsidRPr="002F3911">
        <w:t xml:space="preserve"> on a temporary basis, subject to refund with interest, in the event of a protest filed by a party other than the </w:t>
      </w:r>
      <w:r w:rsidR="000C0126">
        <w:t>Utility</w:t>
      </w:r>
      <w:r w:rsidR="000C0126" w:rsidRPr="002F3911">
        <w:t xml:space="preserve">. </w:t>
      </w:r>
      <w:proofErr w:type="spellStart"/>
      <w:r w:rsidR="000C0126" w:rsidRPr="002F3911">
        <w:t>Aquarina</w:t>
      </w:r>
      <w:proofErr w:type="spellEnd"/>
      <w:r w:rsidR="000C0126" w:rsidRPr="002F3911">
        <w:t xml:space="preserve"> should file revised tariff sheets and a proposed customer notice to reflect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the notice has been received by the customers. Prior to implementation of any temporary rates, the </w:t>
      </w:r>
      <w:r w:rsidR="000C0126">
        <w:t>Utility</w:t>
      </w:r>
      <w:r w:rsidR="000C0126" w:rsidRPr="002F3911">
        <w:t xml:space="preserve"> should provide appropriate security. If the recommended rates are approved on a temporary basis, the rates collected by the </w:t>
      </w:r>
      <w:r w:rsidR="000C0126">
        <w:t>Utility</w:t>
      </w:r>
      <w:r w:rsidR="000C0126" w:rsidRPr="002F3911">
        <w:t xml:space="preserve"> should be subject to the refund provisions discussed below in the staff analysis. In addition, after the increased rates are in effect, pursuant to Rule 25-30.360(6), F.A.C., the </w:t>
      </w:r>
      <w:r w:rsidR="000C0126">
        <w:t>Utility</w:t>
      </w:r>
      <w:r w:rsidR="000C0126" w:rsidRPr="002F3911">
        <w:t xml:space="preserve"> should file reports with the Commission’s Office of Commission Clerk no later than the 20th of each month indicating the monthly and total amount of money subject to refund at the end of the preceding month. The report filed should also indicate the status of the security being used to guarantee repayment of any potential refund. (</w:t>
      </w:r>
      <w:r w:rsidR="000C0126">
        <w:t xml:space="preserve">L. </w:t>
      </w:r>
      <w:r w:rsidR="000C0126" w:rsidRPr="002F3911">
        <w:t>Smith)</w:t>
      </w:r>
    </w:p>
    <w:p w:rsidR="004C6E29" w:rsidRPr="004C3641" w:rsidRDefault="004C6E29" w:rsidP="00CA4C6A">
      <w:pPr>
        <w:pStyle w:val="IssueSubsectionHeading"/>
        <w:numPr>
          <w:ilvl w:val="0"/>
          <w:numId w:val="0"/>
        </w:numPr>
        <w:rPr>
          <w:vanish/>
          <w:specVanish/>
        </w:rPr>
      </w:pPr>
      <w:r w:rsidRPr="004C3641">
        <w:t>Staff Analysis: </w:t>
      </w:r>
    </w:p>
    <w:p w:rsidR="000C0126" w:rsidRDefault="004C6E29" w:rsidP="000C0126">
      <w:pPr>
        <w:jc w:val="both"/>
      </w:pPr>
      <w:r>
        <w:t> </w:t>
      </w:r>
      <w:r w:rsidR="000C0126" w:rsidRPr="002F3911">
        <w:t xml:space="preserve">This recommendation proposes an increase in water and wastewater rates. A timely protest might delay what may be a justified rate increase resulting in an unrecoverable loss of revenue to the </w:t>
      </w:r>
      <w:r w:rsidR="000C0126">
        <w:t>Utility</w:t>
      </w:r>
      <w:r w:rsidR="000C0126" w:rsidRPr="002F3911">
        <w:t xml:space="preserve">. Therefore, pursuant to Section 367.0814(7), F.S., in the event of a protest filed by a party other than the </w:t>
      </w:r>
      <w:proofErr w:type="gramStart"/>
      <w:r w:rsidR="000C0126">
        <w:t>Utility</w:t>
      </w:r>
      <w:proofErr w:type="gramEnd"/>
      <w:r w:rsidR="000C0126" w:rsidRPr="002F3911">
        <w:t xml:space="preserve">, staff recommends that the recommended rates be approved as temporary rates. </w:t>
      </w:r>
      <w:proofErr w:type="spellStart"/>
      <w:r w:rsidR="000C0126" w:rsidRPr="002F3911">
        <w:t>Aquarina</w:t>
      </w:r>
      <w:proofErr w:type="spellEnd"/>
      <w:r w:rsidR="000C0126" w:rsidRPr="002F3911">
        <w:t xml:space="preserve"> should file revised tariff sheets and a proposed customer notice to reflect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the notice has been received by the customers. The recommended rates collected by the </w:t>
      </w:r>
      <w:r w:rsidR="000C0126">
        <w:t>Utility</w:t>
      </w:r>
      <w:r w:rsidR="000C0126" w:rsidRPr="002F3911">
        <w:t xml:space="preserve"> should be subject to the refund provisions discussed below.</w:t>
      </w:r>
    </w:p>
    <w:p w:rsidR="000C0126" w:rsidRPr="002F3911" w:rsidRDefault="000C0126" w:rsidP="000C0126">
      <w:pPr>
        <w:jc w:val="both"/>
      </w:pPr>
    </w:p>
    <w:p w:rsidR="000C0126" w:rsidRPr="00391112" w:rsidRDefault="000C0126" w:rsidP="000C0126">
      <w:pPr>
        <w:jc w:val="both"/>
      </w:pPr>
      <w:r w:rsidRPr="002F3911">
        <w:t xml:space="preserve">The </w:t>
      </w:r>
      <w:r>
        <w:t>Utility</w:t>
      </w:r>
      <w:r w:rsidRPr="002F3911">
        <w:t xml:space="preserve"> should be authorized to collect the temporary rates upon staff’s approval of an appropriate security for the potential refund and the pro</w:t>
      </w:r>
      <w:r w:rsidRPr="00053393">
        <w:t>posed customer notice. Security should be in the form of a bond or letter of credit in the amoun</w:t>
      </w:r>
      <w:r w:rsidRPr="0017478E">
        <w:t>t of $102,802.</w:t>
      </w:r>
      <w:r w:rsidRPr="00FC03DB">
        <w:t xml:space="preserve"> </w:t>
      </w:r>
      <w:r w:rsidRPr="0017478E">
        <w:t>Alternatively,</w:t>
      </w:r>
      <w:r w:rsidRPr="00391112">
        <w:t xml:space="preserve"> the </w:t>
      </w:r>
      <w:r>
        <w:t>Utility</w:t>
      </w:r>
      <w:r w:rsidRPr="00391112">
        <w:t xml:space="preserve"> could establish an escrow agreement with an independent financial institution.</w:t>
      </w:r>
    </w:p>
    <w:p w:rsidR="000C0126" w:rsidRPr="00391112" w:rsidRDefault="000C0126" w:rsidP="000C0126">
      <w:pPr>
        <w:jc w:val="both"/>
      </w:pPr>
      <w:r w:rsidRPr="00391112">
        <w:t xml:space="preserve">If the </w:t>
      </w:r>
      <w:r>
        <w:t>Utility</w:t>
      </w:r>
      <w:r w:rsidRPr="00391112">
        <w:t xml:space="preserve"> chooses a bond as security, the bond should contain wording to the effect that it will be terminated only under the following conditions:</w:t>
      </w:r>
    </w:p>
    <w:p w:rsidR="000C0126" w:rsidRPr="00391112" w:rsidRDefault="000C0126" w:rsidP="000C0126">
      <w:pPr>
        <w:numPr>
          <w:ilvl w:val="0"/>
          <w:numId w:val="21"/>
        </w:numPr>
        <w:jc w:val="both"/>
      </w:pPr>
      <w:r w:rsidRPr="00391112">
        <w:t>The Commission approves the rate increase; or,</w:t>
      </w:r>
    </w:p>
    <w:p w:rsidR="000C0126" w:rsidRPr="00391112" w:rsidRDefault="000C0126" w:rsidP="000C0126">
      <w:pPr>
        <w:numPr>
          <w:ilvl w:val="0"/>
          <w:numId w:val="21"/>
        </w:numPr>
        <w:jc w:val="both"/>
      </w:pPr>
      <w:r w:rsidRPr="00391112">
        <w:t xml:space="preserve">If the Commission denies the increase, the </w:t>
      </w:r>
      <w:r>
        <w:t>Utility</w:t>
      </w:r>
      <w:r w:rsidRPr="00391112">
        <w:t xml:space="preserve"> shall refund the amount collected that is attributable to the increase.</w:t>
      </w:r>
    </w:p>
    <w:p w:rsidR="000C0126" w:rsidRPr="00391112" w:rsidRDefault="000C0126" w:rsidP="000C0126">
      <w:pPr>
        <w:jc w:val="both"/>
      </w:pPr>
      <w:r w:rsidRPr="00391112">
        <w:t xml:space="preserve">If the </w:t>
      </w:r>
      <w:r>
        <w:t>Utility</w:t>
      </w:r>
      <w:r w:rsidRPr="00391112">
        <w:t xml:space="preserve"> chooses a letter of credit as a security, it should contain the following conditions:</w:t>
      </w:r>
    </w:p>
    <w:p w:rsidR="000C0126" w:rsidRPr="00391112" w:rsidRDefault="000C0126" w:rsidP="000C0126">
      <w:pPr>
        <w:tabs>
          <w:tab w:val="left" w:pos="720"/>
          <w:tab w:val="left" w:pos="1440"/>
          <w:tab w:val="left" w:pos="2160"/>
        </w:tabs>
        <w:ind w:left="1080" w:hanging="360"/>
        <w:jc w:val="both"/>
      </w:pPr>
      <w:r w:rsidRPr="00391112">
        <w:t>1)</w:t>
      </w:r>
      <w:r w:rsidRPr="00391112">
        <w:tab/>
        <w:t>The letter of credit is irrevocable for the period it is in effect, and,</w:t>
      </w:r>
    </w:p>
    <w:p w:rsidR="000C0126" w:rsidRDefault="000C0126" w:rsidP="000C0126">
      <w:pPr>
        <w:ind w:left="1080" w:hanging="360"/>
        <w:jc w:val="both"/>
      </w:pPr>
      <w:r w:rsidRPr="00391112">
        <w:t>2)</w:t>
      </w:r>
      <w:r w:rsidRPr="00391112">
        <w:tab/>
        <w:t>The letter of credit will be in effect until a final Commission order is rendered, either approving or denying the rate increase.</w:t>
      </w:r>
    </w:p>
    <w:p w:rsidR="000C0126" w:rsidRPr="00391112" w:rsidRDefault="000C0126" w:rsidP="000C0126">
      <w:pPr>
        <w:ind w:left="1080" w:hanging="360"/>
        <w:jc w:val="both"/>
      </w:pPr>
    </w:p>
    <w:p w:rsidR="000C0126" w:rsidRPr="00391112" w:rsidRDefault="000C0126" w:rsidP="000C0126">
      <w:pPr>
        <w:jc w:val="both"/>
      </w:pPr>
      <w:r w:rsidRPr="00391112">
        <w:lastRenderedPageBreak/>
        <w:t>If security is provided through an escrow agreement, the following conditions should be part of the agreement:</w:t>
      </w:r>
    </w:p>
    <w:p w:rsidR="000C0126" w:rsidRPr="00391112" w:rsidRDefault="000C0126" w:rsidP="000C0126">
      <w:pPr>
        <w:pStyle w:val="BodyText"/>
        <w:spacing w:after="0"/>
        <w:ind w:left="1080" w:hanging="360"/>
      </w:pPr>
      <w:r w:rsidRPr="00391112">
        <w:t>1)</w:t>
      </w:r>
      <w:r w:rsidRPr="00391112">
        <w:tab/>
        <w:t>The Commission Clerk, or his or her designee, must be a signatory to the escrow agreement</w:t>
      </w:r>
      <w:r>
        <w:t>.</w:t>
      </w:r>
    </w:p>
    <w:p w:rsidR="000C0126" w:rsidRPr="00391112" w:rsidRDefault="000C0126" w:rsidP="000C0126">
      <w:pPr>
        <w:pStyle w:val="BodyText"/>
        <w:spacing w:after="0"/>
        <w:ind w:left="1080" w:hanging="360"/>
      </w:pPr>
      <w:r w:rsidRPr="00391112">
        <w:t>2)</w:t>
      </w:r>
      <w:r w:rsidRPr="00391112">
        <w:tab/>
        <w:t xml:space="preserve">No monies in the escrow account may be withdrawn by the </w:t>
      </w:r>
      <w:r>
        <w:t>Utility</w:t>
      </w:r>
      <w:r w:rsidRPr="00391112">
        <w:t xml:space="preserve"> without the prior written authorization of the Commission Clerk, or his or her designee</w:t>
      </w:r>
      <w:r>
        <w:t>.</w:t>
      </w:r>
      <w:r w:rsidRPr="00391112">
        <w:t xml:space="preserve"> </w:t>
      </w:r>
    </w:p>
    <w:p w:rsidR="000C0126" w:rsidRPr="00391112" w:rsidRDefault="000C0126" w:rsidP="000C0126">
      <w:pPr>
        <w:pStyle w:val="BodyText"/>
        <w:spacing w:after="0"/>
        <w:ind w:left="1080" w:hanging="360"/>
      </w:pPr>
      <w:r w:rsidRPr="00391112">
        <w:t>3)</w:t>
      </w:r>
      <w:r w:rsidRPr="00391112">
        <w:tab/>
        <w:t>The escrow account shall be an interest bearing account</w:t>
      </w:r>
      <w:r>
        <w:t>.</w:t>
      </w:r>
    </w:p>
    <w:p w:rsidR="000C0126" w:rsidRPr="00391112" w:rsidRDefault="000C0126" w:rsidP="000C0126">
      <w:pPr>
        <w:pStyle w:val="BodyText"/>
        <w:spacing w:after="0"/>
        <w:ind w:left="1080" w:hanging="360"/>
      </w:pPr>
      <w:r w:rsidRPr="00391112">
        <w:t>4)</w:t>
      </w:r>
      <w:r w:rsidRPr="00391112">
        <w:tab/>
        <w:t>If a refund to the customers is required, all interest earned by the escrow account shall be distributed to the customers</w:t>
      </w:r>
      <w:r>
        <w:t>.</w:t>
      </w:r>
    </w:p>
    <w:p w:rsidR="000C0126" w:rsidRPr="00391112" w:rsidRDefault="000C0126" w:rsidP="000C0126">
      <w:pPr>
        <w:pStyle w:val="BodyText"/>
        <w:spacing w:after="0"/>
        <w:ind w:left="1080" w:hanging="360"/>
      </w:pPr>
      <w:r w:rsidRPr="00391112">
        <w:t>5)</w:t>
      </w:r>
      <w:r w:rsidRPr="00391112">
        <w:tab/>
        <w:t xml:space="preserve">If a refund to the customers is not required, the interest earned by the escrow account shall revert to the </w:t>
      </w:r>
      <w:r>
        <w:t>Utility.</w:t>
      </w:r>
    </w:p>
    <w:p w:rsidR="000C0126" w:rsidRPr="00391112" w:rsidRDefault="000C0126" w:rsidP="000C0126">
      <w:pPr>
        <w:pStyle w:val="BodyText"/>
        <w:spacing w:after="0"/>
        <w:ind w:left="1080" w:hanging="360"/>
      </w:pPr>
      <w:r w:rsidRPr="00391112">
        <w:t>6)</w:t>
      </w:r>
      <w:r w:rsidRPr="00391112">
        <w:tab/>
        <w:t>All information on the escrow account shall be available from the holder of the escrow account to a Commission representative at all times</w:t>
      </w:r>
      <w:r>
        <w:t>.</w:t>
      </w:r>
    </w:p>
    <w:p w:rsidR="000C0126" w:rsidRPr="00391112" w:rsidRDefault="000C0126" w:rsidP="000C0126">
      <w:pPr>
        <w:pStyle w:val="BodyText"/>
        <w:spacing w:after="0"/>
        <w:ind w:left="1080" w:hanging="360"/>
      </w:pPr>
      <w:r w:rsidRPr="00391112">
        <w:t>7)</w:t>
      </w:r>
      <w:r w:rsidRPr="00391112">
        <w:tab/>
        <w:t>The amount of revenue subject to refund shall be deposited in the escrow account within seven days of receipt</w:t>
      </w:r>
      <w:r>
        <w:t>.</w:t>
      </w:r>
    </w:p>
    <w:p w:rsidR="000C0126" w:rsidRPr="00391112" w:rsidRDefault="000C0126" w:rsidP="000C0126">
      <w:pPr>
        <w:pStyle w:val="BodyText"/>
        <w:spacing w:after="0"/>
        <w:ind w:left="1080" w:hanging="360"/>
      </w:pPr>
      <w:r w:rsidRPr="00391112">
        <w:t>8)</w:t>
      </w:r>
      <w:r w:rsidRPr="00391112">
        <w:tab/>
        <w:t xml:space="preserve">This escrow account is established by the direction of the Florida Public Service Commission for the purpose(s) set forth in its order requiring such account. </w:t>
      </w:r>
      <w:proofErr w:type="gramStart"/>
      <w:r w:rsidRPr="00391112">
        <w:t xml:space="preserve">Pursuant to </w:t>
      </w:r>
      <w:proofErr w:type="spellStart"/>
      <w:r w:rsidRPr="00391112">
        <w:t>Cosentino</w:t>
      </w:r>
      <w:proofErr w:type="spellEnd"/>
      <w:r w:rsidRPr="00391112">
        <w:t xml:space="preserve"> v. Elson, 263 So.</w:t>
      </w:r>
      <w:proofErr w:type="gramEnd"/>
      <w:r w:rsidRPr="00391112">
        <w:t xml:space="preserve"> 2d 253 (Fla. 3d DCA 1972), escrow accounts are not subject to garnishments</w:t>
      </w:r>
      <w:r>
        <w:t>.</w:t>
      </w:r>
    </w:p>
    <w:p w:rsidR="000C0126" w:rsidRDefault="000C0126" w:rsidP="000C0126">
      <w:pPr>
        <w:ind w:firstLine="720"/>
        <w:jc w:val="both"/>
      </w:pPr>
      <w:r w:rsidRPr="00391112">
        <w:t>9)  The account must specify by whom and on whose behalf such monies were paid.</w:t>
      </w:r>
    </w:p>
    <w:p w:rsidR="000C0126" w:rsidRPr="00391112" w:rsidRDefault="000C0126" w:rsidP="000C0126">
      <w:pPr>
        <w:ind w:firstLine="720"/>
        <w:jc w:val="both"/>
      </w:pPr>
    </w:p>
    <w:p w:rsidR="000C0126" w:rsidRDefault="000C0126" w:rsidP="000C0126">
      <w:pPr>
        <w:jc w:val="both"/>
      </w:pPr>
      <w:r w:rsidRPr="00391112">
        <w:t xml:space="preserve">In no instance should the maintenance and administrative costs associated with the refund be borne by the customers. These costs are the responsibility of, and should be borne by, the </w:t>
      </w:r>
      <w:r>
        <w:t>Utility</w:t>
      </w:r>
      <w:r w:rsidRPr="00391112">
        <w:t xml:space="preserve">. Irrespective of the form of security chosen by the </w:t>
      </w:r>
      <w:r>
        <w:t>Utility</w:t>
      </w:r>
      <w:r w:rsidRPr="00391112">
        <w:t xml:space="preserve">, an account of all monies received as a result of the rate increase should be maintained by the </w:t>
      </w:r>
      <w:r>
        <w:t>Utility</w:t>
      </w:r>
      <w:r w:rsidRPr="00391112">
        <w:t>. If a refund is ultimately required, it should be paid with interest calculated pursuant to Rule 25-30.360(4), F.A.C.</w:t>
      </w:r>
    </w:p>
    <w:p w:rsidR="000C0126" w:rsidRPr="00391112" w:rsidRDefault="000C0126" w:rsidP="000C0126">
      <w:pPr>
        <w:jc w:val="both"/>
      </w:pPr>
    </w:p>
    <w:p w:rsidR="004C6E29" w:rsidRDefault="000C0126" w:rsidP="000C0126">
      <w:pPr>
        <w:jc w:val="both"/>
      </w:pPr>
      <w:r w:rsidRPr="00391112">
        <w:rPr>
          <w:rFonts w:cs="Arial"/>
          <w:bCs/>
          <w:kern w:val="32"/>
          <w:szCs w:val="32"/>
        </w:rPr>
        <w:t xml:space="preserve">The </w:t>
      </w:r>
      <w:r>
        <w:rPr>
          <w:rFonts w:cs="Arial"/>
          <w:bCs/>
          <w:kern w:val="32"/>
          <w:szCs w:val="32"/>
        </w:rPr>
        <w:t>Utility</w:t>
      </w:r>
      <w:r w:rsidRPr="00391112">
        <w:rPr>
          <w:rFonts w:cs="Arial"/>
          <w:bCs/>
          <w:kern w:val="32"/>
          <w:szCs w:val="32"/>
        </w:rPr>
        <w:t xml:space="preserve"> </w:t>
      </w:r>
      <w:r w:rsidRPr="00391112">
        <w:rPr>
          <w:bCs/>
          <w:kern w:val="32"/>
          <w:szCs w:val="32"/>
        </w:rPr>
        <w:t xml:space="preserve">should maintain a record of the amount of the security, and the amount of revenues that are subject to refund. In addition, after the increased rates are in effect, pursuant to Rule 25-30.360(6), F.A.C., the </w:t>
      </w:r>
      <w:r>
        <w:rPr>
          <w:bCs/>
          <w:kern w:val="32"/>
          <w:szCs w:val="32"/>
        </w:rPr>
        <w:t>Utility</w:t>
      </w:r>
      <w:r w:rsidRPr="00391112">
        <w:rPr>
          <w:bCs/>
          <w:kern w:val="32"/>
          <w:szCs w:val="32"/>
        </w:rPr>
        <w:t xml:space="preserve"> should file reports with the Commission’s Office of Commission Clerk no later than the 20th of each month indicating the monthly and total amount of money subject to refund at the end of the preceding month. The report filed should also indicate the status of the security being used to guarantee repayment of any potential refund</w:t>
      </w:r>
      <w:r w:rsidR="001D0750">
        <w:rPr>
          <w:bCs/>
          <w:kern w:val="32"/>
          <w:szCs w:val="32"/>
        </w:rPr>
        <w:t>.</w:t>
      </w:r>
    </w:p>
    <w:p w:rsidR="004C6E29" w:rsidRDefault="004C6E29" w:rsidP="001D0750">
      <w:pPr>
        <w:pStyle w:val="IssueHeading"/>
        <w:numPr>
          <w:ilvl w:val="0"/>
          <w:numId w:val="0"/>
        </w:numPr>
        <w:ind w:left="360" w:hanging="360"/>
        <w:rPr>
          <w:vanish/>
          <w:specVanish/>
        </w:rPr>
      </w:pPr>
      <w:r w:rsidRPr="004C3641">
        <w:rPr>
          <w:b w:val="0"/>
          <w:i w:val="0"/>
        </w:rPr>
        <w:br w:type="page"/>
      </w:r>
      <w:r w:rsidRPr="004C3641">
        <w:lastRenderedPageBreak/>
        <w:t xml:space="preserve">Issue </w:t>
      </w:r>
      <w:r w:rsidR="006B4CCE">
        <w:fldChar w:fldCharType="begin"/>
      </w:r>
      <w:r w:rsidR="006B4CCE">
        <w:instrText xml:space="preserve"> SEQ Issue \* MERGEFORMAT </w:instrText>
      </w:r>
      <w:r w:rsidR="006B4CCE">
        <w:fldChar w:fldCharType="separate"/>
      </w:r>
      <w:r w:rsidR="005126C3">
        <w:rPr>
          <w:noProof/>
        </w:rPr>
        <w:t>18</w:t>
      </w:r>
      <w:r w:rsidR="006B4CCE">
        <w:rPr>
          <w:noProof/>
        </w:rPr>
        <w:fldChar w:fldCharType="end"/>
      </w:r>
      <w:r w:rsidRPr="004C3641">
        <w:t>:</w:t>
      </w:r>
      <w:r>
        <w:fldChar w:fldCharType="begin"/>
      </w:r>
      <w:r>
        <w:instrText xml:space="preserve"> TC "</w:instrText>
      </w:r>
      <w:bookmarkStart w:id="38" w:name="_Toc462826705"/>
      <w:r w:rsidR="00AE178C">
        <w:instrText xml:space="preserve">Issue </w:instrText>
      </w:r>
      <w:r>
        <w:fldChar w:fldCharType="begin"/>
      </w:r>
      <w:r>
        <w:instrText xml:space="preserve"> SEQ issue \c </w:instrText>
      </w:r>
      <w:r>
        <w:fldChar w:fldCharType="separate"/>
      </w:r>
      <w:r w:rsidR="005126C3">
        <w:rPr>
          <w:noProof/>
        </w:rPr>
        <w:instrText>18</w:instrText>
      </w:r>
      <w:r>
        <w:fldChar w:fldCharType="end"/>
      </w:r>
      <w:r w:rsidR="00AE178C">
        <w:instrText xml:space="preserve"> Proof of Adjustments</w:instrText>
      </w:r>
      <w:bookmarkEnd w:id="38"/>
      <w:r>
        <w:instrText xml:space="preserve">" \l 1 </w:instrText>
      </w:r>
      <w:r>
        <w:fldChar w:fldCharType="end"/>
      </w:r>
      <w:r>
        <w:t> </w:t>
      </w:r>
    </w:p>
    <w:p w:rsidR="000A17D2" w:rsidRDefault="004C6E29" w:rsidP="000A17D2">
      <w:pPr>
        <w:pStyle w:val="IssueHeading"/>
        <w:rPr>
          <w:vanish/>
          <w:specVanish/>
        </w:rPr>
      </w:pPr>
      <w:r>
        <w:t> </w:t>
      </w:r>
      <w:r w:rsidR="000A17D2">
        <w:t> </w:t>
      </w:r>
    </w:p>
    <w:p w:rsidR="004C6E29" w:rsidRDefault="000A17D2" w:rsidP="000A17D2">
      <w:pPr>
        <w:pStyle w:val="BodyText"/>
      </w:pPr>
      <w:r>
        <w:t> Should the Utility be required to notify the Commission within 90 days of an effective order finalizing this docket, that it has adjusted its books for all the applicable National Association of Regulatory Utility Commissioners (NARUC) Uniform System of Accounts (USOA) associated with the Commission approved adjustments?</w:t>
      </w:r>
    </w:p>
    <w:p w:rsidR="004C6E29" w:rsidRPr="004C3641" w:rsidRDefault="004C6E29" w:rsidP="001D0750">
      <w:pPr>
        <w:pStyle w:val="IssueSubsectionHeading"/>
        <w:numPr>
          <w:ilvl w:val="0"/>
          <w:numId w:val="0"/>
        </w:numPr>
        <w:rPr>
          <w:vanish/>
          <w:specVanish/>
        </w:rPr>
      </w:pPr>
      <w:r w:rsidRPr="004C3641">
        <w:t>Recommendation: </w:t>
      </w:r>
    </w:p>
    <w:p w:rsidR="004C6E29" w:rsidRDefault="004C6E29">
      <w:pPr>
        <w:pStyle w:val="BodyText"/>
      </w:pPr>
      <w:r>
        <w:t> </w:t>
      </w:r>
      <w:r w:rsidR="000C0126" w:rsidRPr="00391112">
        <w:t xml:space="preserve">Yes. The </w:t>
      </w:r>
      <w:r w:rsidR="000C0126">
        <w:t>Utility</w:t>
      </w:r>
      <w:r w:rsidR="000C0126" w:rsidRPr="00391112">
        <w:t xml:space="preserve"> should be required to notify the Commission, in writing, that it has adjusted its books in accordance with the Commission</w:t>
      </w:r>
      <w:r w:rsidR="0019415A">
        <w:t>’</w:t>
      </w:r>
      <w:r w:rsidR="000C0126" w:rsidRPr="00391112">
        <w:t xml:space="preserve">s decision. </w:t>
      </w:r>
      <w:proofErr w:type="spellStart"/>
      <w:r w:rsidR="000C0126" w:rsidRPr="00391112">
        <w:t>Aquarina</w:t>
      </w:r>
      <w:proofErr w:type="spellEnd"/>
      <w:r w:rsidR="000C0126" w:rsidRPr="00391112">
        <w:t xml:space="preserve"> should submit a letter within 90 days of the final order in this docket, confirming that the adjustments to all the applicable NARUC USOA accounts have been made to the </w:t>
      </w:r>
      <w:r w:rsidR="000C0126">
        <w:t>Utility</w:t>
      </w:r>
      <w:r w:rsidR="000C0126" w:rsidRPr="00391112">
        <w:t xml:space="preserve">’s books and records. In the event the </w:t>
      </w:r>
      <w:r w:rsidR="000C0126">
        <w:t>Utility</w:t>
      </w:r>
      <w:r w:rsidR="000C0126" w:rsidRPr="00391112">
        <w:t xml:space="preserve"> needs additional time to complete the adjustments, notice should be provided within seven days prior to deadline. Upon providing good cause, staff should be given administrative authority to grant an extension of up to 60 days. (</w:t>
      </w:r>
      <w:r w:rsidR="000C0126">
        <w:t xml:space="preserve">L. </w:t>
      </w:r>
      <w:r w:rsidR="000C0126" w:rsidRPr="00391112">
        <w:t>Smith)</w:t>
      </w:r>
      <w:r>
        <w:t xml:space="preserve"> </w:t>
      </w:r>
    </w:p>
    <w:p w:rsidR="004C6E29" w:rsidRPr="004C3641" w:rsidRDefault="004C6E29" w:rsidP="001D0750">
      <w:pPr>
        <w:pStyle w:val="IssueSubsectionHeading"/>
        <w:numPr>
          <w:ilvl w:val="0"/>
          <w:numId w:val="0"/>
        </w:numPr>
        <w:rPr>
          <w:vanish/>
          <w:specVanish/>
        </w:rPr>
      </w:pPr>
      <w:r w:rsidRPr="004C3641">
        <w:t>Staff Analysis: </w:t>
      </w:r>
    </w:p>
    <w:p w:rsidR="004C6E29" w:rsidRDefault="004C6E29">
      <w:pPr>
        <w:pStyle w:val="BodyText"/>
      </w:pPr>
      <w:r>
        <w:t> </w:t>
      </w:r>
      <w:r w:rsidR="000C0126" w:rsidRPr="00391112">
        <w:t xml:space="preserve">The </w:t>
      </w:r>
      <w:r w:rsidR="000C0126">
        <w:t>Utility</w:t>
      </w:r>
      <w:r w:rsidR="000C0126" w:rsidRPr="00391112">
        <w:t xml:space="preserve"> should be required to notify the Commission, in writing that it has adjusted its books in accordance with the Commission</w:t>
      </w:r>
      <w:r w:rsidR="0019415A">
        <w:t>’</w:t>
      </w:r>
      <w:r w:rsidR="000C0126" w:rsidRPr="00391112">
        <w:t xml:space="preserve">s decision. </w:t>
      </w:r>
      <w:proofErr w:type="spellStart"/>
      <w:r w:rsidR="000C0126" w:rsidRPr="00391112">
        <w:t>Aquarina</w:t>
      </w:r>
      <w:proofErr w:type="spellEnd"/>
      <w:r w:rsidR="000C0126" w:rsidRPr="00391112">
        <w:t xml:space="preserve"> should submit a letter within 90 days of the final order in this docket, confirming that the adjustments to all the applicable NARUC USOA accounts have been made to the </w:t>
      </w:r>
      <w:r w:rsidR="000C0126">
        <w:t>Utility</w:t>
      </w:r>
      <w:r w:rsidR="000C0126" w:rsidRPr="00391112">
        <w:t xml:space="preserve">’s books and records. In the event the </w:t>
      </w:r>
      <w:r w:rsidR="000C0126">
        <w:t>Utility</w:t>
      </w:r>
      <w:r w:rsidR="000C0126" w:rsidRPr="00391112">
        <w:t xml:space="preserve"> needs additional time to complete the adjustments, notice should be provided within seven days prior to deadline. Upon providing good cause, staff should be given administrative authority to grant an extension of up to 60 days</w:t>
      </w:r>
      <w:r w:rsidR="001D0750">
        <w:t>.</w:t>
      </w:r>
    </w:p>
    <w:p w:rsidR="004C6E29" w:rsidRDefault="004C6E29" w:rsidP="001D0750">
      <w:pPr>
        <w:pStyle w:val="IssueHeading"/>
        <w:numPr>
          <w:ilvl w:val="0"/>
          <w:numId w:val="0"/>
        </w:numPr>
        <w:ind w:left="360" w:hanging="360"/>
        <w:rPr>
          <w:vanish/>
          <w:specVanish/>
        </w:rPr>
      </w:pPr>
      <w:r w:rsidRPr="004C3641">
        <w:rPr>
          <w:b w:val="0"/>
          <w:i w:val="0"/>
        </w:rPr>
        <w:br w:type="page"/>
      </w:r>
      <w:r w:rsidRPr="004C3641">
        <w:lastRenderedPageBreak/>
        <w:t xml:space="preserve">Issue </w:t>
      </w:r>
      <w:r w:rsidR="006B4CCE">
        <w:fldChar w:fldCharType="begin"/>
      </w:r>
      <w:r w:rsidR="006B4CCE">
        <w:instrText xml:space="preserve"> SEQ Issue \* MERGEFORMAT </w:instrText>
      </w:r>
      <w:r w:rsidR="006B4CCE">
        <w:fldChar w:fldCharType="separate"/>
      </w:r>
      <w:r w:rsidR="005126C3">
        <w:rPr>
          <w:noProof/>
        </w:rPr>
        <w:t>19</w:t>
      </w:r>
      <w:r w:rsidR="006B4CCE">
        <w:rPr>
          <w:noProof/>
        </w:rPr>
        <w:fldChar w:fldCharType="end"/>
      </w:r>
      <w:r w:rsidRPr="004C3641">
        <w:t>:</w:t>
      </w:r>
      <w:r>
        <w:fldChar w:fldCharType="begin"/>
      </w:r>
      <w:r>
        <w:instrText xml:space="preserve"> TC "</w:instrText>
      </w:r>
      <w:bookmarkStart w:id="39" w:name="_Toc462826706"/>
      <w:r w:rsidR="00AE178C">
        <w:instrText xml:space="preserve">Issue </w:instrText>
      </w:r>
      <w:r>
        <w:fldChar w:fldCharType="begin"/>
      </w:r>
      <w:r>
        <w:instrText xml:space="preserve"> SEQ issue \c </w:instrText>
      </w:r>
      <w:r>
        <w:fldChar w:fldCharType="separate"/>
      </w:r>
      <w:r w:rsidR="005126C3">
        <w:rPr>
          <w:noProof/>
        </w:rPr>
        <w:instrText>19</w:instrText>
      </w:r>
      <w:r>
        <w:fldChar w:fldCharType="end"/>
      </w:r>
      <w:r w:rsidR="00AE178C">
        <w:instrText xml:space="preserve"> Close Docket</w:instrText>
      </w:r>
      <w:bookmarkEnd w:id="39"/>
      <w:r>
        <w:instrText xml:space="preserve">" \l 1 </w:instrText>
      </w:r>
      <w:r>
        <w:fldChar w:fldCharType="end"/>
      </w:r>
      <w:r>
        <w:t> </w:t>
      </w:r>
    </w:p>
    <w:p w:rsidR="004C6E29" w:rsidRDefault="004C6E29">
      <w:pPr>
        <w:pStyle w:val="BodyText"/>
      </w:pPr>
      <w:r>
        <w:t> Should this docket be closed?</w:t>
      </w:r>
    </w:p>
    <w:p w:rsidR="004C6E29" w:rsidRPr="004C3641" w:rsidRDefault="004C6E29" w:rsidP="001D0750">
      <w:pPr>
        <w:pStyle w:val="IssueSubsectionHeading"/>
        <w:numPr>
          <w:ilvl w:val="0"/>
          <w:numId w:val="0"/>
        </w:numPr>
        <w:rPr>
          <w:vanish/>
          <w:specVanish/>
        </w:rPr>
      </w:pPr>
      <w:r w:rsidRPr="004C3641">
        <w:t>Recommendation: </w:t>
      </w:r>
    </w:p>
    <w:p w:rsidR="004C6E29" w:rsidRDefault="004C6E29">
      <w:pPr>
        <w:pStyle w:val="BodyText"/>
      </w:pPr>
      <w:r>
        <w:t> </w:t>
      </w:r>
      <w:r w:rsidR="00611871">
        <w:t>No.</w:t>
      </w:r>
      <w:r w:rsidR="00611871" w:rsidRPr="00CA0BC4">
        <w:t xml:space="preserve"> If no person whose substantial interests are affected by the proposed agency action files a protest within 21 days of the issuance of the order, a consum</w:t>
      </w:r>
      <w:r w:rsidR="00611871">
        <w:t xml:space="preserve">mating order should be issued. </w:t>
      </w:r>
      <w:r w:rsidR="00611871" w:rsidRPr="00CA0BC4">
        <w:t>The docket should remain open for staff’s verification that the outstanding Phase I pro forma items have been completed, the revised tariff sheets and customer notice have been file</w:t>
      </w:r>
      <w:r w:rsidR="00611871">
        <w:t xml:space="preserve">d by the </w:t>
      </w:r>
      <w:r w:rsidR="00D755B5">
        <w:t>U</w:t>
      </w:r>
      <w:r w:rsidR="00611871" w:rsidRPr="00CA0BC4">
        <w:t xml:space="preserve">tility </w:t>
      </w:r>
      <w:r w:rsidR="00611871">
        <w:t xml:space="preserve">and approved by staff, and the </w:t>
      </w:r>
      <w:r w:rsidR="00D755B5">
        <w:t>U</w:t>
      </w:r>
      <w:r w:rsidR="00611871" w:rsidRPr="00CA0BC4">
        <w:t>tility has provided staff with proof that the adjustments for all the applicable NARUC USOA p</w:t>
      </w:r>
      <w:r w:rsidR="00611871">
        <w:t>rimary accounts have been made.</w:t>
      </w:r>
      <w:r w:rsidR="00611871" w:rsidRPr="00CA0BC4">
        <w:t xml:space="preserve"> Also, the docket should remain open to allow staff to verify that the Phase II pro forma items have been completed, and the Phase </w:t>
      </w:r>
      <w:r w:rsidR="00611871">
        <w:t xml:space="preserve">II rates properly implemented. </w:t>
      </w:r>
      <w:r w:rsidR="00611871" w:rsidRPr="00CA0BC4">
        <w:t>Once these actions are complete, this docket should be closed administratively.</w:t>
      </w:r>
      <w:r w:rsidR="00611871">
        <w:t xml:space="preserve"> (Murphy)</w:t>
      </w:r>
    </w:p>
    <w:p w:rsidR="004C6E29" w:rsidRPr="004C3641" w:rsidRDefault="004C6E29" w:rsidP="001D0750">
      <w:pPr>
        <w:pStyle w:val="IssueSubsectionHeading"/>
        <w:numPr>
          <w:ilvl w:val="0"/>
          <w:numId w:val="0"/>
        </w:numPr>
        <w:rPr>
          <w:vanish/>
          <w:specVanish/>
        </w:rPr>
      </w:pPr>
      <w:r w:rsidRPr="004C3641">
        <w:t>Staff Analysis: </w:t>
      </w:r>
    </w:p>
    <w:p w:rsidR="004C6E29" w:rsidRDefault="004C6E29">
      <w:pPr>
        <w:pStyle w:val="BodyText"/>
      </w:pPr>
      <w:r>
        <w:t> </w:t>
      </w:r>
      <w:r w:rsidR="00611871" w:rsidRPr="00CA0BC4">
        <w:t>If no person whose substantial interests are affected by the proposed agency action files a protest within 21 days of the issuance of the order, a consum</w:t>
      </w:r>
      <w:r w:rsidR="00611871">
        <w:t xml:space="preserve">mating order should be issued. </w:t>
      </w:r>
      <w:r w:rsidR="00611871" w:rsidRPr="00CA0BC4">
        <w:t>The docket should remain open for staff’s verification that the outstanding Phase I pro forma items have been completed, the revised tariff sheets and customer</w:t>
      </w:r>
      <w:r w:rsidR="00611871">
        <w:t xml:space="preserve"> notice have been filed by the </w:t>
      </w:r>
      <w:r w:rsidR="00D755B5">
        <w:t>U</w:t>
      </w:r>
      <w:r w:rsidR="00611871" w:rsidRPr="00CA0BC4">
        <w:t xml:space="preserve">tility </w:t>
      </w:r>
      <w:r w:rsidR="00611871">
        <w:t xml:space="preserve">and approved by staff, and the </w:t>
      </w:r>
      <w:r w:rsidR="00D755B5">
        <w:t>U</w:t>
      </w:r>
      <w:r w:rsidR="00611871" w:rsidRPr="00CA0BC4">
        <w:t>tility has provided staff with proof that the adjustments for all applicable NARUC USOA p</w:t>
      </w:r>
      <w:r w:rsidR="00611871">
        <w:t>rimary accounts have been made.</w:t>
      </w:r>
      <w:r w:rsidR="00611871" w:rsidRPr="00CA0BC4">
        <w:t xml:space="preserve"> Also, the docket should remain open to allow staff to verify that the Phase II pro forma items have been completed and the Phase </w:t>
      </w:r>
      <w:r w:rsidR="00611871">
        <w:t xml:space="preserve">II rates properly implemented. </w:t>
      </w:r>
      <w:r w:rsidR="00611871" w:rsidRPr="00CA0BC4">
        <w:t>Once these actions are complete, this docket should be closed administratively.</w:t>
      </w:r>
    </w:p>
    <w:p w:rsidR="000B0949" w:rsidRDefault="000B0949" w:rsidP="00E275D8">
      <w:pPr>
        <w:pStyle w:val="BodyText"/>
        <w:sectPr w:rsidR="000B0949" w:rsidSect="00FC1ABC">
          <w:pgSz w:w="12240" w:h="15840" w:code="1"/>
          <w:pgMar w:top="1584" w:right="1440" w:bottom="1440" w:left="1440" w:header="720" w:footer="720" w:gutter="0"/>
          <w:cols w:space="720"/>
          <w:formProt w:val="0"/>
          <w:docGrid w:linePitch="360"/>
        </w:sectPr>
      </w:pPr>
    </w:p>
    <w:p w:rsidR="00970272" w:rsidRDefault="00970272" w:rsidP="00E275D8">
      <w:pPr>
        <w:pStyle w:val="BodyText"/>
      </w:pPr>
    </w:p>
    <w:p w:rsidR="000C0126" w:rsidRDefault="000C0126" w:rsidP="000C0126">
      <w:pPr>
        <w:pStyle w:val="BodyText"/>
        <w:jc w:val="center"/>
      </w:pPr>
      <w:r w:rsidRPr="0017478E">
        <w:rPr>
          <w:noProof/>
        </w:rPr>
        <w:drawing>
          <wp:inline distT="0" distB="0" distL="0" distR="0" wp14:anchorId="01790B5C" wp14:editId="1BB57E13">
            <wp:extent cx="5200650" cy="44386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00650" cy="4438650"/>
                    </a:xfrm>
                    <a:prstGeom prst="rect">
                      <a:avLst/>
                    </a:prstGeom>
                    <a:noFill/>
                    <a:ln>
                      <a:noFill/>
                    </a:ln>
                  </pic:spPr>
                </pic:pic>
              </a:graphicData>
            </a:graphic>
          </wp:inline>
        </w:drawing>
      </w:r>
    </w:p>
    <w:p w:rsidR="000B0949" w:rsidRDefault="00F471AF" w:rsidP="00DC58FA">
      <w:pPr>
        <w:pStyle w:val="BodyText"/>
        <w:jc w:val="center"/>
        <w:sectPr w:rsidR="000B0949" w:rsidSect="0068481F">
          <w:headerReference w:type="default" r:id="rId22"/>
          <w:pgSz w:w="12240" w:h="15840" w:code="1"/>
          <w:pgMar w:top="1584" w:right="1440" w:bottom="1440" w:left="1440" w:header="720" w:footer="720" w:gutter="0"/>
          <w:cols w:space="720"/>
          <w:formProt w:val="0"/>
          <w:docGrid w:linePitch="360"/>
        </w:sectPr>
      </w:pPr>
      <w:r>
        <w:fldChar w:fldCharType="begin"/>
      </w:r>
      <w:r>
        <w:instrText xml:space="preserve"> TC "</w:instrText>
      </w:r>
      <w:bookmarkStart w:id="40" w:name="_Toc462826707"/>
      <w:r>
        <w:instrText>Sch</w:instrText>
      </w:r>
      <w:r w:rsidR="0069544D">
        <w:instrText>e</w:instrText>
      </w:r>
      <w:r>
        <w:instrText xml:space="preserve">dule No. 1-A Potable Water Rate Base Phase </w:instrText>
      </w:r>
      <w:r w:rsidR="007C48CB">
        <w:instrText>I</w:instrText>
      </w:r>
      <w:bookmarkEnd w:id="40"/>
      <w:r>
        <w:instrText xml:space="preserve">" \l 1 </w:instrText>
      </w:r>
      <w:r>
        <w:fldChar w:fldCharType="end"/>
      </w:r>
    </w:p>
    <w:p w:rsidR="001D0750" w:rsidRDefault="001D0750" w:rsidP="00DC58FA">
      <w:pPr>
        <w:pStyle w:val="BodyText"/>
        <w:jc w:val="center"/>
      </w:pPr>
    </w:p>
    <w:p w:rsidR="000C0126" w:rsidRDefault="000C0126" w:rsidP="00DC58FA">
      <w:pPr>
        <w:pStyle w:val="BodyText"/>
        <w:jc w:val="center"/>
        <w:rPr>
          <w:noProof/>
        </w:rPr>
      </w:pPr>
      <w:r w:rsidRPr="0017478E">
        <w:rPr>
          <w:noProof/>
        </w:rPr>
        <w:drawing>
          <wp:inline distT="0" distB="0" distL="0" distR="0" wp14:anchorId="0E1196E4" wp14:editId="53D668F7">
            <wp:extent cx="5181600" cy="44386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81600" cy="4438650"/>
                    </a:xfrm>
                    <a:prstGeom prst="rect">
                      <a:avLst/>
                    </a:prstGeom>
                    <a:noFill/>
                    <a:ln>
                      <a:noFill/>
                    </a:ln>
                  </pic:spPr>
                </pic:pic>
              </a:graphicData>
            </a:graphic>
          </wp:inline>
        </w:drawing>
      </w:r>
    </w:p>
    <w:p w:rsidR="000C0126" w:rsidRDefault="000C0126" w:rsidP="00DC58FA">
      <w:pPr>
        <w:pStyle w:val="BodyText"/>
        <w:jc w:val="center"/>
        <w:rPr>
          <w:noProof/>
        </w:rPr>
      </w:pPr>
    </w:p>
    <w:p w:rsidR="00F471AF" w:rsidRDefault="00F471AF" w:rsidP="00DC58FA">
      <w:pPr>
        <w:pStyle w:val="BodyText"/>
        <w:jc w:val="center"/>
        <w:rPr>
          <w:noProof/>
        </w:rPr>
      </w:pPr>
      <w:r>
        <w:fldChar w:fldCharType="begin"/>
      </w:r>
      <w:r>
        <w:instrText xml:space="preserve"> TC "</w:instrText>
      </w:r>
      <w:bookmarkStart w:id="41" w:name="_Toc462826708"/>
      <w:r>
        <w:instrText>Sch</w:instrText>
      </w:r>
      <w:r w:rsidR="0069544D">
        <w:instrText>e</w:instrText>
      </w:r>
      <w:r>
        <w:instrText>dule No.</w:instrText>
      </w:r>
      <w:r w:rsidR="009433BB">
        <w:instrText xml:space="preserve"> </w:instrText>
      </w:r>
      <w:r>
        <w:instrText xml:space="preserve">1-B Non-Potable Water Rate Base Phase </w:instrText>
      </w:r>
      <w:r w:rsidR="007C48CB">
        <w:instrText>I</w:instrText>
      </w:r>
      <w:bookmarkEnd w:id="41"/>
      <w:r>
        <w:instrText xml:space="preserve">" \l 1 </w:instrText>
      </w:r>
      <w:r>
        <w:fldChar w:fldCharType="end"/>
      </w:r>
    </w:p>
    <w:p w:rsidR="000B0949" w:rsidRDefault="000B0949" w:rsidP="00DC58FA">
      <w:pPr>
        <w:pStyle w:val="BodyText"/>
        <w:jc w:val="center"/>
        <w:sectPr w:rsidR="000B0949" w:rsidSect="0068481F">
          <w:headerReference w:type="default" r:id="rId24"/>
          <w:pgSz w:w="12240" w:h="15840" w:code="1"/>
          <w:pgMar w:top="1584" w:right="1440" w:bottom="1440" w:left="1440" w:header="720" w:footer="720" w:gutter="0"/>
          <w:cols w:space="720"/>
          <w:formProt w:val="0"/>
          <w:docGrid w:linePitch="360"/>
        </w:sectPr>
      </w:pPr>
    </w:p>
    <w:p w:rsidR="005E5E37" w:rsidRDefault="00F471AF" w:rsidP="00E275D8">
      <w:pPr>
        <w:pStyle w:val="BodyText"/>
      </w:pPr>
      <w:r>
        <w:lastRenderedPageBreak/>
        <w:fldChar w:fldCharType="begin"/>
      </w:r>
      <w:r>
        <w:instrText xml:space="preserve"> TC "</w:instrText>
      </w:r>
      <w:bookmarkStart w:id="42" w:name="_Toc462826709"/>
      <w:r>
        <w:instrText>Sch</w:instrText>
      </w:r>
      <w:r w:rsidR="0069544D">
        <w:instrText>e</w:instrText>
      </w:r>
      <w:r>
        <w:instrText>dule No.</w:instrText>
      </w:r>
      <w:r w:rsidR="009433BB">
        <w:instrText xml:space="preserve"> </w:instrText>
      </w:r>
      <w:r>
        <w:instrText xml:space="preserve">1-C Wastewater Rate Base Phase </w:instrText>
      </w:r>
      <w:r w:rsidR="007C48CB">
        <w:instrText>I</w:instrText>
      </w:r>
      <w:bookmarkEnd w:id="42"/>
      <w:r>
        <w:instrText xml:space="preserve">" \l 1 </w:instrText>
      </w:r>
      <w:r>
        <w:fldChar w:fldCharType="end"/>
      </w:r>
    </w:p>
    <w:p w:rsidR="000C0126" w:rsidRDefault="000C0126" w:rsidP="000C0126">
      <w:pPr>
        <w:pStyle w:val="BodyText"/>
        <w:jc w:val="center"/>
        <w:rPr>
          <w:noProof/>
        </w:rPr>
      </w:pPr>
      <w:r w:rsidRPr="0017478E">
        <w:rPr>
          <w:noProof/>
        </w:rPr>
        <w:drawing>
          <wp:inline distT="0" distB="0" distL="0" distR="0" wp14:anchorId="24719B5F" wp14:editId="35625205">
            <wp:extent cx="5181600" cy="43910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181600" cy="4391025"/>
                    </a:xfrm>
                    <a:prstGeom prst="rect">
                      <a:avLst/>
                    </a:prstGeom>
                    <a:noFill/>
                    <a:ln>
                      <a:noFill/>
                    </a:ln>
                  </pic:spPr>
                </pic:pic>
              </a:graphicData>
            </a:graphic>
          </wp:inline>
        </w:drawing>
      </w:r>
    </w:p>
    <w:p w:rsidR="001D0750" w:rsidRDefault="001D0750" w:rsidP="00DC58FA">
      <w:pPr>
        <w:pStyle w:val="BodyText"/>
        <w:jc w:val="center"/>
        <w:sectPr w:rsidR="001D0750" w:rsidSect="0068481F">
          <w:headerReference w:type="default" r:id="rId26"/>
          <w:pgSz w:w="12240" w:h="15840" w:code="1"/>
          <w:pgMar w:top="1584" w:right="1440" w:bottom="1440" w:left="1440" w:header="720" w:footer="720" w:gutter="0"/>
          <w:cols w:space="720"/>
          <w:formProt w:val="0"/>
          <w:docGrid w:linePitch="360"/>
        </w:sectPr>
      </w:pPr>
    </w:p>
    <w:p w:rsidR="008C0F56" w:rsidRDefault="00F471AF" w:rsidP="00E275D8">
      <w:pPr>
        <w:pStyle w:val="BodyText"/>
      </w:pPr>
      <w:r>
        <w:lastRenderedPageBreak/>
        <w:fldChar w:fldCharType="begin"/>
      </w:r>
      <w:r>
        <w:instrText xml:space="preserve"> TC "</w:instrText>
      </w:r>
      <w:bookmarkStart w:id="43" w:name="_Toc462826710"/>
      <w:r>
        <w:instrText>Sch</w:instrText>
      </w:r>
      <w:r w:rsidR="0069544D">
        <w:instrText>e</w:instrText>
      </w:r>
      <w:r>
        <w:instrText>dule No.</w:instrText>
      </w:r>
      <w:r w:rsidR="009433BB">
        <w:instrText xml:space="preserve"> </w:instrText>
      </w:r>
      <w:r>
        <w:instrText xml:space="preserve">1-D Adjustments To Rate Base Phase </w:instrText>
      </w:r>
      <w:r w:rsidR="007C48CB">
        <w:instrText>I</w:instrText>
      </w:r>
      <w:bookmarkEnd w:id="43"/>
      <w:r>
        <w:instrText xml:space="preserve">" \l 1 </w:instrText>
      </w:r>
      <w:r>
        <w:fldChar w:fldCharType="end"/>
      </w:r>
    </w:p>
    <w:p w:rsidR="000C0126" w:rsidRDefault="000C0126" w:rsidP="000C0126">
      <w:pPr>
        <w:pStyle w:val="BodyText"/>
        <w:jc w:val="center"/>
        <w:sectPr w:rsidR="000C0126" w:rsidSect="0068481F">
          <w:headerReference w:type="default" r:id="rId27"/>
          <w:pgSz w:w="12240" w:h="15840" w:code="1"/>
          <w:pgMar w:top="1584" w:right="1440" w:bottom="1440" w:left="1440" w:header="720" w:footer="720" w:gutter="0"/>
          <w:cols w:space="720"/>
          <w:formProt w:val="0"/>
          <w:docGrid w:linePitch="360"/>
        </w:sectPr>
      </w:pPr>
      <w:r w:rsidRPr="0017478E">
        <w:rPr>
          <w:noProof/>
        </w:rPr>
        <w:drawing>
          <wp:inline distT="0" distB="0" distL="0" distR="0" wp14:anchorId="62816D03" wp14:editId="1A3FEEA0">
            <wp:extent cx="5943600" cy="7615555"/>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7615555"/>
                    </a:xfrm>
                    <a:prstGeom prst="rect">
                      <a:avLst/>
                    </a:prstGeom>
                    <a:noFill/>
                    <a:ln>
                      <a:noFill/>
                    </a:ln>
                  </pic:spPr>
                </pic:pic>
              </a:graphicData>
            </a:graphic>
          </wp:inline>
        </w:drawing>
      </w:r>
    </w:p>
    <w:p w:rsidR="00F471AF" w:rsidRDefault="00F471AF" w:rsidP="00E275D8">
      <w:pPr>
        <w:pStyle w:val="BodyText"/>
      </w:pPr>
      <w:r>
        <w:lastRenderedPageBreak/>
        <w:fldChar w:fldCharType="begin"/>
      </w:r>
      <w:r>
        <w:instrText xml:space="preserve"> TC "</w:instrText>
      </w:r>
      <w:bookmarkStart w:id="44" w:name="_Toc462826711"/>
      <w:r>
        <w:instrText>Schedule No.</w:instrText>
      </w:r>
      <w:r w:rsidR="009433BB">
        <w:instrText xml:space="preserve"> </w:instrText>
      </w:r>
      <w:r>
        <w:instrText>2 Capital Structure</w:instrText>
      </w:r>
      <w:r w:rsidR="00CA194F">
        <w:instrText>-</w:instrText>
      </w:r>
      <w:r>
        <w:instrText xml:space="preserve">Phase </w:instrText>
      </w:r>
      <w:r w:rsidR="007C48CB">
        <w:instrText>I</w:instrText>
      </w:r>
      <w:bookmarkEnd w:id="44"/>
      <w:r>
        <w:instrText xml:space="preserve">" \l 1 </w:instrText>
      </w:r>
      <w:r>
        <w:fldChar w:fldCharType="end"/>
      </w:r>
    </w:p>
    <w:p w:rsidR="00D06245" w:rsidRDefault="000C0126" w:rsidP="00E275D8">
      <w:pPr>
        <w:pStyle w:val="BodyText"/>
      </w:pPr>
      <w:r w:rsidRPr="0017478E">
        <w:rPr>
          <w:noProof/>
        </w:rPr>
        <w:drawing>
          <wp:inline distT="0" distB="0" distL="0" distR="0" wp14:anchorId="31743CF2" wp14:editId="5352E508">
            <wp:extent cx="8138160" cy="4743492"/>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138160" cy="4743492"/>
                    </a:xfrm>
                    <a:prstGeom prst="rect">
                      <a:avLst/>
                    </a:prstGeom>
                    <a:noFill/>
                    <a:ln>
                      <a:noFill/>
                    </a:ln>
                  </pic:spPr>
                </pic:pic>
              </a:graphicData>
            </a:graphic>
          </wp:inline>
        </w:drawing>
      </w:r>
    </w:p>
    <w:p w:rsidR="00757E32" w:rsidRDefault="00757E32" w:rsidP="00E275D8">
      <w:pPr>
        <w:pStyle w:val="BodyText"/>
      </w:pPr>
    </w:p>
    <w:p w:rsidR="00C10A1B" w:rsidRDefault="00C10A1B" w:rsidP="00E275D8">
      <w:pPr>
        <w:pStyle w:val="BodyText"/>
        <w:sectPr w:rsidR="00C10A1B" w:rsidSect="001D0750">
          <w:headerReference w:type="default" r:id="rId30"/>
          <w:pgSz w:w="15840" w:h="12240" w:orient="landscape" w:code="1"/>
          <w:pgMar w:top="1440" w:right="1584" w:bottom="1440" w:left="1440" w:header="720" w:footer="720" w:gutter="0"/>
          <w:cols w:space="720"/>
          <w:formProt w:val="0"/>
          <w:docGrid w:linePitch="360"/>
        </w:sectPr>
      </w:pPr>
    </w:p>
    <w:p w:rsidR="00D06245" w:rsidRDefault="00F471AF" w:rsidP="00E275D8">
      <w:pPr>
        <w:pStyle w:val="BodyText"/>
      </w:pPr>
      <w:r>
        <w:lastRenderedPageBreak/>
        <w:fldChar w:fldCharType="begin"/>
      </w:r>
      <w:r>
        <w:instrText xml:space="preserve"> TC "</w:instrText>
      </w:r>
      <w:bookmarkStart w:id="45" w:name="_Toc462826712"/>
      <w:r>
        <w:instrText>Sch</w:instrText>
      </w:r>
      <w:r w:rsidR="0069544D">
        <w:instrText>e</w:instrText>
      </w:r>
      <w:r>
        <w:instrText xml:space="preserve">dule No. 3-A Water Operating Income Phase </w:instrText>
      </w:r>
      <w:r w:rsidR="007C48CB">
        <w:instrText>I</w:instrText>
      </w:r>
      <w:bookmarkEnd w:id="45"/>
      <w:r>
        <w:instrText xml:space="preserve">" \l 1 </w:instrText>
      </w:r>
      <w:r>
        <w:fldChar w:fldCharType="end"/>
      </w:r>
    </w:p>
    <w:p w:rsidR="00F54579" w:rsidRDefault="00F54579" w:rsidP="00E275D8">
      <w:pPr>
        <w:pStyle w:val="BodyText"/>
        <w:rPr>
          <w:noProof/>
        </w:rPr>
      </w:pPr>
    </w:p>
    <w:p w:rsidR="000C0126" w:rsidRDefault="000C0126" w:rsidP="00E275D8">
      <w:pPr>
        <w:pStyle w:val="BodyText"/>
        <w:sectPr w:rsidR="000C0126" w:rsidSect="0068481F">
          <w:headerReference w:type="default" r:id="rId31"/>
          <w:pgSz w:w="12240" w:h="15840" w:code="1"/>
          <w:pgMar w:top="1584" w:right="1440" w:bottom="1440" w:left="1440" w:header="720" w:footer="720" w:gutter="0"/>
          <w:cols w:space="720"/>
          <w:formProt w:val="0"/>
          <w:docGrid w:linePitch="360"/>
        </w:sectPr>
      </w:pPr>
      <w:r w:rsidRPr="0017478E">
        <w:rPr>
          <w:noProof/>
        </w:rPr>
        <w:drawing>
          <wp:inline distT="0" distB="0" distL="0" distR="0" wp14:anchorId="28C9F2D5" wp14:editId="6675973D">
            <wp:extent cx="5943600" cy="43815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43600" cy="4381500"/>
                    </a:xfrm>
                    <a:prstGeom prst="rect">
                      <a:avLst/>
                    </a:prstGeom>
                    <a:noFill/>
                    <a:ln>
                      <a:noFill/>
                    </a:ln>
                  </pic:spPr>
                </pic:pic>
              </a:graphicData>
            </a:graphic>
          </wp:inline>
        </w:drawing>
      </w:r>
    </w:p>
    <w:p w:rsidR="00F4103D" w:rsidRDefault="00F471AF" w:rsidP="00E275D8">
      <w:pPr>
        <w:pStyle w:val="BodyText"/>
      </w:pPr>
      <w:r>
        <w:lastRenderedPageBreak/>
        <w:fldChar w:fldCharType="begin"/>
      </w:r>
      <w:r>
        <w:instrText xml:space="preserve"> TC "</w:instrText>
      </w:r>
      <w:bookmarkStart w:id="46" w:name="_Toc462826713"/>
      <w:r>
        <w:instrText>Sch</w:instrText>
      </w:r>
      <w:r w:rsidR="0069544D">
        <w:instrText>e</w:instrText>
      </w:r>
      <w:r>
        <w:instrText>dule No.</w:instrText>
      </w:r>
      <w:r w:rsidR="009433BB">
        <w:instrText xml:space="preserve"> </w:instrText>
      </w:r>
      <w:r>
        <w:instrText>3-B Non - Potable Water Operating Income Phase I</w:instrText>
      </w:r>
      <w:bookmarkEnd w:id="46"/>
      <w:r>
        <w:fldChar w:fldCharType="end"/>
      </w:r>
    </w:p>
    <w:p w:rsidR="00F4103D" w:rsidRDefault="000C0126" w:rsidP="00E275D8">
      <w:pPr>
        <w:pStyle w:val="BodyText"/>
        <w:sectPr w:rsidR="00F4103D" w:rsidSect="0068481F">
          <w:headerReference w:type="default" r:id="rId33"/>
          <w:pgSz w:w="12240" w:h="15840" w:code="1"/>
          <w:pgMar w:top="1584" w:right="1440" w:bottom="1440" w:left="1440" w:header="720" w:footer="720" w:gutter="0"/>
          <w:cols w:space="720"/>
          <w:formProt w:val="0"/>
          <w:docGrid w:linePitch="360"/>
        </w:sectPr>
      </w:pPr>
      <w:r w:rsidRPr="0017478E">
        <w:rPr>
          <w:noProof/>
        </w:rPr>
        <w:drawing>
          <wp:inline distT="0" distB="0" distL="0" distR="0" wp14:anchorId="5788B2EC" wp14:editId="3244E3D3">
            <wp:extent cx="5943600" cy="512953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43600" cy="5129530"/>
                    </a:xfrm>
                    <a:prstGeom prst="rect">
                      <a:avLst/>
                    </a:prstGeom>
                    <a:noFill/>
                    <a:ln>
                      <a:noFill/>
                    </a:ln>
                  </pic:spPr>
                </pic:pic>
              </a:graphicData>
            </a:graphic>
          </wp:inline>
        </w:drawing>
      </w:r>
      <w:r>
        <w:rPr>
          <w:noProof/>
        </w:rPr>
        <w:t>\</w:t>
      </w:r>
    </w:p>
    <w:p w:rsidR="00E24278" w:rsidRDefault="007C48CB" w:rsidP="00E275D8">
      <w:pPr>
        <w:pStyle w:val="BodyText"/>
      </w:pPr>
      <w:r>
        <w:lastRenderedPageBreak/>
        <w:fldChar w:fldCharType="begin"/>
      </w:r>
      <w:r>
        <w:instrText xml:space="preserve"> TC "</w:instrText>
      </w:r>
      <w:bookmarkStart w:id="47" w:name="_Toc462826714"/>
      <w:r>
        <w:instrText>Sch</w:instrText>
      </w:r>
      <w:r w:rsidR="0069544D">
        <w:instrText>e</w:instrText>
      </w:r>
      <w:r>
        <w:instrText>dule No. 3-C Wastewater Operating Income Phase I</w:instrText>
      </w:r>
      <w:bookmarkEnd w:id="47"/>
      <w:r>
        <w:instrText xml:space="preserve">" \l 1 </w:instrText>
      </w:r>
      <w:r>
        <w:fldChar w:fldCharType="end"/>
      </w:r>
    </w:p>
    <w:p w:rsidR="00FE3079" w:rsidRDefault="000C0126" w:rsidP="000C0126">
      <w:pPr>
        <w:pStyle w:val="BodyText"/>
        <w:jc w:val="center"/>
      </w:pPr>
      <w:r w:rsidRPr="00441E2E">
        <w:rPr>
          <w:noProof/>
        </w:rPr>
        <w:drawing>
          <wp:inline distT="0" distB="0" distL="0" distR="0" wp14:anchorId="156ACA16" wp14:editId="3CD771A7">
            <wp:extent cx="5943600" cy="43815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43600" cy="4381500"/>
                    </a:xfrm>
                    <a:prstGeom prst="rect">
                      <a:avLst/>
                    </a:prstGeom>
                    <a:noFill/>
                    <a:ln>
                      <a:noFill/>
                    </a:ln>
                  </pic:spPr>
                </pic:pic>
              </a:graphicData>
            </a:graphic>
          </wp:inline>
        </w:drawing>
      </w:r>
    </w:p>
    <w:p w:rsidR="00804BAA" w:rsidRDefault="00804BAA" w:rsidP="00E275D8">
      <w:pPr>
        <w:pStyle w:val="BodyText"/>
        <w:sectPr w:rsidR="00804BAA" w:rsidSect="0068481F">
          <w:headerReference w:type="default" r:id="rId36"/>
          <w:pgSz w:w="12240" w:h="15840" w:code="1"/>
          <w:pgMar w:top="1584" w:right="1440" w:bottom="1440" w:left="1440" w:header="720" w:footer="720" w:gutter="0"/>
          <w:cols w:space="720"/>
          <w:formProt w:val="0"/>
          <w:docGrid w:linePitch="360"/>
        </w:sectPr>
      </w:pPr>
    </w:p>
    <w:p w:rsidR="006D6EBA" w:rsidRDefault="000C0126" w:rsidP="00BF55DE">
      <w:pPr>
        <w:pStyle w:val="BodyText"/>
        <w:jc w:val="center"/>
        <w:sectPr w:rsidR="006D6EBA" w:rsidSect="0068481F">
          <w:headerReference w:type="default" r:id="rId37"/>
          <w:footerReference w:type="default" r:id="rId38"/>
          <w:pgSz w:w="12240" w:h="15840" w:code="1"/>
          <w:pgMar w:top="1584" w:right="1440" w:bottom="1440" w:left="1440" w:header="720" w:footer="720" w:gutter="0"/>
          <w:cols w:space="720"/>
          <w:formProt w:val="0"/>
          <w:docGrid w:linePitch="360"/>
        </w:sectPr>
      </w:pPr>
      <w:r w:rsidRPr="00441E2E">
        <w:rPr>
          <w:noProof/>
        </w:rPr>
        <w:lastRenderedPageBreak/>
        <w:drawing>
          <wp:inline distT="0" distB="0" distL="0" distR="0" wp14:anchorId="6019552D" wp14:editId="46E57B6F">
            <wp:extent cx="5943600" cy="8149590"/>
            <wp:effectExtent l="0" t="0" r="0" b="381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43600" cy="8149590"/>
                    </a:xfrm>
                    <a:prstGeom prst="rect">
                      <a:avLst/>
                    </a:prstGeom>
                    <a:noFill/>
                    <a:ln>
                      <a:noFill/>
                    </a:ln>
                  </pic:spPr>
                </pic:pic>
              </a:graphicData>
            </a:graphic>
          </wp:inline>
        </w:drawing>
      </w:r>
    </w:p>
    <w:p w:rsidR="00804BAA" w:rsidRDefault="006D6EBA" w:rsidP="00BF55DE">
      <w:pPr>
        <w:pStyle w:val="BodyText"/>
        <w:jc w:val="center"/>
      </w:pPr>
      <w:r>
        <w:lastRenderedPageBreak/>
        <w:fldChar w:fldCharType="begin"/>
      </w:r>
      <w:r>
        <w:instrText xml:space="preserve"> TC "</w:instrText>
      </w:r>
      <w:bookmarkStart w:id="48" w:name="_Toc462826715"/>
      <w:r>
        <w:instrText>Sch</w:instrText>
      </w:r>
      <w:r w:rsidR="0069544D">
        <w:instrText>e</w:instrText>
      </w:r>
      <w:r>
        <w:instrText xml:space="preserve">dule No. 3-D Adjustments </w:instrText>
      </w:r>
      <w:r w:rsidR="00950700">
        <w:instrText>o</w:instrText>
      </w:r>
      <w:r>
        <w:instrText>f Operating Income Phase I</w:instrText>
      </w:r>
      <w:bookmarkEnd w:id="48"/>
      <w:r>
        <w:instrText xml:space="preserve">" \l 1 </w:instrText>
      </w:r>
      <w:r>
        <w:fldChar w:fldCharType="end"/>
      </w:r>
    </w:p>
    <w:p w:rsidR="006D6EBA" w:rsidRDefault="000C0126" w:rsidP="00BF55DE">
      <w:pPr>
        <w:pStyle w:val="BodyText"/>
        <w:jc w:val="center"/>
        <w:rPr>
          <w:noProof/>
        </w:rPr>
      </w:pPr>
      <w:r w:rsidRPr="00441E2E">
        <w:rPr>
          <w:noProof/>
        </w:rPr>
        <w:drawing>
          <wp:inline distT="0" distB="0" distL="0" distR="0" wp14:anchorId="43F85E3F" wp14:editId="2A4481BC">
            <wp:extent cx="5943600" cy="759079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43600" cy="7590790"/>
                    </a:xfrm>
                    <a:prstGeom prst="rect">
                      <a:avLst/>
                    </a:prstGeom>
                    <a:noFill/>
                    <a:ln>
                      <a:noFill/>
                    </a:ln>
                  </pic:spPr>
                </pic:pic>
              </a:graphicData>
            </a:graphic>
          </wp:inline>
        </w:drawing>
      </w:r>
    </w:p>
    <w:p w:rsidR="000C0126" w:rsidRDefault="000C0126" w:rsidP="00BF55DE">
      <w:pPr>
        <w:pStyle w:val="BodyText"/>
        <w:jc w:val="center"/>
        <w:sectPr w:rsidR="000C0126" w:rsidSect="0068481F">
          <w:headerReference w:type="default" r:id="rId41"/>
          <w:pgSz w:w="12240" w:h="15840" w:code="1"/>
          <w:pgMar w:top="1584" w:right="1440" w:bottom="1440" w:left="1440" w:header="720" w:footer="720" w:gutter="0"/>
          <w:cols w:space="720"/>
          <w:formProt w:val="0"/>
          <w:docGrid w:linePitch="360"/>
        </w:sectPr>
      </w:pPr>
    </w:p>
    <w:p w:rsidR="001D0750" w:rsidRDefault="004B447A" w:rsidP="00BF55DE">
      <w:pPr>
        <w:pStyle w:val="BodyText"/>
        <w:jc w:val="center"/>
      </w:pPr>
      <w:r w:rsidRPr="00441E2E">
        <w:rPr>
          <w:noProof/>
        </w:rPr>
        <w:lastRenderedPageBreak/>
        <w:drawing>
          <wp:inline distT="0" distB="0" distL="0" distR="0" wp14:anchorId="0E39733A" wp14:editId="4D062F24">
            <wp:extent cx="5943600" cy="232918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943600" cy="2329180"/>
                    </a:xfrm>
                    <a:prstGeom prst="rect">
                      <a:avLst/>
                    </a:prstGeom>
                    <a:noFill/>
                    <a:ln>
                      <a:noFill/>
                    </a:ln>
                  </pic:spPr>
                </pic:pic>
              </a:graphicData>
            </a:graphic>
          </wp:inline>
        </w:drawing>
      </w:r>
    </w:p>
    <w:p w:rsidR="00BF55DE" w:rsidRDefault="00BF55DE" w:rsidP="00BF55DE">
      <w:pPr>
        <w:pStyle w:val="BodyText"/>
        <w:jc w:val="center"/>
        <w:sectPr w:rsidR="00BF55DE" w:rsidSect="0068481F">
          <w:headerReference w:type="default" r:id="rId43"/>
          <w:pgSz w:w="12240" w:h="15840" w:code="1"/>
          <w:pgMar w:top="1584" w:right="1440" w:bottom="1440" w:left="1440" w:header="720" w:footer="720" w:gutter="0"/>
          <w:cols w:space="720"/>
          <w:formProt w:val="0"/>
          <w:docGrid w:linePitch="360"/>
        </w:sectPr>
      </w:pPr>
    </w:p>
    <w:p w:rsidR="0069544D" w:rsidRDefault="0069544D" w:rsidP="0069544D">
      <w:pPr>
        <w:pStyle w:val="IssueHeading"/>
        <w:numPr>
          <w:ilvl w:val="0"/>
          <w:numId w:val="0"/>
        </w:numPr>
        <w:rPr>
          <w:vanish/>
          <w:specVanish/>
        </w:rPr>
      </w:pPr>
      <w:r>
        <w:lastRenderedPageBreak/>
        <w:fldChar w:fldCharType="begin"/>
      </w:r>
      <w:r>
        <w:instrText xml:space="preserve"> TC "</w:instrText>
      </w:r>
      <w:bookmarkStart w:id="49" w:name="_Toc462826716"/>
      <w:r w:rsidRPr="0069544D">
        <w:rPr>
          <w:rFonts w:ascii="Times New Roman" w:hAnsi="Times New Roman" w:cs="Times New Roman"/>
          <w:b w:val="0"/>
          <w:i w:val="0"/>
        </w:rPr>
        <w:instrText>Sch</w:instrText>
      </w:r>
      <w:r>
        <w:rPr>
          <w:rFonts w:ascii="Times New Roman" w:hAnsi="Times New Roman" w:cs="Times New Roman"/>
          <w:b w:val="0"/>
          <w:i w:val="0"/>
        </w:rPr>
        <w:instrText>e</w:instrText>
      </w:r>
      <w:r w:rsidRPr="0069544D">
        <w:rPr>
          <w:rFonts w:ascii="Times New Roman" w:hAnsi="Times New Roman" w:cs="Times New Roman"/>
          <w:b w:val="0"/>
          <w:i w:val="0"/>
        </w:rPr>
        <w:instrText xml:space="preserve">dule No. </w:instrText>
      </w:r>
      <w:r>
        <w:rPr>
          <w:rFonts w:ascii="Times New Roman" w:hAnsi="Times New Roman" w:cs="Times New Roman"/>
          <w:b w:val="0"/>
          <w:i w:val="0"/>
        </w:rPr>
        <w:instrText>3-E Analysis of Potable</w:instrText>
      </w:r>
      <w:r w:rsidRPr="0069544D">
        <w:rPr>
          <w:rFonts w:ascii="Times New Roman" w:hAnsi="Times New Roman" w:cs="Times New Roman"/>
          <w:b w:val="0"/>
          <w:i w:val="0"/>
        </w:rPr>
        <w:instrText xml:space="preserve"> Water </w:instrText>
      </w:r>
      <w:r>
        <w:rPr>
          <w:rFonts w:ascii="Times New Roman" w:hAnsi="Times New Roman" w:cs="Times New Roman"/>
          <w:b w:val="0"/>
          <w:i w:val="0"/>
        </w:rPr>
        <w:instrText xml:space="preserve">Operation and Maintenance Expense </w:instrText>
      </w:r>
      <w:r w:rsidRPr="0069544D">
        <w:rPr>
          <w:rFonts w:ascii="Times New Roman" w:hAnsi="Times New Roman" w:cs="Times New Roman"/>
          <w:b w:val="0"/>
          <w:i w:val="0"/>
        </w:rPr>
        <w:instrText xml:space="preserve">Phase </w:instrText>
      </w:r>
      <w:r w:rsidR="00535857">
        <w:rPr>
          <w:rFonts w:ascii="Times New Roman" w:hAnsi="Times New Roman" w:cs="Times New Roman"/>
          <w:b w:val="0"/>
          <w:i w:val="0"/>
        </w:rPr>
        <w:instrText>I</w:instrText>
      </w:r>
      <w:bookmarkEnd w:id="49"/>
      <w:r>
        <w:instrText xml:space="preserve">" \l 1 </w:instrText>
      </w:r>
      <w:r>
        <w:fldChar w:fldCharType="end"/>
      </w:r>
    </w:p>
    <w:p w:rsidR="00BF55DE" w:rsidRDefault="00BF55DE" w:rsidP="00E275D8">
      <w:pPr>
        <w:pStyle w:val="BodyText"/>
      </w:pPr>
    </w:p>
    <w:p w:rsidR="00BF55DE" w:rsidRDefault="004B447A" w:rsidP="00BF55DE">
      <w:pPr>
        <w:pStyle w:val="BodyText"/>
        <w:jc w:val="center"/>
        <w:rPr>
          <w:noProof/>
        </w:rPr>
      </w:pPr>
      <w:r w:rsidRPr="00441E2E">
        <w:rPr>
          <w:noProof/>
        </w:rPr>
        <w:drawing>
          <wp:inline distT="0" distB="0" distL="0" distR="0" wp14:anchorId="52FBC22B" wp14:editId="1F54D13A">
            <wp:extent cx="5591175" cy="591502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591175" cy="5915025"/>
                    </a:xfrm>
                    <a:prstGeom prst="rect">
                      <a:avLst/>
                    </a:prstGeom>
                    <a:noFill/>
                    <a:ln>
                      <a:noFill/>
                    </a:ln>
                  </pic:spPr>
                </pic:pic>
              </a:graphicData>
            </a:graphic>
          </wp:inline>
        </w:drawing>
      </w:r>
    </w:p>
    <w:p w:rsidR="004B447A" w:rsidRDefault="004B447A" w:rsidP="00BF55DE">
      <w:pPr>
        <w:pStyle w:val="BodyText"/>
        <w:jc w:val="center"/>
        <w:sectPr w:rsidR="004B447A" w:rsidSect="0068481F">
          <w:headerReference w:type="default" r:id="rId45"/>
          <w:pgSz w:w="12240" w:h="15840" w:code="1"/>
          <w:pgMar w:top="1584" w:right="1440" w:bottom="1440" w:left="1440" w:header="720" w:footer="720" w:gutter="0"/>
          <w:cols w:space="720"/>
          <w:formProt w:val="0"/>
          <w:docGrid w:linePitch="360"/>
        </w:sectPr>
      </w:pPr>
    </w:p>
    <w:p w:rsidR="0069544D" w:rsidRDefault="0069544D" w:rsidP="0069544D">
      <w:pPr>
        <w:pStyle w:val="IssueHeading"/>
        <w:numPr>
          <w:ilvl w:val="0"/>
          <w:numId w:val="0"/>
        </w:numPr>
        <w:rPr>
          <w:vanish/>
          <w:specVanish/>
        </w:rPr>
      </w:pPr>
      <w:r>
        <w:lastRenderedPageBreak/>
        <w:fldChar w:fldCharType="begin"/>
      </w:r>
      <w:r>
        <w:instrText xml:space="preserve"> TC "</w:instrText>
      </w:r>
      <w:bookmarkStart w:id="50" w:name="_Toc462826717"/>
      <w:r w:rsidRPr="0069544D">
        <w:rPr>
          <w:rFonts w:ascii="Times New Roman" w:hAnsi="Times New Roman" w:cs="Times New Roman"/>
          <w:b w:val="0"/>
          <w:i w:val="0"/>
        </w:rPr>
        <w:instrText>Sch</w:instrText>
      </w:r>
      <w:r>
        <w:rPr>
          <w:rFonts w:ascii="Times New Roman" w:hAnsi="Times New Roman" w:cs="Times New Roman"/>
          <w:b w:val="0"/>
          <w:i w:val="0"/>
        </w:rPr>
        <w:instrText>e</w:instrText>
      </w:r>
      <w:r w:rsidRPr="0069544D">
        <w:rPr>
          <w:rFonts w:ascii="Times New Roman" w:hAnsi="Times New Roman" w:cs="Times New Roman"/>
          <w:b w:val="0"/>
          <w:i w:val="0"/>
        </w:rPr>
        <w:instrText xml:space="preserve">dule No. </w:instrText>
      </w:r>
      <w:r>
        <w:rPr>
          <w:rFonts w:ascii="Times New Roman" w:hAnsi="Times New Roman" w:cs="Times New Roman"/>
          <w:b w:val="0"/>
          <w:i w:val="0"/>
        </w:rPr>
        <w:instrText>3-F Analysis of Non Potable</w:instrText>
      </w:r>
      <w:r w:rsidRPr="0069544D">
        <w:rPr>
          <w:rFonts w:ascii="Times New Roman" w:hAnsi="Times New Roman" w:cs="Times New Roman"/>
          <w:b w:val="0"/>
          <w:i w:val="0"/>
        </w:rPr>
        <w:instrText xml:space="preserve"> Water </w:instrText>
      </w:r>
      <w:r>
        <w:rPr>
          <w:rFonts w:ascii="Times New Roman" w:hAnsi="Times New Roman" w:cs="Times New Roman"/>
          <w:b w:val="0"/>
          <w:i w:val="0"/>
        </w:rPr>
        <w:instrText xml:space="preserve">Operation </w:instrText>
      </w:r>
      <w:r w:rsidR="00A93D9F">
        <w:rPr>
          <w:rFonts w:ascii="Times New Roman" w:hAnsi="Times New Roman" w:cs="Times New Roman"/>
          <w:b w:val="0"/>
          <w:i w:val="0"/>
        </w:rPr>
        <w:instrText>&amp;</w:instrText>
      </w:r>
      <w:r>
        <w:rPr>
          <w:rFonts w:ascii="Times New Roman" w:hAnsi="Times New Roman" w:cs="Times New Roman"/>
          <w:b w:val="0"/>
          <w:i w:val="0"/>
        </w:rPr>
        <w:instrText xml:space="preserve"> Maintenance Expense </w:instrText>
      </w:r>
      <w:r w:rsidRPr="0069544D">
        <w:rPr>
          <w:rFonts w:ascii="Times New Roman" w:hAnsi="Times New Roman" w:cs="Times New Roman"/>
          <w:b w:val="0"/>
          <w:i w:val="0"/>
        </w:rPr>
        <w:instrText xml:space="preserve">Phase </w:instrText>
      </w:r>
      <w:r w:rsidR="00535857">
        <w:rPr>
          <w:rFonts w:ascii="Times New Roman" w:hAnsi="Times New Roman" w:cs="Times New Roman"/>
          <w:b w:val="0"/>
          <w:i w:val="0"/>
        </w:rPr>
        <w:instrText>I</w:instrText>
      </w:r>
      <w:bookmarkEnd w:id="50"/>
      <w:r>
        <w:instrText xml:space="preserve">" \l 1 </w:instrText>
      </w:r>
      <w:r>
        <w:fldChar w:fldCharType="end"/>
      </w:r>
    </w:p>
    <w:p w:rsidR="00BF55DE" w:rsidRDefault="00BF55DE" w:rsidP="00E275D8">
      <w:pPr>
        <w:pStyle w:val="BodyText"/>
      </w:pPr>
    </w:p>
    <w:p w:rsidR="00BF55DE" w:rsidRDefault="004B447A" w:rsidP="00BF55DE">
      <w:pPr>
        <w:pStyle w:val="BodyText"/>
        <w:jc w:val="center"/>
        <w:rPr>
          <w:noProof/>
        </w:rPr>
      </w:pPr>
      <w:r w:rsidRPr="00570FC1">
        <w:rPr>
          <w:noProof/>
        </w:rPr>
        <w:drawing>
          <wp:inline distT="0" distB="0" distL="0" distR="0" wp14:anchorId="05F643A8" wp14:editId="538E2A9E">
            <wp:extent cx="5657850" cy="5915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657850" cy="5915025"/>
                    </a:xfrm>
                    <a:prstGeom prst="rect">
                      <a:avLst/>
                    </a:prstGeom>
                    <a:noFill/>
                    <a:ln>
                      <a:noFill/>
                    </a:ln>
                  </pic:spPr>
                </pic:pic>
              </a:graphicData>
            </a:graphic>
          </wp:inline>
        </w:drawing>
      </w:r>
    </w:p>
    <w:p w:rsidR="004B447A" w:rsidRDefault="004B447A" w:rsidP="00BF55DE">
      <w:pPr>
        <w:pStyle w:val="BodyText"/>
        <w:jc w:val="center"/>
        <w:sectPr w:rsidR="004B447A" w:rsidSect="0068481F">
          <w:headerReference w:type="default" r:id="rId47"/>
          <w:pgSz w:w="12240" w:h="15840" w:code="1"/>
          <w:pgMar w:top="1584" w:right="1440" w:bottom="1440" w:left="1440" w:header="720" w:footer="720" w:gutter="0"/>
          <w:cols w:space="720"/>
          <w:formProt w:val="0"/>
          <w:docGrid w:linePitch="360"/>
        </w:sectPr>
      </w:pPr>
    </w:p>
    <w:p w:rsidR="00BF55DE" w:rsidRDefault="006D6EBA" w:rsidP="00E275D8">
      <w:pPr>
        <w:pStyle w:val="BodyText"/>
      </w:pPr>
      <w:r>
        <w:lastRenderedPageBreak/>
        <w:fldChar w:fldCharType="begin"/>
      </w:r>
      <w:r>
        <w:instrText xml:space="preserve"> TC "</w:instrText>
      </w:r>
      <w:bookmarkStart w:id="51" w:name="_Toc462826718"/>
      <w:r>
        <w:instrText>Schedule No. 3-G Analysis of Wastewater Operating</w:instrText>
      </w:r>
      <w:r w:rsidR="00A93D9F">
        <w:instrText>&amp;</w:instrText>
      </w:r>
      <w:r w:rsidR="0069544D">
        <w:instrText xml:space="preserve"> Maintenance Expense P</w:instrText>
      </w:r>
      <w:r>
        <w:instrText>hase I</w:instrText>
      </w:r>
      <w:bookmarkEnd w:id="51"/>
      <w:r>
        <w:instrText xml:space="preserve">" \l 1 </w:instrText>
      </w:r>
      <w:r>
        <w:fldChar w:fldCharType="end"/>
      </w:r>
    </w:p>
    <w:p w:rsidR="00BF55DE" w:rsidRDefault="004B447A" w:rsidP="00BF55DE">
      <w:pPr>
        <w:pStyle w:val="BodyText"/>
        <w:jc w:val="center"/>
        <w:rPr>
          <w:noProof/>
        </w:rPr>
      </w:pPr>
      <w:r w:rsidRPr="00441E2E">
        <w:rPr>
          <w:noProof/>
        </w:rPr>
        <w:drawing>
          <wp:inline distT="0" distB="0" distL="0" distR="0" wp14:anchorId="7A8BCDAB" wp14:editId="605E1EB7">
            <wp:extent cx="5591175" cy="635317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591175" cy="6353175"/>
                    </a:xfrm>
                    <a:prstGeom prst="rect">
                      <a:avLst/>
                    </a:prstGeom>
                    <a:noFill/>
                    <a:ln>
                      <a:noFill/>
                    </a:ln>
                  </pic:spPr>
                </pic:pic>
              </a:graphicData>
            </a:graphic>
          </wp:inline>
        </w:drawing>
      </w:r>
    </w:p>
    <w:p w:rsidR="004B447A" w:rsidRDefault="004B447A" w:rsidP="00BF55DE">
      <w:pPr>
        <w:pStyle w:val="BodyText"/>
        <w:jc w:val="center"/>
        <w:sectPr w:rsidR="004B447A" w:rsidSect="0068481F">
          <w:headerReference w:type="default" r:id="rId49"/>
          <w:pgSz w:w="12240" w:h="15840" w:code="1"/>
          <w:pgMar w:top="1584" w:right="1440" w:bottom="1440" w:left="1440" w:header="720" w:footer="720" w:gutter="0"/>
          <w:cols w:space="720"/>
          <w:formProt w:val="0"/>
          <w:docGrid w:linePitch="360"/>
        </w:sectPr>
      </w:pPr>
    </w:p>
    <w:tbl>
      <w:tblPr>
        <w:tblW w:w="10933" w:type="dxa"/>
        <w:jc w:val="center"/>
        <w:tblInd w:w="93" w:type="dxa"/>
        <w:tblLook w:val="04A0" w:firstRow="1" w:lastRow="0" w:firstColumn="1" w:lastColumn="0" w:noHBand="0" w:noVBand="1"/>
      </w:tblPr>
      <w:tblGrid>
        <w:gridCol w:w="5287"/>
        <w:gridCol w:w="1213"/>
        <w:gridCol w:w="1880"/>
        <w:gridCol w:w="2553"/>
      </w:tblGrid>
      <w:tr w:rsidR="0086711F" w:rsidRPr="001D38BF" w:rsidTr="00726B52">
        <w:trPr>
          <w:trHeight w:val="315"/>
          <w:jc w:val="center"/>
        </w:trPr>
        <w:tc>
          <w:tcPr>
            <w:tcW w:w="5287" w:type="dxa"/>
            <w:tcBorders>
              <w:top w:val="single" w:sz="8" w:space="0" w:color="000000"/>
              <w:left w:val="single" w:sz="8" w:space="0" w:color="000000"/>
              <w:bottom w:val="nil"/>
              <w:right w:val="nil"/>
            </w:tcBorders>
            <w:shd w:val="clear" w:color="auto" w:fill="auto"/>
            <w:noWrap/>
            <w:vAlign w:val="bottom"/>
            <w:hideMark/>
          </w:tcPr>
          <w:p w:rsidR="0086711F" w:rsidRPr="001D38BF" w:rsidRDefault="0086711F" w:rsidP="00726B52">
            <w:pPr>
              <w:rPr>
                <w:b/>
                <w:bCs/>
                <w:color w:val="000000"/>
                <w:sz w:val="20"/>
                <w:szCs w:val="20"/>
              </w:rPr>
            </w:pPr>
            <w:bookmarkStart w:id="52" w:name="RANGE!A1:D37"/>
            <w:r w:rsidRPr="001D38BF">
              <w:rPr>
                <w:b/>
                <w:bCs/>
                <w:color w:val="000000"/>
                <w:sz w:val="20"/>
                <w:szCs w:val="20"/>
              </w:rPr>
              <w:lastRenderedPageBreak/>
              <w:t>AQUARINA UTILITIES, INC.</w:t>
            </w:r>
            <w:bookmarkEnd w:id="52"/>
          </w:p>
        </w:tc>
        <w:tc>
          <w:tcPr>
            <w:tcW w:w="1213" w:type="dxa"/>
            <w:tcBorders>
              <w:top w:val="single" w:sz="8" w:space="0" w:color="000000"/>
              <w:left w:val="nil"/>
              <w:bottom w:val="nil"/>
              <w:right w:val="nil"/>
            </w:tcBorders>
            <w:shd w:val="clear" w:color="auto" w:fill="auto"/>
            <w:noWrap/>
            <w:vAlign w:val="bottom"/>
            <w:hideMark/>
          </w:tcPr>
          <w:p w:rsidR="0086711F" w:rsidRPr="001D38BF" w:rsidRDefault="0086711F" w:rsidP="00726B52">
            <w:r w:rsidRPr="001D38BF">
              <w:t> </w:t>
            </w:r>
          </w:p>
        </w:tc>
        <w:tc>
          <w:tcPr>
            <w:tcW w:w="1880" w:type="dxa"/>
            <w:tcBorders>
              <w:top w:val="single" w:sz="8" w:space="0" w:color="000000"/>
              <w:left w:val="nil"/>
              <w:bottom w:val="nil"/>
              <w:right w:val="nil"/>
            </w:tcBorders>
            <w:shd w:val="clear" w:color="auto" w:fill="auto"/>
            <w:noWrap/>
            <w:vAlign w:val="bottom"/>
            <w:hideMark/>
          </w:tcPr>
          <w:p w:rsidR="0086711F" w:rsidRPr="001D38BF" w:rsidRDefault="0086711F" w:rsidP="00726B52">
            <w:r w:rsidRPr="001D38BF">
              <w:t> </w:t>
            </w:r>
          </w:p>
        </w:tc>
        <w:tc>
          <w:tcPr>
            <w:tcW w:w="2553" w:type="dxa"/>
            <w:tcBorders>
              <w:top w:val="single" w:sz="8" w:space="0" w:color="000000"/>
              <w:left w:val="nil"/>
              <w:bottom w:val="nil"/>
              <w:right w:val="single" w:sz="8" w:space="0" w:color="000000"/>
            </w:tcBorders>
            <w:shd w:val="clear" w:color="auto" w:fill="auto"/>
            <w:noWrap/>
            <w:vAlign w:val="bottom"/>
            <w:hideMark/>
          </w:tcPr>
          <w:p w:rsidR="0086711F" w:rsidRPr="001D38BF" w:rsidRDefault="0086711F" w:rsidP="00726B52">
            <w:pPr>
              <w:jc w:val="right"/>
              <w:rPr>
                <w:b/>
                <w:bCs/>
                <w:sz w:val="20"/>
                <w:szCs w:val="20"/>
              </w:rPr>
            </w:pPr>
            <w:r w:rsidRPr="001D38BF">
              <w:rPr>
                <w:b/>
                <w:bCs/>
                <w:sz w:val="20"/>
                <w:szCs w:val="20"/>
              </w:rPr>
              <w:t>SCHEDULE NO. 4-A</w:t>
            </w:r>
          </w:p>
        </w:tc>
      </w:tr>
      <w:tr w:rsidR="0086711F" w:rsidRPr="001D38BF" w:rsidTr="00726B52">
        <w:trPr>
          <w:trHeight w:val="300"/>
          <w:jc w:val="center"/>
        </w:trPr>
        <w:tc>
          <w:tcPr>
            <w:tcW w:w="5287" w:type="dxa"/>
            <w:tcBorders>
              <w:top w:val="nil"/>
              <w:left w:val="single" w:sz="8" w:space="0" w:color="000000"/>
              <w:bottom w:val="nil"/>
              <w:right w:val="nil"/>
            </w:tcBorders>
            <w:shd w:val="clear" w:color="auto" w:fill="auto"/>
            <w:noWrap/>
            <w:vAlign w:val="bottom"/>
            <w:hideMark/>
          </w:tcPr>
          <w:p w:rsidR="0086711F" w:rsidRPr="001D38BF" w:rsidRDefault="0086711F" w:rsidP="00726B52">
            <w:pPr>
              <w:rPr>
                <w:b/>
                <w:bCs/>
                <w:color w:val="000000"/>
                <w:sz w:val="20"/>
                <w:szCs w:val="20"/>
              </w:rPr>
            </w:pPr>
            <w:r w:rsidRPr="001D38BF">
              <w:rPr>
                <w:b/>
                <w:bCs/>
                <w:color w:val="000000"/>
                <w:sz w:val="20"/>
                <w:szCs w:val="20"/>
              </w:rPr>
              <w:t>TEST YEAR ENDED SEPTEMBER 30, 2014</w:t>
            </w:r>
          </w:p>
        </w:tc>
        <w:tc>
          <w:tcPr>
            <w:tcW w:w="1213" w:type="dxa"/>
            <w:tcBorders>
              <w:top w:val="nil"/>
              <w:left w:val="nil"/>
              <w:bottom w:val="nil"/>
              <w:right w:val="nil"/>
            </w:tcBorders>
            <w:shd w:val="clear" w:color="auto" w:fill="auto"/>
            <w:noWrap/>
            <w:vAlign w:val="bottom"/>
            <w:hideMark/>
          </w:tcPr>
          <w:p w:rsidR="0086711F" w:rsidRPr="001D38BF" w:rsidRDefault="0086711F" w:rsidP="00726B52">
            <w:pPr>
              <w:rPr>
                <w:b/>
                <w:bCs/>
                <w:color w:val="000000"/>
                <w:sz w:val="20"/>
                <w:szCs w:val="20"/>
              </w:rPr>
            </w:pPr>
          </w:p>
        </w:tc>
        <w:tc>
          <w:tcPr>
            <w:tcW w:w="1880" w:type="dxa"/>
            <w:tcBorders>
              <w:top w:val="nil"/>
              <w:left w:val="nil"/>
              <w:bottom w:val="nil"/>
              <w:right w:val="nil"/>
            </w:tcBorders>
            <w:shd w:val="clear" w:color="auto" w:fill="auto"/>
            <w:noWrap/>
            <w:vAlign w:val="bottom"/>
            <w:hideMark/>
          </w:tcPr>
          <w:p w:rsidR="0086711F" w:rsidRPr="001D38BF" w:rsidRDefault="0086711F" w:rsidP="00726B52">
            <w:pPr>
              <w:rPr>
                <w:rFonts w:ascii="Arial" w:hAnsi="Arial" w:cs="Arial"/>
              </w:rPr>
            </w:pPr>
          </w:p>
        </w:tc>
        <w:tc>
          <w:tcPr>
            <w:tcW w:w="2553" w:type="dxa"/>
            <w:tcBorders>
              <w:top w:val="nil"/>
              <w:left w:val="nil"/>
              <w:bottom w:val="nil"/>
              <w:right w:val="single" w:sz="8" w:space="0" w:color="000000"/>
            </w:tcBorders>
            <w:shd w:val="clear" w:color="auto" w:fill="auto"/>
            <w:noWrap/>
            <w:vAlign w:val="bottom"/>
            <w:hideMark/>
          </w:tcPr>
          <w:p w:rsidR="0086711F" w:rsidRPr="001D38BF" w:rsidRDefault="0086711F" w:rsidP="00726B52">
            <w:pPr>
              <w:jc w:val="right"/>
              <w:rPr>
                <w:b/>
                <w:bCs/>
                <w:color w:val="000000"/>
                <w:sz w:val="20"/>
                <w:szCs w:val="20"/>
              </w:rPr>
            </w:pPr>
            <w:r w:rsidRPr="001D38BF">
              <w:rPr>
                <w:b/>
                <w:bCs/>
                <w:color w:val="000000"/>
                <w:sz w:val="20"/>
                <w:szCs w:val="20"/>
              </w:rPr>
              <w:t>DOCKET NO. 150010-WS</w:t>
            </w:r>
          </w:p>
        </w:tc>
      </w:tr>
      <w:tr w:rsidR="0086711F" w:rsidRPr="001D38BF" w:rsidTr="00726B52">
        <w:trPr>
          <w:trHeight w:val="315"/>
          <w:jc w:val="center"/>
        </w:trPr>
        <w:tc>
          <w:tcPr>
            <w:tcW w:w="5287" w:type="dxa"/>
            <w:tcBorders>
              <w:top w:val="nil"/>
              <w:left w:val="single" w:sz="8" w:space="0" w:color="000000"/>
              <w:bottom w:val="nil"/>
              <w:right w:val="nil"/>
            </w:tcBorders>
            <w:shd w:val="clear" w:color="auto" w:fill="auto"/>
            <w:noWrap/>
            <w:vAlign w:val="bottom"/>
            <w:hideMark/>
          </w:tcPr>
          <w:p w:rsidR="0086711F" w:rsidRPr="001D38BF" w:rsidRDefault="0086711F" w:rsidP="00726B52">
            <w:pPr>
              <w:rPr>
                <w:b/>
                <w:bCs/>
                <w:color w:val="000000"/>
                <w:sz w:val="20"/>
                <w:szCs w:val="20"/>
              </w:rPr>
            </w:pPr>
            <w:r w:rsidRPr="001D38BF">
              <w:rPr>
                <w:b/>
                <w:bCs/>
                <w:color w:val="000000"/>
                <w:sz w:val="20"/>
                <w:szCs w:val="20"/>
              </w:rPr>
              <w:t>MONTHLY WATER RATES</w:t>
            </w:r>
            <w:r>
              <w:rPr>
                <w:b/>
                <w:bCs/>
                <w:color w:val="000000"/>
                <w:sz w:val="20"/>
                <w:szCs w:val="20"/>
              </w:rPr>
              <w:t xml:space="preserve"> (PHASE I)</w:t>
            </w:r>
          </w:p>
        </w:tc>
        <w:tc>
          <w:tcPr>
            <w:tcW w:w="1213" w:type="dxa"/>
            <w:tcBorders>
              <w:top w:val="nil"/>
              <w:left w:val="nil"/>
              <w:bottom w:val="single" w:sz="8" w:space="0" w:color="auto"/>
              <w:right w:val="nil"/>
            </w:tcBorders>
            <w:shd w:val="clear" w:color="auto" w:fill="auto"/>
            <w:noWrap/>
            <w:vAlign w:val="bottom"/>
            <w:hideMark/>
          </w:tcPr>
          <w:p w:rsidR="0086711F" w:rsidRPr="001D38BF" w:rsidRDefault="0086711F" w:rsidP="00726B52">
            <w:pPr>
              <w:rPr>
                <w:b/>
                <w:bCs/>
                <w:color w:val="000000"/>
                <w:sz w:val="20"/>
                <w:szCs w:val="20"/>
              </w:rPr>
            </w:pPr>
            <w:r w:rsidRPr="001D38BF">
              <w:rPr>
                <w:b/>
                <w:bCs/>
                <w:color w:val="000000"/>
                <w:sz w:val="20"/>
                <w:szCs w:val="20"/>
              </w:rPr>
              <w:t> </w:t>
            </w:r>
          </w:p>
        </w:tc>
        <w:tc>
          <w:tcPr>
            <w:tcW w:w="1880" w:type="dxa"/>
            <w:tcBorders>
              <w:top w:val="nil"/>
              <w:left w:val="nil"/>
              <w:bottom w:val="single" w:sz="8" w:space="0" w:color="auto"/>
              <w:right w:val="nil"/>
            </w:tcBorders>
            <w:shd w:val="clear" w:color="auto" w:fill="auto"/>
            <w:noWrap/>
            <w:vAlign w:val="bottom"/>
            <w:hideMark/>
          </w:tcPr>
          <w:p w:rsidR="0086711F" w:rsidRPr="001D38BF" w:rsidRDefault="0086711F" w:rsidP="00726B52">
            <w:pPr>
              <w:jc w:val="right"/>
              <w:rPr>
                <w:b/>
                <w:bCs/>
                <w:color w:val="000000"/>
                <w:sz w:val="20"/>
                <w:szCs w:val="20"/>
              </w:rPr>
            </w:pPr>
            <w:r w:rsidRPr="001D38BF">
              <w:rPr>
                <w:b/>
                <w:bCs/>
                <w:color w:val="000000"/>
                <w:sz w:val="20"/>
                <w:szCs w:val="20"/>
              </w:rPr>
              <w:t> </w:t>
            </w:r>
          </w:p>
        </w:tc>
        <w:tc>
          <w:tcPr>
            <w:tcW w:w="2553" w:type="dxa"/>
            <w:tcBorders>
              <w:top w:val="nil"/>
              <w:left w:val="nil"/>
              <w:bottom w:val="single" w:sz="8" w:space="0" w:color="auto"/>
              <w:right w:val="single" w:sz="8" w:space="0" w:color="000000"/>
            </w:tcBorders>
            <w:shd w:val="clear" w:color="auto" w:fill="auto"/>
            <w:noWrap/>
            <w:vAlign w:val="bottom"/>
            <w:hideMark/>
          </w:tcPr>
          <w:p w:rsidR="0086711F" w:rsidRPr="001D38BF" w:rsidRDefault="0086711F" w:rsidP="00726B52">
            <w:pPr>
              <w:jc w:val="right"/>
              <w:rPr>
                <w:b/>
                <w:bCs/>
                <w:color w:val="000000"/>
                <w:sz w:val="20"/>
                <w:szCs w:val="20"/>
              </w:rPr>
            </w:pPr>
            <w:r w:rsidRPr="001D38BF">
              <w:rPr>
                <w:b/>
                <w:bCs/>
                <w:color w:val="000000"/>
                <w:sz w:val="20"/>
                <w:szCs w:val="20"/>
              </w:rPr>
              <w:t> </w:t>
            </w:r>
          </w:p>
        </w:tc>
      </w:tr>
      <w:tr w:rsidR="0086711F" w:rsidRPr="001D38BF" w:rsidTr="00726B52">
        <w:trPr>
          <w:trHeight w:val="315"/>
          <w:jc w:val="center"/>
        </w:trPr>
        <w:tc>
          <w:tcPr>
            <w:tcW w:w="5287" w:type="dxa"/>
            <w:tcBorders>
              <w:top w:val="single" w:sz="8" w:space="0" w:color="000000"/>
              <w:left w:val="single" w:sz="8" w:space="0" w:color="000000"/>
              <w:bottom w:val="nil"/>
              <w:right w:val="nil"/>
            </w:tcBorders>
            <w:shd w:val="clear" w:color="000000" w:fill="D9D9D9"/>
            <w:noWrap/>
            <w:vAlign w:val="bottom"/>
            <w:hideMark/>
          </w:tcPr>
          <w:p w:rsidR="0086711F" w:rsidRPr="001D38BF" w:rsidRDefault="0086711F" w:rsidP="00726B52">
            <w:pPr>
              <w:rPr>
                <w:b/>
                <w:bCs/>
                <w:sz w:val="20"/>
                <w:szCs w:val="20"/>
              </w:rPr>
            </w:pPr>
            <w:r w:rsidRPr="001D38BF">
              <w:rPr>
                <w:b/>
                <w:bCs/>
                <w:sz w:val="20"/>
                <w:szCs w:val="20"/>
              </w:rPr>
              <w:t> </w:t>
            </w:r>
          </w:p>
        </w:tc>
        <w:tc>
          <w:tcPr>
            <w:tcW w:w="1213" w:type="dxa"/>
            <w:tcBorders>
              <w:top w:val="nil"/>
              <w:left w:val="nil"/>
              <w:bottom w:val="nil"/>
              <w:right w:val="nil"/>
            </w:tcBorders>
            <w:shd w:val="clear" w:color="000000" w:fill="D9D9D9"/>
            <w:noWrap/>
            <w:vAlign w:val="bottom"/>
            <w:hideMark/>
          </w:tcPr>
          <w:p w:rsidR="0086711F" w:rsidRPr="001D38BF" w:rsidRDefault="0086711F" w:rsidP="00726B52">
            <w:r w:rsidRPr="001D38BF">
              <w:t> </w:t>
            </w:r>
          </w:p>
        </w:tc>
        <w:tc>
          <w:tcPr>
            <w:tcW w:w="1880" w:type="dxa"/>
            <w:tcBorders>
              <w:top w:val="nil"/>
              <w:left w:val="nil"/>
              <w:bottom w:val="nil"/>
              <w:right w:val="nil"/>
            </w:tcBorders>
            <w:shd w:val="clear" w:color="000000" w:fill="D9D9D9"/>
            <w:noWrap/>
            <w:vAlign w:val="bottom"/>
            <w:hideMark/>
          </w:tcPr>
          <w:p w:rsidR="0086711F" w:rsidRPr="001D38BF" w:rsidRDefault="0086711F" w:rsidP="00726B52">
            <w:pPr>
              <w:jc w:val="center"/>
              <w:rPr>
                <w:b/>
                <w:bCs/>
                <w:color w:val="000000"/>
                <w:sz w:val="20"/>
                <w:szCs w:val="20"/>
              </w:rPr>
            </w:pPr>
            <w:r w:rsidRPr="001D38BF">
              <w:rPr>
                <w:b/>
                <w:bCs/>
                <w:color w:val="000000"/>
                <w:sz w:val="20"/>
                <w:szCs w:val="20"/>
              </w:rPr>
              <w:t>STAFF</w:t>
            </w:r>
          </w:p>
        </w:tc>
        <w:tc>
          <w:tcPr>
            <w:tcW w:w="2553" w:type="dxa"/>
            <w:tcBorders>
              <w:top w:val="nil"/>
              <w:left w:val="nil"/>
              <w:bottom w:val="nil"/>
              <w:right w:val="single" w:sz="8" w:space="0" w:color="000000"/>
            </w:tcBorders>
            <w:shd w:val="clear" w:color="000000" w:fill="D9D9D9"/>
            <w:noWrap/>
            <w:vAlign w:val="bottom"/>
            <w:hideMark/>
          </w:tcPr>
          <w:p w:rsidR="0086711F" w:rsidRPr="001D38BF" w:rsidRDefault="0086711F" w:rsidP="00726B52">
            <w:pPr>
              <w:jc w:val="center"/>
              <w:rPr>
                <w:b/>
                <w:bCs/>
                <w:sz w:val="20"/>
                <w:szCs w:val="20"/>
              </w:rPr>
            </w:pPr>
            <w:r w:rsidRPr="001D38BF">
              <w:rPr>
                <w:b/>
                <w:bCs/>
                <w:sz w:val="20"/>
                <w:szCs w:val="20"/>
              </w:rPr>
              <w:t> </w:t>
            </w:r>
          </w:p>
        </w:tc>
      </w:tr>
      <w:tr w:rsidR="0086711F" w:rsidRPr="001D38BF" w:rsidTr="00726B52">
        <w:trPr>
          <w:trHeight w:val="300"/>
          <w:jc w:val="center"/>
        </w:trPr>
        <w:tc>
          <w:tcPr>
            <w:tcW w:w="5287" w:type="dxa"/>
            <w:tcBorders>
              <w:top w:val="nil"/>
              <w:left w:val="single" w:sz="8" w:space="0" w:color="000000"/>
              <w:bottom w:val="nil"/>
              <w:right w:val="nil"/>
            </w:tcBorders>
            <w:shd w:val="clear" w:color="000000" w:fill="D9D9D9"/>
            <w:noWrap/>
            <w:vAlign w:val="bottom"/>
            <w:hideMark/>
          </w:tcPr>
          <w:p w:rsidR="0086711F" w:rsidRPr="001D38BF" w:rsidRDefault="0086711F" w:rsidP="00726B52">
            <w:pPr>
              <w:rPr>
                <w:b/>
                <w:bCs/>
                <w:sz w:val="20"/>
                <w:szCs w:val="20"/>
              </w:rPr>
            </w:pPr>
            <w:r w:rsidRPr="001D38BF">
              <w:rPr>
                <w:b/>
                <w:bCs/>
                <w:sz w:val="20"/>
                <w:szCs w:val="20"/>
              </w:rPr>
              <w:t> </w:t>
            </w:r>
          </w:p>
        </w:tc>
        <w:tc>
          <w:tcPr>
            <w:tcW w:w="1213" w:type="dxa"/>
            <w:tcBorders>
              <w:top w:val="nil"/>
              <w:left w:val="nil"/>
              <w:bottom w:val="nil"/>
              <w:right w:val="nil"/>
            </w:tcBorders>
            <w:shd w:val="clear" w:color="000000" w:fill="D9D9D9"/>
            <w:noWrap/>
            <w:vAlign w:val="bottom"/>
            <w:hideMark/>
          </w:tcPr>
          <w:p w:rsidR="0086711F" w:rsidRPr="001D38BF" w:rsidRDefault="0086711F" w:rsidP="00726B52">
            <w:pPr>
              <w:jc w:val="center"/>
              <w:rPr>
                <w:b/>
                <w:bCs/>
                <w:color w:val="000000"/>
                <w:sz w:val="20"/>
                <w:szCs w:val="20"/>
              </w:rPr>
            </w:pPr>
            <w:r w:rsidRPr="001D38BF">
              <w:rPr>
                <w:b/>
                <w:bCs/>
                <w:color w:val="000000"/>
                <w:sz w:val="20"/>
                <w:szCs w:val="20"/>
              </w:rPr>
              <w:t>RATES AT</w:t>
            </w:r>
          </w:p>
        </w:tc>
        <w:tc>
          <w:tcPr>
            <w:tcW w:w="1880" w:type="dxa"/>
            <w:tcBorders>
              <w:top w:val="nil"/>
              <w:left w:val="nil"/>
              <w:bottom w:val="nil"/>
              <w:right w:val="nil"/>
            </w:tcBorders>
            <w:shd w:val="clear" w:color="000000" w:fill="D9D9D9"/>
            <w:noWrap/>
            <w:vAlign w:val="bottom"/>
            <w:hideMark/>
          </w:tcPr>
          <w:p w:rsidR="0086711F" w:rsidRPr="001D38BF" w:rsidRDefault="0086711F" w:rsidP="00726B52">
            <w:pPr>
              <w:jc w:val="center"/>
              <w:rPr>
                <w:b/>
                <w:bCs/>
                <w:color w:val="000000"/>
                <w:sz w:val="20"/>
                <w:szCs w:val="20"/>
              </w:rPr>
            </w:pPr>
            <w:r w:rsidRPr="001D38BF">
              <w:rPr>
                <w:b/>
                <w:bCs/>
                <w:color w:val="000000"/>
                <w:sz w:val="20"/>
                <w:szCs w:val="20"/>
              </w:rPr>
              <w:t>RECOMMENDED</w:t>
            </w:r>
          </w:p>
        </w:tc>
        <w:tc>
          <w:tcPr>
            <w:tcW w:w="2553" w:type="dxa"/>
            <w:tcBorders>
              <w:top w:val="nil"/>
              <w:left w:val="nil"/>
              <w:bottom w:val="nil"/>
              <w:right w:val="single" w:sz="8" w:space="0" w:color="000000"/>
            </w:tcBorders>
            <w:shd w:val="clear" w:color="000000" w:fill="D9D9D9"/>
            <w:noWrap/>
            <w:vAlign w:val="bottom"/>
            <w:hideMark/>
          </w:tcPr>
          <w:p w:rsidR="0086711F" w:rsidRPr="001D38BF" w:rsidRDefault="0086711F" w:rsidP="00726B52">
            <w:pPr>
              <w:jc w:val="center"/>
              <w:rPr>
                <w:b/>
                <w:bCs/>
                <w:sz w:val="20"/>
                <w:szCs w:val="20"/>
              </w:rPr>
            </w:pPr>
            <w:r w:rsidRPr="001D38BF">
              <w:rPr>
                <w:b/>
                <w:bCs/>
                <w:sz w:val="20"/>
                <w:szCs w:val="20"/>
              </w:rPr>
              <w:t>4 YEAR</w:t>
            </w:r>
          </w:p>
        </w:tc>
      </w:tr>
      <w:tr w:rsidR="0086711F" w:rsidRPr="001D38BF" w:rsidTr="00726B52">
        <w:trPr>
          <w:trHeight w:val="300"/>
          <w:jc w:val="center"/>
        </w:trPr>
        <w:tc>
          <w:tcPr>
            <w:tcW w:w="5287" w:type="dxa"/>
            <w:tcBorders>
              <w:top w:val="nil"/>
              <w:left w:val="single" w:sz="8" w:space="0" w:color="000000"/>
              <w:bottom w:val="nil"/>
              <w:right w:val="nil"/>
            </w:tcBorders>
            <w:shd w:val="clear" w:color="000000" w:fill="D9D9D9"/>
            <w:noWrap/>
            <w:vAlign w:val="bottom"/>
            <w:hideMark/>
          </w:tcPr>
          <w:p w:rsidR="0086711F" w:rsidRPr="001D38BF" w:rsidRDefault="0086711F" w:rsidP="00726B52">
            <w:pPr>
              <w:rPr>
                <w:b/>
                <w:bCs/>
                <w:sz w:val="20"/>
                <w:szCs w:val="20"/>
                <w:u w:val="single"/>
              </w:rPr>
            </w:pPr>
          </w:p>
        </w:tc>
        <w:tc>
          <w:tcPr>
            <w:tcW w:w="1213" w:type="dxa"/>
            <w:tcBorders>
              <w:top w:val="nil"/>
              <w:left w:val="nil"/>
              <w:bottom w:val="nil"/>
              <w:right w:val="nil"/>
            </w:tcBorders>
            <w:shd w:val="clear" w:color="000000" w:fill="D9D9D9"/>
            <w:noWrap/>
            <w:vAlign w:val="bottom"/>
            <w:hideMark/>
          </w:tcPr>
          <w:p w:rsidR="0086711F" w:rsidRPr="001D38BF" w:rsidRDefault="0086711F" w:rsidP="00726B52">
            <w:pPr>
              <w:jc w:val="center"/>
              <w:rPr>
                <w:b/>
                <w:bCs/>
                <w:color w:val="000000"/>
                <w:sz w:val="20"/>
                <w:szCs w:val="20"/>
              </w:rPr>
            </w:pPr>
            <w:r w:rsidRPr="001D38BF">
              <w:rPr>
                <w:b/>
                <w:bCs/>
                <w:color w:val="000000"/>
                <w:sz w:val="20"/>
                <w:szCs w:val="20"/>
              </w:rPr>
              <w:t>TIME OF</w:t>
            </w:r>
          </w:p>
        </w:tc>
        <w:tc>
          <w:tcPr>
            <w:tcW w:w="1880" w:type="dxa"/>
            <w:tcBorders>
              <w:top w:val="nil"/>
              <w:left w:val="nil"/>
              <w:bottom w:val="nil"/>
              <w:right w:val="nil"/>
            </w:tcBorders>
            <w:shd w:val="clear" w:color="000000" w:fill="D9D9D9"/>
            <w:noWrap/>
            <w:vAlign w:val="bottom"/>
            <w:hideMark/>
          </w:tcPr>
          <w:p w:rsidR="0086711F" w:rsidRPr="001D38BF" w:rsidRDefault="0086711F" w:rsidP="00726B52">
            <w:pPr>
              <w:jc w:val="center"/>
              <w:rPr>
                <w:b/>
                <w:bCs/>
                <w:color w:val="000000"/>
                <w:sz w:val="20"/>
                <w:szCs w:val="20"/>
              </w:rPr>
            </w:pPr>
            <w:r w:rsidRPr="001D38BF">
              <w:rPr>
                <w:b/>
                <w:bCs/>
                <w:color w:val="000000"/>
                <w:sz w:val="20"/>
                <w:szCs w:val="20"/>
              </w:rPr>
              <w:t>PHASE I</w:t>
            </w:r>
          </w:p>
        </w:tc>
        <w:tc>
          <w:tcPr>
            <w:tcW w:w="2553" w:type="dxa"/>
            <w:tcBorders>
              <w:top w:val="nil"/>
              <w:left w:val="nil"/>
              <w:bottom w:val="nil"/>
              <w:right w:val="single" w:sz="8" w:space="0" w:color="000000"/>
            </w:tcBorders>
            <w:shd w:val="clear" w:color="000000" w:fill="D9D9D9"/>
            <w:noWrap/>
            <w:vAlign w:val="bottom"/>
            <w:hideMark/>
          </w:tcPr>
          <w:p w:rsidR="0086711F" w:rsidRPr="001D38BF" w:rsidRDefault="0086711F" w:rsidP="00726B52">
            <w:pPr>
              <w:jc w:val="center"/>
              <w:rPr>
                <w:b/>
                <w:bCs/>
                <w:sz w:val="20"/>
                <w:szCs w:val="20"/>
              </w:rPr>
            </w:pPr>
            <w:r w:rsidRPr="001D38BF">
              <w:rPr>
                <w:b/>
                <w:bCs/>
                <w:sz w:val="20"/>
                <w:szCs w:val="20"/>
              </w:rPr>
              <w:t>RATE</w:t>
            </w:r>
          </w:p>
        </w:tc>
      </w:tr>
      <w:tr w:rsidR="0086711F" w:rsidRPr="001D38BF" w:rsidTr="00726B52">
        <w:trPr>
          <w:trHeight w:val="315"/>
          <w:jc w:val="center"/>
        </w:trPr>
        <w:tc>
          <w:tcPr>
            <w:tcW w:w="5287" w:type="dxa"/>
            <w:tcBorders>
              <w:top w:val="nil"/>
              <w:left w:val="single" w:sz="8" w:space="0" w:color="000000"/>
              <w:bottom w:val="single" w:sz="8" w:space="0" w:color="000000"/>
              <w:right w:val="nil"/>
            </w:tcBorders>
            <w:shd w:val="clear" w:color="000000" w:fill="D9D9D9"/>
            <w:noWrap/>
            <w:vAlign w:val="bottom"/>
            <w:hideMark/>
          </w:tcPr>
          <w:p w:rsidR="0086711F" w:rsidRPr="001D38BF" w:rsidRDefault="0086711F" w:rsidP="00726B52">
            <w:pPr>
              <w:rPr>
                <w:b/>
                <w:bCs/>
                <w:sz w:val="20"/>
                <w:szCs w:val="20"/>
                <w:u w:val="single"/>
              </w:rPr>
            </w:pPr>
          </w:p>
        </w:tc>
        <w:tc>
          <w:tcPr>
            <w:tcW w:w="1213" w:type="dxa"/>
            <w:tcBorders>
              <w:top w:val="nil"/>
              <w:left w:val="nil"/>
              <w:bottom w:val="single" w:sz="8" w:space="0" w:color="000000"/>
              <w:right w:val="nil"/>
            </w:tcBorders>
            <w:shd w:val="clear" w:color="000000" w:fill="D9D9D9"/>
            <w:noWrap/>
            <w:vAlign w:val="bottom"/>
            <w:hideMark/>
          </w:tcPr>
          <w:p w:rsidR="0086711F" w:rsidRPr="001D38BF" w:rsidRDefault="0086711F" w:rsidP="00726B52">
            <w:pPr>
              <w:jc w:val="center"/>
              <w:rPr>
                <w:b/>
                <w:bCs/>
                <w:color w:val="000000"/>
                <w:sz w:val="20"/>
                <w:szCs w:val="20"/>
              </w:rPr>
            </w:pPr>
            <w:r w:rsidRPr="001D38BF">
              <w:rPr>
                <w:b/>
                <w:bCs/>
                <w:color w:val="000000"/>
                <w:sz w:val="20"/>
                <w:szCs w:val="20"/>
              </w:rPr>
              <w:t>FILING</w:t>
            </w:r>
          </w:p>
        </w:tc>
        <w:tc>
          <w:tcPr>
            <w:tcW w:w="1880" w:type="dxa"/>
            <w:tcBorders>
              <w:top w:val="nil"/>
              <w:left w:val="nil"/>
              <w:bottom w:val="single" w:sz="8" w:space="0" w:color="000000"/>
              <w:right w:val="nil"/>
            </w:tcBorders>
            <w:shd w:val="clear" w:color="000000" w:fill="D9D9D9"/>
            <w:noWrap/>
            <w:vAlign w:val="bottom"/>
            <w:hideMark/>
          </w:tcPr>
          <w:p w:rsidR="0086711F" w:rsidRPr="001D38BF" w:rsidRDefault="0086711F" w:rsidP="00726B52">
            <w:pPr>
              <w:jc w:val="center"/>
              <w:rPr>
                <w:b/>
                <w:bCs/>
                <w:color w:val="000000"/>
                <w:sz w:val="20"/>
                <w:szCs w:val="20"/>
              </w:rPr>
            </w:pPr>
            <w:r w:rsidRPr="001D38BF">
              <w:rPr>
                <w:b/>
                <w:bCs/>
                <w:color w:val="000000"/>
                <w:sz w:val="20"/>
                <w:szCs w:val="20"/>
              </w:rPr>
              <w:t>RATES</w:t>
            </w:r>
          </w:p>
        </w:tc>
        <w:tc>
          <w:tcPr>
            <w:tcW w:w="2553" w:type="dxa"/>
            <w:tcBorders>
              <w:top w:val="nil"/>
              <w:left w:val="nil"/>
              <w:bottom w:val="single" w:sz="8" w:space="0" w:color="auto"/>
              <w:right w:val="single" w:sz="8" w:space="0" w:color="000000"/>
            </w:tcBorders>
            <w:shd w:val="clear" w:color="000000" w:fill="D9D9D9"/>
            <w:noWrap/>
            <w:vAlign w:val="bottom"/>
            <w:hideMark/>
          </w:tcPr>
          <w:p w:rsidR="0086711F" w:rsidRPr="001D38BF" w:rsidRDefault="0086711F" w:rsidP="00726B52">
            <w:pPr>
              <w:jc w:val="center"/>
              <w:rPr>
                <w:b/>
                <w:bCs/>
                <w:sz w:val="20"/>
                <w:szCs w:val="20"/>
              </w:rPr>
            </w:pPr>
            <w:r w:rsidRPr="001D38BF">
              <w:rPr>
                <w:b/>
                <w:bCs/>
                <w:sz w:val="20"/>
                <w:szCs w:val="20"/>
              </w:rPr>
              <w:t>REDUCTION</w:t>
            </w:r>
          </w:p>
        </w:tc>
      </w:tr>
      <w:tr w:rsidR="0086711F" w:rsidRPr="001D38BF" w:rsidTr="00726B52">
        <w:trPr>
          <w:trHeight w:val="315"/>
          <w:jc w:val="center"/>
        </w:trPr>
        <w:tc>
          <w:tcPr>
            <w:tcW w:w="5287" w:type="dxa"/>
            <w:tcBorders>
              <w:top w:val="nil"/>
              <w:left w:val="single" w:sz="8" w:space="0" w:color="000000"/>
              <w:bottom w:val="nil"/>
              <w:right w:val="nil"/>
            </w:tcBorders>
            <w:shd w:val="clear" w:color="auto" w:fill="auto"/>
            <w:noWrap/>
            <w:vAlign w:val="bottom"/>
            <w:hideMark/>
          </w:tcPr>
          <w:p w:rsidR="0086711F" w:rsidRPr="001D38BF" w:rsidRDefault="0086711F" w:rsidP="00726B52">
            <w:pPr>
              <w:rPr>
                <w:b/>
                <w:bCs/>
                <w:color w:val="000000"/>
                <w:sz w:val="20"/>
                <w:szCs w:val="20"/>
                <w:u w:val="single"/>
              </w:rPr>
            </w:pPr>
            <w:r w:rsidRPr="001D38BF">
              <w:rPr>
                <w:b/>
                <w:bCs/>
                <w:color w:val="000000"/>
                <w:sz w:val="20"/>
                <w:szCs w:val="20"/>
                <w:u w:val="single"/>
              </w:rPr>
              <w:t>Residential and  General Service</w:t>
            </w:r>
          </w:p>
        </w:tc>
        <w:tc>
          <w:tcPr>
            <w:tcW w:w="1213" w:type="dxa"/>
            <w:tcBorders>
              <w:top w:val="nil"/>
              <w:left w:val="nil"/>
              <w:bottom w:val="nil"/>
              <w:right w:val="nil"/>
            </w:tcBorders>
            <w:shd w:val="clear" w:color="auto" w:fill="auto"/>
            <w:noWrap/>
            <w:vAlign w:val="bottom"/>
            <w:hideMark/>
          </w:tcPr>
          <w:p w:rsidR="0086711F" w:rsidRPr="001D38BF" w:rsidRDefault="0086711F" w:rsidP="00726B52">
            <w:pPr>
              <w:jc w:val="center"/>
              <w:rPr>
                <w:b/>
                <w:bCs/>
                <w:color w:val="000000"/>
                <w:sz w:val="20"/>
                <w:szCs w:val="20"/>
              </w:rPr>
            </w:pPr>
          </w:p>
        </w:tc>
        <w:tc>
          <w:tcPr>
            <w:tcW w:w="1880" w:type="dxa"/>
            <w:tcBorders>
              <w:top w:val="nil"/>
              <w:left w:val="nil"/>
              <w:bottom w:val="nil"/>
              <w:right w:val="nil"/>
            </w:tcBorders>
            <w:shd w:val="clear" w:color="auto" w:fill="auto"/>
            <w:noWrap/>
            <w:vAlign w:val="bottom"/>
            <w:hideMark/>
          </w:tcPr>
          <w:p w:rsidR="0086711F" w:rsidRPr="001D38BF" w:rsidRDefault="0086711F" w:rsidP="00726B52">
            <w:pPr>
              <w:jc w:val="center"/>
              <w:rPr>
                <w:b/>
                <w:bCs/>
                <w:color w:val="000000"/>
                <w:sz w:val="20"/>
                <w:szCs w:val="20"/>
              </w:rPr>
            </w:pPr>
            <w:r w:rsidRPr="001D38BF">
              <w:rPr>
                <w:b/>
                <w:bCs/>
                <w:color w:val="000000"/>
                <w:sz w:val="20"/>
                <w:szCs w:val="20"/>
              </w:rPr>
              <w:t> </w:t>
            </w:r>
          </w:p>
        </w:tc>
        <w:tc>
          <w:tcPr>
            <w:tcW w:w="2553" w:type="dxa"/>
            <w:tcBorders>
              <w:top w:val="nil"/>
              <w:left w:val="nil"/>
              <w:bottom w:val="nil"/>
              <w:right w:val="single" w:sz="8" w:space="0" w:color="000000"/>
            </w:tcBorders>
            <w:shd w:val="clear" w:color="auto" w:fill="auto"/>
            <w:noWrap/>
            <w:vAlign w:val="bottom"/>
            <w:hideMark/>
          </w:tcPr>
          <w:p w:rsidR="0086711F" w:rsidRPr="001D38BF" w:rsidRDefault="0086711F" w:rsidP="00726B52">
            <w:r w:rsidRPr="001D38BF">
              <w:t> </w:t>
            </w:r>
          </w:p>
        </w:tc>
      </w:tr>
      <w:tr w:rsidR="0086711F" w:rsidRPr="001D38BF" w:rsidTr="00726B52">
        <w:trPr>
          <w:trHeight w:val="300"/>
          <w:jc w:val="center"/>
        </w:trPr>
        <w:tc>
          <w:tcPr>
            <w:tcW w:w="5287" w:type="dxa"/>
            <w:tcBorders>
              <w:top w:val="nil"/>
              <w:left w:val="single" w:sz="8" w:space="0" w:color="000000"/>
              <w:bottom w:val="nil"/>
              <w:right w:val="nil"/>
            </w:tcBorders>
            <w:shd w:val="clear" w:color="auto" w:fill="auto"/>
            <w:noWrap/>
            <w:vAlign w:val="bottom"/>
            <w:hideMark/>
          </w:tcPr>
          <w:p w:rsidR="0086711F" w:rsidRPr="001D38BF" w:rsidRDefault="0086711F" w:rsidP="00726B52">
            <w:pPr>
              <w:rPr>
                <w:color w:val="000000"/>
                <w:sz w:val="20"/>
                <w:szCs w:val="20"/>
              </w:rPr>
            </w:pPr>
            <w:r w:rsidRPr="001D38BF">
              <w:rPr>
                <w:color w:val="000000"/>
                <w:sz w:val="20"/>
                <w:szCs w:val="20"/>
              </w:rPr>
              <w:t>Base Facility Charge by Meter Size</w:t>
            </w:r>
          </w:p>
        </w:tc>
        <w:tc>
          <w:tcPr>
            <w:tcW w:w="1213" w:type="dxa"/>
            <w:tcBorders>
              <w:top w:val="nil"/>
              <w:left w:val="nil"/>
              <w:bottom w:val="nil"/>
              <w:right w:val="nil"/>
            </w:tcBorders>
            <w:shd w:val="clear" w:color="auto" w:fill="auto"/>
            <w:noWrap/>
            <w:vAlign w:val="bottom"/>
            <w:hideMark/>
          </w:tcPr>
          <w:p w:rsidR="0086711F" w:rsidRPr="001D38BF" w:rsidRDefault="0086711F" w:rsidP="00726B52">
            <w:pPr>
              <w:jc w:val="right"/>
              <w:rPr>
                <w:color w:val="000000"/>
                <w:sz w:val="20"/>
                <w:szCs w:val="20"/>
              </w:rPr>
            </w:pPr>
          </w:p>
        </w:tc>
        <w:tc>
          <w:tcPr>
            <w:tcW w:w="1880" w:type="dxa"/>
            <w:tcBorders>
              <w:top w:val="nil"/>
              <w:left w:val="nil"/>
              <w:bottom w:val="nil"/>
              <w:right w:val="nil"/>
            </w:tcBorders>
            <w:shd w:val="clear" w:color="auto" w:fill="auto"/>
            <w:noWrap/>
            <w:vAlign w:val="bottom"/>
            <w:hideMark/>
          </w:tcPr>
          <w:p w:rsidR="0086711F" w:rsidRPr="001D38BF" w:rsidRDefault="0086711F" w:rsidP="00726B52">
            <w:pPr>
              <w:jc w:val="right"/>
              <w:rPr>
                <w:color w:val="000000"/>
                <w:sz w:val="20"/>
                <w:szCs w:val="20"/>
              </w:rPr>
            </w:pPr>
          </w:p>
        </w:tc>
        <w:tc>
          <w:tcPr>
            <w:tcW w:w="2553" w:type="dxa"/>
            <w:tcBorders>
              <w:top w:val="nil"/>
              <w:left w:val="nil"/>
              <w:bottom w:val="nil"/>
              <w:right w:val="single" w:sz="8" w:space="0" w:color="000000"/>
            </w:tcBorders>
            <w:shd w:val="clear" w:color="auto" w:fill="auto"/>
            <w:noWrap/>
            <w:vAlign w:val="bottom"/>
            <w:hideMark/>
          </w:tcPr>
          <w:p w:rsidR="0086711F" w:rsidRPr="001D38BF" w:rsidRDefault="0086711F" w:rsidP="00726B52">
            <w:pPr>
              <w:rPr>
                <w:sz w:val="20"/>
                <w:szCs w:val="20"/>
              </w:rPr>
            </w:pPr>
            <w:r w:rsidRPr="001D38BF">
              <w:rPr>
                <w:sz w:val="20"/>
                <w:szCs w:val="20"/>
              </w:rPr>
              <w:t> </w:t>
            </w:r>
          </w:p>
        </w:tc>
      </w:tr>
      <w:tr w:rsidR="0086711F" w:rsidRPr="001D38BF" w:rsidTr="00726B52">
        <w:trPr>
          <w:trHeight w:val="300"/>
          <w:jc w:val="center"/>
        </w:trPr>
        <w:tc>
          <w:tcPr>
            <w:tcW w:w="5287" w:type="dxa"/>
            <w:tcBorders>
              <w:top w:val="nil"/>
              <w:left w:val="single" w:sz="8" w:space="0" w:color="000000"/>
              <w:bottom w:val="nil"/>
              <w:right w:val="nil"/>
            </w:tcBorders>
            <w:shd w:val="clear" w:color="auto" w:fill="auto"/>
            <w:noWrap/>
            <w:vAlign w:val="bottom"/>
            <w:hideMark/>
          </w:tcPr>
          <w:p w:rsidR="0086711F" w:rsidRPr="001D38BF" w:rsidRDefault="0086711F" w:rsidP="00726B52">
            <w:pPr>
              <w:rPr>
                <w:color w:val="000000"/>
                <w:sz w:val="20"/>
                <w:szCs w:val="20"/>
              </w:rPr>
            </w:pPr>
            <w:r w:rsidRPr="001D38BF">
              <w:rPr>
                <w:color w:val="000000"/>
                <w:sz w:val="20"/>
                <w:szCs w:val="20"/>
              </w:rPr>
              <w:t>5/8" x 3/4"</w:t>
            </w:r>
          </w:p>
        </w:tc>
        <w:tc>
          <w:tcPr>
            <w:tcW w:w="1213" w:type="dxa"/>
            <w:tcBorders>
              <w:top w:val="nil"/>
              <w:left w:val="nil"/>
              <w:bottom w:val="nil"/>
              <w:right w:val="nil"/>
            </w:tcBorders>
            <w:shd w:val="clear" w:color="auto" w:fill="auto"/>
            <w:noWrap/>
            <w:vAlign w:val="bottom"/>
            <w:hideMark/>
          </w:tcPr>
          <w:p w:rsidR="0086711F" w:rsidRPr="001D38BF" w:rsidRDefault="0086711F" w:rsidP="00726B52">
            <w:pPr>
              <w:jc w:val="right"/>
              <w:rPr>
                <w:color w:val="000000"/>
                <w:sz w:val="20"/>
                <w:szCs w:val="20"/>
              </w:rPr>
            </w:pPr>
            <w:r w:rsidRPr="001D38BF">
              <w:rPr>
                <w:color w:val="000000"/>
                <w:sz w:val="20"/>
                <w:szCs w:val="20"/>
              </w:rPr>
              <w:t>$19.16</w:t>
            </w:r>
          </w:p>
        </w:tc>
        <w:tc>
          <w:tcPr>
            <w:tcW w:w="1880" w:type="dxa"/>
            <w:tcBorders>
              <w:top w:val="nil"/>
              <w:left w:val="nil"/>
              <w:bottom w:val="nil"/>
              <w:right w:val="nil"/>
            </w:tcBorders>
            <w:shd w:val="clear" w:color="auto" w:fill="auto"/>
            <w:noWrap/>
            <w:vAlign w:val="bottom"/>
            <w:hideMark/>
          </w:tcPr>
          <w:p w:rsidR="0086711F" w:rsidRPr="001D38BF" w:rsidRDefault="0086711F" w:rsidP="00726B52">
            <w:pPr>
              <w:jc w:val="right"/>
              <w:rPr>
                <w:color w:val="000000"/>
                <w:sz w:val="20"/>
                <w:szCs w:val="20"/>
              </w:rPr>
            </w:pPr>
            <w:r w:rsidRPr="001D38BF">
              <w:rPr>
                <w:color w:val="000000"/>
                <w:sz w:val="20"/>
                <w:szCs w:val="20"/>
              </w:rPr>
              <w:t>$19.16</w:t>
            </w:r>
          </w:p>
        </w:tc>
        <w:tc>
          <w:tcPr>
            <w:tcW w:w="2553" w:type="dxa"/>
            <w:tcBorders>
              <w:top w:val="nil"/>
              <w:left w:val="nil"/>
              <w:bottom w:val="nil"/>
              <w:right w:val="single" w:sz="8" w:space="0" w:color="000000"/>
            </w:tcBorders>
            <w:shd w:val="clear" w:color="auto" w:fill="auto"/>
            <w:noWrap/>
            <w:vAlign w:val="bottom"/>
            <w:hideMark/>
          </w:tcPr>
          <w:p w:rsidR="0086711F" w:rsidRPr="001D38BF" w:rsidRDefault="0086711F" w:rsidP="00726B52">
            <w:pPr>
              <w:jc w:val="right"/>
              <w:rPr>
                <w:sz w:val="20"/>
                <w:szCs w:val="20"/>
              </w:rPr>
            </w:pPr>
            <w:r w:rsidRPr="001D38BF">
              <w:rPr>
                <w:sz w:val="20"/>
                <w:szCs w:val="20"/>
              </w:rPr>
              <w:t>$0.</w:t>
            </w:r>
            <w:r>
              <w:rPr>
                <w:sz w:val="20"/>
                <w:szCs w:val="20"/>
              </w:rPr>
              <w:t>10</w:t>
            </w:r>
          </w:p>
        </w:tc>
      </w:tr>
      <w:tr w:rsidR="0086711F" w:rsidRPr="001D38BF" w:rsidTr="00726B52">
        <w:trPr>
          <w:trHeight w:val="300"/>
          <w:jc w:val="center"/>
        </w:trPr>
        <w:tc>
          <w:tcPr>
            <w:tcW w:w="5287" w:type="dxa"/>
            <w:tcBorders>
              <w:top w:val="nil"/>
              <w:left w:val="single" w:sz="8" w:space="0" w:color="000000"/>
              <w:bottom w:val="nil"/>
              <w:right w:val="nil"/>
            </w:tcBorders>
            <w:shd w:val="clear" w:color="auto" w:fill="auto"/>
            <w:noWrap/>
            <w:vAlign w:val="bottom"/>
            <w:hideMark/>
          </w:tcPr>
          <w:p w:rsidR="0086711F" w:rsidRPr="001D38BF" w:rsidRDefault="0086711F" w:rsidP="00726B52">
            <w:pPr>
              <w:rPr>
                <w:color w:val="000000"/>
                <w:sz w:val="20"/>
                <w:szCs w:val="20"/>
              </w:rPr>
            </w:pPr>
            <w:r w:rsidRPr="001D38BF">
              <w:rPr>
                <w:color w:val="000000"/>
                <w:sz w:val="20"/>
                <w:szCs w:val="20"/>
              </w:rPr>
              <w:t>3/4"</w:t>
            </w:r>
          </w:p>
        </w:tc>
        <w:tc>
          <w:tcPr>
            <w:tcW w:w="1213" w:type="dxa"/>
            <w:tcBorders>
              <w:top w:val="nil"/>
              <w:left w:val="nil"/>
              <w:bottom w:val="nil"/>
              <w:right w:val="nil"/>
            </w:tcBorders>
            <w:shd w:val="clear" w:color="auto" w:fill="auto"/>
            <w:noWrap/>
            <w:vAlign w:val="bottom"/>
            <w:hideMark/>
          </w:tcPr>
          <w:p w:rsidR="0086711F" w:rsidRPr="001D38BF" w:rsidRDefault="0086711F" w:rsidP="00726B52">
            <w:pPr>
              <w:jc w:val="right"/>
              <w:rPr>
                <w:color w:val="000000"/>
                <w:sz w:val="20"/>
                <w:szCs w:val="20"/>
              </w:rPr>
            </w:pPr>
            <w:r w:rsidRPr="001D38BF">
              <w:rPr>
                <w:color w:val="000000"/>
                <w:sz w:val="20"/>
                <w:szCs w:val="20"/>
              </w:rPr>
              <w:t>$28.74</w:t>
            </w:r>
          </w:p>
        </w:tc>
        <w:tc>
          <w:tcPr>
            <w:tcW w:w="1880" w:type="dxa"/>
            <w:tcBorders>
              <w:top w:val="nil"/>
              <w:left w:val="nil"/>
              <w:bottom w:val="nil"/>
              <w:right w:val="nil"/>
            </w:tcBorders>
            <w:shd w:val="clear" w:color="auto" w:fill="auto"/>
            <w:noWrap/>
            <w:vAlign w:val="bottom"/>
            <w:hideMark/>
          </w:tcPr>
          <w:p w:rsidR="0086711F" w:rsidRPr="001D38BF" w:rsidRDefault="0086711F" w:rsidP="00726B52">
            <w:pPr>
              <w:jc w:val="right"/>
              <w:rPr>
                <w:color w:val="000000"/>
                <w:sz w:val="20"/>
                <w:szCs w:val="20"/>
              </w:rPr>
            </w:pPr>
            <w:r w:rsidRPr="001D38BF">
              <w:rPr>
                <w:color w:val="000000"/>
                <w:sz w:val="20"/>
                <w:szCs w:val="20"/>
              </w:rPr>
              <w:t>$28.74</w:t>
            </w:r>
          </w:p>
        </w:tc>
        <w:tc>
          <w:tcPr>
            <w:tcW w:w="2553" w:type="dxa"/>
            <w:tcBorders>
              <w:top w:val="nil"/>
              <w:left w:val="nil"/>
              <w:bottom w:val="nil"/>
              <w:right w:val="single" w:sz="8" w:space="0" w:color="000000"/>
            </w:tcBorders>
            <w:shd w:val="clear" w:color="auto" w:fill="auto"/>
            <w:noWrap/>
            <w:vAlign w:val="bottom"/>
            <w:hideMark/>
          </w:tcPr>
          <w:p w:rsidR="0086711F" w:rsidRPr="001D38BF" w:rsidRDefault="0086711F" w:rsidP="00726B52">
            <w:pPr>
              <w:jc w:val="right"/>
              <w:rPr>
                <w:sz w:val="20"/>
                <w:szCs w:val="20"/>
              </w:rPr>
            </w:pPr>
            <w:r w:rsidRPr="001D38BF">
              <w:rPr>
                <w:sz w:val="20"/>
                <w:szCs w:val="20"/>
              </w:rPr>
              <w:t>$0.</w:t>
            </w:r>
            <w:r>
              <w:rPr>
                <w:sz w:val="20"/>
                <w:szCs w:val="20"/>
              </w:rPr>
              <w:t>1</w:t>
            </w:r>
            <w:r w:rsidRPr="001D38BF">
              <w:rPr>
                <w:sz w:val="20"/>
                <w:szCs w:val="20"/>
              </w:rPr>
              <w:t>5</w:t>
            </w:r>
          </w:p>
        </w:tc>
      </w:tr>
      <w:tr w:rsidR="0086711F" w:rsidRPr="001D38BF" w:rsidTr="00726B52">
        <w:trPr>
          <w:trHeight w:val="300"/>
          <w:jc w:val="center"/>
        </w:trPr>
        <w:tc>
          <w:tcPr>
            <w:tcW w:w="5287" w:type="dxa"/>
            <w:tcBorders>
              <w:top w:val="nil"/>
              <w:left w:val="single" w:sz="8" w:space="0" w:color="000000"/>
              <w:bottom w:val="nil"/>
              <w:right w:val="nil"/>
            </w:tcBorders>
            <w:shd w:val="clear" w:color="auto" w:fill="auto"/>
            <w:noWrap/>
            <w:vAlign w:val="bottom"/>
            <w:hideMark/>
          </w:tcPr>
          <w:p w:rsidR="0086711F" w:rsidRPr="001D38BF" w:rsidRDefault="0086711F" w:rsidP="00726B52">
            <w:pPr>
              <w:rPr>
                <w:color w:val="000000"/>
                <w:sz w:val="20"/>
                <w:szCs w:val="20"/>
              </w:rPr>
            </w:pPr>
            <w:r w:rsidRPr="001D38BF">
              <w:rPr>
                <w:color w:val="000000"/>
                <w:sz w:val="20"/>
                <w:szCs w:val="20"/>
              </w:rPr>
              <w:t>1"</w:t>
            </w:r>
          </w:p>
        </w:tc>
        <w:tc>
          <w:tcPr>
            <w:tcW w:w="1213" w:type="dxa"/>
            <w:tcBorders>
              <w:top w:val="nil"/>
              <w:left w:val="nil"/>
              <w:bottom w:val="nil"/>
              <w:right w:val="nil"/>
            </w:tcBorders>
            <w:shd w:val="clear" w:color="auto" w:fill="auto"/>
            <w:noWrap/>
            <w:vAlign w:val="bottom"/>
            <w:hideMark/>
          </w:tcPr>
          <w:p w:rsidR="0086711F" w:rsidRPr="001D38BF" w:rsidRDefault="0086711F" w:rsidP="00726B52">
            <w:pPr>
              <w:jc w:val="right"/>
              <w:rPr>
                <w:color w:val="000000"/>
                <w:sz w:val="20"/>
                <w:szCs w:val="20"/>
              </w:rPr>
            </w:pPr>
            <w:r w:rsidRPr="001D38BF">
              <w:rPr>
                <w:color w:val="000000"/>
                <w:sz w:val="20"/>
                <w:szCs w:val="20"/>
              </w:rPr>
              <w:t>$47.90</w:t>
            </w:r>
          </w:p>
        </w:tc>
        <w:tc>
          <w:tcPr>
            <w:tcW w:w="1880" w:type="dxa"/>
            <w:tcBorders>
              <w:top w:val="nil"/>
              <w:left w:val="nil"/>
              <w:bottom w:val="nil"/>
              <w:right w:val="nil"/>
            </w:tcBorders>
            <w:shd w:val="clear" w:color="auto" w:fill="auto"/>
            <w:noWrap/>
            <w:vAlign w:val="bottom"/>
            <w:hideMark/>
          </w:tcPr>
          <w:p w:rsidR="0086711F" w:rsidRPr="001D38BF" w:rsidRDefault="0086711F" w:rsidP="00726B52">
            <w:pPr>
              <w:jc w:val="right"/>
              <w:rPr>
                <w:color w:val="000000"/>
                <w:sz w:val="20"/>
                <w:szCs w:val="20"/>
              </w:rPr>
            </w:pPr>
            <w:r w:rsidRPr="001D38BF">
              <w:rPr>
                <w:color w:val="000000"/>
                <w:sz w:val="20"/>
                <w:szCs w:val="20"/>
              </w:rPr>
              <w:t>$47.90</w:t>
            </w:r>
          </w:p>
        </w:tc>
        <w:tc>
          <w:tcPr>
            <w:tcW w:w="2553" w:type="dxa"/>
            <w:tcBorders>
              <w:top w:val="nil"/>
              <w:left w:val="nil"/>
              <w:bottom w:val="nil"/>
              <w:right w:val="single" w:sz="8" w:space="0" w:color="000000"/>
            </w:tcBorders>
            <w:shd w:val="clear" w:color="auto" w:fill="auto"/>
            <w:noWrap/>
            <w:vAlign w:val="bottom"/>
            <w:hideMark/>
          </w:tcPr>
          <w:p w:rsidR="0086711F" w:rsidRPr="001D38BF" w:rsidRDefault="0086711F" w:rsidP="00726B52">
            <w:pPr>
              <w:jc w:val="right"/>
              <w:rPr>
                <w:sz w:val="20"/>
                <w:szCs w:val="20"/>
              </w:rPr>
            </w:pPr>
            <w:r w:rsidRPr="001D38BF">
              <w:rPr>
                <w:sz w:val="20"/>
                <w:szCs w:val="20"/>
              </w:rPr>
              <w:t>$0.</w:t>
            </w:r>
            <w:r>
              <w:rPr>
                <w:sz w:val="20"/>
                <w:szCs w:val="20"/>
              </w:rPr>
              <w:t>25</w:t>
            </w:r>
          </w:p>
        </w:tc>
      </w:tr>
      <w:tr w:rsidR="0086711F" w:rsidRPr="001D38BF" w:rsidTr="00726B52">
        <w:trPr>
          <w:trHeight w:val="300"/>
          <w:jc w:val="center"/>
        </w:trPr>
        <w:tc>
          <w:tcPr>
            <w:tcW w:w="5287" w:type="dxa"/>
            <w:tcBorders>
              <w:top w:val="nil"/>
              <w:left w:val="single" w:sz="8" w:space="0" w:color="000000"/>
              <w:bottom w:val="nil"/>
              <w:right w:val="nil"/>
            </w:tcBorders>
            <w:shd w:val="clear" w:color="auto" w:fill="auto"/>
            <w:noWrap/>
            <w:vAlign w:val="bottom"/>
            <w:hideMark/>
          </w:tcPr>
          <w:p w:rsidR="0086711F" w:rsidRPr="001D38BF" w:rsidRDefault="0086711F" w:rsidP="00726B52">
            <w:pPr>
              <w:rPr>
                <w:color w:val="000000"/>
                <w:sz w:val="20"/>
                <w:szCs w:val="20"/>
              </w:rPr>
            </w:pPr>
            <w:r w:rsidRPr="001D38BF">
              <w:rPr>
                <w:color w:val="000000"/>
                <w:sz w:val="20"/>
                <w:szCs w:val="20"/>
              </w:rPr>
              <w:t>1-1/2"</w:t>
            </w:r>
          </w:p>
        </w:tc>
        <w:tc>
          <w:tcPr>
            <w:tcW w:w="1213" w:type="dxa"/>
            <w:tcBorders>
              <w:top w:val="nil"/>
              <w:left w:val="nil"/>
              <w:bottom w:val="nil"/>
              <w:right w:val="nil"/>
            </w:tcBorders>
            <w:shd w:val="clear" w:color="auto" w:fill="auto"/>
            <w:noWrap/>
            <w:vAlign w:val="bottom"/>
            <w:hideMark/>
          </w:tcPr>
          <w:p w:rsidR="0086711F" w:rsidRPr="001D38BF" w:rsidRDefault="0086711F" w:rsidP="00726B52">
            <w:pPr>
              <w:jc w:val="right"/>
              <w:rPr>
                <w:color w:val="000000"/>
                <w:sz w:val="20"/>
                <w:szCs w:val="20"/>
              </w:rPr>
            </w:pPr>
            <w:r w:rsidRPr="001D38BF">
              <w:rPr>
                <w:color w:val="000000"/>
                <w:sz w:val="20"/>
                <w:szCs w:val="20"/>
              </w:rPr>
              <w:t>$95.79</w:t>
            </w:r>
          </w:p>
        </w:tc>
        <w:tc>
          <w:tcPr>
            <w:tcW w:w="1880" w:type="dxa"/>
            <w:tcBorders>
              <w:top w:val="nil"/>
              <w:left w:val="nil"/>
              <w:bottom w:val="nil"/>
              <w:right w:val="nil"/>
            </w:tcBorders>
            <w:shd w:val="clear" w:color="auto" w:fill="auto"/>
            <w:noWrap/>
            <w:vAlign w:val="bottom"/>
            <w:hideMark/>
          </w:tcPr>
          <w:p w:rsidR="0086711F" w:rsidRPr="001D38BF" w:rsidRDefault="0086711F" w:rsidP="00726B52">
            <w:pPr>
              <w:jc w:val="right"/>
              <w:rPr>
                <w:color w:val="000000"/>
                <w:sz w:val="20"/>
                <w:szCs w:val="20"/>
              </w:rPr>
            </w:pPr>
            <w:r w:rsidRPr="001D38BF">
              <w:rPr>
                <w:color w:val="000000"/>
                <w:sz w:val="20"/>
                <w:szCs w:val="20"/>
              </w:rPr>
              <w:t>$95.79</w:t>
            </w:r>
          </w:p>
        </w:tc>
        <w:tc>
          <w:tcPr>
            <w:tcW w:w="2553" w:type="dxa"/>
            <w:tcBorders>
              <w:top w:val="nil"/>
              <w:left w:val="nil"/>
              <w:bottom w:val="nil"/>
              <w:right w:val="single" w:sz="8" w:space="0" w:color="000000"/>
            </w:tcBorders>
            <w:shd w:val="clear" w:color="auto" w:fill="auto"/>
            <w:noWrap/>
            <w:vAlign w:val="bottom"/>
            <w:hideMark/>
          </w:tcPr>
          <w:p w:rsidR="0086711F" w:rsidRPr="001D38BF" w:rsidRDefault="0086711F" w:rsidP="00726B52">
            <w:pPr>
              <w:jc w:val="right"/>
              <w:rPr>
                <w:sz w:val="20"/>
                <w:szCs w:val="20"/>
              </w:rPr>
            </w:pPr>
            <w:r>
              <w:rPr>
                <w:sz w:val="20"/>
                <w:szCs w:val="20"/>
              </w:rPr>
              <w:t>$0.50</w:t>
            </w:r>
          </w:p>
        </w:tc>
      </w:tr>
      <w:tr w:rsidR="0086711F" w:rsidRPr="001D38BF" w:rsidTr="00726B52">
        <w:trPr>
          <w:trHeight w:val="300"/>
          <w:jc w:val="center"/>
        </w:trPr>
        <w:tc>
          <w:tcPr>
            <w:tcW w:w="5287" w:type="dxa"/>
            <w:tcBorders>
              <w:top w:val="nil"/>
              <w:left w:val="single" w:sz="8" w:space="0" w:color="000000"/>
              <w:bottom w:val="nil"/>
              <w:right w:val="nil"/>
            </w:tcBorders>
            <w:shd w:val="clear" w:color="auto" w:fill="auto"/>
            <w:noWrap/>
            <w:vAlign w:val="bottom"/>
            <w:hideMark/>
          </w:tcPr>
          <w:p w:rsidR="0086711F" w:rsidRPr="001D38BF" w:rsidRDefault="0086711F" w:rsidP="00726B52">
            <w:pPr>
              <w:rPr>
                <w:color w:val="000000"/>
                <w:sz w:val="20"/>
                <w:szCs w:val="20"/>
              </w:rPr>
            </w:pPr>
            <w:r w:rsidRPr="001D38BF">
              <w:rPr>
                <w:color w:val="000000"/>
                <w:sz w:val="20"/>
                <w:szCs w:val="20"/>
              </w:rPr>
              <w:t>2"</w:t>
            </w:r>
          </w:p>
        </w:tc>
        <w:tc>
          <w:tcPr>
            <w:tcW w:w="1213" w:type="dxa"/>
            <w:tcBorders>
              <w:top w:val="nil"/>
              <w:left w:val="nil"/>
              <w:bottom w:val="nil"/>
              <w:right w:val="nil"/>
            </w:tcBorders>
            <w:shd w:val="clear" w:color="auto" w:fill="auto"/>
            <w:noWrap/>
            <w:vAlign w:val="bottom"/>
            <w:hideMark/>
          </w:tcPr>
          <w:p w:rsidR="0086711F" w:rsidRPr="001D38BF" w:rsidRDefault="0086711F" w:rsidP="00726B52">
            <w:pPr>
              <w:jc w:val="right"/>
              <w:rPr>
                <w:color w:val="000000"/>
                <w:sz w:val="20"/>
                <w:szCs w:val="20"/>
              </w:rPr>
            </w:pPr>
            <w:r w:rsidRPr="001D38BF">
              <w:rPr>
                <w:color w:val="000000"/>
                <w:sz w:val="20"/>
                <w:szCs w:val="20"/>
              </w:rPr>
              <w:t>$153.27</w:t>
            </w:r>
          </w:p>
        </w:tc>
        <w:tc>
          <w:tcPr>
            <w:tcW w:w="1880" w:type="dxa"/>
            <w:tcBorders>
              <w:top w:val="nil"/>
              <w:left w:val="nil"/>
              <w:bottom w:val="nil"/>
              <w:right w:val="nil"/>
            </w:tcBorders>
            <w:shd w:val="clear" w:color="auto" w:fill="auto"/>
            <w:noWrap/>
            <w:vAlign w:val="bottom"/>
            <w:hideMark/>
          </w:tcPr>
          <w:p w:rsidR="0086711F" w:rsidRPr="001D38BF" w:rsidRDefault="0086711F" w:rsidP="00726B52">
            <w:pPr>
              <w:jc w:val="right"/>
              <w:rPr>
                <w:color w:val="000000"/>
                <w:sz w:val="20"/>
                <w:szCs w:val="20"/>
              </w:rPr>
            </w:pPr>
            <w:r w:rsidRPr="001D38BF">
              <w:rPr>
                <w:color w:val="000000"/>
                <w:sz w:val="20"/>
                <w:szCs w:val="20"/>
              </w:rPr>
              <w:t>$153.27</w:t>
            </w:r>
          </w:p>
        </w:tc>
        <w:tc>
          <w:tcPr>
            <w:tcW w:w="2553" w:type="dxa"/>
            <w:tcBorders>
              <w:top w:val="nil"/>
              <w:left w:val="nil"/>
              <w:bottom w:val="nil"/>
              <w:right w:val="single" w:sz="8" w:space="0" w:color="000000"/>
            </w:tcBorders>
            <w:shd w:val="clear" w:color="auto" w:fill="auto"/>
            <w:noWrap/>
            <w:vAlign w:val="bottom"/>
            <w:hideMark/>
          </w:tcPr>
          <w:p w:rsidR="0086711F" w:rsidRPr="001D38BF" w:rsidRDefault="0086711F" w:rsidP="00726B52">
            <w:pPr>
              <w:jc w:val="right"/>
              <w:rPr>
                <w:sz w:val="20"/>
                <w:szCs w:val="20"/>
              </w:rPr>
            </w:pPr>
            <w:r w:rsidRPr="001D38BF">
              <w:rPr>
                <w:sz w:val="20"/>
                <w:szCs w:val="20"/>
              </w:rPr>
              <w:t>$0.</w:t>
            </w:r>
            <w:r>
              <w:rPr>
                <w:sz w:val="20"/>
                <w:szCs w:val="20"/>
              </w:rPr>
              <w:t>80</w:t>
            </w:r>
          </w:p>
        </w:tc>
      </w:tr>
      <w:tr w:rsidR="0086711F" w:rsidRPr="001D38BF" w:rsidTr="00726B52">
        <w:trPr>
          <w:trHeight w:val="300"/>
          <w:jc w:val="center"/>
        </w:trPr>
        <w:tc>
          <w:tcPr>
            <w:tcW w:w="5287" w:type="dxa"/>
            <w:tcBorders>
              <w:top w:val="nil"/>
              <w:left w:val="single" w:sz="8" w:space="0" w:color="000000"/>
              <w:bottom w:val="nil"/>
              <w:right w:val="nil"/>
            </w:tcBorders>
            <w:shd w:val="clear" w:color="auto" w:fill="auto"/>
            <w:noWrap/>
            <w:vAlign w:val="bottom"/>
            <w:hideMark/>
          </w:tcPr>
          <w:p w:rsidR="0086711F" w:rsidRPr="001D38BF" w:rsidRDefault="0086711F" w:rsidP="00726B52">
            <w:pPr>
              <w:rPr>
                <w:color w:val="000000"/>
                <w:sz w:val="20"/>
                <w:szCs w:val="20"/>
              </w:rPr>
            </w:pPr>
            <w:r w:rsidRPr="001D38BF">
              <w:rPr>
                <w:color w:val="000000"/>
                <w:sz w:val="20"/>
                <w:szCs w:val="20"/>
              </w:rPr>
              <w:t>3"</w:t>
            </w:r>
          </w:p>
        </w:tc>
        <w:tc>
          <w:tcPr>
            <w:tcW w:w="1213" w:type="dxa"/>
            <w:tcBorders>
              <w:top w:val="nil"/>
              <w:left w:val="nil"/>
              <w:bottom w:val="nil"/>
              <w:right w:val="nil"/>
            </w:tcBorders>
            <w:shd w:val="clear" w:color="auto" w:fill="auto"/>
            <w:noWrap/>
            <w:vAlign w:val="bottom"/>
            <w:hideMark/>
          </w:tcPr>
          <w:p w:rsidR="0086711F" w:rsidRPr="001D38BF" w:rsidRDefault="0086711F" w:rsidP="00726B52">
            <w:pPr>
              <w:jc w:val="right"/>
              <w:rPr>
                <w:color w:val="000000"/>
                <w:sz w:val="20"/>
                <w:szCs w:val="20"/>
              </w:rPr>
            </w:pPr>
            <w:r w:rsidRPr="001D38BF">
              <w:rPr>
                <w:color w:val="000000"/>
                <w:sz w:val="20"/>
                <w:szCs w:val="20"/>
              </w:rPr>
              <w:t>$306.55</w:t>
            </w:r>
          </w:p>
        </w:tc>
        <w:tc>
          <w:tcPr>
            <w:tcW w:w="1880" w:type="dxa"/>
            <w:tcBorders>
              <w:top w:val="nil"/>
              <w:left w:val="nil"/>
              <w:bottom w:val="nil"/>
              <w:right w:val="nil"/>
            </w:tcBorders>
            <w:shd w:val="clear" w:color="auto" w:fill="auto"/>
            <w:noWrap/>
            <w:vAlign w:val="bottom"/>
            <w:hideMark/>
          </w:tcPr>
          <w:p w:rsidR="0086711F" w:rsidRPr="001D38BF" w:rsidRDefault="0086711F" w:rsidP="00726B52">
            <w:pPr>
              <w:jc w:val="right"/>
              <w:rPr>
                <w:color w:val="000000"/>
                <w:sz w:val="20"/>
                <w:szCs w:val="20"/>
              </w:rPr>
            </w:pPr>
            <w:r w:rsidRPr="001D38BF">
              <w:rPr>
                <w:color w:val="000000"/>
                <w:sz w:val="20"/>
                <w:szCs w:val="20"/>
              </w:rPr>
              <w:t>$306.55</w:t>
            </w:r>
          </w:p>
        </w:tc>
        <w:tc>
          <w:tcPr>
            <w:tcW w:w="2553" w:type="dxa"/>
            <w:tcBorders>
              <w:top w:val="nil"/>
              <w:left w:val="nil"/>
              <w:bottom w:val="nil"/>
              <w:right w:val="single" w:sz="8" w:space="0" w:color="000000"/>
            </w:tcBorders>
            <w:shd w:val="clear" w:color="auto" w:fill="auto"/>
            <w:noWrap/>
            <w:vAlign w:val="bottom"/>
            <w:hideMark/>
          </w:tcPr>
          <w:p w:rsidR="0086711F" w:rsidRPr="001D38BF" w:rsidRDefault="0086711F" w:rsidP="00726B52">
            <w:pPr>
              <w:jc w:val="right"/>
              <w:rPr>
                <w:sz w:val="20"/>
                <w:szCs w:val="20"/>
              </w:rPr>
            </w:pPr>
            <w:r>
              <w:rPr>
                <w:sz w:val="20"/>
                <w:szCs w:val="20"/>
              </w:rPr>
              <w:t>$1</w:t>
            </w:r>
            <w:r w:rsidRPr="001D38BF">
              <w:rPr>
                <w:sz w:val="20"/>
                <w:szCs w:val="20"/>
              </w:rPr>
              <w:t>.</w:t>
            </w:r>
            <w:r>
              <w:rPr>
                <w:sz w:val="20"/>
                <w:szCs w:val="20"/>
              </w:rPr>
              <w:t>61</w:t>
            </w:r>
          </w:p>
        </w:tc>
      </w:tr>
      <w:tr w:rsidR="0086711F" w:rsidRPr="001D38BF" w:rsidTr="00726B52">
        <w:trPr>
          <w:trHeight w:val="300"/>
          <w:jc w:val="center"/>
        </w:trPr>
        <w:tc>
          <w:tcPr>
            <w:tcW w:w="5287" w:type="dxa"/>
            <w:tcBorders>
              <w:top w:val="nil"/>
              <w:left w:val="single" w:sz="8" w:space="0" w:color="000000"/>
              <w:bottom w:val="nil"/>
              <w:right w:val="nil"/>
            </w:tcBorders>
            <w:shd w:val="clear" w:color="auto" w:fill="auto"/>
            <w:noWrap/>
            <w:vAlign w:val="bottom"/>
            <w:hideMark/>
          </w:tcPr>
          <w:p w:rsidR="0086711F" w:rsidRPr="001D38BF" w:rsidRDefault="0086711F" w:rsidP="00726B52">
            <w:pPr>
              <w:rPr>
                <w:color w:val="000000"/>
                <w:sz w:val="20"/>
                <w:szCs w:val="20"/>
              </w:rPr>
            </w:pPr>
            <w:r w:rsidRPr="001D38BF">
              <w:rPr>
                <w:color w:val="000000"/>
                <w:sz w:val="20"/>
                <w:szCs w:val="20"/>
              </w:rPr>
              <w:t>4"</w:t>
            </w:r>
          </w:p>
        </w:tc>
        <w:tc>
          <w:tcPr>
            <w:tcW w:w="1213" w:type="dxa"/>
            <w:tcBorders>
              <w:top w:val="nil"/>
              <w:left w:val="nil"/>
              <w:bottom w:val="nil"/>
              <w:right w:val="nil"/>
            </w:tcBorders>
            <w:shd w:val="clear" w:color="auto" w:fill="auto"/>
            <w:noWrap/>
            <w:vAlign w:val="bottom"/>
            <w:hideMark/>
          </w:tcPr>
          <w:p w:rsidR="0086711F" w:rsidRPr="001D38BF" w:rsidRDefault="0086711F" w:rsidP="00726B52">
            <w:pPr>
              <w:jc w:val="right"/>
              <w:rPr>
                <w:color w:val="000000"/>
                <w:sz w:val="20"/>
                <w:szCs w:val="20"/>
              </w:rPr>
            </w:pPr>
            <w:r w:rsidRPr="001D38BF">
              <w:rPr>
                <w:color w:val="000000"/>
                <w:sz w:val="20"/>
                <w:szCs w:val="20"/>
              </w:rPr>
              <w:t>$478.96</w:t>
            </w:r>
          </w:p>
        </w:tc>
        <w:tc>
          <w:tcPr>
            <w:tcW w:w="1880" w:type="dxa"/>
            <w:tcBorders>
              <w:top w:val="nil"/>
              <w:left w:val="nil"/>
              <w:bottom w:val="nil"/>
              <w:right w:val="nil"/>
            </w:tcBorders>
            <w:shd w:val="clear" w:color="auto" w:fill="auto"/>
            <w:noWrap/>
            <w:vAlign w:val="bottom"/>
            <w:hideMark/>
          </w:tcPr>
          <w:p w:rsidR="0086711F" w:rsidRPr="001D38BF" w:rsidRDefault="0086711F" w:rsidP="00726B52">
            <w:pPr>
              <w:jc w:val="right"/>
              <w:rPr>
                <w:color w:val="000000"/>
                <w:sz w:val="20"/>
                <w:szCs w:val="20"/>
              </w:rPr>
            </w:pPr>
            <w:r w:rsidRPr="001D38BF">
              <w:rPr>
                <w:color w:val="000000"/>
                <w:sz w:val="20"/>
                <w:szCs w:val="20"/>
              </w:rPr>
              <w:t>$478.96</w:t>
            </w:r>
          </w:p>
        </w:tc>
        <w:tc>
          <w:tcPr>
            <w:tcW w:w="2553" w:type="dxa"/>
            <w:tcBorders>
              <w:top w:val="nil"/>
              <w:left w:val="nil"/>
              <w:bottom w:val="nil"/>
              <w:right w:val="single" w:sz="8" w:space="0" w:color="000000"/>
            </w:tcBorders>
            <w:shd w:val="clear" w:color="auto" w:fill="auto"/>
            <w:noWrap/>
            <w:vAlign w:val="bottom"/>
            <w:hideMark/>
          </w:tcPr>
          <w:p w:rsidR="0086711F" w:rsidRPr="001D38BF" w:rsidRDefault="0086711F" w:rsidP="00726B52">
            <w:pPr>
              <w:jc w:val="right"/>
              <w:rPr>
                <w:sz w:val="20"/>
                <w:szCs w:val="20"/>
              </w:rPr>
            </w:pPr>
            <w:r>
              <w:rPr>
                <w:sz w:val="20"/>
                <w:szCs w:val="20"/>
              </w:rPr>
              <w:t>$2.52</w:t>
            </w:r>
          </w:p>
        </w:tc>
      </w:tr>
      <w:tr w:rsidR="0086711F" w:rsidRPr="001D38BF" w:rsidTr="00726B52">
        <w:trPr>
          <w:trHeight w:val="300"/>
          <w:jc w:val="center"/>
        </w:trPr>
        <w:tc>
          <w:tcPr>
            <w:tcW w:w="5287" w:type="dxa"/>
            <w:tcBorders>
              <w:top w:val="nil"/>
              <w:left w:val="single" w:sz="8" w:space="0" w:color="000000"/>
              <w:bottom w:val="nil"/>
              <w:right w:val="nil"/>
            </w:tcBorders>
            <w:shd w:val="clear" w:color="auto" w:fill="auto"/>
            <w:noWrap/>
            <w:vAlign w:val="bottom"/>
            <w:hideMark/>
          </w:tcPr>
          <w:p w:rsidR="0086711F" w:rsidRPr="001D38BF" w:rsidRDefault="0086711F" w:rsidP="00726B52">
            <w:pPr>
              <w:rPr>
                <w:color w:val="000000"/>
                <w:sz w:val="20"/>
                <w:szCs w:val="20"/>
              </w:rPr>
            </w:pPr>
            <w:r w:rsidRPr="001D38BF">
              <w:rPr>
                <w:color w:val="000000"/>
                <w:sz w:val="20"/>
                <w:szCs w:val="20"/>
              </w:rPr>
              <w:t>6"</w:t>
            </w:r>
          </w:p>
        </w:tc>
        <w:tc>
          <w:tcPr>
            <w:tcW w:w="1213" w:type="dxa"/>
            <w:tcBorders>
              <w:top w:val="nil"/>
              <w:left w:val="nil"/>
              <w:bottom w:val="nil"/>
              <w:right w:val="nil"/>
            </w:tcBorders>
            <w:shd w:val="clear" w:color="auto" w:fill="auto"/>
            <w:noWrap/>
            <w:vAlign w:val="bottom"/>
            <w:hideMark/>
          </w:tcPr>
          <w:p w:rsidR="0086711F" w:rsidRPr="001D38BF" w:rsidRDefault="0086711F" w:rsidP="00726B52">
            <w:pPr>
              <w:jc w:val="right"/>
              <w:rPr>
                <w:color w:val="000000"/>
                <w:sz w:val="20"/>
                <w:szCs w:val="20"/>
              </w:rPr>
            </w:pPr>
            <w:r w:rsidRPr="001D38BF">
              <w:rPr>
                <w:color w:val="000000"/>
                <w:sz w:val="20"/>
                <w:szCs w:val="20"/>
              </w:rPr>
              <w:t>$957.93</w:t>
            </w:r>
          </w:p>
        </w:tc>
        <w:tc>
          <w:tcPr>
            <w:tcW w:w="1880" w:type="dxa"/>
            <w:tcBorders>
              <w:top w:val="nil"/>
              <w:left w:val="nil"/>
              <w:bottom w:val="nil"/>
              <w:right w:val="nil"/>
            </w:tcBorders>
            <w:shd w:val="clear" w:color="auto" w:fill="auto"/>
            <w:noWrap/>
            <w:vAlign w:val="bottom"/>
            <w:hideMark/>
          </w:tcPr>
          <w:p w:rsidR="0086711F" w:rsidRPr="001D38BF" w:rsidRDefault="0086711F" w:rsidP="00726B52">
            <w:pPr>
              <w:jc w:val="right"/>
              <w:rPr>
                <w:color w:val="000000"/>
                <w:sz w:val="20"/>
                <w:szCs w:val="20"/>
              </w:rPr>
            </w:pPr>
            <w:r w:rsidRPr="001D38BF">
              <w:rPr>
                <w:color w:val="000000"/>
                <w:sz w:val="20"/>
                <w:szCs w:val="20"/>
              </w:rPr>
              <w:t>$957.93</w:t>
            </w:r>
          </w:p>
        </w:tc>
        <w:tc>
          <w:tcPr>
            <w:tcW w:w="2553" w:type="dxa"/>
            <w:tcBorders>
              <w:top w:val="nil"/>
              <w:left w:val="nil"/>
              <w:bottom w:val="nil"/>
              <w:right w:val="single" w:sz="8" w:space="0" w:color="000000"/>
            </w:tcBorders>
            <w:shd w:val="clear" w:color="auto" w:fill="auto"/>
            <w:noWrap/>
            <w:vAlign w:val="bottom"/>
            <w:hideMark/>
          </w:tcPr>
          <w:p w:rsidR="0086711F" w:rsidRPr="001D38BF" w:rsidRDefault="0086711F" w:rsidP="00726B52">
            <w:pPr>
              <w:jc w:val="right"/>
              <w:rPr>
                <w:sz w:val="20"/>
                <w:szCs w:val="20"/>
              </w:rPr>
            </w:pPr>
            <w:r>
              <w:rPr>
                <w:sz w:val="20"/>
                <w:szCs w:val="20"/>
              </w:rPr>
              <w:t>$5</w:t>
            </w:r>
            <w:r w:rsidRPr="001D38BF">
              <w:rPr>
                <w:sz w:val="20"/>
                <w:szCs w:val="20"/>
              </w:rPr>
              <w:t>.</w:t>
            </w:r>
            <w:r>
              <w:rPr>
                <w:sz w:val="20"/>
                <w:szCs w:val="20"/>
              </w:rPr>
              <w:t>03</w:t>
            </w:r>
          </w:p>
        </w:tc>
      </w:tr>
      <w:tr w:rsidR="0086711F" w:rsidRPr="001D38BF" w:rsidTr="00726B52">
        <w:trPr>
          <w:trHeight w:val="315"/>
          <w:jc w:val="center"/>
        </w:trPr>
        <w:tc>
          <w:tcPr>
            <w:tcW w:w="5287" w:type="dxa"/>
            <w:tcBorders>
              <w:top w:val="nil"/>
              <w:left w:val="single" w:sz="8" w:space="0" w:color="000000"/>
              <w:bottom w:val="nil"/>
              <w:right w:val="nil"/>
            </w:tcBorders>
            <w:shd w:val="clear" w:color="auto" w:fill="auto"/>
            <w:noWrap/>
            <w:vAlign w:val="bottom"/>
            <w:hideMark/>
          </w:tcPr>
          <w:p w:rsidR="0086711F" w:rsidRPr="001D38BF" w:rsidRDefault="0086711F" w:rsidP="00726B52">
            <w:pPr>
              <w:rPr>
                <w:color w:val="000000"/>
                <w:sz w:val="20"/>
                <w:szCs w:val="20"/>
              </w:rPr>
            </w:pPr>
            <w:r w:rsidRPr="001D38BF">
              <w:rPr>
                <w:color w:val="000000"/>
                <w:sz w:val="20"/>
                <w:szCs w:val="20"/>
              </w:rPr>
              <w:t> </w:t>
            </w:r>
          </w:p>
        </w:tc>
        <w:tc>
          <w:tcPr>
            <w:tcW w:w="1213" w:type="dxa"/>
            <w:tcBorders>
              <w:top w:val="nil"/>
              <w:left w:val="nil"/>
              <w:bottom w:val="nil"/>
              <w:right w:val="nil"/>
            </w:tcBorders>
            <w:shd w:val="clear" w:color="auto" w:fill="auto"/>
            <w:noWrap/>
            <w:vAlign w:val="bottom"/>
            <w:hideMark/>
          </w:tcPr>
          <w:p w:rsidR="0086711F" w:rsidRPr="001D38BF" w:rsidRDefault="0086711F" w:rsidP="00726B52">
            <w:pPr>
              <w:jc w:val="right"/>
              <w:rPr>
                <w:color w:val="000000"/>
                <w:sz w:val="20"/>
                <w:szCs w:val="20"/>
              </w:rPr>
            </w:pPr>
          </w:p>
        </w:tc>
        <w:tc>
          <w:tcPr>
            <w:tcW w:w="1880" w:type="dxa"/>
            <w:tcBorders>
              <w:top w:val="nil"/>
              <w:left w:val="nil"/>
              <w:bottom w:val="nil"/>
              <w:right w:val="nil"/>
            </w:tcBorders>
            <w:shd w:val="clear" w:color="auto" w:fill="auto"/>
            <w:noWrap/>
            <w:vAlign w:val="bottom"/>
            <w:hideMark/>
          </w:tcPr>
          <w:p w:rsidR="0086711F" w:rsidRPr="001D38BF" w:rsidRDefault="0086711F" w:rsidP="00726B52">
            <w:pPr>
              <w:jc w:val="right"/>
              <w:rPr>
                <w:color w:val="000000"/>
                <w:sz w:val="20"/>
                <w:szCs w:val="20"/>
              </w:rPr>
            </w:pPr>
          </w:p>
        </w:tc>
        <w:tc>
          <w:tcPr>
            <w:tcW w:w="2553" w:type="dxa"/>
            <w:tcBorders>
              <w:top w:val="nil"/>
              <w:left w:val="nil"/>
              <w:bottom w:val="nil"/>
              <w:right w:val="single" w:sz="8" w:space="0" w:color="000000"/>
            </w:tcBorders>
            <w:shd w:val="clear" w:color="auto" w:fill="auto"/>
            <w:noWrap/>
            <w:vAlign w:val="bottom"/>
            <w:hideMark/>
          </w:tcPr>
          <w:p w:rsidR="0086711F" w:rsidRPr="001D38BF" w:rsidRDefault="0086711F" w:rsidP="00726B52">
            <w:pPr>
              <w:rPr>
                <w:sz w:val="20"/>
                <w:szCs w:val="20"/>
              </w:rPr>
            </w:pPr>
            <w:r w:rsidRPr="001D38BF">
              <w:rPr>
                <w:sz w:val="20"/>
                <w:szCs w:val="20"/>
              </w:rPr>
              <w:t> </w:t>
            </w:r>
          </w:p>
        </w:tc>
      </w:tr>
      <w:tr w:rsidR="0086711F" w:rsidRPr="001D38BF" w:rsidTr="00726B52">
        <w:trPr>
          <w:trHeight w:val="300"/>
          <w:jc w:val="center"/>
        </w:trPr>
        <w:tc>
          <w:tcPr>
            <w:tcW w:w="5287" w:type="dxa"/>
            <w:tcBorders>
              <w:top w:val="nil"/>
              <w:left w:val="single" w:sz="8" w:space="0" w:color="000000"/>
              <w:bottom w:val="nil"/>
              <w:right w:val="nil"/>
            </w:tcBorders>
            <w:shd w:val="clear" w:color="auto" w:fill="auto"/>
            <w:noWrap/>
            <w:vAlign w:val="bottom"/>
            <w:hideMark/>
          </w:tcPr>
          <w:p w:rsidR="0086711F" w:rsidRPr="001D38BF" w:rsidRDefault="0086711F" w:rsidP="00726B52">
            <w:pPr>
              <w:rPr>
                <w:sz w:val="20"/>
                <w:szCs w:val="20"/>
              </w:rPr>
            </w:pPr>
            <w:r w:rsidRPr="001D38BF">
              <w:rPr>
                <w:sz w:val="20"/>
                <w:szCs w:val="20"/>
              </w:rPr>
              <w:t>Charge per 1,000 gallons  - Residential and General Service</w:t>
            </w:r>
          </w:p>
        </w:tc>
        <w:tc>
          <w:tcPr>
            <w:tcW w:w="1213" w:type="dxa"/>
            <w:tcBorders>
              <w:top w:val="nil"/>
              <w:left w:val="nil"/>
              <w:bottom w:val="nil"/>
              <w:right w:val="nil"/>
            </w:tcBorders>
            <w:shd w:val="clear" w:color="auto" w:fill="auto"/>
            <w:noWrap/>
            <w:vAlign w:val="bottom"/>
            <w:hideMark/>
          </w:tcPr>
          <w:p w:rsidR="0086711F" w:rsidRPr="001D38BF" w:rsidRDefault="0086711F" w:rsidP="00726B52">
            <w:pPr>
              <w:jc w:val="right"/>
              <w:rPr>
                <w:color w:val="000000"/>
                <w:sz w:val="20"/>
                <w:szCs w:val="20"/>
              </w:rPr>
            </w:pPr>
            <w:r w:rsidRPr="001D38BF">
              <w:rPr>
                <w:color w:val="000000"/>
                <w:sz w:val="20"/>
                <w:szCs w:val="20"/>
              </w:rPr>
              <w:t>$6.95</w:t>
            </w:r>
          </w:p>
        </w:tc>
        <w:tc>
          <w:tcPr>
            <w:tcW w:w="1880" w:type="dxa"/>
            <w:tcBorders>
              <w:top w:val="nil"/>
              <w:left w:val="nil"/>
              <w:bottom w:val="nil"/>
              <w:right w:val="nil"/>
            </w:tcBorders>
            <w:shd w:val="clear" w:color="auto" w:fill="auto"/>
            <w:noWrap/>
            <w:vAlign w:val="bottom"/>
            <w:hideMark/>
          </w:tcPr>
          <w:p w:rsidR="0086711F" w:rsidRPr="001D38BF" w:rsidRDefault="0086711F" w:rsidP="00726B52">
            <w:pPr>
              <w:jc w:val="right"/>
              <w:rPr>
                <w:color w:val="000000"/>
                <w:sz w:val="20"/>
                <w:szCs w:val="20"/>
              </w:rPr>
            </w:pPr>
            <w:r w:rsidRPr="001D38BF">
              <w:rPr>
                <w:color w:val="000000"/>
                <w:sz w:val="20"/>
                <w:szCs w:val="20"/>
              </w:rPr>
              <w:t>$6.95</w:t>
            </w:r>
          </w:p>
        </w:tc>
        <w:tc>
          <w:tcPr>
            <w:tcW w:w="2553" w:type="dxa"/>
            <w:tcBorders>
              <w:top w:val="nil"/>
              <w:left w:val="nil"/>
              <w:bottom w:val="nil"/>
              <w:right w:val="single" w:sz="8" w:space="0" w:color="000000"/>
            </w:tcBorders>
            <w:shd w:val="clear" w:color="auto" w:fill="auto"/>
            <w:noWrap/>
            <w:vAlign w:val="bottom"/>
            <w:hideMark/>
          </w:tcPr>
          <w:p w:rsidR="0086711F" w:rsidRPr="001D38BF" w:rsidRDefault="0086711F" w:rsidP="00726B52">
            <w:pPr>
              <w:jc w:val="right"/>
              <w:rPr>
                <w:sz w:val="20"/>
                <w:szCs w:val="20"/>
              </w:rPr>
            </w:pPr>
            <w:r>
              <w:rPr>
                <w:sz w:val="20"/>
                <w:szCs w:val="20"/>
              </w:rPr>
              <w:t>$0.04</w:t>
            </w:r>
          </w:p>
        </w:tc>
      </w:tr>
      <w:tr w:rsidR="0086711F" w:rsidRPr="001D38BF" w:rsidTr="00726B52">
        <w:trPr>
          <w:trHeight w:val="300"/>
          <w:jc w:val="center"/>
        </w:trPr>
        <w:tc>
          <w:tcPr>
            <w:tcW w:w="5287" w:type="dxa"/>
            <w:tcBorders>
              <w:top w:val="nil"/>
              <w:left w:val="single" w:sz="8" w:space="0" w:color="000000"/>
              <w:bottom w:val="nil"/>
              <w:right w:val="nil"/>
            </w:tcBorders>
            <w:shd w:val="clear" w:color="auto" w:fill="auto"/>
            <w:noWrap/>
            <w:vAlign w:val="bottom"/>
            <w:hideMark/>
          </w:tcPr>
          <w:p w:rsidR="0086711F" w:rsidRPr="001D38BF" w:rsidRDefault="0086711F" w:rsidP="00726B52">
            <w:pPr>
              <w:rPr>
                <w:sz w:val="20"/>
                <w:szCs w:val="20"/>
              </w:rPr>
            </w:pPr>
            <w:r w:rsidRPr="001D38BF">
              <w:rPr>
                <w:sz w:val="20"/>
                <w:szCs w:val="20"/>
              </w:rPr>
              <w:t> </w:t>
            </w:r>
          </w:p>
        </w:tc>
        <w:tc>
          <w:tcPr>
            <w:tcW w:w="1213" w:type="dxa"/>
            <w:tcBorders>
              <w:top w:val="nil"/>
              <w:left w:val="nil"/>
              <w:bottom w:val="nil"/>
              <w:right w:val="nil"/>
            </w:tcBorders>
            <w:shd w:val="clear" w:color="auto" w:fill="auto"/>
            <w:noWrap/>
            <w:vAlign w:val="bottom"/>
            <w:hideMark/>
          </w:tcPr>
          <w:p w:rsidR="0086711F" w:rsidRPr="001D38BF" w:rsidRDefault="0086711F" w:rsidP="00726B52">
            <w:pPr>
              <w:jc w:val="right"/>
              <w:rPr>
                <w:color w:val="000000"/>
                <w:sz w:val="20"/>
                <w:szCs w:val="20"/>
              </w:rPr>
            </w:pPr>
          </w:p>
        </w:tc>
        <w:tc>
          <w:tcPr>
            <w:tcW w:w="1880" w:type="dxa"/>
            <w:tcBorders>
              <w:top w:val="nil"/>
              <w:left w:val="nil"/>
              <w:bottom w:val="nil"/>
              <w:right w:val="nil"/>
            </w:tcBorders>
            <w:shd w:val="clear" w:color="auto" w:fill="auto"/>
            <w:noWrap/>
            <w:vAlign w:val="bottom"/>
            <w:hideMark/>
          </w:tcPr>
          <w:p w:rsidR="0086711F" w:rsidRPr="001D38BF" w:rsidRDefault="0086711F" w:rsidP="00726B52">
            <w:pPr>
              <w:jc w:val="right"/>
              <w:rPr>
                <w:color w:val="000000"/>
                <w:sz w:val="20"/>
                <w:szCs w:val="20"/>
              </w:rPr>
            </w:pPr>
          </w:p>
        </w:tc>
        <w:tc>
          <w:tcPr>
            <w:tcW w:w="2553" w:type="dxa"/>
            <w:tcBorders>
              <w:top w:val="nil"/>
              <w:left w:val="nil"/>
              <w:bottom w:val="nil"/>
              <w:right w:val="single" w:sz="8" w:space="0" w:color="000000"/>
            </w:tcBorders>
            <w:shd w:val="clear" w:color="auto" w:fill="auto"/>
            <w:noWrap/>
            <w:vAlign w:val="bottom"/>
            <w:hideMark/>
          </w:tcPr>
          <w:p w:rsidR="0086711F" w:rsidRPr="001D38BF" w:rsidRDefault="0086711F" w:rsidP="00726B52">
            <w:pPr>
              <w:rPr>
                <w:sz w:val="20"/>
                <w:szCs w:val="20"/>
              </w:rPr>
            </w:pPr>
            <w:r w:rsidRPr="001D38BF">
              <w:rPr>
                <w:sz w:val="20"/>
                <w:szCs w:val="20"/>
              </w:rPr>
              <w:t> </w:t>
            </w:r>
          </w:p>
        </w:tc>
      </w:tr>
      <w:tr w:rsidR="0086711F" w:rsidRPr="001D38BF" w:rsidTr="00726B52">
        <w:trPr>
          <w:trHeight w:val="315"/>
          <w:jc w:val="center"/>
        </w:trPr>
        <w:tc>
          <w:tcPr>
            <w:tcW w:w="5287" w:type="dxa"/>
            <w:tcBorders>
              <w:top w:val="nil"/>
              <w:left w:val="single" w:sz="8" w:space="0" w:color="000000"/>
              <w:bottom w:val="nil"/>
              <w:right w:val="nil"/>
            </w:tcBorders>
            <w:shd w:val="clear" w:color="auto" w:fill="auto"/>
            <w:noWrap/>
            <w:vAlign w:val="bottom"/>
            <w:hideMark/>
          </w:tcPr>
          <w:p w:rsidR="0086711F" w:rsidRPr="001D38BF" w:rsidRDefault="0086711F" w:rsidP="00726B52">
            <w:pPr>
              <w:rPr>
                <w:b/>
                <w:bCs/>
                <w:color w:val="000000"/>
                <w:sz w:val="20"/>
                <w:szCs w:val="20"/>
                <w:u w:val="single"/>
              </w:rPr>
            </w:pPr>
            <w:r w:rsidRPr="001D38BF">
              <w:rPr>
                <w:b/>
                <w:bCs/>
                <w:color w:val="000000"/>
                <w:sz w:val="20"/>
                <w:szCs w:val="20"/>
                <w:u w:val="single"/>
              </w:rPr>
              <w:t>Irrigation Service - Non-Potable</w:t>
            </w:r>
          </w:p>
        </w:tc>
        <w:tc>
          <w:tcPr>
            <w:tcW w:w="1213" w:type="dxa"/>
            <w:tcBorders>
              <w:top w:val="nil"/>
              <w:left w:val="nil"/>
              <w:bottom w:val="nil"/>
              <w:right w:val="nil"/>
            </w:tcBorders>
            <w:shd w:val="clear" w:color="auto" w:fill="auto"/>
            <w:noWrap/>
            <w:vAlign w:val="bottom"/>
            <w:hideMark/>
          </w:tcPr>
          <w:p w:rsidR="0086711F" w:rsidRPr="001D38BF" w:rsidRDefault="0086711F" w:rsidP="00726B52">
            <w:pPr>
              <w:jc w:val="center"/>
              <w:rPr>
                <w:b/>
                <w:bCs/>
                <w:color w:val="000000"/>
                <w:sz w:val="20"/>
                <w:szCs w:val="20"/>
              </w:rPr>
            </w:pPr>
          </w:p>
        </w:tc>
        <w:tc>
          <w:tcPr>
            <w:tcW w:w="1880" w:type="dxa"/>
            <w:tcBorders>
              <w:top w:val="nil"/>
              <w:left w:val="nil"/>
              <w:bottom w:val="nil"/>
              <w:right w:val="nil"/>
            </w:tcBorders>
            <w:shd w:val="clear" w:color="auto" w:fill="auto"/>
            <w:noWrap/>
            <w:vAlign w:val="bottom"/>
            <w:hideMark/>
          </w:tcPr>
          <w:p w:rsidR="0086711F" w:rsidRPr="001D38BF" w:rsidRDefault="0086711F" w:rsidP="00726B52">
            <w:pPr>
              <w:jc w:val="center"/>
              <w:rPr>
                <w:b/>
                <w:bCs/>
                <w:color w:val="000000"/>
                <w:sz w:val="20"/>
                <w:szCs w:val="20"/>
              </w:rPr>
            </w:pPr>
          </w:p>
        </w:tc>
        <w:tc>
          <w:tcPr>
            <w:tcW w:w="2553" w:type="dxa"/>
            <w:tcBorders>
              <w:top w:val="nil"/>
              <w:left w:val="nil"/>
              <w:bottom w:val="nil"/>
              <w:right w:val="single" w:sz="8" w:space="0" w:color="000000"/>
            </w:tcBorders>
            <w:shd w:val="clear" w:color="auto" w:fill="auto"/>
            <w:noWrap/>
            <w:vAlign w:val="bottom"/>
            <w:hideMark/>
          </w:tcPr>
          <w:p w:rsidR="0086711F" w:rsidRPr="001D38BF" w:rsidRDefault="0086711F" w:rsidP="00726B52">
            <w:r w:rsidRPr="001D38BF">
              <w:t> </w:t>
            </w:r>
          </w:p>
        </w:tc>
      </w:tr>
      <w:tr w:rsidR="0086711F" w:rsidRPr="001D38BF" w:rsidTr="00726B52">
        <w:trPr>
          <w:trHeight w:val="300"/>
          <w:jc w:val="center"/>
        </w:trPr>
        <w:tc>
          <w:tcPr>
            <w:tcW w:w="5287" w:type="dxa"/>
            <w:tcBorders>
              <w:top w:val="nil"/>
              <w:left w:val="single" w:sz="8" w:space="0" w:color="000000"/>
              <w:bottom w:val="nil"/>
              <w:right w:val="nil"/>
            </w:tcBorders>
            <w:shd w:val="clear" w:color="auto" w:fill="auto"/>
            <w:noWrap/>
            <w:vAlign w:val="bottom"/>
            <w:hideMark/>
          </w:tcPr>
          <w:p w:rsidR="0086711F" w:rsidRPr="001D38BF" w:rsidRDefault="0086711F" w:rsidP="00726B52">
            <w:pPr>
              <w:rPr>
                <w:color w:val="000000"/>
                <w:sz w:val="20"/>
                <w:szCs w:val="20"/>
              </w:rPr>
            </w:pPr>
            <w:r w:rsidRPr="001D38BF">
              <w:rPr>
                <w:color w:val="000000"/>
                <w:sz w:val="20"/>
                <w:szCs w:val="20"/>
              </w:rPr>
              <w:t>Base Facility Charge by Meter Size</w:t>
            </w:r>
          </w:p>
        </w:tc>
        <w:tc>
          <w:tcPr>
            <w:tcW w:w="1213" w:type="dxa"/>
            <w:tcBorders>
              <w:top w:val="nil"/>
              <w:left w:val="nil"/>
              <w:bottom w:val="nil"/>
              <w:right w:val="nil"/>
            </w:tcBorders>
            <w:shd w:val="clear" w:color="auto" w:fill="auto"/>
            <w:noWrap/>
            <w:vAlign w:val="bottom"/>
            <w:hideMark/>
          </w:tcPr>
          <w:p w:rsidR="0086711F" w:rsidRPr="001D38BF" w:rsidRDefault="0086711F" w:rsidP="00726B52">
            <w:pPr>
              <w:rPr>
                <w:rFonts w:ascii="Arial" w:hAnsi="Arial" w:cs="Arial"/>
              </w:rPr>
            </w:pPr>
          </w:p>
        </w:tc>
        <w:tc>
          <w:tcPr>
            <w:tcW w:w="1880" w:type="dxa"/>
            <w:tcBorders>
              <w:top w:val="nil"/>
              <w:left w:val="nil"/>
              <w:bottom w:val="nil"/>
              <w:right w:val="nil"/>
            </w:tcBorders>
            <w:shd w:val="clear" w:color="auto" w:fill="auto"/>
            <w:noWrap/>
            <w:vAlign w:val="bottom"/>
            <w:hideMark/>
          </w:tcPr>
          <w:p w:rsidR="0086711F" w:rsidRPr="001D38BF" w:rsidRDefault="0086711F" w:rsidP="00726B52">
            <w:pPr>
              <w:rPr>
                <w:rFonts w:ascii="Arial" w:hAnsi="Arial" w:cs="Arial"/>
              </w:rPr>
            </w:pPr>
          </w:p>
        </w:tc>
        <w:tc>
          <w:tcPr>
            <w:tcW w:w="2553" w:type="dxa"/>
            <w:tcBorders>
              <w:top w:val="nil"/>
              <w:left w:val="nil"/>
              <w:bottom w:val="nil"/>
              <w:right w:val="single" w:sz="8" w:space="0" w:color="000000"/>
            </w:tcBorders>
            <w:shd w:val="clear" w:color="auto" w:fill="auto"/>
            <w:noWrap/>
            <w:vAlign w:val="bottom"/>
            <w:hideMark/>
          </w:tcPr>
          <w:p w:rsidR="0086711F" w:rsidRPr="001D38BF" w:rsidRDefault="0086711F" w:rsidP="00726B52">
            <w:pPr>
              <w:rPr>
                <w:rFonts w:ascii="Arial" w:hAnsi="Arial" w:cs="Arial"/>
              </w:rPr>
            </w:pPr>
            <w:r w:rsidRPr="001D38BF">
              <w:rPr>
                <w:rFonts w:ascii="Arial" w:hAnsi="Arial" w:cs="Arial"/>
              </w:rPr>
              <w:t> </w:t>
            </w:r>
          </w:p>
        </w:tc>
      </w:tr>
      <w:tr w:rsidR="0086711F" w:rsidRPr="0086711F" w:rsidTr="00726B52">
        <w:trPr>
          <w:trHeight w:val="300"/>
          <w:jc w:val="center"/>
        </w:trPr>
        <w:tc>
          <w:tcPr>
            <w:tcW w:w="5287" w:type="dxa"/>
            <w:tcBorders>
              <w:top w:val="nil"/>
              <w:left w:val="single" w:sz="8" w:space="0" w:color="000000"/>
              <w:bottom w:val="nil"/>
              <w:right w:val="nil"/>
            </w:tcBorders>
            <w:shd w:val="clear" w:color="auto" w:fill="auto"/>
            <w:noWrap/>
            <w:vAlign w:val="bottom"/>
            <w:hideMark/>
          </w:tcPr>
          <w:p w:rsidR="0086711F" w:rsidRPr="001D38BF" w:rsidRDefault="0086711F" w:rsidP="00726B52">
            <w:pPr>
              <w:rPr>
                <w:color w:val="000000"/>
                <w:sz w:val="20"/>
                <w:szCs w:val="20"/>
              </w:rPr>
            </w:pPr>
            <w:r w:rsidRPr="001D38BF">
              <w:rPr>
                <w:color w:val="000000"/>
                <w:sz w:val="20"/>
                <w:szCs w:val="20"/>
              </w:rPr>
              <w:t>5/8" x 3/4"</w:t>
            </w:r>
          </w:p>
        </w:tc>
        <w:tc>
          <w:tcPr>
            <w:tcW w:w="1213" w:type="dxa"/>
            <w:tcBorders>
              <w:top w:val="nil"/>
              <w:left w:val="nil"/>
              <w:bottom w:val="nil"/>
              <w:right w:val="nil"/>
            </w:tcBorders>
            <w:shd w:val="clear" w:color="auto" w:fill="auto"/>
            <w:noWrap/>
            <w:vAlign w:val="bottom"/>
            <w:hideMark/>
          </w:tcPr>
          <w:p w:rsidR="0086711F" w:rsidRPr="001D38BF" w:rsidRDefault="0086711F" w:rsidP="00726B52">
            <w:pPr>
              <w:jc w:val="right"/>
              <w:rPr>
                <w:color w:val="000000"/>
                <w:sz w:val="20"/>
                <w:szCs w:val="20"/>
              </w:rPr>
            </w:pPr>
          </w:p>
        </w:tc>
        <w:tc>
          <w:tcPr>
            <w:tcW w:w="1880" w:type="dxa"/>
            <w:tcBorders>
              <w:top w:val="nil"/>
              <w:left w:val="nil"/>
              <w:bottom w:val="nil"/>
              <w:right w:val="nil"/>
            </w:tcBorders>
            <w:shd w:val="clear" w:color="auto" w:fill="auto"/>
            <w:noWrap/>
            <w:vAlign w:val="bottom"/>
            <w:hideMark/>
          </w:tcPr>
          <w:p w:rsidR="0086711F" w:rsidRPr="0086711F" w:rsidRDefault="0086711F" w:rsidP="00726B52">
            <w:pPr>
              <w:jc w:val="right"/>
              <w:rPr>
                <w:color w:val="000000"/>
                <w:sz w:val="20"/>
                <w:szCs w:val="20"/>
              </w:rPr>
            </w:pPr>
            <w:r w:rsidRPr="0086711F">
              <w:rPr>
                <w:color w:val="000000"/>
                <w:sz w:val="20"/>
                <w:szCs w:val="20"/>
              </w:rPr>
              <w:t>$16.90</w:t>
            </w:r>
          </w:p>
        </w:tc>
        <w:tc>
          <w:tcPr>
            <w:tcW w:w="2553" w:type="dxa"/>
            <w:tcBorders>
              <w:top w:val="nil"/>
              <w:left w:val="nil"/>
              <w:bottom w:val="nil"/>
              <w:right w:val="single" w:sz="8" w:space="0" w:color="000000"/>
            </w:tcBorders>
            <w:shd w:val="clear" w:color="auto" w:fill="auto"/>
            <w:noWrap/>
            <w:vAlign w:val="bottom"/>
            <w:hideMark/>
          </w:tcPr>
          <w:p w:rsidR="0086711F" w:rsidRPr="0086711F" w:rsidRDefault="0086711F" w:rsidP="00726B52">
            <w:pPr>
              <w:jc w:val="right"/>
              <w:rPr>
                <w:sz w:val="20"/>
                <w:szCs w:val="20"/>
              </w:rPr>
            </w:pPr>
            <w:r w:rsidRPr="0086711F">
              <w:rPr>
                <w:sz w:val="20"/>
                <w:szCs w:val="20"/>
              </w:rPr>
              <w:t>$0.06</w:t>
            </w:r>
          </w:p>
        </w:tc>
      </w:tr>
      <w:tr w:rsidR="0086711F" w:rsidRPr="0086711F" w:rsidTr="00726B52">
        <w:trPr>
          <w:trHeight w:val="300"/>
          <w:jc w:val="center"/>
        </w:trPr>
        <w:tc>
          <w:tcPr>
            <w:tcW w:w="5287" w:type="dxa"/>
            <w:tcBorders>
              <w:top w:val="nil"/>
              <w:left w:val="single" w:sz="8" w:space="0" w:color="000000"/>
              <w:bottom w:val="nil"/>
              <w:right w:val="nil"/>
            </w:tcBorders>
            <w:shd w:val="clear" w:color="auto" w:fill="auto"/>
            <w:noWrap/>
            <w:vAlign w:val="bottom"/>
            <w:hideMark/>
          </w:tcPr>
          <w:p w:rsidR="0086711F" w:rsidRPr="001D38BF" w:rsidRDefault="0086711F" w:rsidP="00726B52">
            <w:pPr>
              <w:rPr>
                <w:color w:val="000000"/>
                <w:sz w:val="20"/>
                <w:szCs w:val="20"/>
              </w:rPr>
            </w:pPr>
            <w:r w:rsidRPr="001D38BF">
              <w:rPr>
                <w:color w:val="000000"/>
                <w:sz w:val="20"/>
                <w:szCs w:val="20"/>
              </w:rPr>
              <w:t>3/4"</w:t>
            </w:r>
          </w:p>
        </w:tc>
        <w:tc>
          <w:tcPr>
            <w:tcW w:w="1213" w:type="dxa"/>
            <w:tcBorders>
              <w:top w:val="nil"/>
              <w:left w:val="nil"/>
              <w:bottom w:val="nil"/>
              <w:right w:val="nil"/>
            </w:tcBorders>
            <w:shd w:val="clear" w:color="auto" w:fill="auto"/>
            <w:noWrap/>
            <w:vAlign w:val="bottom"/>
            <w:hideMark/>
          </w:tcPr>
          <w:p w:rsidR="0086711F" w:rsidRPr="001D38BF" w:rsidRDefault="0086711F" w:rsidP="00726B52">
            <w:pPr>
              <w:jc w:val="right"/>
              <w:rPr>
                <w:color w:val="000000"/>
                <w:sz w:val="20"/>
                <w:szCs w:val="20"/>
              </w:rPr>
            </w:pPr>
          </w:p>
        </w:tc>
        <w:tc>
          <w:tcPr>
            <w:tcW w:w="1880" w:type="dxa"/>
            <w:tcBorders>
              <w:top w:val="nil"/>
              <w:left w:val="nil"/>
              <w:bottom w:val="nil"/>
              <w:right w:val="nil"/>
            </w:tcBorders>
            <w:shd w:val="clear" w:color="auto" w:fill="auto"/>
            <w:noWrap/>
            <w:vAlign w:val="bottom"/>
            <w:hideMark/>
          </w:tcPr>
          <w:p w:rsidR="0086711F" w:rsidRPr="0086711F" w:rsidRDefault="0086711F" w:rsidP="00726B52">
            <w:pPr>
              <w:jc w:val="right"/>
              <w:rPr>
                <w:color w:val="000000"/>
                <w:sz w:val="20"/>
                <w:szCs w:val="20"/>
              </w:rPr>
            </w:pPr>
            <w:r w:rsidRPr="0086711F">
              <w:rPr>
                <w:color w:val="000000"/>
                <w:sz w:val="20"/>
                <w:szCs w:val="20"/>
              </w:rPr>
              <w:t>$25.35</w:t>
            </w:r>
          </w:p>
        </w:tc>
        <w:tc>
          <w:tcPr>
            <w:tcW w:w="2553" w:type="dxa"/>
            <w:tcBorders>
              <w:top w:val="nil"/>
              <w:left w:val="nil"/>
              <w:bottom w:val="nil"/>
              <w:right w:val="single" w:sz="8" w:space="0" w:color="000000"/>
            </w:tcBorders>
            <w:shd w:val="clear" w:color="auto" w:fill="auto"/>
            <w:noWrap/>
            <w:vAlign w:val="bottom"/>
            <w:hideMark/>
          </w:tcPr>
          <w:p w:rsidR="0086711F" w:rsidRPr="0086711F" w:rsidRDefault="0086711F" w:rsidP="00726B52">
            <w:pPr>
              <w:jc w:val="right"/>
              <w:rPr>
                <w:sz w:val="20"/>
                <w:szCs w:val="20"/>
              </w:rPr>
            </w:pPr>
            <w:r w:rsidRPr="0086711F">
              <w:rPr>
                <w:sz w:val="20"/>
                <w:szCs w:val="20"/>
              </w:rPr>
              <w:t>$0.08</w:t>
            </w:r>
          </w:p>
        </w:tc>
      </w:tr>
      <w:tr w:rsidR="0086711F" w:rsidRPr="0086711F" w:rsidTr="00726B52">
        <w:trPr>
          <w:trHeight w:val="300"/>
          <w:jc w:val="center"/>
        </w:trPr>
        <w:tc>
          <w:tcPr>
            <w:tcW w:w="5287" w:type="dxa"/>
            <w:tcBorders>
              <w:top w:val="nil"/>
              <w:left w:val="single" w:sz="8" w:space="0" w:color="000000"/>
              <w:bottom w:val="nil"/>
              <w:right w:val="nil"/>
            </w:tcBorders>
            <w:shd w:val="clear" w:color="auto" w:fill="auto"/>
            <w:noWrap/>
            <w:vAlign w:val="bottom"/>
            <w:hideMark/>
          </w:tcPr>
          <w:p w:rsidR="0086711F" w:rsidRPr="001D38BF" w:rsidRDefault="0086711F" w:rsidP="00726B52">
            <w:pPr>
              <w:rPr>
                <w:color w:val="000000"/>
                <w:sz w:val="20"/>
                <w:szCs w:val="20"/>
              </w:rPr>
            </w:pPr>
            <w:r w:rsidRPr="001D38BF">
              <w:rPr>
                <w:color w:val="000000"/>
                <w:sz w:val="20"/>
                <w:szCs w:val="20"/>
              </w:rPr>
              <w:t>1"</w:t>
            </w:r>
          </w:p>
        </w:tc>
        <w:tc>
          <w:tcPr>
            <w:tcW w:w="1213" w:type="dxa"/>
            <w:tcBorders>
              <w:top w:val="nil"/>
              <w:left w:val="nil"/>
              <w:bottom w:val="nil"/>
              <w:right w:val="nil"/>
            </w:tcBorders>
            <w:shd w:val="clear" w:color="auto" w:fill="auto"/>
            <w:noWrap/>
            <w:vAlign w:val="bottom"/>
            <w:hideMark/>
          </w:tcPr>
          <w:p w:rsidR="0086711F" w:rsidRPr="001D38BF" w:rsidRDefault="0086711F" w:rsidP="00726B52">
            <w:pPr>
              <w:jc w:val="right"/>
              <w:rPr>
                <w:color w:val="000000"/>
                <w:sz w:val="20"/>
                <w:szCs w:val="20"/>
              </w:rPr>
            </w:pPr>
          </w:p>
        </w:tc>
        <w:tc>
          <w:tcPr>
            <w:tcW w:w="1880" w:type="dxa"/>
            <w:tcBorders>
              <w:top w:val="nil"/>
              <w:left w:val="nil"/>
              <w:bottom w:val="nil"/>
              <w:right w:val="nil"/>
            </w:tcBorders>
            <w:shd w:val="clear" w:color="auto" w:fill="auto"/>
            <w:noWrap/>
            <w:vAlign w:val="bottom"/>
            <w:hideMark/>
          </w:tcPr>
          <w:p w:rsidR="0086711F" w:rsidRPr="0086711F" w:rsidRDefault="0086711F" w:rsidP="00726B52">
            <w:pPr>
              <w:jc w:val="right"/>
              <w:rPr>
                <w:color w:val="000000"/>
                <w:sz w:val="20"/>
                <w:szCs w:val="20"/>
              </w:rPr>
            </w:pPr>
            <w:r w:rsidRPr="0086711F">
              <w:rPr>
                <w:color w:val="000000"/>
                <w:sz w:val="20"/>
                <w:szCs w:val="20"/>
              </w:rPr>
              <w:t>$42.25</w:t>
            </w:r>
          </w:p>
        </w:tc>
        <w:tc>
          <w:tcPr>
            <w:tcW w:w="2553" w:type="dxa"/>
            <w:tcBorders>
              <w:top w:val="nil"/>
              <w:left w:val="nil"/>
              <w:bottom w:val="nil"/>
              <w:right w:val="single" w:sz="8" w:space="0" w:color="000000"/>
            </w:tcBorders>
            <w:shd w:val="clear" w:color="auto" w:fill="auto"/>
            <w:noWrap/>
            <w:vAlign w:val="bottom"/>
            <w:hideMark/>
          </w:tcPr>
          <w:p w:rsidR="0086711F" w:rsidRPr="0086711F" w:rsidRDefault="0086711F" w:rsidP="00726B52">
            <w:pPr>
              <w:jc w:val="right"/>
              <w:rPr>
                <w:sz w:val="20"/>
                <w:szCs w:val="20"/>
              </w:rPr>
            </w:pPr>
            <w:r w:rsidRPr="0086711F">
              <w:rPr>
                <w:sz w:val="20"/>
                <w:szCs w:val="20"/>
              </w:rPr>
              <w:t>$0.14</w:t>
            </w:r>
          </w:p>
        </w:tc>
      </w:tr>
      <w:tr w:rsidR="0086711F" w:rsidRPr="0086711F" w:rsidTr="00726B52">
        <w:trPr>
          <w:trHeight w:val="300"/>
          <w:jc w:val="center"/>
        </w:trPr>
        <w:tc>
          <w:tcPr>
            <w:tcW w:w="5287" w:type="dxa"/>
            <w:tcBorders>
              <w:top w:val="nil"/>
              <w:left w:val="single" w:sz="8" w:space="0" w:color="000000"/>
              <w:bottom w:val="nil"/>
              <w:right w:val="nil"/>
            </w:tcBorders>
            <w:shd w:val="clear" w:color="auto" w:fill="auto"/>
            <w:noWrap/>
            <w:vAlign w:val="bottom"/>
            <w:hideMark/>
          </w:tcPr>
          <w:p w:rsidR="0086711F" w:rsidRPr="001D38BF" w:rsidRDefault="0086711F" w:rsidP="00726B52">
            <w:pPr>
              <w:rPr>
                <w:color w:val="000000"/>
                <w:sz w:val="20"/>
                <w:szCs w:val="20"/>
              </w:rPr>
            </w:pPr>
            <w:r w:rsidRPr="001D38BF">
              <w:rPr>
                <w:color w:val="000000"/>
                <w:sz w:val="20"/>
                <w:szCs w:val="20"/>
              </w:rPr>
              <w:t>1-1/2"</w:t>
            </w:r>
          </w:p>
        </w:tc>
        <w:tc>
          <w:tcPr>
            <w:tcW w:w="1213" w:type="dxa"/>
            <w:tcBorders>
              <w:top w:val="nil"/>
              <w:left w:val="nil"/>
              <w:bottom w:val="nil"/>
              <w:right w:val="nil"/>
            </w:tcBorders>
            <w:shd w:val="clear" w:color="auto" w:fill="auto"/>
            <w:noWrap/>
            <w:vAlign w:val="bottom"/>
            <w:hideMark/>
          </w:tcPr>
          <w:p w:rsidR="0086711F" w:rsidRPr="001D38BF" w:rsidRDefault="0086711F" w:rsidP="00726B52">
            <w:pPr>
              <w:jc w:val="right"/>
              <w:rPr>
                <w:color w:val="000000"/>
                <w:sz w:val="20"/>
                <w:szCs w:val="20"/>
              </w:rPr>
            </w:pPr>
          </w:p>
        </w:tc>
        <w:tc>
          <w:tcPr>
            <w:tcW w:w="1880" w:type="dxa"/>
            <w:tcBorders>
              <w:top w:val="nil"/>
              <w:left w:val="nil"/>
              <w:bottom w:val="nil"/>
              <w:right w:val="nil"/>
            </w:tcBorders>
            <w:shd w:val="clear" w:color="auto" w:fill="auto"/>
            <w:noWrap/>
            <w:vAlign w:val="bottom"/>
            <w:hideMark/>
          </w:tcPr>
          <w:p w:rsidR="0086711F" w:rsidRPr="0086711F" w:rsidRDefault="0086711F" w:rsidP="00726B52">
            <w:pPr>
              <w:jc w:val="right"/>
              <w:rPr>
                <w:color w:val="000000"/>
                <w:sz w:val="20"/>
                <w:szCs w:val="20"/>
              </w:rPr>
            </w:pPr>
            <w:r w:rsidRPr="0086711F">
              <w:rPr>
                <w:color w:val="000000"/>
                <w:sz w:val="20"/>
                <w:szCs w:val="20"/>
              </w:rPr>
              <w:t>$84.50</w:t>
            </w:r>
          </w:p>
        </w:tc>
        <w:tc>
          <w:tcPr>
            <w:tcW w:w="2553" w:type="dxa"/>
            <w:tcBorders>
              <w:top w:val="nil"/>
              <w:left w:val="nil"/>
              <w:bottom w:val="nil"/>
              <w:right w:val="single" w:sz="8" w:space="0" w:color="000000"/>
            </w:tcBorders>
            <w:shd w:val="clear" w:color="auto" w:fill="auto"/>
            <w:noWrap/>
            <w:vAlign w:val="bottom"/>
            <w:hideMark/>
          </w:tcPr>
          <w:p w:rsidR="0086711F" w:rsidRPr="0086711F" w:rsidRDefault="0086711F" w:rsidP="00726B52">
            <w:pPr>
              <w:jc w:val="right"/>
              <w:rPr>
                <w:sz w:val="20"/>
                <w:szCs w:val="20"/>
              </w:rPr>
            </w:pPr>
            <w:r w:rsidRPr="0086711F">
              <w:rPr>
                <w:sz w:val="20"/>
                <w:szCs w:val="20"/>
              </w:rPr>
              <w:t>$0.28</w:t>
            </w:r>
          </w:p>
        </w:tc>
      </w:tr>
      <w:tr w:rsidR="0086711F" w:rsidRPr="0086711F" w:rsidTr="00726B52">
        <w:trPr>
          <w:trHeight w:val="300"/>
          <w:jc w:val="center"/>
        </w:trPr>
        <w:tc>
          <w:tcPr>
            <w:tcW w:w="5287" w:type="dxa"/>
            <w:tcBorders>
              <w:top w:val="nil"/>
              <w:left w:val="single" w:sz="8" w:space="0" w:color="000000"/>
              <w:bottom w:val="nil"/>
              <w:right w:val="nil"/>
            </w:tcBorders>
            <w:shd w:val="clear" w:color="auto" w:fill="auto"/>
            <w:noWrap/>
            <w:vAlign w:val="bottom"/>
            <w:hideMark/>
          </w:tcPr>
          <w:p w:rsidR="0086711F" w:rsidRPr="001D38BF" w:rsidRDefault="0086711F" w:rsidP="00726B52">
            <w:pPr>
              <w:rPr>
                <w:color w:val="000000"/>
                <w:sz w:val="20"/>
                <w:szCs w:val="20"/>
              </w:rPr>
            </w:pPr>
            <w:r w:rsidRPr="001D38BF">
              <w:rPr>
                <w:color w:val="000000"/>
                <w:sz w:val="20"/>
                <w:szCs w:val="20"/>
              </w:rPr>
              <w:t>2"</w:t>
            </w:r>
          </w:p>
        </w:tc>
        <w:tc>
          <w:tcPr>
            <w:tcW w:w="1213" w:type="dxa"/>
            <w:tcBorders>
              <w:top w:val="nil"/>
              <w:left w:val="nil"/>
              <w:bottom w:val="nil"/>
              <w:right w:val="nil"/>
            </w:tcBorders>
            <w:shd w:val="clear" w:color="auto" w:fill="auto"/>
            <w:noWrap/>
            <w:vAlign w:val="bottom"/>
            <w:hideMark/>
          </w:tcPr>
          <w:p w:rsidR="0086711F" w:rsidRPr="001D38BF" w:rsidRDefault="0086711F" w:rsidP="00726B52">
            <w:pPr>
              <w:jc w:val="right"/>
              <w:rPr>
                <w:color w:val="000000"/>
                <w:sz w:val="20"/>
                <w:szCs w:val="20"/>
              </w:rPr>
            </w:pPr>
          </w:p>
        </w:tc>
        <w:tc>
          <w:tcPr>
            <w:tcW w:w="1880" w:type="dxa"/>
            <w:tcBorders>
              <w:top w:val="nil"/>
              <w:left w:val="nil"/>
              <w:bottom w:val="nil"/>
              <w:right w:val="nil"/>
            </w:tcBorders>
            <w:shd w:val="clear" w:color="auto" w:fill="auto"/>
            <w:noWrap/>
            <w:vAlign w:val="bottom"/>
            <w:hideMark/>
          </w:tcPr>
          <w:p w:rsidR="0086711F" w:rsidRPr="0086711F" w:rsidRDefault="0086711F" w:rsidP="00726B52">
            <w:pPr>
              <w:jc w:val="right"/>
              <w:rPr>
                <w:color w:val="000000"/>
                <w:sz w:val="20"/>
                <w:szCs w:val="20"/>
              </w:rPr>
            </w:pPr>
            <w:r w:rsidRPr="0086711F">
              <w:rPr>
                <w:color w:val="000000"/>
                <w:sz w:val="20"/>
                <w:szCs w:val="20"/>
              </w:rPr>
              <w:t>$135.20</w:t>
            </w:r>
          </w:p>
        </w:tc>
        <w:tc>
          <w:tcPr>
            <w:tcW w:w="2553" w:type="dxa"/>
            <w:tcBorders>
              <w:top w:val="nil"/>
              <w:left w:val="nil"/>
              <w:bottom w:val="nil"/>
              <w:right w:val="single" w:sz="8" w:space="0" w:color="000000"/>
            </w:tcBorders>
            <w:shd w:val="clear" w:color="auto" w:fill="auto"/>
            <w:noWrap/>
            <w:vAlign w:val="bottom"/>
            <w:hideMark/>
          </w:tcPr>
          <w:p w:rsidR="0086711F" w:rsidRPr="0086711F" w:rsidRDefault="0086711F" w:rsidP="00726B52">
            <w:pPr>
              <w:jc w:val="right"/>
              <w:rPr>
                <w:sz w:val="20"/>
                <w:szCs w:val="20"/>
              </w:rPr>
            </w:pPr>
            <w:r w:rsidRPr="0086711F">
              <w:rPr>
                <w:sz w:val="20"/>
                <w:szCs w:val="20"/>
              </w:rPr>
              <w:t>$0.45</w:t>
            </w:r>
          </w:p>
        </w:tc>
      </w:tr>
      <w:tr w:rsidR="0086711F" w:rsidRPr="0086711F" w:rsidTr="00726B52">
        <w:trPr>
          <w:trHeight w:val="300"/>
          <w:jc w:val="center"/>
        </w:trPr>
        <w:tc>
          <w:tcPr>
            <w:tcW w:w="5287" w:type="dxa"/>
            <w:tcBorders>
              <w:top w:val="nil"/>
              <w:left w:val="single" w:sz="8" w:space="0" w:color="000000"/>
              <w:bottom w:val="nil"/>
              <w:right w:val="nil"/>
            </w:tcBorders>
            <w:shd w:val="clear" w:color="auto" w:fill="auto"/>
            <w:noWrap/>
            <w:vAlign w:val="bottom"/>
            <w:hideMark/>
          </w:tcPr>
          <w:p w:rsidR="0086711F" w:rsidRPr="001D38BF" w:rsidRDefault="0086711F" w:rsidP="00726B52">
            <w:pPr>
              <w:rPr>
                <w:color w:val="000000"/>
                <w:sz w:val="20"/>
                <w:szCs w:val="20"/>
              </w:rPr>
            </w:pPr>
            <w:r w:rsidRPr="001D38BF">
              <w:rPr>
                <w:color w:val="000000"/>
                <w:sz w:val="20"/>
                <w:szCs w:val="20"/>
              </w:rPr>
              <w:t>3"</w:t>
            </w:r>
          </w:p>
        </w:tc>
        <w:tc>
          <w:tcPr>
            <w:tcW w:w="1213" w:type="dxa"/>
            <w:tcBorders>
              <w:top w:val="nil"/>
              <w:left w:val="nil"/>
              <w:bottom w:val="nil"/>
              <w:right w:val="nil"/>
            </w:tcBorders>
            <w:shd w:val="clear" w:color="auto" w:fill="auto"/>
            <w:noWrap/>
            <w:vAlign w:val="bottom"/>
            <w:hideMark/>
          </w:tcPr>
          <w:p w:rsidR="0086711F" w:rsidRPr="001D38BF" w:rsidRDefault="0086711F" w:rsidP="00726B52">
            <w:pPr>
              <w:jc w:val="right"/>
              <w:rPr>
                <w:color w:val="000000"/>
                <w:sz w:val="20"/>
                <w:szCs w:val="20"/>
              </w:rPr>
            </w:pPr>
          </w:p>
        </w:tc>
        <w:tc>
          <w:tcPr>
            <w:tcW w:w="1880" w:type="dxa"/>
            <w:tcBorders>
              <w:top w:val="nil"/>
              <w:left w:val="nil"/>
              <w:bottom w:val="nil"/>
              <w:right w:val="nil"/>
            </w:tcBorders>
            <w:shd w:val="clear" w:color="auto" w:fill="auto"/>
            <w:noWrap/>
            <w:vAlign w:val="bottom"/>
            <w:hideMark/>
          </w:tcPr>
          <w:p w:rsidR="0086711F" w:rsidRPr="0086711F" w:rsidRDefault="0086711F" w:rsidP="00726B52">
            <w:pPr>
              <w:jc w:val="right"/>
              <w:rPr>
                <w:color w:val="000000"/>
                <w:sz w:val="20"/>
                <w:szCs w:val="20"/>
              </w:rPr>
            </w:pPr>
            <w:r w:rsidRPr="0086711F">
              <w:rPr>
                <w:color w:val="000000"/>
                <w:sz w:val="20"/>
                <w:szCs w:val="20"/>
              </w:rPr>
              <w:t>$270.40</w:t>
            </w:r>
          </w:p>
        </w:tc>
        <w:tc>
          <w:tcPr>
            <w:tcW w:w="2553" w:type="dxa"/>
            <w:tcBorders>
              <w:top w:val="nil"/>
              <w:left w:val="nil"/>
              <w:bottom w:val="nil"/>
              <w:right w:val="single" w:sz="8" w:space="0" w:color="000000"/>
            </w:tcBorders>
            <w:shd w:val="clear" w:color="auto" w:fill="auto"/>
            <w:noWrap/>
            <w:vAlign w:val="bottom"/>
            <w:hideMark/>
          </w:tcPr>
          <w:p w:rsidR="0086711F" w:rsidRPr="0086711F" w:rsidRDefault="0086711F" w:rsidP="00726B52">
            <w:pPr>
              <w:jc w:val="right"/>
              <w:rPr>
                <w:sz w:val="20"/>
                <w:szCs w:val="20"/>
              </w:rPr>
            </w:pPr>
            <w:r w:rsidRPr="0086711F">
              <w:rPr>
                <w:sz w:val="20"/>
                <w:szCs w:val="20"/>
              </w:rPr>
              <w:t>$0.89</w:t>
            </w:r>
          </w:p>
        </w:tc>
      </w:tr>
      <w:tr w:rsidR="0086711F" w:rsidRPr="0086711F" w:rsidTr="00726B52">
        <w:trPr>
          <w:trHeight w:val="300"/>
          <w:jc w:val="center"/>
        </w:trPr>
        <w:tc>
          <w:tcPr>
            <w:tcW w:w="5287" w:type="dxa"/>
            <w:tcBorders>
              <w:top w:val="nil"/>
              <w:left w:val="single" w:sz="8" w:space="0" w:color="000000"/>
              <w:bottom w:val="nil"/>
              <w:right w:val="nil"/>
            </w:tcBorders>
            <w:shd w:val="clear" w:color="auto" w:fill="auto"/>
            <w:noWrap/>
            <w:vAlign w:val="bottom"/>
            <w:hideMark/>
          </w:tcPr>
          <w:p w:rsidR="0086711F" w:rsidRPr="001D38BF" w:rsidRDefault="0086711F" w:rsidP="00726B52">
            <w:pPr>
              <w:rPr>
                <w:color w:val="000000"/>
                <w:sz w:val="20"/>
                <w:szCs w:val="20"/>
              </w:rPr>
            </w:pPr>
            <w:r w:rsidRPr="001D38BF">
              <w:rPr>
                <w:color w:val="000000"/>
                <w:sz w:val="20"/>
                <w:szCs w:val="20"/>
              </w:rPr>
              <w:t>4"</w:t>
            </w:r>
          </w:p>
        </w:tc>
        <w:tc>
          <w:tcPr>
            <w:tcW w:w="1213" w:type="dxa"/>
            <w:tcBorders>
              <w:top w:val="nil"/>
              <w:left w:val="nil"/>
              <w:bottom w:val="nil"/>
              <w:right w:val="nil"/>
            </w:tcBorders>
            <w:shd w:val="clear" w:color="auto" w:fill="auto"/>
            <w:noWrap/>
            <w:vAlign w:val="bottom"/>
            <w:hideMark/>
          </w:tcPr>
          <w:p w:rsidR="0086711F" w:rsidRPr="001D38BF" w:rsidRDefault="0086711F" w:rsidP="00726B52">
            <w:pPr>
              <w:jc w:val="right"/>
              <w:rPr>
                <w:color w:val="000000"/>
                <w:sz w:val="20"/>
                <w:szCs w:val="20"/>
              </w:rPr>
            </w:pPr>
          </w:p>
        </w:tc>
        <w:tc>
          <w:tcPr>
            <w:tcW w:w="1880" w:type="dxa"/>
            <w:tcBorders>
              <w:top w:val="nil"/>
              <w:left w:val="nil"/>
              <w:bottom w:val="nil"/>
              <w:right w:val="nil"/>
            </w:tcBorders>
            <w:shd w:val="clear" w:color="auto" w:fill="auto"/>
            <w:noWrap/>
            <w:vAlign w:val="bottom"/>
            <w:hideMark/>
          </w:tcPr>
          <w:p w:rsidR="0086711F" w:rsidRPr="0086711F" w:rsidRDefault="0086711F" w:rsidP="00726B52">
            <w:pPr>
              <w:jc w:val="right"/>
              <w:rPr>
                <w:color w:val="000000"/>
                <w:sz w:val="20"/>
                <w:szCs w:val="20"/>
              </w:rPr>
            </w:pPr>
            <w:r w:rsidRPr="0086711F">
              <w:rPr>
                <w:color w:val="000000"/>
                <w:sz w:val="20"/>
                <w:szCs w:val="20"/>
              </w:rPr>
              <w:t>$422.50</w:t>
            </w:r>
          </w:p>
        </w:tc>
        <w:tc>
          <w:tcPr>
            <w:tcW w:w="2553" w:type="dxa"/>
            <w:tcBorders>
              <w:top w:val="nil"/>
              <w:left w:val="nil"/>
              <w:bottom w:val="nil"/>
              <w:right w:val="single" w:sz="8" w:space="0" w:color="000000"/>
            </w:tcBorders>
            <w:shd w:val="clear" w:color="auto" w:fill="auto"/>
            <w:noWrap/>
            <w:vAlign w:val="bottom"/>
            <w:hideMark/>
          </w:tcPr>
          <w:p w:rsidR="0086711F" w:rsidRPr="0086711F" w:rsidRDefault="0086711F" w:rsidP="00726B52">
            <w:pPr>
              <w:jc w:val="right"/>
              <w:rPr>
                <w:sz w:val="20"/>
                <w:szCs w:val="20"/>
              </w:rPr>
            </w:pPr>
            <w:r w:rsidRPr="0086711F">
              <w:rPr>
                <w:sz w:val="20"/>
                <w:szCs w:val="20"/>
              </w:rPr>
              <w:t>$1.40</w:t>
            </w:r>
          </w:p>
        </w:tc>
      </w:tr>
      <w:tr w:rsidR="0086711F" w:rsidRPr="0086711F" w:rsidTr="00726B52">
        <w:trPr>
          <w:trHeight w:val="300"/>
          <w:jc w:val="center"/>
        </w:trPr>
        <w:tc>
          <w:tcPr>
            <w:tcW w:w="5287" w:type="dxa"/>
            <w:tcBorders>
              <w:top w:val="nil"/>
              <w:left w:val="single" w:sz="8" w:space="0" w:color="000000"/>
              <w:bottom w:val="nil"/>
              <w:right w:val="nil"/>
            </w:tcBorders>
            <w:shd w:val="clear" w:color="auto" w:fill="auto"/>
            <w:noWrap/>
            <w:vAlign w:val="bottom"/>
            <w:hideMark/>
          </w:tcPr>
          <w:p w:rsidR="0086711F" w:rsidRPr="001D38BF" w:rsidRDefault="0086711F" w:rsidP="00726B52">
            <w:pPr>
              <w:rPr>
                <w:color w:val="000000"/>
                <w:sz w:val="20"/>
                <w:szCs w:val="20"/>
              </w:rPr>
            </w:pPr>
            <w:r w:rsidRPr="001D38BF">
              <w:rPr>
                <w:color w:val="000000"/>
                <w:sz w:val="20"/>
                <w:szCs w:val="20"/>
              </w:rPr>
              <w:t>6"</w:t>
            </w:r>
          </w:p>
        </w:tc>
        <w:tc>
          <w:tcPr>
            <w:tcW w:w="1213" w:type="dxa"/>
            <w:tcBorders>
              <w:top w:val="nil"/>
              <w:left w:val="nil"/>
              <w:bottom w:val="nil"/>
              <w:right w:val="nil"/>
            </w:tcBorders>
            <w:shd w:val="clear" w:color="auto" w:fill="auto"/>
            <w:noWrap/>
            <w:vAlign w:val="bottom"/>
            <w:hideMark/>
          </w:tcPr>
          <w:p w:rsidR="0086711F" w:rsidRPr="001D38BF" w:rsidRDefault="0086711F" w:rsidP="00726B52">
            <w:pPr>
              <w:jc w:val="right"/>
              <w:rPr>
                <w:color w:val="000000"/>
                <w:sz w:val="20"/>
                <w:szCs w:val="20"/>
              </w:rPr>
            </w:pPr>
          </w:p>
        </w:tc>
        <w:tc>
          <w:tcPr>
            <w:tcW w:w="1880" w:type="dxa"/>
            <w:tcBorders>
              <w:top w:val="nil"/>
              <w:left w:val="nil"/>
              <w:bottom w:val="nil"/>
              <w:right w:val="nil"/>
            </w:tcBorders>
            <w:shd w:val="clear" w:color="auto" w:fill="auto"/>
            <w:noWrap/>
            <w:vAlign w:val="bottom"/>
            <w:hideMark/>
          </w:tcPr>
          <w:p w:rsidR="0086711F" w:rsidRPr="0086711F" w:rsidRDefault="0086711F" w:rsidP="00726B52">
            <w:pPr>
              <w:jc w:val="right"/>
              <w:rPr>
                <w:color w:val="000000"/>
                <w:sz w:val="20"/>
                <w:szCs w:val="20"/>
              </w:rPr>
            </w:pPr>
            <w:r w:rsidRPr="0086711F">
              <w:rPr>
                <w:color w:val="000000"/>
                <w:sz w:val="20"/>
                <w:szCs w:val="20"/>
              </w:rPr>
              <w:t>$845.00</w:t>
            </w:r>
          </w:p>
        </w:tc>
        <w:tc>
          <w:tcPr>
            <w:tcW w:w="2553" w:type="dxa"/>
            <w:tcBorders>
              <w:top w:val="nil"/>
              <w:left w:val="nil"/>
              <w:bottom w:val="nil"/>
              <w:right w:val="single" w:sz="8" w:space="0" w:color="000000"/>
            </w:tcBorders>
            <w:shd w:val="clear" w:color="auto" w:fill="auto"/>
            <w:noWrap/>
            <w:vAlign w:val="bottom"/>
            <w:hideMark/>
          </w:tcPr>
          <w:p w:rsidR="0086711F" w:rsidRPr="0086711F" w:rsidRDefault="0086711F" w:rsidP="00726B52">
            <w:pPr>
              <w:jc w:val="right"/>
              <w:rPr>
                <w:sz w:val="20"/>
                <w:szCs w:val="20"/>
              </w:rPr>
            </w:pPr>
            <w:r w:rsidRPr="0086711F">
              <w:rPr>
                <w:sz w:val="20"/>
                <w:szCs w:val="20"/>
              </w:rPr>
              <w:t>$2.79</w:t>
            </w:r>
          </w:p>
        </w:tc>
      </w:tr>
      <w:tr w:rsidR="0086711F" w:rsidRPr="0086711F" w:rsidTr="00726B52">
        <w:trPr>
          <w:trHeight w:val="300"/>
          <w:jc w:val="center"/>
        </w:trPr>
        <w:tc>
          <w:tcPr>
            <w:tcW w:w="5287" w:type="dxa"/>
            <w:tcBorders>
              <w:top w:val="nil"/>
              <w:left w:val="single" w:sz="8" w:space="0" w:color="000000"/>
              <w:bottom w:val="nil"/>
              <w:right w:val="nil"/>
            </w:tcBorders>
            <w:shd w:val="clear" w:color="auto" w:fill="auto"/>
            <w:noWrap/>
            <w:vAlign w:val="bottom"/>
            <w:hideMark/>
          </w:tcPr>
          <w:p w:rsidR="0086711F" w:rsidRPr="001D38BF" w:rsidRDefault="0086711F" w:rsidP="00726B52">
            <w:pPr>
              <w:rPr>
                <w:color w:val="000000"/>
                <w:sz w:val="20"/>
                <w:szCs w:val="20"/>
              </w:rPr>
            </w:pPr>
            <w:r w:rsidRPr="001D38BF">
              <w:rPr>
                <w:color w:val="000000"/>
                <w:sz w:val="20"/>
                <w:szCs w:val="20"/>
              </w:rPr>
              <w:t> </w:t>
            </w:r>
          </w:p>
        </w:tc>
        <w:tc>
          <w:tcPr>
            <w:tcW w:w="1213" w:type="dxa"/>
            <w:tcBorders>
              <w:top w:val="nil"/>
              <w:left w:val="nil"/>
              <w:bottom w:val="nil"/>
              <w:right w:val="nil"/>
            </w:tcBorders>
            <w:shd w:val="clear" w:color="auto" w:fill="auto"/>
            <w:noWrap/>
            <w:vAlign w:val="bottom"/>
            <w:hideMark/>
          </w:tcPr>
          <w:p w:rsidR="0086711F" w:rsidRPr="001D38BF" w:rsidRDefault="0086711F" w:rsidP="00726B52">
            <w:pPr>
              <w:jc w:val="right"/>
              <w:rPr>
                <w:color w:val="000000"/>
                <w:sz w:val="20"/>
                <w:szCs w:val="20"/>
              </w:rPr>
            </w:pPr>
          </w:p>
        </w:tc>
        <w:tc>
          <w:tcPr>
            <w:tcW w:w="1880" w:type="dxa"/>
            <w:tcBorders>
              <w:top w:val="nil"/>
              <w:left w:val="nil"/>
              <w:bottom w:val="nil"/>
              <w:right w:val="nil"/>
            </w:tcBorders>
            <w:shd w:val="clear" w:color="auto" w:fill="auto"/>
            <w:noWrap/>
            <w:vAlign w:val="bottom"/>
            <w:hideMark/>
          </w:tcPr>
          <w:p w:rsidR="0086711F" w:rsidRPr="0086711F" w:rsidRDefault="0086711F" w:rsidP="00726B52">
            <w:pPr>
              <w:jc w:val="right"/>
              <w:rPr>
                <w:color w:val="000000"/>
                <w:sz w:val="20"/>
                <w:szCs w:val="20"/>
              </w:rPr>
            </w:pPr>
          </w:p>
        </w:tc>
        <w:tc>
          <w:tcPr>
            <w:tcW w:w="2553" w:type="dxa"/>
            <w:tcBorders>
              <w:top w:val="nil"/>
              <w:left w:val="nil"/>
              <w:bottom w:val="nil"/>
              <w:right w:val="single" w:sz="8" w:space="0" w:color="000000"/>
            </w:tcBorders>
            <w:shd w:val="clear" w:color="auto" w:fill="auto"/>
            <w:noWrap/>
            <w:vAlign w:val="bottom"/>
            <w:hideMark/>
          </w:tcPr>
          <w:p w:rsidR="0086711F" w:rsidRPr="0086711F" w:rsidRDefault="0086711F" w:rsidP="00726B52">
            <w:pPr>
              <w:rPr>
                <w:sz w:val="20"/>
                <w:szCs w:val="20"/>
              </w:rPr>
            </w:pPr>
            <w:r w:rsidRPr="0086711F">
              <w:rPr>
                <w:sz w:val="20"/>
                <w:szCs w:val="20"/>
              </w:rPr>
              <w:t> </w:t>
            </w:r>
          </w:p>
        </w:tc>
      </w:tr>
      <w:tr w:rsidR="0086711F" w:rsidRPr="0086711F" w:rsidTr="00726B52">
        <w:trPr>
          <w:trHeight w:val="300"/>
          <w:jc w:val="center"/>
        </w:trPr>
        <w:tc>
          <w:tcPr>
            <w:tcW w:w="5287" w:type="dxa"/>
            <w:tcBorders>
              <w:top w:val="nil"/>
              <w:left w:val="single" w:sz="8" w:space="0" w:color="000000"/>
              <w:bottom w:val="nil"/>
              <w:right w:val="nil"/>
            </w:tcBorders>
            <w:shd w:val="clear" w:color="auto" w:fill="auto"/>
            <w:noWrap/>
            <w:vAlign w:val="bottom"/>
            <w:hideMark/>
          </w:tcPr>
          <w:p w:rsidR="0086711F" w:rsidRPr="001D38BF" w:rsidRDefault="0086711F" w:rsidP="00726B52">
            <w:pPr>
              <w:rPr>
                <w:sz w:val="20"/>
                <w:szCs w:val="20"/>
              </w:rPr>
            </w:pPr>
            <w:r w:rsidRPr="001D38BF">
              <w:rPr>
                <w:sz w:val="20"/>
                <w:szCs w:val="20"/>
              </w:rPr>
              <w:t>Charge per 1,000 gallons - Irrigation Service</w:t>
            </w:r>
          </w:p>
        </w:tc>
        <w:tc>
          <w:tcPr>
            <w:tcW w:w="1213" w:type="dxa"/>
            <w:tcBorders>
              <w:top w:val="nil"/>
              <w:left w:val="nil"/>
              <w:bottom w:val="nil"/>
              <w:right w:val="nil"/>
            </w:tcBorders>
            <w:shd w:val="clear" w:color="auto" w:fill="auto"/>
            <w:noWrap/>
            <w:vAlign w:val="bottom"/>
            <w:hideMark/>
          </w:tcPr>
          <w:p w:rsidR="0086711F" w:rsidRPr="001D38BF" w:rsidRDefault="0086711F" w:rsidP="00726B52">
            <w:pPr>
              <w:jc w:val="right"/>
              <w:rPr>
                <w:color w:val="000000"/>
                <w:sz w:val="20"/>
                <w:szCs w:val="20"/>
              </w:rPr>
            </w:pPr>
            <w:r w:rsidRPr="001D38BF">
              <w:rPr>
                <w:color w:val="000000"/>
                <w:sz w:val="20"/>
                <w:szCs w:val="20"/>
              </w:rPr>
              <w:t>$0.78</w:t>
            </w:r>
          </w:p>
        </w:tc>
        <w:tc>
          <w:tcPr>
            <w:tcW w:w="1880" w:type="dxa"/>
            <w:tcBorders>
              <w:top w:val="nil"/>
              <w:left w:val="nil"/>
              <w:bottom w:val="nil"/>
              <w:right w:val="nil"/>
            </w:tcBorders>
            <w:shd w:val="clear" w:color="auto" w:fill="auto"/>
            <w:noWrap/>
            <w:vAlign w:val="bottom"/>
            <w:hideMark/>
          </w:tcPr>
          <w:p w:rsidR="0086711F" w:rsidRPr="0086711F" w:rsidRDefault="0086711F" w:rsidP="00726B52">
            <w:pPr>
              <w:jc w:val="right"/>
              <w:rPr>
                <w:color w:val="000000"/>
                <w:sz w:val="20"/>
                <w:szCs w:val="20"/>
              </w:rPr>
            </w:pPr>
            <w:r w:rsidRPr="0086711F">
              <w:rPr>
                <w:color w:val="000000"/>
                <w:sz w:val="20"/>
                <w:szCs w:val="20"/>
              </w:rPr>
              <w:t>$1.38</w:t>
            </w:r>
          </w:p>
        </w:tc>
        <w:tc>
          <w:tcPr>
            <w:tcW w:w="2553" w:type="dxa"/>
            <w:tcBorders>
              <w:top w:val="nil"/>
              <w:left w:val="nil"/>
              <w:bottom w:val="nil"/>
              <w:right w:val="single" w:sz="8" w:space="0" w:color="000000"/>
            </w:tcBorders>
            <w:shd w:val="clear" w:color="auto" w:fill="auto"/>
            <w:noWrap/>
            <w:vAlign w:val="bottom"/>
            <w:hideMark/>
          </w:tcPr>
          <w:p w:rsidR="0086711F" w:rsidRPr="0086711F" w:rsidRDefault="0086711F" w:rsidP="00726B52">
            <w:pPr>
              <w:jc w:val="right"/>
              <w:rPr>
                <w:sz w:val="20"/>
                <w:szCs w:val="20"/>
              </w:rPr>
            </w:pPr>
            <w:r w:rsidRPr="0086711F">
              <w:rPr>
                <w:sz w:val="20"/>
                <w:szCs w:val="20"/>
              </w:rPr>
              <w:t>$0.00</w:t>
            </w:r>
          </w:p>
        </w:tc>
      </w:tr>
      <w:tr w:rsidR="0086711F" w:rsidRPr="0086711F" w:rsidTr="00726B52">
        <w:trPr>
          <w:trHeight w:val="300"/>
          <w:jc w:val="center"/>
        </w:trPr>
        <w:tc>
          <w:tcPr>
            <w:tcW w:w="5287" w:type="dxa"/>
            <w:tcBorders>
              <w:top w:val="nil"/>
              <w:left w:val="single" w:sz="8" w:space="0" w:color="000000"/>
              <w:bottom w:val="nil"/>
              <w:right w:val="nil"/>
            </w:tcBorders>
            <w:shd w:val="clear" w:color="auto" w:fill="auto"/>
            <w:noWrap/>
            <w:vAlign w:val="bottom"/>
            <w:hideMark/>
          </w:tcPr>
          <w:p w:rsidR="0086711F" w:rsidRPr="001D38BF" w:rsidRDefault="0086711F" w:rsidP="00726B52">
            <w:pPr>
              <w:rPr>
                <w:rFonts w:ascii="Arial" w:hAnsi="Arial" w:cs="Arial"/>
              </w:rPr>
            </w:pPr>
            <w:r w:rsidRPr="001D38BF">
              <w:rPr>
                <w:rFonts w:ascii="Arial" w:hAnsi="Arial" w:cs="Arial"/>
              </w:rPr>
              <w:t> </w:t>
            </w:r>
          </w:p>
        </w:tc>
        <w:tc>
          <w:tcPr>
            <w:tcW w:w="1213" w:type="dxa"/>
            <w:tcBorders>
              <w:top w:val="nil"/>
              <w:left w:val="nil"/>
              <w:bottom w:val="nil"/>
              <w:right w:val="nil"/>
            </w:tcBorders>
            <w:shd w:val="clear" w:color="auto" w:fill="auto"/>
            <w:noWrap/>
            <w:vAlign w:val="bottom"/>
            <w:hideMark/>
          </w:tcPr>
          <w:p w:rsidR="0086711F" w:rsidRPr="001D38BF" w:rsidRDefault="0086711F" w:rsidP="00726B52">
            <w:pPr>
              <w:rPr>
                <w:rFonts w:ascii="Arial" w:hAnsi="Arial" w:cs="Arial"/>
              </w:rPr>
            </w:pPr>
          </w:p>
        </w:tc>
        <w:tc>
          <w:tcPr>
            <w:tcW w:w="1880" w:type="dxa"/>
            <w:tcBorders>
              <w:top w:val="nil"/>
              <w:left w:val="nil"/>
              <w:bottom w:val="nil"/>
              <w:right w:val="nil"/>
            </w:tcBorders>
            <w:shd w:val="clear" w:color="auto" w:fill="auto"/>
            <w:noWrap/>
            <w:vAlign w:val="bottom"/>
            <w:hideMark/>
          </w:tcPr>
          <w:p w:rsidR="0086711F" w:rsidRPr="0086711F" w:rsidRDefault="0086711F" w:rsidP="00726B52">
            <w:pPr>
              <w:rPr>
                <w:rFonts w:ascii="Arial" w:hAnsi="Arial" w:cs="Arial"/>
              </w:rPr>
            </w:pPr>
          </w:p>
        </w:tc>
        <w:tc>
          <w:tcPr>
            <w:tcW w:w="2553" w:type="dxa"/>
            <w:tcBorders>
              <w:top w:val="nil"/>
              <w:left w:val="nil"/>
              <w:bottom w:val="nil"/>
              <w:right w:val="single" w:sz="8" w:space="0" w:color="000000"/>
            </w:tcBorders>
            <w:shd w:val="clear" w:color="auto" w:fill="auto"/>
            <w:noWrap/>
            <w:vAlign w:val="bottom"/>
            <w:hideMark/>
          </w:tcPr>
          <w:p w:rsidR="0086711F" w:rsidRPr="0086711F" w:rsidRDefault="0086711F" w:rsidP="00726B52">
            <w:pPr>
              <w:rPr>
                <w:rFonts w:ascii="Arial" w:hAnsi="Arial" w:cs="Arial"/>
              </w:rPr>
            </w:pPr>
            <w:r w:rsidRPr="0086711F">
              <w:rPr>
                <w:rFonts w:ascii="Arial" w:hAnsi="Arial" w:cs="Arial"/>
              </w:rPr>
              <w:t> </w:t>
            </w:r>
          </w:p>
        </w:tc>
      </w:tr>
      <w:tr w:rsidR="0086711F" w:rsidRPr="0086711F" w:rsidTr="00726B52">
        <w:trPr>
          <w:trHeight w:val="300"/>
          <w:jc w:val="center"/>
        </w:trPr>
        <w:tc>
          <w:tcPr>
            <w:tcW w:w="5287" w:type="dxa"/>
            <w:tcBorders>
              <w:top w:val="nil"/>
              <w:left w:val="single" w:sz="8" w:space="0" w:color="000000"/>
              <w:bottom w:val="nil"/>
              <w:right w:val="nil"/>
            </w:tcBorders>
            <w:shd w:val="clear" w:color="auto" w:fill="auto"/>
            <w:noWrap/>
            <w:vAlign w:val="bottom"/>
            <w:hideMark/>
          </w:tcPr>
          <w:p w:rsidR="0086711F" w:rsidRPr="001D38BF" w:rsidRDefault="0086711F" w:rsidP="00726B52">
            <w:pPr>
              <w:rPr>
                <w:b/>
                <w:bCs/>
                <w:color w:val="000000"/>
                <w:sz w:val="20"/>
                <w:szCs w:val="20"/>
                <w:u w:val="single"/>
              </w:rPr>
            </w:pPr>
            <w:r w:rsidRPr="001D38BF">
              <w:rPr>
                <w:b/>
                <w:bCs/>
                <w:color w:val="000000"/>
                <w:sz w:val="20"/>
                <w:szCs w:val="20"/>
                <w:u w:val="single"/>
              </w:rPr>
              <w:t>Typical Residential 5/8" x 3/4" Meter Bill Comparison</w:t>
            </w:r>
          </w:p>
        </w:tc>
        <w:tc>
          <w:tcPr>
            <w:tcW w:w="1213" w:type="dxa"/>
            <w:tcBorders>
              <w:top w:val="nil"/>
              <w:left w:val="nil"/>
              <w:bottom w:val="nil"/>
              <w:right w:val="nil"/>
            </w:tcBorders>
            <w:shd w:val="clear" w:color="auto" w:fill="auto"/>
            <w:noWrap/>
            <w:vAlign w:val="bottom"/>
            <w:hideMark/>
          </w:tcPr>
          <w:p w:rsidR="0086711F" w:rsidRPr="001D38BF" w:rsidRDefault="0086711F" w:rsidP="00726B52">
            <w:pPr>
              <w:jc w:val="right"/>
              <w:rPr>
                <w:color w:val="000000"/>
                <w:sz w:val="20"/>
                <w:szCs w:val="20"/>
              </w:rPr>
            </w:pPr>
          </w:p>
        </w:tc>
        <w:tc>
          <w:tcPr>
            <w:tcW w:w="1880" w:type="dxa"/>
            <w:tcBorders>
              <w:top w:val="nil"/>
              <w:left w:val="nil"/>
              <w:bottom w:val="nil"/>
              <w:right w:val="nil"/>
            </w:tcBorders>
            <w:shd w:val="clear" w:color="auto" w:fill="auto"/>
            <w:noWrap/>
            <w:vAlign w:val="bottom"/>
            <w:hideMark/>
          </w:tcPr>
          <w:p w:rsidR="0086711F" w:rsidRPr="0086711F" w:rsidRDefault="0086711F" w:rsidP="00726B52">
            <w:pPr>
              <w:jc w:val="right"/>
              <w:rPr>
                <w:color w:val="000000"/>
                <w:sz w:val="20"/>
                <w:szCs w:val="20"/>
              </w:rPr>
            </w:pPr>
          </w:p>
        </w:tc>
        <w:tc>
          <w:tcPr>
            <w:tcW w:w="2553" w:type="dxa"/>
            <w:tcBorders>
              <w:top w:val="nil"/>
              <w:left w:val="nil"/>
              <w:bottom w:val="nil"/>
              <w:right w:val="single" w:sz="8" w:space="0" w:color="000000"/>
            </w:tcBorders>
            <w:shd w:val="clear" w:color="auto" w:fill="auto"/>
            <w:noWrap/>
            <w:vAlign w:val="bottom"/>
            <w:hideMark/>
          </w:tcPr>
          <w:p w:rsidR="0086711F" w:rsidRPr="0086711F" w:rsidRDefault="0086711F" w:rsidP="00726B52">
            <w:pPr>
              <w:rPr>
                <w:sz w:val="20"/>
                <w:szCs w:val="20"/>
              </w:rPr>
            </w:pPr>
            <w:r w:rsidRPr="0086711F">
              <w:rPr>
                <w:sz w:val="20"/>
                <w:szCs w:val="20"/>
              </w:rPr>
              <w:t> </w:t>
            </w:r>
          </w:p>
        </w:tc>
      </w:tr>
      <w:tr w:rsidR="0086711F" w:rsidRPr="0086711F" w:rsidTr="00726B52">
        <w:trPr>
          <w:trHeight w:val="300"/>
          <w:jc w:val="center"/>
        </w:trPr>
        <w:tc>
          <w:tcPr>
            <w:tcW w:w="5287" w:type="dxa"/>
            <w:tcBorders>
              <w:top w:val="nil"/>
              <w:left w:val="single" w:sz="8" w:space="0" w:color="000000"/>
              <w:bottom w:val="nil"/>
              <w:right w:val="nil"/>
            </w:tcBorders>
            <w:shd w:val="clear" w:color="auto" w:fill="auto"/>
            <w:noWrap/>
            <w:vAlign w:val="bottom"/>
            <w:hideMark/>
          </w:tcPr>
          <w:p w:rsidR="0086711F" w:rsidRPr="001D38BF" w:rsidRDefault="0086711F" w:rsidP="00726B52">
            <w:pPr>
              <w:rPr>
                <w:color w:val="000000"/>
                <w:sz w:val="20"/>
                <w:szCs w:val="20"/>
              </w:rPr>
            </w:pPr>
            <w:r w:rsidRPr="001D38BF">
              <w:rPr>
                <w:color w:val="000000"/>
                <w:sz w:val="20"/>
                <w:szCs w:val="20"/>
              </w:rPr>
              <w:t>2,000 Gallons</w:t>
            </w:r>
          </w:p>
        </w:tc>
        <w:tc>
          <w:tcPr>
            <w:tcW w:w="1213" w:type="dxa"/>
            <w:tcBorders>
              <w:top w:val="nil"/>
              <w:left w:val="nil"/>
              <w:bottom w:val="nil"/>
              <w:right w:val="nil"/>
            </w:tcBorders>
            <w:shd w:val="clear" w:color="auto" w:fill="auto"/>
            <w:noWrap/>
            <w:vAlign w:val="bottom"/>
            <w:hideMark/>
          </w:tcPr>
          <w:p w:rsidR="0086711F" w:rsidRPr="001D38BF" w:rsidRDefault="0086711F" w:rsidP="00726B52">
            <w:pPr>
              <w:jc w:val="right"/>
              <w:rPr>
                <w:color w:val="000000"/>
                <w:sz w:val="20"/>
                <w:szCs w:val="20"/>
              </w:rPr>
            </w:pPr>
            <w:r w:rsidRPr="001D38BF">
              <w:rPr>
                <w:color w:val="000000"/>
                <w:sz w:val="20"/>
                <w:szCs w:val="20"/>
              </w:rPr>
              <w:t xml:space="preserve">$33.06 </w:t>
            </w:r>
          </w:p>
        </w:tc>
        <w:tc>
          <w:tcPr>
            <w:tcW w:w="1880" w:type="dxa"/>
            <w:tcBorders>
              <w:top w:val="nil"/>
              <w:left w:val="nil"/>
              <w:bottom w:val="nil"/>
              <w:right w:val="nil"/>
            </w:tcBorders>
            <w:shd w:val="clear" w:color="auto" w:fill="auto"/>
            <w:noWrap/>
            <w:vAlign w:val="bottom"/>
            <w:hideMark/>
          </w:tcPr>
          <w:p w:rsidR="0086711F" w:rsidRPr="0086711F" w:rsidRDefault="0086711F" w:rsidP="00726B52">
            <w:pPr>
              <w:jc w:val="right"/>
              <w:rPr>
                <w:color w:val="000000"/>
                <w:sz w:val="20"/>
                <w:szCs w:val="20"/>
              </w:rPr>
            </w:pPr>
            <w:r w:rsidRPr="0086711F">
              <w:rPr>
                <w:color w:val="000000"/>
                <w:sz w:val="20"/>
                <w:szCs w:val="20"/>
              </w:rPr>
              <w:t xml:space="preserve">$33.06 </w:t>
            </w:r>
          </w:p>
        </w:tc>
        <w:tc>
          <w:tcPr>
            <w:tcW w:w="2553" w:type="dxa"/>
            <w:tcBorders>
              <w:top w:val="nil"/>
              <w:left w:val="nil"/>
              <w:bottom w:val="nil"/>
              <w:right w:val="single" w:sz="8" w:space="0" w:color="000000"/>
            </w:tcBorders>
            <w:shd w:val="clear" w:color="auto" w:fill="auto"/>
            <w:noWrap/>
            <w:vAlign w:val="bottom"/>
            <w:hideMark/>
          </w:tcPr>
          <w:p w:rsidR="0086711F" w:rsidRPr="0086711F" w:rsidRDefault="0086711F" w:rsidP="00726B52">
            <w:pPr>
              <w:jc w:val="right"/>
              <w:rPr>
                <w:color w:val="000000"/>
                <w:sz w:val="20"/>
                <w:szCs w:val="20"/>
              </w:rPr>
            </w:pPr>
            <w:r w:rsidRPr="0086711F">
              <w:rPr>
                <w:color w:val="000000"/>
                <w:sz w:val="20"/>
                <w:szCs w:val="20"/>
              </w:rPr>
              <w:t> </w:t>
            </w:r>
          </w:p>
        </w:tc>
      </w:tr>
      <w:tr w:rsidR="0086711F" w:rsidRPr="001D38BF" w:rsidTr="00726B52">
        <w:trPr>
          <w:trHeight w:val="300"/>
          <w:jc w:val="center"/>
        </w:trPr>
        <w:tc>
          <w:tcPr>
            <w:tcW w:w="5287" w:type="dxa"/>
            <w:tcBorders>
              <w:top w:val="nil"/>
              <w:left w:val="single" w:sz="8" w:space="0" w:color="000000"/>
              <w:bottom w:val="nil"/>
              <w:right w:val="nil"/>
            </w:tcBorders>
            <w:shd w:val="clear" w:color="auto" w:fill="auto"/>
            <w:noWrap/>
            <w:vAlign w:val="bottom"/>
            <w:hideMark/>
          </w:tcPr>
          <w:p w:rsidR="0086711F" w:rsidRPr="001D38BF" w:rsidRDefault="0086711F" w:rsidP="00726B52">
            <w:pPr>
              <w:rPr>
                <w:color w:val="000000"/>
                <w:sz w:val="20"/>
                <w:szCs w:val="20"/>
              </w:rPr>
            </w:pPr>
            <w:r w:rsidRPr="001D38BF">
              <w:rPr>
                <w:color w:val="000000"/>
                <w:sz w:val="20"/>
                <w:szCs w:val="20"/>
              </w:rPr>
              <w:t>6,000 Gallons</w:t>
            </w:r>
          </w:p>
        </w:tc>
        <w:tc>
          <w:tcPr>
            <w:tcW w:w="1213" w:type="dxa"/>
            <w:tcBorders>
              <w:top w:val="nil"/>
              <w:left w:val="nil"/>
              <w:bottom w:val="nil"/>
              <w:right w:val="nil"/>
            </w:tcBorders>
            <w:shd w:val="clear" w:color="auto" w:fill="auto"/>
            <w:noWrap/>
            <w:vAlign w:val="bottom"/>
            <w:hideMark/>
          </w:tcPr>
          <w:p w:rsidR="0086711F" w:rsidRPr="001D38BF" w:rsidRDefault="0086711F" w:rsidP="00726B52">
            <w:pPr>
              <w:jc w:val="right"/>
              <w:rPr>
                <w:color w:val="000000"/>
                <w:sz w:val="20"/>
                <w:szCs w:val="20"/>
              </w:rPr>
            </w:pPr>
            <w:r w:rsidRPr="001D38BF">
              <w:rPr>
                <w:color w:val="000000"/>
                <w:sz w:val="20"/>
                <w:szCs w:val="20"/>
              </w:rPr>
              <w:t xml:space="preserve">$60.86 </w:t>
            </w:r>
          </w:p>
        </w:tc>
        <w:tc>
          <w:tcPr>
            <w:tcW w:w="1880" w:type="dxa"/>
            <w:tcBorders>
              <w:top w:val="nil"/>
              <w:left w:val="nil"/>
              <w:bottom w:val="nil"/>
              <w:right w:val="nil"/>
            </w:tcBorders>
            <w:shd w:val="clear" w:color="auto" w:fill="auto"/>
            <w:noWrap/>
            <w:vAlign w:val="bottom"/>
            <w:hideMark/>
          </w:tcPr>
          <w:p w:rsidR="0086711F" w:rsidRPr="001D38BF" w:rsidRDefault="0086711F" w:rsidP="00726B52">
            <w:pPr>
              <w:jc w:val="right"/>
              <w:rPr>
                <w:color w:val="000000"/>
                <w:sz w:val="20"/>
                <w:szCs w:val="20"/>
              </w:rPr>
            </w:pPr>
            <w:r w:rsidRPr="001D38BF">
              <w:rPr>
                <w:color w:val="000000"/>
                <w:sz w:val="20"/>
                <w:szCs w:val="20"/>
              </w:rPr>
              <w:t xml:space="preserve">$60.86 </w:t>
            </w:r>
          </w:p>
        </w:tc>
        <w:tc>
          <w:tcPr>
            <w:tcW w:w="2553" w:type="dxa"/>
            <w:tcBorders>
              <w:top w:val="nil"/>
              <w:left w:val="nil"/>
              <w:bottom w:val="nil"/>
              <w:right w:val="single" w:sz="8" w:space="0" w:color="000000"/>
            </w:tcBorders>
            <w:shd w:val="clear" w:color="auto" w:fill="auto"/>
            <w:noWrap/>
            <w:vAlign w:val="bottom"/>
            <w:hideMark/>
          </w:tcPr>
          <w:p w:rsidR="0086711F" w:rsidRPr="001D38BF" w:rsidRDefault="0086711F" w:rsidP="00726B52">
            <w:pPr>
              <w:jc w:val="right"/>
              <w:rPr>
                <w:color w:val="000000"/>
                <w:sz w:val="20"/>
                <w:szCs w:val="20"/>
              </w:rPr>
            </w:pPr>
            <w:r w:rsidRPr="001D38BF">
              <w:rPr>
                <w:color w:val="000000"/>
                <w:sz w:val="20"/>
                <w:szCs w:val="20"/>
              </w:rPr>
              <w:t> </w:t>
            </w:r>
          </w:p>
        </w:tc>
      </w:tr>
      <w:tr w:rsidR="0086711F" w:rsidRPr="001D38BF" w:rsidTr="00726B52">
        <w:trPr>
          <w:trHeight w:val="315"/>
          <w:jc w:val="center"/>
        </w:trPr>
        <w:tc>
          <w:tcPr>
            <w:tcW w:w="5287" w:type="dxa"/>
            <w:tcBorders>
              <w:top w:val="nil"/>
              <w:left w:val="single" w:sz="8" w:space="0" w:color="000000"/>
              <w:bottom w:val="single" w:sz="8" w:space="0" w:color="000000"/>
              <w:right w:val="nil"/>
            </w:tcBorders>
            <w:shd w:val="clear" w:color="auto" w:fill="auto"/>
            <w:noWrap/>
            <w:vAlign w:val="bottom"/>
            <w:hideMark/>
          </w:tcPr>
          <w:p w:rsidR="0086711F" w:rsidRPr="001D38BF" w:rsidRDefault="0086711F" w:rsidP="00726B52">
            <w:pPr>
              <w:rPr>
                <w:color w:val="000000"/>
                <w:sz w:val="20"/>
                <w:szCs w:val="20"/>
              </w:rPr>
            </w:pPr>
            <w:r w:rsidRPr="001D38BF">
              <w:rPr>
                <w:color w:val="000000"/>
                <w:sz w:val="20"/>
                <w:szCs w:val="20"/>
              </w:rPr>
              <w:t>8,000 Gallons</w:t>
            </w:r>
          </w:p>
        </w:tc>
        <w:tc>
          <w:tcPr>
            <w:tcW w:w="1213" w:type="dxa"/>
            <w:tcBorders>
              <w:top w:val="nil"/>
              <w:left w:val="nil"/>
              <w:bottom w:val="single" w:sz="8" w:space="0" w:color="000000"/>
              <w:right w:val="nil"/>
            </w:tcBorders>
            <w:shd w:val="clear" w:color="auto" w:fill="auto"/>
            <w:noWrap/>
            <w:vAlign w:val="bottom"/>
            <w:hideMark/>
          </w:tcPr>
          <w:p w:rsidR="0086711F" w:rsidRPr="001D38BF" w:rsidRDefault="0086711F" w:rsidP="00726B52">
            <w:pPr>
              <w:jc w:val="right"/>
              <w:rPr>
                <w:color w:val="000000"/>
                <w:sz w:val="20"/>
                <w:szCs w:val="20"/>
              </w:rPr>
            </w:pPr>
            <w:r w:rsidRPr="001D38BF">
              <w:rPr>
                <w:color w:val="000000"/>
                <w:sz w:val="20"/>
                <w:szCs w:val="20"/>
              </w:rPr>
              <w:t xml:space="preserve">$74.76 </w:t>
            </w:r>
          </w:p>
        </w:tc>
        <w:tc>
          <w:tcPr>
            <w:tcW w:w="1880" w:type="dxa"/>
            <w:tcBorders>
              <w:top w:val="nil"/>
              <w:left w:val="nil"/>
              <w:bottom w:val="single" w:sz="8" w:space="0" w:color="000000"/>
              <w:right w:val="nil"/>
            </w:tcBorders>
            <w:shd w:val="clear" w:color="auto" w:fill="auto"/>
            <w:noWrap/>
            <w:vAlign w:val="bottom"/>
            <w:hideMark/>
          </w:tcPr>
          <w:p w:rsidR="0086711F" w:rsidRPr="001D38BF" w:rsidRDefault="0086711F" w:rsidP="00726B52">
            <w:pPr>
              <w:jc w:val="right"/>
              <w:rPr>
                <w:color w:val="000000"/>
                <w:sz w:val="20"/>
                <w:szCs w:val="20"/>
              </w:rPr>
            </w:pPr>
            <w:r w:rsidRPr="001D38BF">
              <w:rPr>
                <w:color w:val="000000"/>
                <w:sz w:val="20"/>
                <w:szCs w:val="20"/>
              </w:rPr>
              <w:t xml:space="preserve">$74.76 </w:t>
            </w:r>
          </w:p>
        </w:tc>
        <w:tc>
          <w:tcPr>
            <w:tcW w:w="2553" w:type="dxa"/>
            <w:tcBorders>
              <w:top w:val="nil"/>
              <w:left w:val="nil"/>
              <w:bottom w:val="single" w:sz="8" w:space="0" w:color="000000"/>
              <w:right w:val="single" w:sz="8" w:space="0" w:color="000000"/>
            </w:tcBorders>
            <w:shd w:val="clear" w:color="auto" w:fill="auto"/>
            <w:noWrap/>
            <w:vAlign w:val="bottom"/>
            <w:hideMark/>
          </w:tcPr>
          <w:p w:rsidR="0086711F" w:rsidRPr="001D38BF" w:rsidRDefault="0086711F" w:rsidP="00726B52">
            <w:pPr>
              <w:jc w:val="right"/>
              <w:rPr>
                <w:color w:val="000000"/>
                <w:sz w:val="20"/>
                <w:szCs w:val="20"/>
              </w:rPr>
            </w:pPr>
            <w:r w:rsidRPr="001D38BF">
              <w:rPr>
                <w:color w:val="000000"/>
                <w:sz w:val="20"/>
                <w:szCs w:val="20"/>
              </w:rPr>
              <w:t> </w:t>
            </w:r>
          </w:p>
        </w:tc>
      </w:tr>
      <w:tr w:rsidR="0086711F" w:rsidRPr="001D38BF" w:rsidTr="00726B52">
        <w:trPr>
          <w:trHeight w:val="315"/>
          <w:jc w:val="center"/>
        </w:trPr>
        <w:tc>
          <w:tcPr>
            <w:tcW w:w="5287" w:type="dxa"/>
            <w:tcBorders>
              <w:top w:val="nil"/>
              <w:left w:val="nil"/>
              <w:bottom w:val="nil"/>
              <w:right w:val="nil"/>
            </w:tcBorders>
            <w:shd w:val="clear" w:color="auto" w:fill="auto"/>
            <w:noWrap/>
            <w:vAlign w:val="bottom"/>
            <w:hideMark/>
          </w:tcPr>
          <w:p w:rsidR="0086711F" w:rsidRPr="001D38BF" w:rsidRDefault="0086711F" w:rsidP="00726B52">
            <w:r w:rsidRPr="001D38BF">
              <w:t>*Phase I water rates will remain at the current rates</w:t>
            </w:r>
            <w:r>
              <w:t>.</w:t>
            </w:r>
            <w:r w:rsidRPr="001D38BF">
              <w:t xml:space="preserve"> </w:t>
            </w:r>
          </w:p>
        </w:tc>
        <w:tc>
          <w:tcPr>
            <w:tcW w:w="1213" w:type="dxa"/>
            <w:tcBorders>
              <w:top w:val="nil"/>
              <w:left w:val="nil"/>
              <w:bottom w:val="nil"/>
              <w:right w:val="nil"/>
            </w:tcBorders>
            <w:shd w:val="clear" w:color="auto" w:fill="auto"/>
            <w:noWrap/>
            <w:vAlign w:val="bottom"/>
            <w:hideMark/>
          </w:tcPr>
          <w:p w:rsidR="0086711F" w:rsidRPr="001D38BF" w:rsidRDefault="0086711F" w:rsidP="00726B52">
            <w:pPr>
              <w:rPr>
                <w:rFonts w:ascii="Arial" w:hAnsi="Arial" w:cs="Arial"/>
              </w:rPr>
            </w:pPr>
          </w:p>
        </w:tc>
        <w:tc>
          <w:tcPr>
            <w:tcW w:w="1880" w:type="dxa"/>
            <w:tcBorders>
              <w:top w:val="nil"/>
              <w:left w:val="nil"/>
              <w:bottom w:val="nil"/>
              <w:right w:val="nil"/>
            </w:tcBorders>
            <w:shd w:val="clear" w:color="auto" w:fill="auto"/>
            <w:noWrap/>
            <w:vAlign w:val="bottom"/>
            <w:hideMark/>
          </w:tcPr>
          <w:p w:rsidR="0086711F" w:rsidRPr="001D38BF" w:rsidRDefault="0086711F" w:rsidP="00726B52">
            <w:pPr>
              <w:rPr>
                <w:rFonts w:ascii="Arial" w:hAnsi="Arial" w:cs="Arial"/>
              </w:rPr>
            </w:pPr>
          </w:p>
        </w:tc>
        <w:tc>
          <w:tcPr>
            <w:tcW w:w="2553" w:type="dxa"/>
            <w:tcBorders>
              <w:top w:val="nil"/>
              <w:left w:val="nil"/>
              <w:bottom w:val="nil"/>
              <w:right w:val="nil"/>
            </w:tcBorders>
            <w:shd w:val="clear" w:color="auto" w:fill="auto"/>
            <w:noWrap/>
            <w:vAlign w:val="bottom"/>
            <w:hideMark/>
          </w:tcPr>
          <w:p w:rsidR="0086711F" w:rsidRPr="001D38BF" w:rsidRDefault="0086711F" w:rsidP="00726B52">
            <w:pPr>
              <w:rPr>
                <w:rFonts w:ascii="Arial" w:hAnsi="Arial" w:cs="Arial"/>
              </w:rPr>
            </w:pPr>
          </w:p>
        </w:tc>
      </w:tr>
    </w:tbl>
    <w:p w:rsidR="001C5B0A" w:rsidRDefault="001C5B0A" w:rsidP="006D6EBA">
      <w:pPr>
        <w:pStyle w:val="IssueHeading"/>
        <w:numPr>
          <w:ilvl w:val="0"/>
          <w:numId w:val="0"/>
        </w:numPr>
        <w:rPr>
          <w:vanish/>
          <w:specVanish/>
        </w:rPr>
      </w:pPr>
      <w:r>
        <w:fldChar w:fldCharType="begin"/>
      </w:r>
      <w:r>
        <w:instrText xml:space="preserve"> TC "</w:instrText>
      </w:r>
      <w:bookmarkStart w:id="53" w:name="_Toc462826719"/>
      <w:r w:rsidRPr="0069544D">
        <w:rPr>
          <w:rFonts w:ascii="Times New Roman" w:hAnsi="Times New Roman" w:cs="Times New Roman"/>
          <w:b w:val="0"/>
          <w:i w:val="0"/>
        </w:rPr>
        <w:instrText>Sch</w:instrText>
      </w:r>
      <w:r w:rsidR="0069544D">
        <w:rPr>
          <w:rFonts w:ascii="Times New Roman" w:hAnsi="Times New Roman" w:cs="Times New Roman"/>
          <w:b w:val="0"/>
          <w:i w:val="0"/>
        </w:rPr>
        <w:instrText>e</w:instrText>
      </w:r>
      <w:r w:rsidRPr="0069544D">
        <w:rPr>
          <w:rFonts w:ascii="Times New Roman" w:hAnsi="Times New Roman" w:cs="Times New Roman"/>
          <w:b w:val="0"/>
          <w:i w:val="0"/>
        </w:rPr>
        <w:instrText xml:space="preserve">dule No. 4-A Monthly Water Rates </w:instrText>
      </w:r>
      <w:r w:rsidR="006D170B">
        <w:rPr>
          <w:rFonts w:ascii="Times New Roman" w:hAnsi="Times New Roman" w:cs="Times New Roman"/>
          <w:b w:val="0"/>
          <w:i w:val="0"/>
        </w:rPr>
        <w:instrText>Phase I</w:instrText>
      </w:r>
      <w:bookmarkEnd w:id="53"/>
      <w:r>
        <w:instrText xml:space="preserve">" \l 1 </w:instrText>
      </w:r>
      <w:r>
        <w:fldChar w:fldCharType="end"/>
      </w:r>
    </w:p>
    <w:p w:rsidR="001C5B0A" w:rsidRDefault="001C5B0A" w:rsidP="001C5B0A">
      <w:pPr>
        <w:pStyle w:val="BodyText"/>
      </w:pPr>
    </w:p>
    <w:p w:rsidR="00CF1ED7" w:rsidRDefault="00CF1ED7" w:rsidP="001C5B0A">
      <w:pPr>
        <w:pStyle w:val="BodyText"/>
        <w:sectPr w:rsidR="00CF1ED7" w:rsidSect="0068481F">
          <w:headerReference w:type="default" r:id="rId50"/>
          <w:pgSz w:w="12240" w:h="15840" w:code="1"/>
          <w:pgMar w:top="1584" w:right="1440" w:bottom="1440" w:left="1440" w:header="720" w:footer="720" w:gutter="0"/>
          <w:cols w:space="720"/>
          <w:formProt w:val="0"/>
          <w:docGrid w:linePitch="360"/>
        </w:sectPr>
      </w:pPr>
    </w:p>
    <w:p w:rsidR="001C5B0A" w:rsidRDefault="001C5B0A" w:rsidP="001C5B0A">
      <w:pPr>
        <w:pStyle w:val="BodyText"/>
      </w:pPr>
    </w:p>
    <w:tbl>
      <w:tblPr>
        <w:tblW w:w="10459" w:type="dxa"/>
        <w:jc w:val="center"/>
        <w:tblInd w:w="93" w:type="dxa"/>
        <w:tblLook w:val="04A0" w:firstRow="1" w:lastRow="0" w:firstColumn="1" w:lastColumn="0" w:noHBand="0" w:noVBand="1"/>
      </w:tblPr>
      <w:tblGrid>
        <w:gridCol w:w="4605"/>
        <w:gridCol w:w="1170"/>
        <w:gridCol w:w="1872"/>
        <w:gridCol w:w="2812"/>
      </w:tblGrid>
      <w:tr w:rsidR="006D170B" w:rsidRPr="00E64A93" w:rsidTr="006D170B">
        <w:trPr>
          <w:trHeight w:val="315"/>
          <w:jc w:val="center"/>
        </w:trPr>
        <w:tc>
          <w:tcPr>
            <w:tcW w:w="4605" w:type="dxa"/>
            <w:tcBorders>
              <w:top w:val="single" w:sz="8" w:space="0" w:color="000000"/>
              <w:left w:val="single" w:sz="8" w:space="0" w:color="000000"/>
              <w:bottom w:val="nil"/>
              <w:right w:val="nil"/>
            </w:tcBorders>
            <w:shd w:val="clear" w:color="auto" w:fill="auto"/>
            <w:noWrap/>
            <w:vAlign w:val="bottom"/>
            <w:hideMark/>
          </w:tcPr>
          <w:p w:rsidR="006D170B" w:rsidRPr="00E64A93" w:rsidRDefault="006D170B" w:rsidP="006D170B">
            <w:pPr>
              <w:rPr>
                <w:b/>
                <w:bCs/>
                <w:color w:val="000000"/>
                <w:sz w:val="20"/>
                <w:szCs w:val="20"/>
              </w:rPr>
            </w:pPr>
            <w:r w:rsidRPr="00E64A93">
              <w:rPr>
                <w:b/>
                <w:bCs/>
                <w:color w:val="000000"/>
                <w:sz w:val="20"/>
                <w:szCs w:val="20"/>
              </w:rPr>
              <w:t>AQUARINA UTILITIES, INC.</w:t>
            </w:r>
          </w:p>
        </w:tc>
        <w:tc>
          <w:tcPr>
            <w:tcW w:w="1170" w:type="dxa"/>
            <w:tcBorders>
              <w:top w:val="single" w:sz="8" w:space="0" w:color="000000"/>
              <w:left w:val="nil"/>
              <w:bottom w:val="nil"/>
              <w:right w:val="nil"/>
            </w:tcBorders>
            <w:shd w:val="clear" w:color="auto" w:fill="auto"/>
            <w:noWrap/>
            <w:vAlign w:val="bottom"/>
            <w:hideMark/>
          </w:tcPr>
          <w:p w:rsidR="006D170B" w:rsidRPr="00E64A93" w:rsidRDefault="006D170B" w:rsidP="006D170B">
            <w:r w:rsidRPr="00E64A93">
              <w:t> </w:t>
            </w:r>
          </w:p>
        </w:tc>
        <w:tc>
          <w:tcPr>
            <w:tcW w:w="1872" w:type="dxa"/>
            <w:tcBorders>
              <w:top w:val="single" w:sz="8" w:space="0" w:color="000000"/>
              <w:left w:val="nil"/>
              <w:bottom w:val="nil"/>
              <w:right w:val="nil"/>
            </w:tcBorders>
            <w:shd w:val="clear" w:color="auto" w:fill="auto"/>
            <w:noWrap/>
            <w:vAlign w:val="bottom"/>
            <w:hideMark/>
          </w:tcPr>
          <w:p w:rsidR="006D170B" w:rsidRPr="00E64A93" w:rsidRDefault="006D170B" w:rsidP="006D170B">
            <w:r w:rsidRPr="00E64A93">
              <w:t> </w:t>
            </w:r>
          </w:p>
        </w:tc>
        <w:tc>
          <w:tcPr>
            <w:tcW w:w="2812" w:type="dxa"/>
            <w:tcBorders>
              <w:top w:val="single" w:sz="8" w:space="0" w:color="000000"/>
              <w:left w:val="nil"/>
              <w:bottom w:val="nil"/>
              <w:right w:val="single" w:sz="8" w:space="0" w:color="000000"/>
            </w:tcBorders>
            <w:shd w:val="clear" w:color="auto" w:fill="auto"/>
            <w:noWrap/>
            <w:vAlign w:val="bottom"/>
            <w:hideMark/>
          </w:tcPr>
          <w:p w:rsidR="006D170B" w:rsidRPr="00E64A93" w:rsidRDefault="006D170B" w:rsidP="006D170B">
            <w:pPr>
              <w:jc w:val="right"/>
              <w:rPr>
                <w:b/>
                <w:bCs/>
                <w:sz w:val="20"/>
                <w:szCs w:val="20"/>
              </w:rPr>
            </w:pPr>
            <w:r w:rsidRPr="00E64A93">
              <w:rPr>
                <w:b/>
                <w:bCs/>
                <w:sz w:val="20"/>
                <w:szCs w:val="20"/>
              </w:rPr>
              <w:t>SCHEDULE NO. 4-B</w:t>
            </w:r>
          </w:p>
        </w:tc>
      </w:tr>
      <w:tr w:rsidR="006D170B" w:rsidRPr="00E64A93" w:rsidTr="006D170B">
        <w:trPr>
          <w:trHeight w:val="300"/>
          <w:jc w:val="center"/>
        </w:trPr>
        <w:tc>
          <w:tcPr>
            <w:tcW w:w="4605" w:type="dxa"/>
            <w:tcBorders>
              <w:top w:val="nil"/>
              <w:left w:val="single" w:sz="8" w:space="0" w:color="000000"/>
              <w:bottom w:val="nil"/>
              <w:right w:val="nil"/>
            </w:tcBorders>
            <w:shd w:val="clear" w:color="auto" w:fill="auto"/>
            <w:noWrap/>
            <w:vAlign w:val="bottom"/>
            <w:hideMark/>
          </w:tcPr>
          <w:p w:rsidR="006D170B" w:rsidRPr="00E64A93" w:rsidRDefault="006D170B" w:rsidP="006D170B">
            <w:pPr>
              <w:rPr>
                <w:b/>
                <w:bCs/>
                <w:color w:val="000000"/>
                <w:sz w:val="20"/>
                <w:szCs w:val="20"/>
              </w:rPr>
            </w:pPr>
            <w:r w:rsidRPr="00E64A93">
              <w:rPr>
                <w:b/>
                <w:bCs/>
                <w:color w:val="000000"/>
                <w:sz w:val="20"/>
                <w:szCs w:val="20"/>
              </w:rPr>
              <w:t>TEST YEAR ENDED SEPTEMBER 30, 2014</w:t>
            </w:r>
          </w:p>
        </w:tc>
        <w:tc>
          <w:tcPr>
            <w:tcW w:w="1170" w:type="dxa"/>
            <w:tcBorders>
              <w:top w:val="nil"/>
              <w:left w:val="nil"/>
              <w:bottom w:val="nil"/>
              <w:right w:val="nil"/>
            </w:tcBorders>
            <w:shd w:val="clear" w:color="auto" w:fill="auto"/>
            <w:noWrap/>
            <w:vAlign w:val="bottom"/>
            <w:hideMark/>
          </w:tcPr>
          <w:p w:rsidR="006D170B" w:rsidRPr="00E64A93" w:rsidRDefault="006D170B" w:rsidP="006D170B">
            <w:pPr>
              <w:rPr>
                <w:b/>
                <w:bCs/>
                <w:color w:val="000000"/>
                <w:sz w:val="20"/>
                <w:szCs w:val="20"/>
              </w:rPr>
            </w:pPr>
          </w:p>
        </w:tc>
        <w:tc>
          <w:tcPr>
            <w:tcW w:w="1872" w:type="dxa"/>
            <w:tcBorders>
              <w:top w:val="nil"/>
              <w:left w:val="nil"/>
              <w:bottom w:val="nil"/>
              <w:right w:val="nil"/>
            </w:tcBorders>
            <w:shd w:val="clear" w:color="auto" w:fill="auto"/>
            <w:noWrap/>
            <w:vAlign w:val="bottom"/>
            <w:hideMark/>
          </w:tcPr>
          <w:p w:rsidR="006D170B" w:rsidRPr="00E64A93" w:rsidRDefault="006D170B" w:rsidP="006D170B">
            <w:pPr>
              <w:rPr>
                <w:rFonts w:ascii="Arial" w:hAnsi="Arial" w:cs="Arial"/>
              </w:rPr>
            </w:pPr>
          </w:p>
        </w:tc>
        <w:tc>
          <w:tcPr>
            <w:tcW w:w="2812" w:type="dxa"/>
            <w:tcBorders>
              <w:top w:val="nil"/>
              <w:left w:val="nil"/>
              <w:bottom w:val="nil"/>
              <w:right w:val="single" w:sz="8" w:space="0" w:color="auto"/>
            </w:tcBorders>
            <w:shd w:val="clear" w:color="auto" w:fill="auto"/>
            <w:noWrap/>
            <w:vAlign w:val="bottom"/>
            <w:hideMark/>
          </w:tcPr>
          <w:p w:rsidR="006D170B" w:rsidRPr="00E64A93" w:rsidRDefault="006D170B" w:rsidP="006D170B">
            <w:pPr>
              <w:jc w:val="right"/>
              <w:rPr>
                <w:b/>
                <w:bCs/>
                <w:color w:val="000000"/>
                <w:sz w:val="20"/>
                <w:szCs w:val="20"/>
              </w:rPr>
            </w:pPr>
            <w:r w:rsidRPr="00E64A93">
              <w:rPr>
                <w:b/>
                <w:bCs/>
                <w:color w:val="000000"/>
                <w:sz w:val="20"/>
                <w:szCs w:val="20"/>
              </w:rPr>
              <w:t>DOCKET NO. 150010-WS</w:t>
            </w:r>
          </w:p>
        </w:tc>
      </w:tr>
      <w:tr w:rsidR="006D170B" w:rsidRPr="00E64A93" w:rsidTr="006D170B">
        <w:trPr>
          <w:trHeight w:val="315"/>
          <w:jc w:val="center"/>
        </w:trPr>
        <w:tc>
          <w:tcPr>
            <w:tcW w:w="4605" w:type="dxa"/>
            <w:tcBorders>
              <w:top w:val="nil"/>
              <w:left w:val="single" w:sz="8" w:space="0" w:color="000000"/>
              <w:bottom w:val="nil"/>
              <w:right w:val="nil"/>
            </w:tcBorders>
            <w:shd w:val="clear" w:color="auto" w:fill="auto"/>
            <w:noWrap/>
            <w:vAlign w:val="bottom"/>
            <w:hideMark/>
          </w:tcPr>
          <w:p w:rsidR="006D170B" w:rsidRPr="00E64A93" w:rsidRDefault="006D170B" w:rsidP="006D170B">
            <w:pPr>
              <w:rPr>
                <w:b/>
                <w:bCs/>
                <w:color w:val="000000"/>
                <w:sz w:val="20"/>
                <w:szCs w:val="20"/>
              </w:rPr>
            </w:pPr>
            <w:r w:rsidRPr="00E64A93">
              <w:rPr>
                <w:b/>
                <w:bCs/>
                <w:color w:val="000000"/>
                <w:sz w:val="20"/>
                <w:szCs w:val="20"/>
              </w:rPr>
              <w:t>MONTHLY WASTEWATER RATES (PHASE I)</w:t>
            </w:r>
          </w:p>
        </w:tc>
        <w:tc>
          <w:tcPr>
            <w:tcW w:w="1170" w:type="dxa"/>
            <w:tcBorders>
              <w:top w:val="nil"/>
              <w:left w:val="nil"/>
              <w:bottom w:val="single" w:sz="8" w:space="0" w:color="auto"/>
              <w:right w:val="nil"/>
            </w:tcBorders>
            <w:shd w:val="clear" w:color="auto" w:fill="auto"/>
            <w:noWrap/>
            <w:vAlign w:val="bottom"/>
            <w:hideMark/>
          </w:tcPr>
          <w:p w:rsidR="006D170B" w:rsidRPr="00E64A93" w:rsidRDefault="006D170B" w:rsidP="006D170B">
            <w:pPr>
              <w:rPr>
                <w:b/>
                <w:bCs/>
                <w:color w:val="000000"/>
                <w:sz w:val="20"/>
                <w:szCs w:val="20"/>
              </w:rPr>
            </w:pPr>
            <w:r w:rsidRPr="00E64A93">
              <w:rPr>
                <w:b/>
                <w:bCs/>
                <w:color w:val="000000"/>
                <w:sz w:val="20"/>
                <w:szCs w:val="20"/>
              </w:rPr>
              <w:t> </w:t>
            </w:r>
          </w:p>
        </w:tc>
        <w:tc>
          <w:tcPr>
            <w:tcW w:w="1872" w:type="dxa"/>
            <w:tcBorders>
              <w:top w:val="nil"/>
              <w:left w:val="nil"/>
              <w:bottom w:val="single" w:sz="8" w:space="0" w:color="auto"/>
              <w:right w:val="nil"/>
            </w:tcBorders>
            <w:shd w:val="clear" w:color="auto" w:fill="auto"/>
            <w:noWrap/>
            <w:vAlign w:val="bottom"/>
            <w:hideMark/>
          </w:tcPr>
          <w:p w:rsidR="006D170B" w:rsidRPr="00E64A93" w:rsidRDefault="006D170B" w:rsidP="006D170B">
            <w:pPr>
              <w:jc w:val="right"/>
              <w:rPr>
                <w:b/>
                <w:bCs/>
                <w:color w:val="000000"/>
                <w:sz w:val="20"/>
                <w:szCs w:val="20"/>
              </w:rPr>
            </w:pPr>
            <w:r w:rsidRPr="00E64A93">
              <w:rPr>
                <w:b/>
                <w:bCs/>
                <w:color w:val="000000"/>
                <w:sz w:val="20"/>
                <w:szCs w:val="20"/>
              </w:rPr>
              <w:t> </w:t>
            </w:r>
          </w:p>
        </w:tc>
        <w:tc>
          <w:tcPr>
            <w:tcW w:w="2812" w:type="dxa"/>
            <w:tcBorders>
              <w:top w:val="nil"/>
              <w:left w:val="nil"/>
              <w:bottom w:val="single" w:sz="8" w:space="0" w:color="auto"/>
              <w:right w:val="single" w:sz="8" w:space="0" w:color="auto"/>
            </w:tcBorders>
            <w:shd w:val="clear" w:color="auto" w:fill="auto"/>
            <w:noWrap/>
            <w:vAlign w:val="bottom"/>
            <w:hideMark/>
          </w:tcPr>
          <w:p w:rsidR="006D170B" w:rsidRPr="00E64A93" w:rsidRDefault="006D170B" w:rsidP="006D170B">
            <w:pPr>
              <w:jc w:val="right"/>
              <w:rPr>
                <w:b/>
                <w:bCs/>
                <w:color w:val="000000"/>
                <w:sz w:val="20"/>
                <w:szCs w:val="20"/>
              </w:rPr>
            </w:pPr>
            <w:r w:rsidRPr="00E64A93">
              <w:rPr>
                <w:b/>
                <w:bCs/>
                <w:color w:val="000000"/>
                <w:sz w:val="20"/>
                <w:szCs w:val="20"/>
              </w:rPr>
              <w:t> </w:t>
            </w:r>
          </w:p>
        </w:tc>
      </w:tr>
      <w:tr w:rsidR="006D170B" w:rsidRPr="00E64A93" w:rsidTr="006D170B">
        <w:trPr>
          <w:trHeight w:val="315"/>
          <w:jc w:val="center"/>
        </w:trPr>
        <w:tc>
          <w:tcPr>
            <w:tcW w:w="4605" w:type="dxa"/>
            <w:tcBorders>
              <w:top w:val="single" w:sz="8" w:space="0" w:color="000000"/>
              <w:left w:val="single" w:sz="8" w:space="0" w:color="000000"/>
              <w:bottom w:val="nil"/>
              <w:right w:val="nil"/>
            </w:tcBorders>
            <w:shd w:val="clear" w:color="000000" w:fill="D9D9D9"/>
            <w:noWrap/>
            <w:vAlign w:val="bottom"/>
            <w:hideMark/>
          </w:tcPr>
          <w:p w:rsidR="006D170B" w:rsidRPr="00E64A93" w:rsidRDefault="006D170B" w:rsidP="006D170B">
            <w:pPr>
              <w:rPr>
                <w:b/>
                <w:bCs/>
                <w:sz w:val="20"/>
                <w:szCs w:val="20"/>
              </w:rPr>
            </w:pPr>
            <w:r w:rsidRPr="00E64A93">
              <w:rPr>
                <w:b/>
                <w:bCs/>
                <w:sz w:val="20"/>
                <w:szCs w:val="20"/>
              </w:rPr>
              <w:t> </w:t>
            </w:r>
          </w:p>
        </w:tc>
        <w:tc>
          <w:tcPr>
            <w:tcW w:w="1170" w:type="dxa"/>
            <w:tcBorders>
              <w:top w:val="nil"/>
              <w:left w:val="nil"/>
              <w:bottom w:val="nil"/>
              <w:right w:val="nil"/>
            </w:tcBorders>
            <w:shd w:val="clear" w:color="000000" w:fill="D9D9D9"/>
            <w:noWrap/>
            <w:vAlign w:val="bottom"/>
            <w:hideMark/>
          </w:tcPr>
          <w:p w:rsidR="006D170B" w:rsidRPr="00E64A93" w:rsidRDefault="006D170B" w:rsidP="006D170B">
            <w:r w:rsidRPr="00E64A93">
              <w:t> </w:t>
            </w:r>
          </w:p>
        </w:tc>
        <w:tc>
          <w:tcPr>
            <w:tcW w:w="1872" w:type="dxa"/>
            <w:tcBorders>
              <w:top w:val="nil"/>
              <w:left w:val="nil"/>
              <w:bottom w:val="nil"/>
              <w:right w:val="nil"/>
            </w:tcBorders>
            <w:shd w:val="clear" w:color="000000" w:fill="D9D9D9"/>
            <w:noWrap/>
            <w:vAlign w:val="bottom"/>
            <w:hideMark/>
          </w:tcPr>
          <w:p w:rsidR="006D170B" w:rsidRPr="00E64A93" w:rsidRDefault="006D170B" w:rsidP="006D170B">
            <w:pPr>
              <w:jc w:val="center"/>
              <w:rPr>
                <w:b/>
                <w:bCs/>
                <w:color w:val="000000"/>
                <w:sz w:val="20"/>
                <w:szCs w:val="20"/>
              </w:rPr>
            </w:pPr>
            <w:r w:rsidRPr="00E64A93">
              <w:rPr>
                <w:b/>
                <w:bCs/>
                <w:color w:val="000000"/>
                <w:sz w:val="20"/>
                <w:szCs w:val="20"/>
              </w:rPr>
              <w:t>STAFF</w:t>
            </w:r>
          </w:p>
        </w:tc>
        <w:tc>
          <w:tcPr>
            <w:tcW w:w="2812" w:type="dxa"/>
            <w:tcBorders>
              <w:top w:val="nil"/>
              <w:left w:val="nil"/>
              <w:bottom w:val="nil"/>
              <w:right w:val="single" w:sz="8" w:space="0" w:color="auto"/>
            </w:tcBorders>
            <w:shd w:val="clear" w:color="000000" w:fill="D9D9D9"/>
            <w:noWrap/>
            <w:vAlign w:val="bottom"/>
            <w:hideMark/>
          </w:tcPr>
          <w:p w:rsidR="006D170B" w:rsidRPr="00E64A93" w:rsidRDefault="006D170B" w:rsidP="006D170B">
            <w:pPr>
              <w:jc w:val="center"/>
              <w:rPr>
                <w:b/>
                <w:bCs/>
                <w:sz w:val="20"/>
                <w:szCs w:val="20"/>
              </w:rPr>
            </w:pPr>
            <w:r w:rsidRPr="00E64A93">
              <w:rPr>
                <w:b/>
                <w:bCs/>
                <w:sz w:val="20"/>
                <w:szCs w:val="20"/>
              </w:rPr>
              <w:t> </w:t>
            </w:r>
          </w:p>
        </w:tc>
      </w:tr>
      <w:tr w:rsidR="006D170B" w:rsidRPr="00E64A93" w:rsidTr="006D170B">
        <w:trPr>
          <w:trHeight w:val="300"/>
          <w:jc w:val="center"/>
        </w:trPr>
        <w:tc>
          <w:tcPr>
            <w:tcW w:w="4605" w:type="dxa"/>
            <w:tcBorders>
              <w:top w:val="nil"/>
              <w:left w:val="single" w:sz="8" w:space="0" w:color="000000"/>
              <w:bottom w:val="nil"/>
              <w:right w:val="nil"/>
            </w:tcBorders>
            <w:shd w:val="clear" w:color="000000" w:fill="D9D9D9"/>
            <w:noWrap/>
            <w:vAlign w:val="bottom"/>
            <w:hideMark/>
          </w:tcPr>
          <w:p w:rsidR="006D170B" w:rsidRPr="00E64A93" w:rsidRDefault="006D170B" w:rsidP="006D170B">
            <w:pPr>
              <w:rPr>
                <w:b/>
                <w:bCs/>
                <w:sz w:val="20"/>
                <w:szCs w:val="20"/>
              </w:rPr>
            </w:pPr>
            <w:r w:rsidRPr="00E64A93">
              <w:rPr>
                <w:b/>
                <w:bCs/>
                <w:sz w:val="20"/>
                <w:szCs w:val="20"/>
              </w:rPr>
              <w:t> </w:t>
            </w:r>
          </w:p>
        </w:tc>
        <w:tc>
          <w:tcPr>
            <w:tcW w:w="1170" w:type="dxa"/>
            <w:tcBorders>
              <w:top w:val="nil"/>
              <w:left w:val="nil"/>
              <w:bottom w:val="nil"/>
              <w:right w:val="nil"/>
            </w:tcBorders>
            <w:shd w:val="clear" w:color="000000" w:fill="D9D9D9"/>
            <w:noWrap/>
            <w:vAlign w:val="bottom"/>
            <w:hideMark/>
          </w:tcPr>
          <w:p w:rsidR="006D170B" w:rsidRPr="00E64A93" w:rsidRDefault="006D170B" w:rsidP="006D170B">
            <w:pPr>
              <w:jc w:val="center"/>
              <w:rPr>
                <w:b/>
                <w:bCs/>
                <w:color w:val="000000"/>
                <w:sz w:val="20"/>
                <w:szCs w:val="20"/>
              </w:rPr>
            </w:pPr>
            <w:r w:rsidRPr="00E64A93">
              <w:rPr>
                <w:b/>
                <w:bCs/>
                <w:color w:val="000000"/>
                <w:sz w:val="20"/>
                <w:szCs w:val="20"/>
              </w:rPr>
              <w:t>RATES AT</w:t>
            </w:r>
          </w:p>
        </w:tc>
        <w:tc>
          <w:tcPr>
            <w:tcW w:w="1872" w:type="dxa"/>
            <w:tcBorders>
              <w:top w:val="nil"/>
              <w:left w:val="nil"/>
              <w:bottom w:val="nil"/>
              <w:right w:val="nil"/>
            </w:tcBorders>
            <w:shd w:val="clear" w:color="000000" w:fill="D9D9D9"/>
            <w:noWrap/>
            <w:vAlign w:val="bottom"/>
            <w:hideMark/>
          </w:tcPr>
          <w:p w:rsidR="006D170B" w:rsidRPr="00E64A93" w:rsidRDefault="006D170B" w:rsidP="006D170B">
            <w:pPr>
              <w:jc w:val="center"/>
              <w:rPr>
                <w:b/>
                <w:bCs/>
                <w:color w:val="000000"/>
                <w:sz w:val="20"/>
                <w:szCs w:val="20"/>
              </w:rPr>
            </w:pPr>
            <w:r w:rsidRPr="00E64A93">
              <w:rPr>
                <w:b/>
                <w:bCs/>
                <w:color w:val="000000"/>
                <w:sz w:val="20"/>
                <w:szCs w:val="20"/>
              </w:rPr>
              <w:t>RECOMMENDED</w:t>
            </w:r>
          </w:p>
        </w:tc>
        <w:tc>
          <w:tcPr>
            <w:tcW w:w="2812" w:type="dxa"/>
            <w:tcBorders>
              <w:top w:val="nil"/>
              <w:left w:val="nil"/>
              <w:bottom w:val="nil"/>
              <w:right w:val="single" w:sz="8" w:space="0" w:color="auto"/>
            </w:tcBorders>
            <w:shd w:val="clear" w:color="000000" w:fill="D9D9D9"/>
            <w:noWrap/>
            <w:vAlign w:val="bottom"/>
            <w:hideMark/>
          </w:tcPr>
          <w:p w:rsidR="006D170B" w:rsidRPr="00E64A93" w:rsidRDefault="006D170B" w:rsidP="006D170B">
            <w:pPr>
              <w:jc w:val="center"/>
              <w:rPr>
                <w:b/>
                <w:bCs/>
                <w:sz w:val="20"/>
                <w:szCs w:val="20"/>
              </w:rPr>
            </w:pPr>
            <w:r w:rsidRPr="00E64A93">
              <w:rPr>
                <w:b/>
                <w:bCs/>
                <w:sz w:val="20"/>
                <w:szCs w:val="20"/>
              </w:rPr>
              <w:t>4 YEAR</w:t>
            </w:r>
          </w:p>
        </w:tc>
      </w:tr>
      <w:tr w:rsidR="006D170B" w:rsidRPr="00E64A93" w:rsidTr="006D170B">
        <w:trPr>
          <w:trHeight w:val="300"/>
          <w:jc w:val="center"/>
        </w:trPr>
        <w:tc>
          <w:tcPr>
            <w:tcW w:w="4605" w:type="dxa"/>
            <w:tcBorders>
              <w:top w:val="nil"/>
              <w:left w:val="single" w:sz="8" w:space="0" w:color="000000"/>
              <w:bottom w:val="nil"/>
              <w:right w:val="nil"/>
            </w:tcBorders>
            <w:shd w:val="clear" w:color="000000" w:fill="D9D9D9"/>
            <w:noWrap/>
            <w:vAlign w:val="bottom"/>
            <w:hideMark/>
          </w:tcPr>
          <w:p w:rsidR="006D170B" w:rsidRPr="00E64A93" w:rsidRDefault="006D170B" w:rsidP="006D170B">
            <w:pPr>
              <w:rPr>
                <w:b/>
                <w:bCs/>
                <w:sz w:val="20"/>
                <w:szCs w:val="20"/>
                <w:u w:val="single"/>
              </w:rPr>
            </w:pPr>
          </w:p>
        </w:tc>
        <w:tc>
          <w:tcPr>
            <w:tcW w:w="1170" w:type="dxa"/>
            <w:tcBorders>
              <w:top w:val="nil"/>
              <w:left w:val="nil"/>
              <w:bottom w:val="nil"/>
              <w:right w:val="nil"/>
            </w:tcBorders>
            <w:shd w:val="clear" w:color="000000" w:fill="D9D9D9"/>
            <w:noWrap/>
            <w:vAlign w:val="bottom"/>
            <w:hideMark/>
          </w:tcPr>
          <w:p w:rsidR="006D170B" w:rsidRPr="00E64A93" w:rsidRDefault="006D170B" w:rsidP="006D170B">
            <w:pPr>
              <w:jc w:val="center"/>
              <w:rPr>
                <w:b/>
                <w:bCs/>
                <w:color w:val="000000"/>
                <w:sz w:val="20"/>
                <w:szCs w:val="20"/>
              </w:rPr>
            </w:pPr>
            <w:r w:rsidRPr="00E64A93">
              <w:rPr>
                <w:b/>
                <w:bCs/>
                <w:color w:val="000000"/>
                <w:sz w:val="20"/>
                <w:szCs w:val="20"/>
              </w:rPr>
              <w:t>TIME OF</w:t>
            </w:r>
          </w:p>
        </w:tc>
        <w:tc>
          <w:tcPr>
            <w:tcW w:w="1872" w:type="dxa"/>
            <w:tcBorders>
              <w:top w:val="nil"/>
              <w:left w:val="nil"/>
              <w:bottom w:val="nil"/>
              <w:right w:val="nil"/>
            </w:tcBorders>
            <w:shd w:val="clear" w:color="000000" w:fill="D9D9D9"/>
            <w:noWrap/>
            <w:vAlign w:val="bottom"/>
            <w:hideMark/>
          </w:tcPr>
          <w:p w:rsidR="006D170B" w:rsidRPr="00E64A93" w:rsidRDefault="006D170B" w:rsidP="006D170B">
            <w:pPr>
              <w:jc w:val="center"/>
              <w:rPr>
                <w:b/>
                <w:bCs/>
                <w:color w:val="000000"/>
                <w:sz w:val="20"/>
                <w:szCs w:val="20"/>
              </w:rPr>
            </w:pPr>
            <w:r w:rsidRPr="00E64A93">
              <w:rPr>
                <w:b/>
                <w:bCs/>
                <w:color w:val="000000"/>
                <w:sz w:val="20"/>
                <w:szCs w:val="20"/>
              </w:rPr>
              <w:t>PHASE I</w:t>
            </w:r>
          </w:p>
        </w:tc>
        <w:tc>
          <w:tcPr>
            <w:tcW w:w="2812" w:type="dxa"/>
            <w:tcBorders>
              <w:top w:val="nil"/>
              <w:left w:val="nil"/>
              <w:bottom w:val="nil"/>
              <w:right w:val="single" w:sz="8" w:space="0" w:color="auto"/>
            </w:tcBorders>
            <w:shd w:val="clear" w:color="000000" w:fill="D9D9D9"/>
            <w:noWrap/>
            <w:vAlign w:val="bottom"/>
            <w:hideMark/>
          </w:tcPr>
          <w:p w:rsidR="006D170B" w:rsidRPr="00E64A93" w:rsidRDefault="006D170B" w:rsidP="006D170B">
            <w:pPr>
              <w:jc w:val="center"/>
              <w:rPr>
                <w:b/>
                <w:bCs/>
                <w:sz w:val="20"/>
                <w:szCs w:val="20"/>
              </w:rPr>
            </w:pPr>
            <w:r w:rsidRPr="00E64A93">
              <w:rPr>
                <w:b/>
                <w:bCs/>
                <w:sz w:val="20"/>
                <w:szCs w:val="20"/>
              </w:rPr>
              <w:t>RATE</w:t>
            </w:r>
          </w:p>
        </w:tc>
      </w:tr>
      <w:tr w:rsidR="006D170B" w:rsidRPr="00E64A93" w:rsidTr="006D170B">
        <w:trPr>
          <w:trHeight w:val="315"/>
          <w:jc w:val="center"/>
        </w:trPr>
        <w:tc>
          <w:tcPr>
            <w:tcW w:w="4605" w:type="dxa"/>
            <w:tcBorders>
              <w:top w:val="nil"/>
              <w:left w:val="single" w:sz="8" w:space="0" w:color="000000"/>
              <w:bottom w:val="single" w:sz="8" w:space="0" w:color="000000"/>
              <w:right w:val="nil"/>
            </w:tcBorders>
            <w:shd w:val="clear" w:color="000000" w:fill="D9D9D9"/>
            <w:noWrap/>
            <w:vAlign w:val="bottom"/>
            <w:hideMark/>
          </w:tcPr>
          <w:p w:rsidR="006D170B" w:rsidRPr="00E64A93" w:rsidRDefault="006D170B" w:rsidP="006D170B">
            <w:pPr>
              <w:rPr>
                <w:b/>
                <w:bCs/>
                <w:sz w:val="20"/>
                <w:szCs w:val="20"/>
                <w:u w:val="single"/>
              </w:rPr>
            </w:pPr>
          </w:p>
        </w:tc>
        <w:tc>
          <w:tcPr>
            <w:tcW w:w="1170" w:type="dxa"/>
            <w:tcBorders>
              <w:top w:val="nil"/>
              <w:left w:val="nil"/>
              <w:bottom w:val="single" w:sz="8" w:space="0" w:color="000000"/>
              <w:right w:val="nil"/>
            </w:tcBorders>
            <w:shd w:val="clear" w:color="000000" w:fill="D9D9D9"/>
            <w:noWrap/>
            <w:vAlign w:val="bottom"/>
            <w:hideMark/>
          </w:tcPr>
          <w:p w:rsidR="006D170B" w:rsidRPr="00E64A93" w:rsidRDefault="006D170B" w:rsidP="006D170B">
            <w:pPr>
              <w:jc w:val="center"/>
              <w:rPr>
                <w:b/>
                <w:bCs/>
                <w:color w:val="000000"/>
                <w:sz w:val="20"/>
                <w:szCs w:val="20"/>
              </w:rPr>
            </w:pPr>
            <w:r w:rsidRPr="00E64A93">
              <w:rPr>
                <w:b/>
                <w:bCs/>
                <w:color w:val="000000"/>
                <w:sz w:val="20"/>
                <w:szCs w:val="20"/>
              </w:rPr>
              <w:t>FILING</w:t>
            </w:r>
          </w:p>
        </w:tc>
        <w:tc>
          <w:tcPr>
            <w:tcW w:w="1872" w:type="dxa"/>
            <w:tcBorders>
              <w:top w:val="nil"/>
              <w:left w:val="nil"/>
              <w:bottom w:val="single" w:sz="8" w:space="0" w:color="000000"/>
              <w:right w:val="nil"/>
            </w:tcBorders>
            <w:shd w:val="clear" w:color="000000" w:fill="D9D9D9"/>
            <w:noWrap/>
            <w:vAlign w:val="bottom"/>
            <w:hideMark/>
          </w:tcPr>
          <w:p w:rsidR="006D170B" w:rsidRPr="00E64A93" w:rsidRDefault="006D170B" w:rsidP="006D170B">
            <w:pPr>
              <w:jc w:val="center"/>
              <w:rPr>
                <w:b/>
                <w:bCs/>
                <w:color w:val="000000"/>
                <w:sz w:val="20"/>
                <w:szCs w:val="20"/>
              </w:rPr>
            </w:pPr>
            <w:r w:rsidRPr="00E64A93">
              <w:rPr>
                <w:b/>
                <w:bCs/>
                <w:color w:val="000000"/>
                <w:sz w:val="20"/>
                <w:szCs w:val="20"/>
              </w:rPr>
              <w:t>RATES</w:t>
            </w:r>
          </w:p>
        </w:tc>
        <w:tc>
          <w:tcPr>
            <w:tcW w:w="2812" w:type="dxa"/>
            <w:tcBorders>
              <w:top w:val="nil"/>
              <w:left w:val="nil"/>
              <w:bottom w:val="single" w:sz="8" w:space="0" w:color="auto"/>
              <w:right w:val="single" w:sz="8" w:space="0" w:color="auto"/>
            </w:tcBorders>
            <w:shd w:val="clear" w:color="000000" w:fill="D9D9D9"/>
            <w:noWrap/>
            <w:vAlign w:val="bottom"/>
            <w:hideMark/>
          </w:tcPr>
          <w:p w:rsidR="006D170B" w:rsidRPr="00E64A93" w:rsidRDefault="006D170B" w:rsidP="006D170B">
            <w:pPr>
              <w:jc w:val="center"/>
              <w:rPr>
                <w:b/>
                <w:bCs/>
                <w:sz w:val="20"/>
                <w:szCs w:val="20"/>
              </w:rPr>
            </w:pPr>
            <w:r w:rsidRPr="00E64A93">
              <w:rPr>
                <w:b/>
                <w:bCs/>
                <w:sz w:val="20"/>
                <w:szCs w:val="20"/>
              </w:rPr>
              <w:t>REDUCTION</w:t>
            </w:r>
          </w:p>
        </w:tc>
      </w:tr>
      <w:tr w:rsidR="006D170B" w:rsidRPr="00E64A93" w:rsidTr="006D170B">
        <w:trPr>
          <w:trHeight w:val="300"/>
          <w:jc w:val="center"/>
        </w:trPr>
        <w:tc>
          <w:tcPr>
            <w:tcW w:w="4605" w:type="dxa"/>
            <w:tcBorders>
              <w:top w:val="nil"/>
              <w:left w:val="single" w:sz="8" w:space="0" w:color="000000"/>
              <w:bottom w:val="nil"/>
              <w:right w:val="nil"/>
            </w:tcBorders>
            <w:shd w:val="clear" w:color="auto" w:fill="auto"/>
            <w:noWrap/>
            <w:vAlign w:val="bottom"/>
            <w:hideMark/>
          </w:tcPr>
          <w:p w:rsidR="006D170B" w:rsidRPr="00E64A93" w:rsidRDefault="006D170B" w:rsidP="006D170B">
            <w:pPr>
              <w:rPr>
                <w:b/>
                <w:bCs/>
                <w:sz w:val="20"/>
                <w:szCs w:val="20"/>
                <w:u w:val="single"/>
              </w:rPr>
            </w:pPr>
            <w:r w:rsidRPr="00E64A93">
              <w:rPr>
                <w:b/>
                <w:bCs/>
                <w:sz w:val="20"/>
                <w:szCs w:val="20"/>
                <w:u w:val="single"/>
              </w:rPr>
              <w:t>Residential</w:t>
            </w:r>
          </w:p>
        </w:tc>
        <w:tc>
          <w:tcPr>
            <w:tcW w:w="1170" w:type="dxa"/>
            <w:tcBorders>
              <w:top w:val="nil"/>
              <w:left w:val="nil"/>
              <w:bottom w:val="nil"/>
              <w:right w:val="nil"/>
            </w:tcBorders>
            <w:shd w:val="clear" w:color="auto" w:fill="auto"/>
            <w:noWrap/>
            <w:vAlign w:val="bottom"/>
            <w:hideMark/>
          </w:tcPr>
          <w:p w:rsidR="006D170B" w:rsidRPr="00E64A93" w:rsidRDefault="006D170B" w:rsidP="006D170B">
            <w:pPr>
              <w:jc w:val="center"/>
              <w:rPr>
                <w:b/>
                <w:bCs/>
                <w:color w:val="000000"/>
                <w:sz w:val="20"/>
                <w:szCs w:val="20"/>
              </w:rPr>
            </w:pPr>
          </w:p>
        </w:tc>
        <w:tc>
          <w:tcPr>
            <w:tcW w:w="1872" w:type="dxa"/>
            <w:tcBorders>
              <w:top w:val="nil"/>
              <w:left w:val="nil"/>
              <w:bottom w:val="nil"/>
              <w:right w:val="nil"/>
            </w:tcBorders>
            <w:shd w:val="clear" w:color="auto" w:fill="auto"/>
            <w:noWrap/>
            <w:vAlign w:val="bottom"/>
            <w:hideMark/>
          </w:tcPr>
          <w:p w:rsidR="006D170B" w:rsidRPr="00E64A93" w:rsidRDefault="006D170B" w:rsidP="006D170B">
            <w:pPr>
              <w:jc w:val="center"/>
              <w:rPr>
                <w:b/>
                <w:bCs/>
                <w:color w:val="000000"/>
                <w:sz w:val="20"/>
                <w:szCs w:val="20"/>
              </w:rPr>
            </w:pPr>
            <w:r w:rsidRPr="00E64A93">
              <w:rPr>
                <w:b/>
                <w:bCs/>
                <w:color w:val="000000"/>
                <w:sz w:val="20"/>
                <w:szCs w:val="20"/>
              </w:rPr>
              <w:t> </w:t>
            </w:r>
          </w:p>
        </w:tc>
        <w:tc>
          <w:tcPr>
            <w:tcW w:w="2812" w:type="dxa"/>
            <w:tcBorders>
              <w:top w:val="nil"/>
              <w:left w:val="nil"/>
              <w:bottom w:val="nil"/>
              <w:right w:val="single" w:sz="8" w:space="0" w:color="auto"/>
            </w:tcBorders>
            <w:shd w:val="clear" w:color="auto" w:fill="auto"/>
            <w:noWrap/>
            <w:vAlign w:val="bottom"/>
            <w:hideMark/>
          </w:tcPr>
          <w:p w:rsidR="006D170B" w:rsidRPr="00E64A93" w:rsidRDefault="006D170B" w:rsidP="006D170B">
            <w:pPr>
              <w:rPr>
                <w:sz w:val="20"/>
                <w:szCs w:val="20"/>
              </w:rPr>
            </w:pPr>
            <w:r w:rsidRPr="00E64A93">
              <w:rPr>
                <w:sz w:val="20"/>
                <w:szCs w:val="20"/>
              </w:rPr>
              <w:t> </w:t>
            </w:r>
          </w:p>
        </w:tc>
      </w:tr>
      <w:tr w:rsidR="006D170B" w:rsidRPr="00E64A93" w:rsidTr="006D170B">
        <w:trPr>
          <w:trHeight w:val="300"/>
          <w:jc w:val="center"/>
        </w:trPr>
        <w:tc>
          <w:tcPr>
            <w:tcW w:w="4605" w:type="dxa"/>
            <w:tcBorders>
              <w:top w:val="nil"/>
              <w:left w:val="single" w:sz="8" w:space="0" w:color="000000"/>
              <w:bottom w:val="nil"/>
              <w:right w:val="nil"/>
            </w:tcBorders>
            <w:shd w:val="clear" w:color="auto" w:fill="auto"/>
            <w:noWrap/>
            <w:vAlign w:val="bottom"/>
            <w:hideMark/>
          </w:tcPr>
          <w:p w:rsidR="006D170B" w:rsidRPr="00E64A93" w:rsidRDefault="006D170B" w:rsidP="006D170B">
            <w:pPr>
              <w:rPr>
                <w:sz w:val="20"/>
                <w:szCs w:val="20"/>
              </w:rPr>
            </w:pPr>
            <w:r w:rsidRPr="00E64A93">
              <w:rPr>
                <w:sz w:val="20"/>
                <w:szCs w:val="20"/>
              </w:rPr>
              <w:t>Base Facility Charge - All Meter Sizes</w:t>
            </w:r>
          </w:p>
        </w:tc>
        <w:tc>
          <w:tcPr>
            <w:tcW w:w="1170" w:type="dxa"/>
            <w:tcBorders>
              <w:top w:val="nil"/>
              <w:left w:val="nil"/>
              <w:bottom w:val="nil"/>
              <w:right w:val="nil"/>
            </w:tcBorders>
            <w:shd w:val="clear" w:color="auto" w:fill="auto"/>
            <w:noWrap/>
            <w:vAlign w:val="bottom"/>
            <w:hideMark/>
          </w:tcPr>
          <w:p w:rsidR="006D170B" w:rsidRPr="00E64A93" w:rsidRDefault="006D170B" w:rsidP="006D170B">
            <w:pPr>
              <w:jc w:val="center"/>
              <w:rPr>
                <w:b/>
                <w:bCs/>
                <w:color w:val="000000"/>
                <w:sz w:val="20"/>
                <w:szCs w:val="20"/>
              </w:rPr>
            </w:pPr>
          </w:p>
        </w:tc>
        <w:tc>
          <w:tcPr>
            <w:tcW w:w="1872" w:type="dxa"/>
            <w:tcBorders>
              <w:top w:val="nil"/>
              <w:left w:val="nil"/>
              <w:bottom w:val="nil"/>
              <w:right w:val="nil"/>
            </w:tcBorders>
            <w:shd w:val="clear" w:color="auto" w:fill="auto"/>
            <w:noWrap/>
            <w:vAlign w:val="bottom"/>
            <w:hideMark/>
          </w:tcPr>
          <w:p w:rsidR="006D170B" w:rsidRPr="00E64A93" w:rsidRDefault="006D170B" w:rsidP="006D170B">
            <w:pPr>
              <w:jc w:val="center"/>
              <w:rPr>
                <w:b/>
                <w:bCs/>
                <w:color w:val="000000"/>
                <w:sz w:val="20"/>
                <w:szCs w:val="20"/>
              </w:rPr>
            </w:pPr>
          </w:p>
        </w:tc>
        <w:tc>
          <w:tcPr>
            <w:tcW w:w="2812" w:type="dxa"/>
            <w:tcBorders>
              <w:top w:val="nil"/>
              <w:left w:val="nil"/>
              <w:bottom w:val="nil"/>
              <w:right w:val="single" w:sz="8" w:space="0" w:color="auto"/>
            </w:tcBorders>
            <w:shd w:val="clear" w:color="auto" w:fill="auto"/>
            <w:noWrap/>
            <w:vAlign w:val="bottom"/>
            <w:hideMark/>
          </w:tcPr>
          <w:p w:rsidR="006D170B" w:rsidRPr="00E64A93" w:rsidRDefault="006D170B" w:rsidP="006D170B">
            <w:pPr>
              <w:rPr>
                <w:sz w:val="20"/>
                <w:szCs w:val="20"/>
              </w:rPr>
            </w:pPr>
            <w:r w:rsidRPr="00E64A93">
              <w:rPr>
                <w:sz w:val="20"/>
                <w:szCs w:val="20"/>
              </w:rPr>
              <w:t> </w:t>
            </w:r>
          </w:p>
        </w:tc>
      </w:tr>
      <w:tr w:rsidR="006D170B" w:rsidRPr="00E64A93" w:rsidTr="006D170B">
        <w:trPr>
          <w:trHeight w:val="300"/>
          <w:jc w:val="center"/>
        </w:trPr>
        <w:tc>
          <w:tcPr>
            <w:tcW w:w="4605" w:type="dxa"/>
            <w:tcBorders>
              <w:top w:val="nil"/>
              <w:left w:val="single" w:sz="8" w:space="0" w:color="000000"/>
              <w:bottom w:val="nil"/>
              <w:right w:val="nil"/>
            </w:tcBorders>
            <w:shd w:val="clear" w:color="auto" w:fill="auto"/>
            <w:noWrap/>
            <w:vAlign w:val="bottom"/>
            <w:hideMark/>
          </w:tcPr>
          <w:p w:rsidR="006D170B" w:rsidRPr="00E64A93" w:rsidRDefault="006D170B" w:rsidP="006D170B">
            <w:pPr>
              <w:rPr>
                <w:sz w:val="20"/>
                <w:szCs w:val="20"/>
              </w:rPr>
            </w:pPr>
            <w:r w:rsidRPr="00E64A93">
              <w:rPr>
                <w:sz w:val="20"/>
                <w:szCs w:val="20"/>
              </w:rPr>
              <w:t xml:space="preserve">Charge Per 1,000 gallons </w:t>
            </w:r>
          </w:p>
        </w:tc>
        <w:tc>
          <w:tcPr>
            <w:tcW w:w="1170" w:type="dxa"/>
            <w:tcBorders>
              <w:top w:val="nil"/>
              <w:left w:val="nil"/>
              <w:bottom w:val="nil"/>
              <w:right w:val="nil"/>
            </w:tcBorders>
            <w:shd w:val="clear" w:color="auto" w:fill="auto"/>
            <w:noWrap/>
            <w:vAlign w:val="bottom"/>
            <w:hideMark/>
          </w:tcPr>
          <w:p w:rsidR="006D170B" w:rsidRPr="00E64A93" w:rsidRDefault="006D170B" w:rsidP="006D170B">
            <w:pPr>
              <w:jc w:val="right"/>
              <w:rPr>
                <w:color w:val="000000"/>
                <w:sz w:val="20"/>
                <w:szCs w:val="20"/>
              </w:rPr>
            </w:pPr>
            <w:r w:rsidRPr="00E64A93">
              <w:rPr>
                <w:color w:val="000000"/>
                <w:sz w:val="20"/>
                <w:szCs w:val="20"/>
              </w:rPr>
              <w:t xml:space="preserve">$22.13 </w:t>
            </w:r>
          </w:p>
        </w:tc>
        <w:tc>
          <w:tcPr>
            <w:tcW w:w="1872" w:type="dxa"/>
            <w:tcBorders>
              <w:top w:val="nil"/>
              <w:left w:val="nil"/>
              <w:bottom w:val="nil"/>
              <w:right w:val="nil"/>
            </w:tcBorders>
            <w:shd w:val="clear" w:color="auto" w:fill="auto"/>
            <w:noWrap/>
            <w:vAlign w:val="bottom"/>
            <w:hideMark/>
          </w:tcPr>
          <w:p w:rsidR="006D170B" w:rsidRPr="00E64A93" w:rsidRDefault="006D170B" w:rsidP="00D37A1E">
            <w:pPr>
              <w:jc w:val="right"/>
              <w:rPr>
                <w:color w:val="000000"/>
                <w:sz w:val="20"/>
                <w:szCs w:val="20"/>
              </w:rPr>
            </w:pPr>
            <w:r w:rsidRPr="00E64A93">
              <w:rPr>
                <w:color w:val="000000"/>
                <w:sz w:val="20"/>
                <w:szCs w:val="20"/>
              </w:rPr>
              <w:t>$22.</w:t>
            </w:r>
            <w:r w:rsidR="00D37A1E">
              <w:rPr>
                <w:color w:val="000000"/>
                <w:sz w:val="20"/>
                <w:szCs w:val="20"/>
              </w:rPr>
              <w:t>8</w:t>
            </w:r>
            <w:r w:rsidRPr="00E64A93">
              <w:rPr>
                <w:color w:val="000000"/>
                <w:sz w:val="20"/>
                <w:szCs w:val="20"/>
              </w:rPr>
              <w:t xml:space="preserve">3 </w:t>
            </w:r>
          </w:p>
        </w:tc>
        <w:tc>
          <w:tcPr>
            <w:tcW w:w="2812" w:type="dxa"/>
            <w:tcBorders>
              <w:top w:val="nil"/>
              <w:left w:val="nil"/>
              <w:bottom w:val="nil"/>
              <w:right w:val="single" w:sz="8" w:space="0" w:color="auto"/>
            </w:tcBorders>
            <w:shd w:val="clear" w:color="auto" w:fill="auto"/>
            <w:noWrap/>
            <w:vAlign w:val="bottom"/>
            <w:hideMark/>
          </w:tcPr>
          <w:p w:rsidR="006D170B" w:rsidRPr="00E64A93" w:rsidRDefault="006D170B" w:rsidP="00D37A1E">
            <w:pPr>
              <w:jc w:val="right"/>
              <w:rPr>
                <w:sz w:val="20"/>
                <w:szCs w:val="20"/>
              </w:rPr>
            </w:pPr>
            <w:r w:rsidRPr="00E64A93">
              <w:rPr>
                <w:sz w:val="20"/>
                <w:szCs w:val="20"/>
              </w:rPr>
              <w:t>$0.</w:t>
            </w:r>
            <w:r w:rsidR="00D37A1E">
              <w:rPr>
                <w:sz w:val="20"/>
                <w:szCs w:val="20"/>
              </w:rPr>
              <w:t>11</w:t>
            </w:r>
          </w:p>
        </w:tc>
      </w:tr>
      <w:tr w:rsidR="006D170B" w:rsidRPr="00E64A93" w:rsidTr="006D170B">
        <w:trPr>
          <w:trHeight w:val="300"/>
          <w:jc w:val="center"/>
        </w:trPr>
        <w:tc>
          <w:tcPr>
            <w:tcW w:w="4605" w:type="dxa"/>
            <w:tcBorders>
              <w:top w:val="nil"/>
              <w:left w:val="single" w:sz="8" w:space="0" w:color="000000"/>
              <w:bottom w:val="nil"/>
              <w:right w:val="nil"/>
            </w:tcBorders>
            <w:shd w:val="clear" w:color="auto" w:fill="auto"/>
            <w:noWrap/>
            <w:vAlign w:val="bottom"/>
            <w:hideMark/>
          </w:tcPr>
          <w:p w:rsidR="006D170B" w:rsidRPr="00E64A93" w:rsidRDefault="006D170B" w:rsidP="006D170B">
            <w:pPr>
              <w:rPr>
                <w:sz w:val="20"/>
                <w:szCs w:val="20"/>
              </w:rPr>
            </w:pPr>
            <w:r w:rsidRPr="00E64A93">
              <w:rPr>
                <w:sz w:val="20"/>
                <w:szCs w:val="20"/>
              </w:rPr>
              <w:t>8,000 gallon cap</w:t>
            </w:r>
          </w:p>
        </w:tc>
        <w:tc>
          <w:tcPr>
            <w:tcW w:w="1170" w:type="dxa"/>
            <w:tcBorders>
              <w:top w:val="nil"/>
              <w:left w:val="nil"/>
              <w:bottom w:val="nil"/>
              <w:right w:val="nil"/>
            </w:tcBorders>
            <w:shd w:val="clear" w:color="auto" w:fill="auto"/>
            <w:noWrap/>
            <w:vAlign w:val="bottom"/>
            <w:hideMark/>
          </w:tcPr>
          <w:p w:rsidR="006D170B" w:rsidRPr="00E64A93" w:rsidRDefault="006D170B" w:rsidP="006D170B">
            <w:pPr>
              <w:jc w:val="right"/>
              <w:rPr>
                <w:color w:val="000000"/>
                <w:sz w:val="20"/>
                <w:szCs w:val="20"/>
              </w:rPr>
            </w:pPr>
            <w:r w:rsidRPr="00E64A93">
              <w:rPr>
                <w:color w:val="000000"/>
                <w:sz w:val="20"/>
                <w:szCs w:val="20"/>
              </w:rPr>
              <w:t xml:space="preserve">$4.79 </w:t>
            </w:r>
          </w:p>
        </w:tc>
        <w:tc>
          <w:tcPr>
            <w:tcW w:w="1872" w:type="dxa"/>
            <w:tcBorders>
              <w:top w:val="nil"/>
              <w:left w:val="nil"/>
              <w:bottom w:val="nil"/>
              <w:right w:val="nil"/>
            </w:tcBorders>
            <w:shd w:val="clear" w:color="auto" w:fill="auto"/>
            <w:noWrap/>
            <w:vAlign w:val="bottom"/>
            <w:hideMark/>
          </w:tcPr>
          <w:p w:rsidR="006D170B" w:rsidRPr="00E64A93" w:rsidRDefault="00D37A1E" w:rsidP="006D170B">
            <w:pPr>
              <w:jc w:val="right"/>
              <w:rPr>
                <w:color w:val="000000"/>
                <w:sz w:val="20"/>
                <w:szCs w:val="20"/>
              </w:rPr>
            </w:pPr>
            <w:r>
              <w:rPr>
                <w:color w:val="000000"/>
                <w:sz w:val="20"/>
                <w:szCs w:val="20"/>
              </w:rPr>
              <w:t>$4.94</w:t>
            </w:r>
            <w:r w:rsidR="006D170B" w:rsidRPr="00E64A93">
              <w:rPr>
                <w:color w:val="000000"/>
                <w:sz w:val="20"/>
                <w:szCs w:val="20"/>
              </w:rPr>
              <w:t xml:space="preserve"> </w:t>
            </w:r>
          </w:p>
        </w:tc>
        <w:tc>
          <w:tcPr>
            <w:tcW w:w="2812" w:type="dxa"/>
            <w:tcBorders>
              <w:top w:val="nil"/>
              <w:left w:val="nil"/>
              <w:bottom w:val="nil"/>
              <w:right w:val="single" w:sz="8" w:space="0" w:color="auto"/>
            </w:tcBorders>
            <w:shd w:val="clear" w:color="auto" w:fill="auto"/>
            <w:noWrap/>
            <w:vAlign w:val="bottom"/>
            <w:hideMark/>
          </w:tcPr>
          <w:p w:rsidR="006D170B" w:rsidRPr="00E64A93" w:rsidRDefault="006D170B" w:rsidP="006D170B">
            <w:pPr>
              <w:rPr>
                <w:sz w:val="20"/>
                <w:szCs w:val="20"/>
              </w:rPr>
            </w:pPr>
            <w:r w:rsidRPr="00E64A93">
              <w:rPr>
                <w:sz w:val="20"/>
                <w:szCs w:val="20"/>
              </w:rPr>
              <w:t> </w:t>
            </w:r>
          </w:p>
        </w:tc>
      </w:tr>
      <w:tr w:rsidR="006D170B" w:rsidRPr="00E64A93" w:rsidTr="006D170B">
        <w:trPr>
          <w:trHeight w:val="300"/>
          <w:jc w:val="center"/>
        </w:trPr>
        <w:tc>
          <w:tcPr>
            <w:tcW w:w="4605" w:type="dxa"/>
            <w:tcBorders>
              <w:top w:val="nil"/>
              <w:left w:val="single" w:sz="8" w:space="0" w:color="000000"/>
              <w:bottom w:val="nil"/>
              <w:right w:val="nil"/>
            </w:tcBorders>
            <w:shd w:val="clear" w:color="auto" w:fill="auto"/>
            <w:noWrap/>
            <w:vAlign w:val="bottom"/>
            <w:hideMark/>
          </w:tcPr>
          <w:p w:rsidR="006D170B" w:rsidRPr="00E64A93" w:rsidRDefault="006D170B" w:rsidP="006D170B">
            <w:pPr>
              <w:rPr>
                <w:sz w:val="20"/>
                <w:szCs w:val="20"/>
              </w:rPr>
            </w:pPr>
            <w:r w:rsidRPr="00E64A93">
              <w:rPr>
                <w:sz w:val="20"/>
                <w:szCs w:val="20"/>
              </w:rPr>
              <w:t> </w:t>
            </w:r>
          </w:p>
        </w:tc>
        <w:tc>
          <w:tcPr>
            <w:tcW w:w="1170" w:type="dxa"/>
            <w:tcBorders>
              <w:top w:val="nil"/>
              <w:left w:val="nil"/>
              <w:bottom w:val="nil"/>
              <w:right w:val="nil"/>
            </w:tcBorders>
            <w:shd w:val="clear" w:color="auto" w:fill="auto"/>
            <w:noWrap/>
            <w:vAlign w:val="bottom"/>
            <w:hideMark/>
          </w:tcPr>
          <w:p w:rsidR="006D170B" w:rsidRPr="00E64A93" w:rsidRDefault="006D170B" w:rsidP="006D170B">
            <w:pPr>
              <w:jc w:val="right"/>
              <w:rPr>
                <w:color w:val="000000"/>
                <w:sz w:val="20"/>
                <w:szCs w:val="20"/>
              </w:rPr>
            </w:pPr>
          </w:p>
        </w:tc>
        <w:tc>
          <w:tcPr>
            <w:tcW w:w="1872" w:type="dxa"/>
            <w:tcBorders>
              <w:top w:val="nil"/>
              <w:left w:val="nil"/>
              <w:bottom w:val="nil"/>
              <w:right w:val="nil"/>
            </w:tcBorders>
            <w:shd w:val="clear" w:color="auto" w:fill="auto"/>
            <w:noWrap/>
            <w:vAlign w:val="bottom"/>
            <w:hideMark/>
          </w:tcPr>
          <w:p w:rsidR="006D170B" w:rsidRPr="00E64A93" w:rsidRDefault="006D170B" w:rsidP="006D170B">
            <w:pPr>
              <w:jc w:val="right"/>
              <w:rPr>
                <w:color w:val="000000"/>
                <w:sz w:val="20"/>
                <w:szCs w:val="20"/>
              </w:rPr>
            </w:pPr>
          </w:p>
        </w:tc>
        <w:tc>
          <w:tcPr>
            <w:tcW w:w="2812" w:type="dxa"/>
            <w:tcBorders>
              <w:top w:val="nil"/>
              <w:left w:val="nil"/>
              <w:bottom w:val="nil"/>
              <w:right w:val="single" w:sz="8" w:space="0" w:color="auto"/>
            </w:tcBorders>
            <w:shd w:val="clear" w:color="auto" w:fill="auto"/>
            <w:noWrap/>
            <w:vAlign w:val="bottom"/>
            <w:hideMark/>
          </w:tcPr>
          <w:p w:rsidR="006D170B" w:rsidRPr="00E64A93" w:rsidRDefault="006D170B" w:rsidP="006D170B">
            <w:pPr>
              <w:rPr>
                <w:sz w:val="20"/>
                <w:szCs w:val="20"/>
              </w:rPr>
            </w:pPr>
            <w:r w:rsidRPr="00E64A93">
              <w:rPr>
                <w:sz w:val="20"/>
                <w:szCs w:val="20"/>
              </w:rPr>
              <w:t> </w:t>
            </w:r>
          </w:p>
        </w:tc>
      </w:tr>
      <w:tr w:rsidR="006D170B" w:rsidRPr="00E64A93" w:rsidTr="006D170B">
        <w:trPr>
          <w:trHeight w:val="300"/>
          <w:jc w:val="center"/>
        </w:trPr>
        <w:tc>
          <w:tcPr>
            <w:tcW w:w="4605" w:type="dxa"/>
            <w:tcBorders>
              <w:top w:val="nil"/>
              <w:left w:val="single" w:sz="8" w:space="0" w:color="000000"/>
              <w:bottom w:val="nil"/>
              <w:right w:val="nil"/>
            </w:tcBorders>
            <w:shd w:val="clear" w:color="auto" w:fill="auto"/>
            <w:noWrap/>
            <w:vAlign w:val="bottom"/>
            <w:hideMark/>
          </w:tcPr>
          <w:p w:rsidR="006D170B" w:rsidRPr="00E64A93" w:rsidRDefault="006D170B" w:rsidP="006D170B">
            <w:pPr>
              <w:rPr>
                <w:color w:val="000000"/>
                <w:sz w:val="20"/>
                <w:szCs w:val="20"/>
              </w:rPr>
            </w:pPr>
            <w:r w:rsidRPr="00E64A93">
              <w:rPr>
                <w:color w:val="000000"/>
                <w:sz w:val="20"/>
                <w:szCs w:val="20"/>
              </w:rPr>
              <w:t>Flat Rate Service</w:t>
            </w:r>
          </w:p>
        </w:tc>
        <w:tc>
          <w:tcPr>
            <w:tcW w:w="1170" w:type="dxa"/>
            <w:tcBorders>
              <w:top w:val="nil"/>
              <w:left w:val="nil"/>
              <w:bottom w:val="nil"/>
              <w:right w:val="nil"/>
            </w:tcBorders>
            <w:shd w:val="clear" w:color="auto" w:fill="auto"/>
            <w:noWrap/>
            <w:vAlign w:val="bottom"/>
            <w:hideMark/>
          </w:tcPr>
          <w:p w:rsidR="006D170B" w:rsidRPr="00E64A93" w:rsidRDefault="006D170B" w:rsidP="006D170B">
            <w:pPr>
              <w:jc w:val="right"/>
              <w:rPr>
                <w:color w:val="000000"/>
                <w:sz w:val="20"/>
                <w:szCs w:val="20"/>
              </w:rPr>
            </w:pPr>
            <w:r w:rsidRPr="00E64A93">
              <w:rPr>
                <w:color w:val="000000"/>
                <w:sz w:val="20"/>
                <w:szCs w:val="20"/>
              </w:rPr>
              <w:t xml:space="preserve">$34.69 </w:t>
            </w:r>
          </w:p>
        </w:tc>
        <w:tc>
          <w:tcPr>
            <w:tcW w:w="1872" w:type="dxa"/>
            <w:tcBorders>
              <w:top w:val="nil"/>
              <w:left w:val="nil"/>
              <w:bottom w:val="nil"/>
              <w:right w:val="nil"/>
            </w:tcBorders>
            <w:shd w:val="clear" w:color="auto" w:fill="auto"/>
            <w:noWrap/>
            <w:vAlign w:val="bottom"/>
            <w:hideMark/>
          </w:tcPr>
          <w:p w:rsidR="006D170B" w:rsidRPr="00E64A93" w:rsidRDefault="00D37A1E" w:rsidP="006D170B">
            <w:pPr>
              <w:jc w:val="right"/>
              <w:rPr>
                <w:color w:val="000000"/>
                <w:sz w:val="20"/>
                <w:szCs w:val="20"/>
              </w:rPr>
            </w:pPr>
            <w:r>
              <w:rPr>
                <w:color w:val="000000"/>
                <w:sz w:val="20"/>
                <w:szCs w:val="20"/>
              </w:rPr>
              <w:t>$35.78</w:t>
            </w:r>
            <w:r w:rsidR="006D170B" w:rsidRPr="00E64A93">
              <w:rPr>
                <w:color w:val="000000"/>
                <w:sz w:val="20"/>
                <w:szCs w:val="20"/>
              </w:rPr>
              <w:t xml:space="preserve"> </w:t>
            </w:r>
          </w:p>
        </w:tc>
        <w:tc>
          <w:tcPr>
            <w:tcW w:w="2812" w:type="dxa"/>
            <w:tcBorders>
              <w:top w:val="nil"/>
              <w:left w:val="nil"/>
              <w:bottom w:val="nil"/>
              <w:right w:val="single" w:sz="8" w:space="0" w:color="auto"/>
            </w:tcBorders>
            <w:shd w:val="clear" w:color="auto" w:fill="auto"/>
            <w:noWrap/>
            <w:vAlign w:val="bottom"/>
            <w:hideMark/>
          </w:tcPr>
          <w:p w:rsidR="006D170B" w:rsidRPr="00E64A93" w:rsidRDefault="00D37A1E" w:rsidP="006D170B">
            <w:pPr>
              <w:jc w:val="right"/>
              <w:rPr>
                <w:sz w:val="20"/>
                <w:szCs w:val="20"/>
              </w:rPr>
            </w:pPr>
            <w:r>
              <w:rPr>
                <w:sz w:val="20"/>
                <w:szCs w:val="20"/>
              </w:rPr>
              <w:t>$0.18</w:t>
            </w:r>
          </w:p>
        </w:tc>
      </w:tr>
      <w:tr w:rsidR="006D170B" w:rsidRPr="00E64A93" w:rsidTr="006D170B">
        <w:trPr>
          <w:trHeight w:val="300"/>
          <w:jc w:val="center"/>
        </w:trPr>
        <w:tc>
          <w:tcPr>
            <w:tcW w:w="4605" w:type="dxa"/>
            <w:tcBorders>
              <w:top w:val="nil"/>
              <w:left w:val="single" w:sz="8" w:space="0" w:color="000000"/>
              <w:bottom w:val="nil"/>
              <w:right w:val="nil"/>
            </w:tcBorders>
            <w:shd w:val="clear" w:color="auto" w:fill="auto"/>
            <w:noWrap/>
            <w:vAlign w:val="bottom"/>
            <w:hideMark/>
          </w:tcPr>
          <w:p w:rsidR="006D170B" w:rsidRPr="00E64A93" w:rsidRDefault="006D170B" w:rsidP="006D170B">
            <w:pPr>
              <w:rPr>
                <w:color w:val="000000"/>
                <w:sz w:val="20"/>
                <w:szCs w:val="20"/>
                <w:u w:val="single"/>
              </w:rPr>
            </w:pPr>
          </w:p>
        </w:tc>
        <w:tc>
          <w:tcPr>
            <w:tcW w:w="1170" w:type="dxa"/>
            <w:tcBorders>
              <w:top w:val="nil"/>
              <w:left w:val="nil"/>
              <w:bottom w:val="nil"/>
              <w:right w:val="nil"/>
            </w:tcBorders>
            <w:shd w:val="clear" w:color="auto" w:fill="auto"/>
            <w:noWrap/>
            <w:vAlign w:val="bottom"/>
            <w:hideMark/>
          </w:tcPr>
          <w:p w:rsidR="006D170B" w:rsidRPr="00E64A93" w:rsidRDefault="006D170B" w:rsidP="006D170B">
            <w:pPr>
              <w:jc w:val="right"/>
              <w:rPr>
                <w:color w:val="000000"/>
                <w:sz w:val="20"/>
                <w:szCs w:val="20"/>
              </w:rPr>
            </w:pPr>
          </w:p>
        </w:tc>
        <w:tc>
          <w:tcPr>
            <w:tcW w:w="1872" w:type="dxa"/>
            <w:tcBorders>
              <w:top w:val="nil"/>
              <w:left w:val="nil"/>
              <w:bottom w:val="nil"/>
              <w:right w:val="nil"/>
            </w:tcBorders>
            <w:shd w:val="clear" w:color="auto" w:fill="auto"/>
            <w:noWrap/>
            <w:vAlign w:val="bottom"/>
            <w:hideMark/>
          </w:tcPr>
          <w:p w:rsidR="006D170B" w:rsidRPr="00E64A93" w:rsidRDefault="006D170B" w:rsidP="006D170B">
            <w:pPr>
              <w:jc w:val="right"/>
              <w:rPr>
                <w:color w:val="000000"/>
                <w:sz w:val="20"/>
                <w:szCs w:val="20"/>
              </w:rPr>
            </w:pPr>
          </w:p>
        </w:tc>
        <w:tc>
          <w:tcPr>
            <w:tcW w:w="2812" w:type="dxa"/>
            <w:tcBorders>
              <w:top w:val="nil"/>
              <w:left w:val="nil"/>
              <w:bottom w:val="nil"/>
              <w:right w:val="single" w:sz="8" w:space="0" w:color="auto"/>
            </w:tcBorders>
            <w:shd w:val="clear" w:color="auto" w:fill="auto"/>
            <w:noWrap/>
            <w:vAlign w:val="bottom"/>
            <w:hideMark/>
          </w:tcPr>
          <w:p w:rsidR="006D170B" w:rsidRPr="00E64A93" w:rsidRDefault="006D170B" w:rsidP="006D170B">
            <w:pPr>
              <w:rPr>
                <w:sz w:val="20"/>
                <w:szCs w:val="20"/>
              </w:rPr>
            </w:pPr>
            <w:r w:rsidRPr="00E64A93">
              <w:rPr>
                <w:sz w:val="20"/>
                <w:szCs w:val="20"/>
              </w:rPr>
              <w:t> </w:t>
            </w:r>
          </w:p>
        </w:tc>
      </w:tr>
      <w:tr w:rsidR="006D170B" w:rsidRPr="00E64A93" w:rsidTr="006D170B">
        <w:trPr>
          <w:trHeight w:val="300"/>
          <w:jc w:val="center"/>
        </w:trPr>
        <w:tc>
          <w:tcPr>
            <w:tcW w:w="4605" w:type="dxa"/>
            <w:tcBorders>
              <w:top w:val="nil"/>
              <w:left w:val="single" w:sz="8" w:space="0" w:color="000000"/>
              <w:bottom w:val="nil"/>
              <w:right w:val="nil"/>
            </w:tcBorders>
            <w:shd w:val="clear" w:color="auto" w:fill="auto"/>
            <w:noWrap/>
            <w:vAlign w:val="bottom"/>
            <w:hideMark/>
          </w:tcPr>
          <w:p w:rsidR="006D170B" w:rsidRPr="00E64A93" w:rsidRDefault="006D170B" w:rsidP="006D170B">
            <w:pPr>
              <w:rPr>
                <w:b/>
                <w:bCs/>
                <w:color w:val="000000"/>
                <w:sz w:val="20"/>
                <w:szCs w:val="20"/>
                <w:u w:val="single"/>
              </w:rPr>
            </w:pPr>
            <w:r w:rsidRPr="00E64A93">
              <w:rPr>
                <w:b/>
                <w:bCs/>
                <w:color w:val="000000"/>
                <w:sz w:val="20"/>
                <w:szCs w:val="20"/>
                <w:u w:val="single"/>
              </w:rPr>
              <w:t>General Service</w:t>
            </w:r>
          </w:p>
        </w:tc>
        <w:tc>
          <w:tcPr>
            <w:tcW w:w="1170" w:type="dxa"/>
            <w:tcBorders>
              <w:top w:val="nil"/>
              <w:left w:val="nil"/>
              <w:bottom w:val="nil"/>
              <w:right w:val="nil"/>
            </w:tcBorders>
            <w:shd w:val="clear" w:color="auto" w:fill="auto"/>
            <w:noWrap/>
            <w:vAlign w:val="bottom"/>
            <w:hideMark/>
          </w:tcPr>
          <w:p w:rsidR="006D170B" w:rsidRPr="00E64A93" w:rsidRDefault="006D170B" w:rsidP="006D170B">
            <w:pPr>
              <w:jc w:val="center"/>
              <w:rPr>
                <w:b/>
                <w:bCs/>
                <w:color w:val="000000"/>
                <w:sz w:val="20"/>
                <w:szCs w:val="20"/>
              </w:rPr>
            </w:pPr>
          </w:p>
        </w:tc>
        <w:tc>
          <w:tcPr>
            <w:tcW w:w="1872" w:type="dxa"/>
            <w:tcBorders>
              <w:top w:val="nil"/>
              <w:left w:val="nil"/>
              <w:bottom w:val="nil"/>
              <w:right w:val="nil"/>
            </w:tcBorders>
            <w:shd w:val="clear" w:color="auto" w:fill="auto"/>
            <w:noWrap/>
            <w:vAlign w:val="bottom"/>
            <w:hideMark/>
          </w:tcPr>
          <w:p w:rsidR="006D170B" w:rsidRPr="00E64A93" w:rsidRDefault="006D170B" w:rsidP="006D170B">
            <w:pPr>
              <w:jc w:val="center"/>
              <w:rPr>
                <w:b/>
                <w:bCs/>
                <w:color w:val="000000"/>
                <w:sz w:val="20"/>
                <w:szCs w:val="20"/>
              </w:rPr>
            </w:pPr>
          </w:p>
        </w:tc>
        <w:tc>
          <w:tcPr>
            <w:tcW w:w="2812" w:type="dxa"/>
            <w:tcBorders>
              <w:top w:val="nil"/>
              <w:left w:val="nil"/>
              <w:bottom w:val="nil"/>
              <w:right w:val="single" w:sz="8" w:space="0" w:color="auto"/>
            </w:tcBorders>
            <w:shd w:val="clear" w:color="auto" w:fill="auto"/>
            <w:noWrap/>
            <w:vAlign w:val="bottom"/>
            <w:hideMark/>
          </w:tcPr>
          <w:p w:rsidR="006D170B" w:rsidRPr="00E64A93" w:rsidRDefault="006D170B" w:rsidP="006D170B">
            <w:pPr>
              <w:rPr>
                <w:sz w:val="20"/>
                <w:szCs w:val="20"/>
              </w:rPr>
            </w:pPr>
            <w:r w:rsidRPr="00E64A93">
              <w:rPr>
                <w:sz w:val="20"/>
                <w:szCs w:val="20"/>
              </w:rPr>
              <w:t> </w:t>
            </w:r>
          </w:p>
        </w:tc>
      </w:tr>
      <w:tr w:rsidR="006D170B" w:rsidRPr="00E64A93" w:rsidTr="006D170B">
        <w:trPr>
          <w:trHeight w:val="300"/>
          <w:jc w:val="center"/>
        </w:trPr>
        <w:tc>
          <w:tcPr>
            <w:tcW w:w="4605" w:type="dxa"/>
            <w:tcBorders>
              <w:top w:val="nil"/>
              <w:left w:val="single" w:sz="8" w:space="0" w:color="000000"/>
              <w:bottom w:val="nil"/>
              <w:right w:val="nil"/>
            </w:tcBorders>
            <w:shd w:val="clear" w:color="auto" w:fill="auto"/>
            <w:noWrap/>
            <w:vAlign w:val="bottom"/>
            <w:hideMark/>
          </w:tcPr>
          <w:p w:rsidR="006D170B" w:rsidRPr="00E64A93" w:rsidRDefault="006D170B" w:rsidP="006D170B">
            <w:pPr>
              <w:rPr>
                <w:color w:val="000000"/>
                <w:sz w:val="20"/>
                <w:szCs w:val="20"/>
              </w:rPr>
            </w:pPr>
            <w:r w:rsidRPr="00E64A93">
              <w:rPr>
                <w:color w:val="000000"/>
                <w:sz w:val="20"/>
                <w:szCs w:val="20"/>
              </w:rPr>
              <w:t>Base Facility Charge by Meter Size</w:t>
            </w:r>
          </w:p>
        </w:tc>
        <w:tc>
          <w:tcPr>
            <w:tcW w:w="1170" w:type="dxa"/>
            <w:tcBorders>
              <w:top w:val="nil"/>
              <w:left w:val="nil"/>
              <w:bottom w:val="nil"/>
              <w:right w:val="nil"/>
            </w:tcBorders>
            <w:shd w:val="clear" w:color="auto" w:fill="auto"/>
            <w:noWrap/>
            <w:vAlign w:val="bottom"/>
            <w:hideMark/>
          </w:tcPr>
          <w:p w:rsidR="006D170B" w:rsidRPr="00E64A93" w:rsidRDefault="006D170B" w:rsidP="006D170B">
            <w:pPr>
              <w:jc w:val="right"/>
              <w:rPr>
                <w:color w:val="000000"/>
                <w:sz w:val="20"/>
                <w:szCs w:val="20"/>
              </w:rPr>
            </w:pPr>
          </w:p>
        </w:tc>
        <w:tc>
          <w:tcPr>
            <w:tcW w:w="1872" w:type="dxa"/>
            <w:tcBorders>
              <w:top w:val="nil"/>
              <w:left w:val="nil"/>
              <w:bottom w:val="nil"/>
              <w:right w:val="nil"/>
            </w:tcBorders>
            <w:shd w:val="clear" w:color="auto" w:fill="auto"/>
            <w:noWrap/>
            <w:vAlign w:val="bottom"/>
            <w:hideMark/>
          </w:tcPr>
          <w:p w:rsidR="006D170B" w:rsidRPr="00E64A93" w:rsidRDefault="006D170B" w:rsidP="006D170B">
            <w:pPr>
              <w:jc w:val="right"/>
              <w:rPr>
                <w:color w:val="000000"/>
                <w:sz w:val="20"/>
                <w:szCs w:val="20"/>
              </w:rPr>
            </w:pPr>
          </w:p>
        </w:tc>
        <w:tc>
          <w:tcPr>
            <w:tcW w:w="2812" w:type="dxa"/>
            <w:tcBorders>
              <w:top w:val="nil"/>
              <w:left w:val="nil"/>
              <w:bottom w:val="nil"/>
              <w:right w:val="single" w:sz="8" w:space="0" w:color="auto"/>
            </w:tcBorders>
            <w:shd w:val="clear" w:color="auto" w:fill="auto"/>
            <w:noWrap/>
            <w:vAlign w:val="bottom"/>
            <w:hideMark/>
          </w:tcPr>
          <w:p w:rsidR="006D170B" w:rsidRPr="00E64A93" w:rsidRDefault="006D170B" w:rsidP="006D170B">
            <w:pPr>
              <w:rPr>
                <w:sz w:val="20"/>
                <w:szCs w:val="20"/>
              </w:rPr>
            </w:pPr>
            <w:r w:rsidRPr="00E64A93">
              <w:rPr>
                <w:sz w:val="20"/>
                <w:szCs w:val="20"/>
              </w:rPr>
              <w:t> </w:t>
            </w:r>
          </w:p>
        </w:tc>
      </w:tr>
      <w:tr w:rsidR="006D170B" w:rsidRPr="00E64A93" w:rsidTr="006D170B">
        <w:trPr>
          <w:trHeight w:val="300"/>
          <w:jc w:val="center"/>
        </w:trPr>
        <w:tc>
          <w:tcPr>
            <w:tcW w:w="4605" w:type="dxa"/>
            <w:tcBorders>
              <w:top w:val="nil"/>
              <w:left w:val="single" w:sz="8" w:space="0" w:color="000000"/>
              <w:bottom w:val="nil"/>
              <w:right w:val="nil"/>
            </w:tcBorders>
            <w:shd w:val="clear" w:color="auto" w:fill="auto"/>
            <w:noWrap/>
            <w:vAlign w:val="bottom"/>
            <w:hideMark/>
          </w:tcPr>
          <w:p w:rsidR="006D170B" w:rsidRPr="00E64A93" w:rsidRDefault="006D170B" w:rsidP="006D170B">
            <w:pPr>
              <w:rPr>
                <w:color w:val="000000"/>
                <w:sz w:val="20"/>
                <w:szCs w:val="20"/>
              </w:rPr>
            </w:pPr>
            <w:r w:rsidRPr="00E64A93">
              <w:rPr>
                <w:color w:val="000000"/>
                <w:sz w:val="20"/>
                <w:szCs w:val="20"/>
              </w:rPr>
              <w:t>5/8" x 3/4"</w:t>
            </w:r>
          </w:p>
        </w:tc>
        <w:tc>
          <w:tcPr>
            <w:tcW w:w="1170" w:type="dxa"/>
            <w:tcBorders>
              <w:top w:val="nil"/>
              <w:left w:val="nil"/>
              <w:bottom w:val="nil"/>
              <w:right w:val="nil"/>
            </w:tcBorders>
            <w:shd w:val="clear" w:color="auto" w:fill="auto"/>
            <w:noWrap/>
            <w:vAlign w:val="bottom"/>
            <w:hideMark/>
          </w:tcPr>
          <w:p w:rsidR="006D170B" w:rsidRPr="00E64A93" w:rsidRDefault="006D170B" w:rsidP="006D170B">
            <w:pPr>
              <w:jc w:val="right"/>
              <w:rPr>
                <w:color w:val="000000"/>
                <w:sz w:val="20"/>
                <w:szCs w:val="20"/>
              </w:rPr>
            </w:pPr>
            <w:r w:rsidRPr="00E64A93">
              <w:rPr>
                <w:color w:val="000000"/>
                <w:sz w:val="20"/>
                <w:szCs w:val="20"/>
              </w:rPr>
              <w:t>$22.13</w:t>
            </w:r>
          </w:p>
        </w:tc>
        <w:tc>
          <w:tcPr>
            <w:tcW w:w="1872" w:type="dxa"/>
            <w:tcBorders>
              <w:top w:val="nil"/>
              <w:left w:val="nil"/>
              <w:bottom w:val="nil"/>
              <w:right w:val="nil"/>
            </w:tcBorders>
            <w:shd w:val="clear" w:color="auto" w:fill="auto"/>
            <w:noWrap/>
            <w:vAlign w:val="bottom"/>
            <w:hideMark/>
          </w:tcPr>
          <w:p w:rsidR="006D170B" w:rsidRPr="00E64A93" w:rsidRDefault="006D170B" w:rsidP="00D37A1E">
            <w:pPr>
              <w:jc w:val="right"/>
              <w:rPr>
                <w:color w:val="000000"/>
                <w:sz w:val="20"/>
                <w:szCs w:val="20"/>
              </w:rPr>
            </w:pPr>
            <w:r w:rsidRPr="00E64A93">
              <w:rPr>
                <w:color w:val="000000"/>
                <w:sz w:val="20"/>
                <w:szCs w:val="20"/>
              </w:rPr>
              <w:t>$22.</w:t>
            </w:r>
            <w:r w:rsidR="00D37A1E">
              <w:rPr>
                <w:color w:val="000000"/>
                <w:sz w:val="20"/>
                <w:szCs w:val="20"/>
              </w:rPr>
              <w:t>8</w:t>
            </w:r>
            <w:r w:rsidRPr="00E64A93">
              <w:rPr>
                <w:color w:val="000000"/>
                <w:sz w:val="20"/>
                <w:szCs w:val="20"/>
              </w:rPr>
              <w:t>3</w:t>
            </w:r>
          </w:p>
        </w:tc>
        <w:tc>
          <w:tcPr>
            <w:tcW w:w="2812" w:type="dxa"/>
            <w:tcBorders>
              <w:top w:val="nil"/>
              <w:left w:val="nil"/>
              <w:bottom w:val="nil"/>
              <w:right w:val="single" w:sz="8" w:space="0" w:color="auto"/>
            </w:tcBorders>
            <w:shd w:val="clear" w:color="auto" w:fill="auto"/>
            <w:noWrap/>
            <w:vAlign w:val="bottom"/>
            <w:hideMark/>
          </w:tcPr>
          <w:p w:rsidR="006D170B" w:rsidRPr="00E64A93" w:rsidRDefault="00D37A1E" w:rsidP="006D170B">
            <w:pPr>
              <w:jc w:val="right"/>
              <w:rPr>
                <w:sz w:val="20"/>
                <w:szCs w:val="20"/>
              </w:rPr>
            </w:pPr>
            <w:r>
              <w:rPr>
                <w:sz w:val="20"/>
                <w:szCs w:val="20"/>
              </w:rPr>
              <w:t>$0.11</w:t>
            </w:r>
          </w:p>
        </w:tc>
      </w:tr>
      <w:tr w:rsidR="006D170B" w:rsidRPr="00E64A93" w:rsidTr="006D170B">
        <w:trPr>
          <w:trHeight w:val="300"/>
          <w:jc w:val="center"/>
        </w:trPr>
        <w:tc>
          <w:tcPr>
            <w:tcW w:w="4605" w:type="dxa"/>
            <w:tcBorders>
              <w:top w:val="nil"/>
              <w:left w:val="single" w:sz="8" w:space="0" w:color="000000"/>
              <w:bottom w:val="nil"/>
              <w:right w:val="nil"/>
            </w:tcBorders>
            <w:shd w:val="clear" w:color="auto" w:fill="auto"/>
            <w:noWrap/>
            <w:vAlign w:val="bottom"/>
            <w:hideMark/>
          </w:tcPr>
          <w:p w:rsidR="006D170B" w:rsidRPr="00E64A93" w:rsidRDefault="006D170B" w:rsidP="006D170B">
            <w:pPr>
              <w:rPr>
                <w:color w:val="000000"/>
                <w:sz w:val="20"/>
                <w:szCs w:val="20"/>
              </w:rPr>
            </w:pPr>
            <w:r w:rsidRPr="00E64A93">
              <w:rPr>
                <w:color w:val="000000"/>
                <w:sz w:val="20"/>
                <w:szCs w:val="20"/>
              </w:rPr>
              <w:t>3/4"</w:t>
            </w:r>
          </w:p>
        </w:tc>
        <w:tc>
          <w:tcPr>
            <w:tcW w:w="1170" w:type="dxa"/>
            <w:tcBorders>
              <w:top w:val="nil"/>
              <w:left w:val="nil"/>
              <w:bottom w:val="nil"/>
              <w:right w:val="nil"/>
            </w:tcBorders>
            <w:shd w:val="clear" w:color="auto" w:fill="auto"/>
            <w:noWrap/>
            <w:vAlign w:val="bottom"/>
            <w:hideMark/>
          </w:tcPr>
          <w:p w:rsidR="006D170B" w:rsidRPr="00E64A93" w:rsidRDefault="006D170B" w:rsidP="006D170B">
            <w:pPr>
              <w:jc w:val="right"/>
              <w:rPr>
                <w:color w:val="000000"/>
                <w:sz w:val="20"/>
                <w:szCs w:val="20"/>
              </w:rPr>
            </w:pPr>
            <w:r w:rsidRPr="00E64A93">
              <w:rPr>
                <w:color w:val="000000"/>
                <w:sz w:val="20"/>
                <w:szCs w:val="20"/>
              </w:rPr>
              <w:t>$33.16</w:t>
            </w:r>
          </w:p>
        </w:tc>
        <w:tc>
          <w:tcPr>
            <w:tcW w:w="1872" w:type="dxa"/>
            <w:tcBorders>
              <w:top w:val="nil"/>
              <w:left w:val="nil"/>
              <w:bottom w:val="nil"/>
              <w:right w:val="nil"/>
            </w:tcBorders>
            <w:shd w:val="clear" w:color="auto" w:fill="auto"/>
            <w:noWrap/>
            <w:vAlign w:val="bottom"/>
            <w:hideMark/>
          </w:tcPr>
          <w:p w:rsidR="006D170B" w:rsidRPr="00E64A93" w:rsidRDefault="00D37A1E" w:rsidP="006D170B">
            <w:pPr>
              <w:jc w:val="right"/>
              <w:rPr>
                <w:color w:val="000000"/>
                <w:sz w:val="20"/>
                <w:szCs w:val="20"/>
              </w:rPr>
            </w:pPr>
            <w:r>
              <w:rPr>
                <w:color w:val="000000"/>
                <w:sz w:val="20"/>
                <w:szCs w:val="20"/>
              </w:rPr>
              <w:t>$34.25</w:t>
            </w:r>
          </w:p>
        </w:tc>
        <w:tc>
          <w:tcPr>
            <w:tcW w:w="2812" w:type="dxa"/>
            <w:tcBorders>
              <w:top w:val="nil"/>
              <w:left w:val="nil"/>
              <w:bottom w:val="nil"/>
              <w:right w:val="single" w:sz="8" w:space="0" w:color="auto"/>
            </w:tcBorders>
            <w:shd w:val="clear" w:color="auto" w:fill="auto"/>
            <w:noWrap/>
            <w:vAlign w:val="bottom"/>
            <w:hideMark/>
          </w:tcPr>
          <w:p w:rsidR="006D170B" w:rsidRPr="00E64A93" w:rsidRDefault="00D37A1E" w:rsidP="006D170B">
            <w:pPr>
              <w:jc w:val="right"/>
              <w:rPr>
                <w:sz w:val="20"/>
                <w:szCs w:val="20"/>
              </w:rPr>
            </w:pPr>
            <w:r>
              <w:rPr>
                <w:sz w:val="20"/>
                <w:szCs w:val="20"/>
              </w:rPr>
              <w:t>$0.17</w:t>
            </w:r>
          </w:p>
        </w:tc>
      </w:tr>
      <w:tr w:rsidR="006D170B" w:rsidRPr="00E64A93" w:rsidTr="006D170B">
        <w:trPr>
          <w:trHeight w:val="300"/>
          <w:jc w:val="center"/>
        </w:trPr>
        <w:tc>
          <w:tcPr>
            <w:tcW w:w="4605" w:type="dxa"/>
            <w:tcBorders>
              <w:top w:val="nil"/>
              <w:left w:val="single" w:sz="8" w:space="0" w:color="000000"/>
              <w:bottom w:val="nil"/>
              <w:right w:val="nil"/>
            </w:tcBorders>
            <w:shd w:val="clear" w:color="auto" w:fill="auto"/>
            <w:noWrap/>
            <w:vAlign w:val="bottom"/>
            <w:hideMark/>
          </w:tcPr>
          <w:p w:rsidR="006D170B" w:rsidRPr="00E64A93" w:rsidRDefault="006D170B" w:rsidP="006D170B">
            <w:pPr>
              <w:rPr>
                <w:color w:val="000000"/>
                <w:sz w:val="20"/>
                <w:szCs w:val="20"/>
              </w:rPr>
            </w:pPr>
            <w:r w:rsidRPr="00E64A93">
              <w:rPr>
                <w:color w:val="000000"/>
                <w:sz w:val="20"/>
                <w:szCs w:val="20"/>
              </w:rPr>
              <w:t>1"</w:t>
            </w:r>
          </w:p>
        </w:tc>
        <w:tc>
          <w:tcPr>
            <w:tcW w:w="1170" w:type="dxa"/>
            <w:tcBorders>
              <w:top w:val="nil"/>
              <w:left w:val="nil"/>
              <w:bottom w:val="nil"/>
              <w:right w:val="nil"/>
            </w:tcBorders>
            <w:shd w:val="clear" w:color="auto" w:fill="auto"/>
            <w:noWrap/>
            <w:vAlign w:val="bottom"/>
            <w:hideMark/>
          </w:tcPr>
          <w:p w:rsidR="006D170B" w:rsidRPr="00E64A93" w:rsidRDefault="006D170B" w:rsidP="006D170B">
            <w:pPr>
              <w:jc w:val="right"/>
              <w:rPr>
                <w:color w:val="000000"/>
                <w:sz w:val="20"/>
                <w:szCs w:val="20"/>
              </w:rPr>
            </w:pPr>
            <w:r w:rsidRPr="00E64A93">
              <w:rPr>
                <w:color w:val="000000"/>
                <w:sz w:val="20"/>
                <w:szCs w:val="20"/>
              </w:rPr>
              <w:t>$55.28</w:t>
            </w:r>
          </w:p>
        </w:tc>
        <w:tc>
          <w:tcPr>
            <w:tcW w:w="1872" w:type="dxa"/>
            <w:tcBorders>
              <w:top w:val="nil"/>
              <w:left w:val="nil"/>
              <w:bottom w:val="nil"/>
              <w:right w:val="nil"/>
            </w:tcBorders>
            <w:shd w:val="clear" w:color="auto" w:fill="auto"/>
            <w:noWrap/>
            <w:vAlign w:val="bottom"/>
            <w:hideMark/>
          </w:tcPr>
          <w:p w:rsidR="006D170B" w:rsidRPr="00E64A93" w:rsidRDefault="00D37A1E" w:rsidP="00D37A1E">
            <w:pPr>
              <w:jc w:val="right"/>
              <w:rPr>
                <w:color w:val="000000"/>
                <w:sz w:val="20"/>
                <w:szCs w:val="20"/>
              </w:rPr>
            </w:pPr>
            <w:r>
              <w:rPr>
                <w:color w:val="000000"/>
                <w:sz w:val="20"/>
                <w:szCs w:val="20"/>
              </w:rPr>
              <w:t>$57</w:t>
            </w:r>
            <w:r w:rsidR="006D170B" w:rsidRPr="00E64A93">
              <w:rPr>
                <w:color w:val="000000"/>
                <w:sz w:val="20"/>
                <w:szCs w:val="20"/>
              </w:rPr>
              <w:t>.</w:t>
            </w:r>
            <w:r>
              <w:rPr>
                <w:color w:val="000000"/>
                <w:sz w:val="20"/>
                <w:szCs w:val="20"/>
              </w:rPr>
              <w:t>0</w:t>
            </w:r>
            <w:r w:rsidR="006D170B" w:rsidRPr="00E64A93">
              <w:rPr>
                <w:color w:val="000000"/>
                <w:sz w:val="20"/>
                <w:szCs w:val="20"/>
              </w:rPr>
              <w:t>8</w:t>
            </w:r>
          </w:p>
        </w:tc>
        <w:tc>
          <w:tcPr>
            <w:tcW w:w="2812" w:type="dxa"/>
            <w:tcBorders>
              <w:top w:val="nil"/>
              <w:left w:val="nil"/>
              <w:bottom w:val="nil"/>
              <w:right w:val="single" w:sz="8" w:space="0" w:color="auto"/>
            </w:tcBorders>
            <w:shd w:val="clear" w:color="auto" w:fill="auto"/>
            <w:noWrap/>
            <w:vAlign w:val="bottom"/>
            <w:hideMark/>
          </w:tcPr>
          <w:p w:rsidR="006D170B" w:rsidRPr="00E64A93" w:rsidRDefault="00D37A1E" w:rsidP="006D170B">
            <w:pPr>
              <w:jc w:val="right"/>
              <w:rPr>
                <w:sz w:val="20"/>
                <w:szCs w:val="20"/>
              </w:rPr>
            </w:pPr>
            <w:r>
              <w:rPr>
                <w:sz w:val="20"/>
                <w:szCs w:val="20"/>
              </w:rPr>
              <w:t>$0.28</w:t>
            </w:r>
          </w:p>
        </w:tc>
      </w:tr>
      <w:tr w:rsidR="006D170B" w:rsidRPr="00E64A93" w:rsidTr="006D170B">
        <w:trPr>
          <w:trHeight w:val="300"/>
          <w:jc w:val="center"/>
        </w:trPr>
        <w:tc>
          <w:tcPr>
            <w:tcW w:w="4605" w:type="dxa"/>
            <w:tcBorders>
              <w:top w:val="nil"/>
              <w:left w:val="single" w:sz="8" w:space="0" w:color="000000"/>
              <w:bottom w:val="nil"/>
              <w:right w:val="nil"/>
            </w:tcBorders>
            <w:shd w:val="clear" w:color="auto" w:fill="auto"/>
            <w:noWrap/>
            <w:vAlign w:val="bottom"/>
            <w:hideMark/>
          </w:tcPr>
          <w:p w:rsidR="006D170B" w:rsidRPr="00E64A93" w:rsidRDefault="006D170B" w:rsidP="006D170B">
            <w:pPr>
              <w:rPr>
                <w:color w:val="000000"/>
                <w:sz w:val="20"/>
                <w:szCs w:val="20"/>
              </w:rPr>
            </w:pPr>
            <w:r w:rsidRPr="00E64A93">
              <w:rPr>
                <w:color w:val="000000"/>
                <w:sz w:val="20"/>
                <w:szCs w:val="20"/>
              </w:rPr>
              <w:t>1-1/2"</w:t>
            </w:r>
          </w:p>
        </w:tc>
        <w:tc>
          <w:tcPr>
            <w:tcW w:w="1170" w:type="dxa"/>
            <w:tcBorders>
              <w:top w:val="nil"/>
              <w:left w:val="nil"/>
              <w:bottom w:val="nil"/>
              <w:right w:val="nil"/>
            </w:tcBorders>
            <w:shd w:val="clear" w:color="auto" w:fill="auto"/>
            <w:noWrap/>
            <w:vAlign w:val="bottom"/>
            <w:hideMark/>
          </w:tcPr>
          <w:p w:rsidR="006D170B" w:rsidRPr="00E64A93" w:rsidRDefault="006D170B" w:rsidP="006D170B">
            <w:pPr>
              <w:jc w:val="right"/>
              <w:rPr>
                <w:color w:val="000000"/>
                <w:sz w:val="20"/>
                <w:szCs w:val="20"/>
              </w:rPr>
            </w:pPr>
            <w:r w:rsidRPr="00E64A93">
              <w:rPr>
                <w:color w:val="000000"/>
                <w:sz w:val="20"/>
                <w:szCs w:val="20"/>
              </w:rPr>
              <w:t>$110.56</w:t>
            </w:r>
          </w:p>
        </w:tc>
        <w:tc>
          <w:tcPr>
            <w:tcW w:w="1872" w:type="dxa"/>
            <w:tcBorders>
              <w:top w:val="nil"/>
              <w:left w:val="nil"/>
              <w:bottom w:val="nil"/>
              <w:right w:val="nil"/>
            </w:tcBorders>
            <w:shd w:val="clear" w:color="auto" w:fill="auto"/>
            <w:noWrap/>
            <w:vAlign w:val="bottom"/>
            <w:hideMark/>
          </w:tcPr>
          <w:p w:rsidR="006D170B" w:rsidRPr="00E64A93" w:rsidRDefault="00D37A1E" w:rsidP="00D37A1E">
            <w:pPr>
              <w:jc w:val="right"/>
              <w:rPr>
                <w:color w:val="000000"/>
                <w:sz w:val="20"/>
                <w:szCs w:val="20"/>
              </w:rPr>
            </w:pPr>
            <w:r>
              <w:rPr>
                <w:color w:val="000000"/>
                <w:sz w:val="20"/>
                <w:szCs w:val="20"/>
              </w:rPr>
              <w:t>$114</w:t>
            </w:r>
            <w:r w:rsidR="006D170B" w:rsidRPr="00E64A93">
              <w:rPr>
                <w:color w:val="000000"/>
                <w:sz w:val="20"/>
                <w:szCs w:val="20"/>
              </w:rPr>
              <w:t>.</w:t>
            </w:r>
            <w:r>
              <w:rPr>
                <w:color w:val="000000"/>
                <w:sz w:val="20"/>
                <w:szCs w:val="20"/>
              </w:rPr>
              <w:t>15</w:t>
            </w:r>
          </w:p>
        </w:tc>
        <w:tc>
          <w:tcPr>
            <w:tcW w:w="2812" w:type="dxa"/>
            <w:tcBorders>
              <w:top w:val="nil"/>
              <w:left w:val="nil"/>
              <w:bottom w:val="nil"/>
              <w:right w:val="single" w:sz="8" w:space="0" w:color="auto"/>
            </w:tcBorders>
            <w:shd w:val="clear" w:color="auto" w:fill="auto"/>
            <w:noWrap/>
            <w:vAlign w:val="bottom"/>
            <w:hideMark/>
          </w:tcPr>
          <w:p w:rsidR="006D170B" w:rsidRPr="00E64A93" w:rsidRDefault="00D37A1E" w:rsidP="006D170B">
            <w:pPr>
              <w:jc w:val="right"/>
              <w:rPr>
                <w:sz w:val="20"/>
                <w:szCs w:val="20"/>
              </w:rPr>
            </w:pPr>
            <w:r>
              <w:rPr>
                <w:sz w:val="20"/>
                <w:szCs w:val="20"/>
              </w:rPr>
              <w:t>$0.56</w:t>
            </w:r>
          </w:p>
        </w:tc>
      </w:tr>
      <w:tr w:rsidR="006D170B" w:rsidRPr="00E64A93" w:rsidTr="006D170B">
        <w:trPr>
          <w:trHeight w:val="300"/>
          <w:jc w:val="center"/>
        </w:trPr>
        <w:tc>
          <w:tcPr>
            <w:tcW w:w="4605" w:type="dxa"/>
            <w:tcBorders>
              <w:top w:val="nil"/>
              <w:left w:val="single" w:sz="8" w:space="0" w:color="000000"/>
              <w:bottom w:val="nil"/>
              <w:right w:val="nil"/>
            </w:tcBorders>
            <w:shd w:val="clear" w:color="auto" w:fill="auto"/>
            <w:noWrap/>
            <w:vAlign w:val="bottom"/>
            <w:hideMark/>
          </w:tcPr>
          <w:p w:rsidR="006D170B" w:rsidRPr="00E64A93" w:rsidRDefault="006D170B" w:rsidP="006D170B">
            <w:pPr>
              <w:rPr>
                <w:color w:val="000000"/>
                <w:sz w:val="20"/>
                <w:szCs w:val="20"/>
              </w:rPr>
            </w:pPr>
            <w:r w:rsidRPr="00E64A93">
              <w:rPr>
                <w:color w:val="000000"/>
                <w:sz w:val="20"/>
                <w:szCs w:val="20"/>
              </w:rPr>
              <w:t>2"</w:t>
            </w:r>
          </w:p>
        </w:tc>
        <w:tc>
          <w:tcPr>
            <w:tcW w:w="1170" w:type="dxa"/>
            <w:tcBorders>
              <w:top w:val="nil"/>
              <w:left w:val="nil"/>
              <w:bottom w:val="nil"/>
              <w:right w:val="nil"/>
            </w:tcBorders>
            <w:shd w:val="clear" w:color="auto" w:fill="auto"/>
            <w:noWrap/>
            <w:vAlign w:val="bottom"/>
            <w:hideMark/>
          </w:tcPr>
          <w:p w:rsidR="006D170B" w:rsidRPr="00E64A93" w:rsidRDefault="006D170B" w:rsidP="006D170B">
            <w:pPr>
              <w:jc w:val="right"/>
              <w:rPr>
                <w:color w:val="000000"/>
                <w:sz w:val="20"/>
                <w:szCs w:val="20"/>
              </w:rPr>
            </w:pPr>
            <w:r w:rsidRPr="00E64A93">
              <w:rPr>
                <w:color w:val="000000"/>
                <w:sz w:val="20"/>
                <w:szCs w:val="20"/>
              </w:rPr>
              <w:t>$176.90</w:t>
            </w:r>
          </w:p>
        </w:tc>
        <w:tc>
          <w:tcPr>
            <w:tcW w:w="1872" w:type="dxa"/>
            <w:tcBorders>
              <w:top w:val="nil"/>
              <w:left w:val="nil"/>
              <w:bottom w:val="nil"/>
              <w:right w:val="nil"/>
            </w:tcBorders>
            <w:shd w:val="clear" w:color="auto" w:fill="auto"/>
            <w:noWrap/>
            <w:vAlign w:val="bottom"/>
            <w:hideMark/>
          </w:tcPr>
          <w:p w:rsidR="006D170B" w:rsidRPr="00E64A93" w:rsidRDefault="006D170B" w:rsidP="00D37A1E">
            <w:pPr>
              <w:jc w:val="right"/>
              <w:rPr>
                <w:color w:val="000000"/>
                <w:sz w:val="20"/>
                <w:szCs w:val="20"/>
              </w:rPr>
            </w:pPr>
            <w:r w:rsidRPr="00E64A93">
              <w:rPr>
                <w:color w:val="000000"/>
                <w:sz w:val="20"/>
                <w:szCs w:val="20"/>
              </w:rPr>
              <w:t>$1</w:t>
            </w:r>
            <w:r w:rsidR="00D37A1E">
              <w:rPr>
                <w:color w:val="000000"/>
                <w:sz w:val="20"/>
                <w:szCs w:val="20"/>
              </w:rPr>
              <w:t>82</w:t>
            </w:r>
            <w:r w:rsidRPr="00E64A93">
              <w:rPr>
                <w:color w:val="000000"/>
                <w:sz w:val="20"/>
                <w:szCs w:val="20"/>
              </w:rPr>
              <w:t>.</w:t>
            </w:r>
            <w:r w:rsidR="00D37A1E">
              <w:rPr>
                <w:color w:val="000000"/>
                <w:sz w:val="20"/>
                <w:szCs w:val="20"/>
              </w:rPr>
              <w:t>64</w:t>
            </w:r>
          </w:p>
        </w:tc>
        <w:tc>
          <w:tcPr>
            <w:tcW w:w="2812" w:type="dxa"/>
            <w:tcBorders>
              <w:top w:val="nil"/>
              <w:left w:val="nil"/>
              <w:bottom w:val="nil"/>
              <w:right w:val="single" w:sz="8" w:space="0" w:color="auto"/>
            </w:tcBorders>
            <w:shd w:val="clear" w:color="auto" w:fill="auto"/>
            <w:noWrap/>
            <w:vAlign w:val="bottom"/>
            <w:hideMark/>
          </w:tcPr>
          <w:p w:rsidR="006D170B" w:rsidRPr="00E64A93" w:rsidRDefault="00D37A1E" w:rsidP="006D170B">
            <w:pPr>
              <w:jc w:val="right"/>
              <w:rPr>
                <w:sz w:val="20"/>
                <w:szCs w:val="20"/>
              </w:rPr>
            </w:pPr>
            <w:r>
              <w:rPr>
                <w:sz w:val="20"/>
                <w:szCs w:val="20"/>
              </w:rPr>
              <w:t>$0.90</w:t>
            </w:r>
          </w:p>
        </w:tc>
      </w:tr>
      <w:tr w:rsidR="006D170B" w:rsidRPr="00E64A93" w:rsidTr="006D170B">
        <w:trPr>
          <w:trHeight w:val="300"/>
          <w:jc w:val="center"/>
        </w:trPr>
        <w:tc>
          <w:tcPr>
            <w:tcW w:w="4605" w:type="dxa"/>
            <w:tcBorders>
              <w:top w:val="nil"/>
              <w:left w:val="single" w:sz="8" w:space="0" w:color="000000"/>
              <w:bottom w:val="nil"/>
              <w:right w:val="nil"/>
            </w:tcBorders>
            <w:shd w:val="clear" w:color="auto" w:fill="auto"/>
            <w:noWrap/>
            <w:vAlign w:val="bottom"/>
            <w:hideMark/>
          </w:tcPr>
          <w:p w:rsidR="006D170B" w:rsidRPr="00E64A93" w:rsidRDefault="006D170B" w:rsidP="006D170B">
            <w:pPr>
              <w:rPr>
                <w:color w:val="000000"/>
                <w:sz w:val="20"/>
                <w:szCs w:val="20"/>
              </w:rPr>
            </w:pPr>
            <w:r w:rsidRPr="00E64A93">
              <w:rPr>
                <w:color w:val="000000"/>
                <w:sz w:val="20"/>
                <w:szCs w:val="20"/>
              </w:rPr>
              <w:t>3"</w:t>
            </w:r>
          </w:p>
        </w:tc>
        <w:tc>
          <w:tcPr>
            <w:tcW w:w="1170" w:type="dxa"/>
            <w:tcBorders>
              <w:top w:val="nil"/>
              <w:left w:val="nil"/>
              <w:bottom w:val="nil"/>
              <w:right w:val="nil"/>
            </w:tcBorders>
            <w:shd w:val="clear" w:color="auto" w:fill="auto"/>
            <w:noWrap/>
            <w:vAlign w:val="bottom"/>
            <w:hideMark/>
          </w:tcPr>
          <w:p w:rsidR="006D170B" w:rsidRPr="00E64A93" w:rsidRDefault="006D170B" w:rsidP="006D170B">
            <w:pPr>
              <w:jc w:val="right"/>
              <w:rPr>
                <w:color w:val="000000"/>
                <w:sz w:val="20"/>
                <w:szCs w:val="20"/>
              </w:rPr>
            </w:pPr>
            <w:r w:rsidRPr="00E64A93">
              <w:rPr>
                <w:color w:val="000000"/>
                <w:sz w:val="20"/>
                <w:szCs w:val="20"/>
              </w:rPr>
              <w:t>$353.81</w:t>
            </w:r>
          </w:p>
        </w:tc>
        <w:tc>
          <w:tcPr>
            <w:tcW w:w="1872" w:type="dxa"/>
            <w:tcBorders>
              <w:top w:val="nil"/>
              <w:left w:val="nil"/>
              <w:bottom w:val="nil"/>
              <w:right w:val="nil"/>
            </w:tcBorders>
            <w:shd w:val="clear" w:color="auto" w:fill="auto"/>
            <w:noWrap/>
            <w:vAlign w:val="bottom"/>
            <w:hideMark/>
          </w:tcPr>
          <w:p w:rsidR="006D170B" w:rsidRPr="00E64A93" w:rsidRDefault="00D37A1E" w:rsidP="006D170B">
            <w:pPr>
              <w:jc w:val="right"/>
              <w:rPr>
                <w:color w:val="000000"/>
                <w:sz w:val="20"/>
                <w:szCs w:val="20"/>
              </w:rPr>
            </w:pPr>
            <w:r>
              <w:rPr>
                <w:color w:val="000000"/>
                <w:sz w:val="20"/>
                <w:szCs w:val="20"/>
              </w:rPr>
              <w:t>$365.28</w:t>
            </w:r>
          </w:p>
        </w:tc>
        <w:tc>
          <w:tcPr>
            <w:tcW w:w="2812" w:type="dxa"/>
            <w:tcBorders>
              <w:top w:val="nil"/>
              <w:left w:val="nil"/>
              <w:bottom w:val="nil"/>
              <w:right w:val="single" w:sz="8" w:space="0" w:color="auto"/>
            </w:tcBorders>
            <w:shd w:val="clear" w:color="auto" w:fill="auto"/>
            <w:noWrap/>
            <w:vAlign w:val="bottom"/>
            <w:hideMark/>
          </w:tcPr>
          <w:p w:rsidR="006D170B" w:rsidRPr="00E64A93" w:rsidRDefault="00D37A1E" w:rsidP="006D170B">
            <w:pPr>
              <w:jc w:val="right"/>
              <w:rPr>
                <w:sz w:val="20"/>
                <w:szCs w:val="20"/>
              </w:rPr>
            </w:pPr>
            <w:r>
              <w:rPr>
                <w:sz w:val="20"/>
                <w:szCs w:val="20"/>
              </w:rPr>
              <w:t>$1.79</w:t>
            </w:r>
          </w:p>
        </w:tc>
      </w:tr>
      <w:tr w:rsidR="006D170B" w:rsidRPr="00E64A93" w:rsidTr="006D170B">
        <w:trPr>
          <w:trHeight w:val="300"/>
          <w:jc w:val="center"/>
        </w:trPr>
        <w:tc>
          <w:tcPr>
            <w:tcW w:w="4605" w:type="dxa"/>
            <w:tcBorders>
              <w:top w:val="nil"/>
              <w:left w:val="single" w:sz="8" w:space="0" w:color="000000"/>
              <w:bottom w:val="nil"/>
              <w:right w:val="nil"/>
            </w:tcBorders>
            <w:shd w:val="clear" w:color="auto" w:fill="auto"/>
            <w:noWrap/>
            <w:vAlign w:val="bottom"/>
            <w:hideMark/>
          </w:tcPr>
          <w:p w:rsidR="006D170B" w:rsidRPr="00E64A93" w:rsidRDefault="006D170B" w:rsidP="006D170B">
            <w:pPr>
              <w:rPr>
                <w:color w:val="000000"/>
                <w:sz w:val="20"/>
                <w:szCs w:val="20"/>
              </w:rPr>
            </w:pPr>
            <w:r w:rsidRPr="00E64A93">
              <w:rPr>
                <w:color w:val="000000"/>
                <w:sz w:val="20"/>
                <w:szCs w:val="20"/>
              </w:rPr>
              <w:t>4"</w:t>
            </w:r>
          </w:p>
        </w:tc>
        <w:tc>
          <w:tcPr>
            <w:tcW w:w="1170" w:type="dxa"/>
            <w:tcBorders>
              <w:top w:val="nil"/>
              <w:left w:val="nil"/>
              <w:bottom w:val="nil"/>
              <w:right w:val="nil"/>
            </w:tcBorders>
            <w:shd w:val="clear" w:color="auto" w:fill="auto"/>
            <w:noWrap/>
            <w:vAlign w:val="bottom"/>
            <w:hideMark/>
          </w:tcPr>
          <w:p w:rsidR="006D170B" w:rsidRPr="00E64A93" w:rsidRDefault="006D170B" w:rsidP="006D170B">
            <w:pPr>
              <w:jc w:val="right"/>
              <w:rPr>
                <w:color w:val="000000"/>
                <w:sz w:val="20"/>
                <w:szCs w:val="20"/>
              </w:rPr>
            </w:pPr>
            <w:r w:rsidRPr="00E64A93">
              <w:rPr>
                <w:color w:val="000000"/>
                <w:sz w:val="20"/>
                <w:szCs w:val="20"/>
              </w:rPr>
              <w:t>$552.83</w:t>
            </w:r>
          </w:p>
        </w:tc>
        <w:tc>
          <w:tcPr>
            <w:tcW w:w="1872" w:type="dxa"/>
            <w:tcBorders>
              <w:top w:val="nil"/>
              <w:left w:val="nil"/>
              <w:bottom w:val="nil"/>
              <w:right w:val="nil"/>
            </w:tcBorders>
            <w:shd w:val="clear" w:color="auto" w:fill="auto"/>
            <w:noWrap/>
            <w:vAlign w:val="bottom"/>
            <w:hideMark/>
          </w:tcPr>
          <w:p w:rsidR="006D170B" w:rsidRPr="00E64A93" w:rsidRDefault="00D37A1E" w:rsidP="00D37A1E">
            <w:pPr>
              <w:jc w:val="right"/>
              <w:rPr>
                <w:color w:val="000000"/>
                <w:sz w:val="20"/>
                <w:szCs w:val="20"/>
              </w:rPr>
            </w:pPr>
            <w:r>
              <w:rPr>
                <w:color w:val="000000"/>
                <w:sz w:val="20"/>
                <w:szCs w:val="20"/>
              </w:rPr>
              <w:t>$570</w:t>
            </w:r>
            <w:r w:rsidR="006D170B" w:rsidRPr="00E64A93">
              <w:rPr>
                <w:color w:val="000000"/>
                <w:sz w:val="20"/>
                <w:szCs w:val="20"/>
              </w:rPr>
              <w:t>.</w:t>
            </w:r>
            <w:r>
              <w:rPr>
                <w:color w:val="000000"/>
                <w:sz w:val="20"/>
                <w:szCs w:val="20"/>
              </w:rPr>
              <w:t>75</w:t>
            </w:r>
          </w:p>
        </w:tc>
        <w:tc>
          <w:tcPr>
            <w:tcW w:w="2812" w:type="dxa"/>
            <w:tcBorders>
              <w:top w:val="nil"/>
              <w:left w:val="nil"/>
              <w:bottom w:val="nil"/>
              <w:right w:val="single" w:sz="8" w:space="0" w:color="auto"/>
            </w:tcBorders>
            <w:shd w:val="clear" w:color="auto" w:fill="auto"/>
            <w:noWrap/>
            <w:vAlign w:val="bottom"/>
            <w:hideMark/>
          </w:tcPr>
          <w:p w:rsidR="006D170B" w:rsidRPr="00E64A93" w:rsidRDefault="00D37A1E" w:rsidP="00D37A1E">
            <w:pPr>
              <w:jc w:val="right"/>
              <w:rPr>
                <w:sz w:val="20"/>
                <w:szCs w:val="20"/>
              </w:rPr>
            </w:pPr>
            <w:r>
              <w:rPr>
                <w:sz w:val="20"/>
                <w:szCs w:val="20"/>
              </w:rPr>
              <w:t>$2</w:t>
            </w:r>
            <w:r w:rsidR="006D170B" w:rsidRPr="00E64A93">
              <w:rPr>
                <w:sz w:val="20"/>
                <w:szCs w:val="20"/>
              </w:rPr>
              <w:t>.</w:t>
            </w:r>
            <w:r>
              <w:rPr>
                <w:sz w:val="20"/>
                <w:szCs w:val="20"/>
              </w:rPr>
              <w:t>80</w:t>
            </w:r>
          </w:p>
        </w:tc>
      </w:tr>
      <w:tr w:rsidR="006D170B" w:rsidRPr="00E64A93" w:rsidTr="006D170B">
        <w:trPr>
          <w:trHeight w:val="300"/>
          <w:jc w:val="center"/>
        </w:trPr>
        <w:tc>
          <w:tcPr>
            <w:tcW w:w="4605" w:type="dxa"/>
            <w:tcBorders>
              <w:top w:val="nil"/>
              <w:left w:val="single" w:sz="8" w:space="0" w:color="000000"/>
              <w:bottom w:val="nil"/>
              <w:right w:val="nil"/>
            </w:tcBorders>
            <w:shd w:val="clear" w:color="auto" w:fill="auto"/>
            <w:noWrap/>
            <w:vAlign w:val="bottom"/>
            <w:hideMark/>
          </w:tcPr>
          <w:p w:rsidR="006D170B" w:rsidRPr="00E64A93" w:rsidRDefault="006D170B" w:rsidP="006D170B">
            <w:pPr>
              <w:rPr>
                <w:color w:val="000000"/>
                <w:sz w:val="20"/>
                <w:szCs w:val="20"/>
              </w:rPr>
            </w:pPr>
            <w:r w:rsidRPr="00E64A93">
              <w:rPr>
                <w:color w:val="000000"/>
                <w:sz w:val="20"/>
                <w:szCs w:val="20"/>
              </w:rPr>
              <w:t>6"</w:t>
            </w:r>
          </w:p>
        </w:tc>
        <w:tc>
          <w:tcPr>
            <w:tcW w:w="1170" w:type="dxa"/>
            <w:tcBorders>
              <w:top w:val="nil"/>
              <w:left w:val="nil"/>
              <w:bottom w:val="nil"/>
              <w:right w:val="nil"/>
            </w:tcBorders>
            <w:shd w:val="clear" w:color="auto" w:fill="auto"/>
            <w:noWrap/>
            <w:vAlign w:val="bottom"/>
            <w:hideMark/>
          </w:tcPr>
          <w:p w:rsidR="006D170B" w:rsidRPr="00E64A93" w:rsidRDefault="006D170B" w:rsidP="006D170B">
            <w:pPr>
              <w:jc w:val="right"/>
              <w:rPr>
                <w:color w:val="000000"/>
                <w:sz w:val="20"/>
                <w:szCs w:val="20"/>
              </w:rPr>
            </w:pPr>
            <w:r w:rsidRPr="00E64A93">
              <w:rPr>
                <w:color w:val="000000"/>
                <w:sz w:val="20"/>
                <w:szCs w:val="20"/>
              </w:rPr>
              <w:t>$1,105.67</w:t>
            </w:r>
          </w:p>
        </w:tc>
        <w:tc>
          <w:tcPr>
            <w:tcW w:w="1872" w:type="dxa"/>
            <w:tcBorders>
              <w:top w:val="nil"/>
              <w:left w:val="nil"/>
              <w:bottom w:val="nil"/>
              <w:right w:val="nil"/>
            </w:tcBorders>
            <w:shd w:val="clear" w:color="auto" w:fill="auto"/>
            <w:noWrap/>
            <w:vAlign w:val="bottom"/>
            <w:hideMark/>
          </w:tcPr>
          <w:p w:rsidR="006D170B" w:rsidRPr="00E64A93" w:rsidRDefault="00D37A1E" w:rsidP="00D37A1E">
            <w:pPr>
              <w:jc w:val="right"/>
              <w:rPr>
                <w:color w:val="000000"/>
                <w:sz w:val="20"/>
                <w:szCs w:val="20"/>
              </w:rPr>
            </w:pPr>
            <w:r>
              <w:rPr>
                <w:color w:val="000000"/>
                <w:sz w:val="20"/>
                <w:szCs w:val="20"/>
              </w:rPr>
              <w:t>$1,141</w:t>
            </w:r>
            <w:r w:rsidR="006D170B" w:rsidRPr="00E64A93">
              <w:rPr>
                <w:color w:val="000000"/>
                <w:sz w:val="20"/>
                <w:szCs w:val="20"/>
              </w:rPr>
              <w:t>.</w:t>
            </w:r>
            <w:r>
              <w:rPr>
                <w:color w:val="000000"/>
                <w:sz w:val="20"/>
                <w:szCs w:val="20"/>
              </w:rPr>
              <w:t>50</w:t>
            </w:r>
          </w:p>
        </w:tc>
        <w:tc>
          <w:tcPr>
            <w:tcW w:w="2812" w:type="dxa"/>
            <w:tcBorders>
              <w:top w:val="nil"/>
              <w:left w:val="nil"/>
              <w:bottom w:val="nil"/>
              <w:right w:val="single" w:sz="8" w:space="0" w:color="auto"/>
            </w:tcBorders>
            <w:shd w:val="clear" w:color="auto" w:fill="auto"/>
            <w:noWrap/>
            <w:vAlign w:val="bottom"/>
            <w:hideMark/>
          </w:tcPr>
          <w:p w:rsidR="006D170B" w:rsidRPr="00E64A93" w:rsidRDefault="00D37A1E" w:rsidP="00D37A1E">
            <w:pPr>
              <w:jc w:val="right"/>
              <w:rPr>
                <w:sz w:val="20"/>
                <w:szCs w:val="20"/>
              </w:rPr>
            </w:pPr>
            <w:r>
              <w:rPr>
                <w:sz w:val="20"/>
                <w:szCs w:val="20"/>
              </w:rPr>
              <w:t>$5</w:t>
            </w:r>
            <w:r w:rsidR="006D170B" w:rsidRPr="00E64A93">
              <w:rPr>
                <w:sz w:val="20"/>
                <w:szCs w:val="20"/>
              </w:rPr>
              <w:t>.</w:t>
            </w:r>
            <w:r>
              <w:rPr>
                <w:sz w:val="20"/>
                <w:szCs w:val="20"/>
              </w:rPr>
              <w:t>6</w:t>
            </w:r>
            <w:r w:rsidR="006D170B" w:rsidRPr="00E64A93">
              <w:rPr>
                <w:sz w:val="20"/>
                <w:szCs w:val="20"/>
              </w:rPr>
              <w:t>0</w:t>
            </w:r>
          </w:p>
        </w:tc>
      </w:tr>
      <w:tr w:rsidR="006D170B" w:rsidRPr="00E64A93" w:rsidTr="006D170B">
        <w:trPr>
          <w:trHeight w:val="300"/>
          <w:jc w:val="center"/>
        </w:trPr>
        <w:tc>
          <w:tcPr>
            <w:tcW w:w="4605" w:type="dxa"/>
            <w:tcBorders>
              <w:top w:val="nil"/>
              <w:left w:val="single" w:sz="8" w:space="0" w:color="000000"/>
              <w:bottom w:val="nil"/>
              <w:right w:val="nil"/>
            </w:tcBorders>
            <w:shd w:val="clear" w:color="auto" w:fill="auto"/>
            <w:noWrap/>
            <w:vAlign w:val="bottom"/>
            <w:hideMark/>
          </w:tcPr>
          <w:p w:rsidR="006D170B" w:rsidRPr="00E64A93" w:rsidRDefault="006D170B" w:rsidP="006D170B">
            <w:pPr>
              <w:rPr>
                <w:color w:val="000000"/>
                <w:sz w:val="20"/>
                <w:szCs w:val="20"/>
              </w:rPr>
            </w:pPr>
            <w:r w:rsidRPr="00E64A93">
              <w:rPr>
                <w:color w:val="000000"/>
                <w:sz w:val="20"/>
                <w:szCs w:val="20"/>
              </w:rPr>
              <w:t> </w:t>
            </w:r>
          </w:p>
        </w:tc>
        <w:tc>
          <w:tcPr>
            <w:tcW w:w="1170" w:type="dxa"/>
            <w:tcBorders>
              <w:top w:val="nil"/>
              <w:left w:val="nil"/>
              <w:bottom w:val="nil"/>
              <w:right w:val="nil"/>
            </w:tcBorders>
            <w:shd w:val="clear" w:color="auto" w:fill="auto"/>
            <w:noWrap/>
            <w:vAlign w:val="bottom"/>
            <w:hideMark/>
          </w:tcPr>
          <w:p w:rsidR="006D170B" w:rsidRPr="00E64A93" w:rsidRDefault="006D170B" w:rsidP="006D170B">
            <w:pPr>
              <w:jc w:val="right"/>
              <w:rPr>
                <w:color w:val="000000"/>
                <w:sz w:val="20"/>
                <w:szCs w:val="20"/>
              </w:rPr>
            </w:pPr>
          </w:p>
        </w:tc>
        <w:tc>
          <w:tcPr>
            <w:tcW w:w="1872" w:type="dxa"/>
            <w:tcBorders>
              <w:top w:val="nil"/>
              <w:left w:val="nil"/>
              <w:bottom w:val="nil"/>
              <w:right w:val="nil"/>
            </w:tcBorders>
            <w:shd w:val="clear" w:color="auto" w:fill="auto"/>
            <w:noWrap/>
            <w:vAlign w:val="bottom"/>
            <w:hideMark/>
          </w:tcPr>
          <w:p w:rsidR="006D170B" w:rsidRPr="00E64A93" w:rsidRDefault="006D170B" w:rsidP="006D170B">
            <w:pPr>
              <w:jc w:val="right"/>
              <w:rPr>
                <w:color w:val="000000"/>
                <w:sz w:val="20"/>
                <w:szCs w:val="20"/>
              </w:rPr>
            </w:pPr>
          </w:p>
        </w:tc>
        <w:tc>
          <w:tcPr>
            <w:tcW w:w="2812" w:type="dxa"/>
            <w:tcBorders>
              <w:top w:val="nil"/>
              <w:left w:val="nil"/>
              <w:bottom w:val="nil"/>
              <w:right w:val="single" w:sz="8" w:space="0" w:color="auto"/>
            </w:tcBorders>
            <w:shd w:val="clear" w:color="auto" w:fill="auto"/>
            <w:noWrap/>
            <w:vAlign w:val="bottom"/>
            <w:hideMark/>
          </w:tcPr>
          <w:p w:rsidR="006D170B" w:rsidRPr="00E64A93" w:rsidRDefault="006D170B" w:rsidP="006D170B">
            <w:pPr>
              <w:rPr>
                <w:sz w:val="20"/>
                <w:szCs w:val="20"/>
              </w:rPr>
            </w:pPr>
            <w:r w:rsidRPr="00E64A93">
              <w:rPr>
                <w:sz w:val="20"/>
                <w:szCs w:val="20"/>
              </w:rPr>
              <w:t> </w:t>
            </w:r>
          </w:p>
        </w:tc>
      </w:tr>
      <w:tr w:rsidR="006D170B" w:rsidRPr="00E64A93" w:rsidTr="006D170B">
        <w:trPr>
          <w:trHeight w:val="300"/>
          <w:jc w:val="center"/>
        </w:trPr>
        <w:tc>
          <w:tcPr>
            <w:tcW w:w="4605" w:type="dxa"/>
            <w:tcBorders>
              <w:top w:val="nil"/>
              <w:left w:val="single" w:sz="8" w:space="0" w:color="000000"/>
              <w:bottom w:val="nil"/>
              <w:right w:val="nil"/>
            </w:tcBorders>
            <w:shd w:val="clear" w:color="auto" w:fill="auto"/>
            <w:noWrap/>
            <w:vAlign w:val="bottom"/>
            <w:hideMark/>
          </w:tcPr>
          <w:p w:rsidR="006D170B" w:rsidRPr="00E64A93" w:rsidRDefault="006D170B" w:rsidP="006D170B">
            <w:pPr>
              <w:rPr>
                <w:sz w:val="20"/>
                <w:szCs w:val="20"/>
              </w:rPr>
            </w:pPr>
            <w:r w:rsidRPr="00E64A93">
              <w:rPr>
                <w:sz w:val="20"/>
                <w:szCs w:val="20"/>
              </w:rPr>
              <w:t>Charge per 1,000 gallons - General Service</w:t>
            </w:r>
          </w:p>
        </w:tc>
        <w:tc>
          <w:tcPr>
            <w:tcW w:w="1170" w:type="dxa"/>
            <w:tcBorders>
              <w:top w:val="nil"/>
              <w:left w:val="nil"/>
              <w:bottom w:val="nil"/>
              <w:right w:val="nil"/>
            </w:tcBorders>
            <w:shd w:val="clear" w:color="auto" w:fill="auto"/>
            <w:noWrap/>
            <w:vAlign w:val="bottom"/>
            <w:hideMark/>
          </w:tcPr>
          <w:p w:rsidR="006D170B" w:rsidRPr="00E64A93" w:rsidRDefault="006D170B" w:rsidP="006D170B">
            <w:pPr>
              <w:jc w:val="right"/>
              <w:rPr>
                <w:color w:val="000000"/>
                <w:sz w:val="20"/>
                <w:szCs w:val="20"/>
              </w:rPr>
            </w:pPr>
            <w:r w:rsidRPr="00E64A93">
              <w:rPr>
                <w:color w:val="000000"/>
                <w:sz w:val="20"/>
                <w:szCs w:val="20"/>
              </w:rPr>
              <w:t>$5.76</w:t>
            </w:r>
          </w:p>
        </w:tc>
        <w:tc>
          <w:tcPr>
            <w:tcW w:w="1872" w:type="dxa"/>
            <w:tcBorders>
              <w:top w:val="nil"/>
              <w:left w:val="nil"/>
              <w:bottom w:val="nil"/>
              <w:right w:val="nil"/>
            </w:tcBorders>
            <w:shd w:val="clear" w:color="auto" w:fill="auto"/>
            <w:noWrap/>
            <w:vAlign w:val="bottom"/>
            <w:hideMark/>
          </w:tcPr>
          <w:p w:rsidR="006D170B" w:rsidRPr="00E64A93" w:rsidRDefault="008C214A" w:rsidP="006D170B">
            <w:pPr>
              <w:jc w:val="right"/>
              <w:rPr>
                <w:color w:val="000000"/>
                <w:sz w:val="20"/>
                <w:szCs w:val="20"/>
              </w:rPr>
            </w:pPr>
            <w:r>
              <w:rPr>
                <w:color w:val="000000"/>
                <w:sz w:val="20"/>
                <w:szCs w:val="20"/>
              </w:rPr>
              <w:t>$5.94</w:t>
            </w:r>
          </w:p>
        </w:tc>
        <w:tc>
          <w:tcPr>
            <w:tcW w:w="2812" w:type="dxa"/>
            <w:tcBorders>
              <w:top w:val="nil"/>
              <w:left w:val="nil"/>
              <w:bottom w:val="nil"/>
              <w:right w:val="single" w:sz="8" w:space="0" w:color="auto"/>
            </w:tcBorders>
            <w:shd w:val="clear" w:color="auto" w:fill="auto"/>
            <w:noWrap/>
            <w:vAlign w:val="bottom"/>
            <w:hideMark/>
          </w:tcPr>
          <w:p w:rsidR="006D170B" w:rsidRPr="00E64A93" w:rsidRDefault="00D37A1E" w:rsidP="006D170B">
            <w:pPr>
              <w:jc w:val="right"/>
              <w:rPr>
                <w:sz w:val="20"/>
                <w:szCs w:val="20"/>
              </w:rPr>
            </w:pPr>
            <w:r>
              <w:rPr>
                <w:sz w:val="20"/>
                <w:szCs w:val="20"/>
              </w:rPr>
              <w:t>$0.03</w:t>
            </w:r>
          </w:p>
        </w:tc>
      </w:tr>
      <w:tr w:rsidR="006D170B" w:rsidRPr="00E64A93" w:rsidTr="006D170B">
        <w:trPr>
          <w:trHeight w:val="300"/>
          <w:jc w:val="center"/>
        </w:trPr>
        <w:tc>
          <w:tcPr>
            <w:tcW w:w="4605" w:type="dxa"/>
            <w:tcBorders>
              <w:top w:val="nil"/>
              <w:left w:val="single" w:sz="8" w:space="0" w:color="000000"/>
              <w:bottom w:val="nil"/>
              <w:right w:val="nil"/>
            </w:tcBorders>
            <w:shd w:val="clear" w:color="auto" w:fill="auto"/>
            <w:noWrap/>
            <w:vAlign w:val="bottom"/>
            <w:hideMark/>
          </w:tcPr>
          <w:p w:rsidR="006D170B" w:rsidRPr="00E64A93" w:rsidRDefault="006D170B" w:rsidP="006D170B">
            <w:pPr>
              <w:rPr>
                <w:sz w:val="20"/>
                <w:szCs w:val="20"/>
              </w:rPr>
            </w:pPr>
            <w:r w:rsidRPr="00E64A93">
              <w:rPr>
                <w:sz w:val="20"/>
                <w:szCs w:val="20"/>
              </w:rPr>
              <w:t> </w:t>
            </w:r>
          </w:p>
        </w:tc>
        <w:tc>
          <w:tcPr>
            <w:tcW w:w="1170" w:type="dxa"/>
            <w:tcBorders>
              <w:top w:val="nil"/>
              <w:left w:val="nil"/>
              <w:bottom w:val="nil"/>
              <w:right w:val="nil"/>
            </w:tcBorders>
            <w:shd w:val="clear" w:color="auto" w:fill="auto"/>
            <w:noWrap/>
            <w:vAlign w:val="bottom"/>
            <w:hideMark/>
          </w:tcPr>
          <w:p w:rsidR="006D170B" w:rsidRPr="00E64A93" w:rsidRDefault="006D170B" w:rsidP="006D170B">
            <w:pPr>
              <w:jc w:val="right"/>
              <w:rPr>
                <w:color w:val="000000"/>
                <w:sz w:val="20"/>
                <w:szCs w:val="20"/>
              </w:rPr>
            </w:pPr>
          </w:p>
        </w:tc>
        <w:tc>
          <w:tcPr>
            <w:tcW w:w="1872" w:type="dxa"/>
            <w:tcBorders>
              <w:top w:val="nil"/>
              <w:left w:val="nil"/>
              <w:bottom w:val="nil"/>
              <w:right w:val="nil"/>
            </w:tcBorders>
            <w:shd w:val="clear" w:color="auto" w:fill="auto"/>
            <w:noWrap/>
            <w:vAlign w:val="bottom"/>
            <w:hideMark/>
          </w:tcPr>
          <w:p w:rsidR="006D170B" w:rsidRPr="00E64A93" w:rsidRDefault="006D170B" w:rsidP="006D170B">
            <w:pPr>
              <w:jc w:val="right"/>
              <w:rPr>
                <w:color w:val="000000"/>
                <w:sz w:val="20"/>
                <w:szCs w:val="20"/>
              </w:rPr>
            </w:pPr>
          </w:p>
        </w:tc>
        <w:tc>
          <w:tcPr>
            <w:tcW w:w="2812" w:type="dxa"/>
            <w:tcBorders>
              <w:top w:val="nil"/>
              <w:left w:val="nil"/>
              <w:bottom w:val="nil"/>
              <w:right w:val="single" w:sz="8" w:space="0" w:color="auto"/>
            </w:tcBorders>
            <w:shd w:val="clear" w:color="auto" w:fill="auto"/>
            <w:noWrap/>
            <w:vAlign w:val="bottom"/>
            <w:hideMark/>
          </w:tcPr>
          <w:p w:rsidR="006D170B" w:rsidRPr="00E64A93" w:rsidRDefault="006D170B" w:rsidP="006D170B">
            <w:pPr>
              <w:rPr>
                <w:sz w:val="20"/>
                <w:szCs w:val="20"/>
              </w:rPr>
            </w:pPr>
            <w:r w:rsidRPr="00E64A93">
              <w:rPr>
                <w:sz w:val="20"/>
                <w:szCs w:val="20"/>
              </w:rPr>
              <w:t> </w:t>
            </w:r>
          </w:p>
        </w:tc>
      </w:tr>
      <w:tr w:rsidR="006D170B" w:rsidRPr="00E64A93" w:rsidTr="006D170B">
        <w:trPr>
          <w:trHeight w:val="315"/>
          <w:jc w:val="center"/>
        </w:trPr>
        <w:tc>
          <w:tcPr>
            <w:tcW w:w="4605" w:type="dxa"/>
            <w:tcBorders>
              <w:top w:val="nil"/>
              <w:left w:val="single" w:sz="8" w:space="0" w:color="000000"/>
              <w:bottom w:val="nil"/>
              <w:right w:val="nil"/>
            </w:tcBorders>
            <w:shd w:val="clear" w:color="auto" w:fill="auto"/>
            <w:noWrap/>
            <w:vAlign w:val="bottom"/>
            <w:hideMark/>
          </w:tcPr>
          <w:p w:rsidR="006D170B" w:rsidRPr="00E64A93" w:rsidRDefault="006D170B" w:rsidP="006D170B">
            <w:r w:rsidRPr="00E64A93">
              <w:t> </w:t>
            </w:r>
          </w:p>
        </w:tc>
        <w:tc>
          <w:tcPr>
            <w:tcW w:w="1170" w:type="dxa"/>
            <w:tcBorders>
              <w:top w:val="nil"/>
              <w:left w:val="nil"/>
              <w:bottom w:val="nil"/>
              <w:right w:val="nil"/>
            </w:tcBorders>
            <w:shd w:val="clear" w:color="auto" w:fill="auto"/>
            <w:noWrap/>
            <w:vAlign w:val="bottom"/>
            <w:hideMark/>
          </w:tcPr>
          <w:p w:rsidR="006D170B" w:rsidRPr="00E64A93" w:rsidRDefault="006D170B" w:rsidP="006D170B"/>
        </w:tc>
        <w:tc>
          <w:tcPr>
            <w:tcW w:w="1872" w:type="dxa"/>
            <w:tcBorders>
              <w:top w:val="nil"/>
              <w:left w:val="nil"/>
              <w:bottom w:val="nil"/>
              <w:right w:val="nil"/>
            </w:tcBorders>
            <w:shd w:val="clear" w:color="auto" w:fill="auto"/>
            <w:noWrap/>
            <w:vAlign w:val="bottom"/>
            <w:hideMark/>
          </w:tcPr>
          <w:p w:rsidR="006D170B" w:rsidRPr="00E64A93" w:rsidRDefault="006D170B" w:rsidP="006D170B"/>
        </w:tc>
        <w:tc>
          <w:tcPr>
            <w:tcW w:w="2812" w:type="dxa"/>
            <w:tcBorders>
              <w:top w:val="nil"/>
              <w:left w:val="nil"/>
              <w:bottom w:val="nil"/>
              <w:right w:val="single" w:sz="8" w:space="0" w:color="auto"/>
            </w:tcBorders>
            <w:shd w:val="clear" w:color="auto" w:fill="auto"/>
            <w:noWrap/>
            <w:vAlign w:val="bottom"/>
            <w:hideMark/>
          </w:tcPr>
          <w:p w:rsidR="006D170B" w:rsidRPr="00E64A93" w:rsidRDefault="006D170B" w:rsidP="006D170B">
            <w:r w:rsidRPr="00E64A93">
              <w:t> </w:t>
            </w:r>
          </w:p>
        </w:tc>
      </w:tr>
      <w:tr w:rsidR="006D170B" w:rsidRPr="00E64A93" w:rsidTr="006D170B">
        <w:trPr>
          <w:trHeight w:val="300"/>
          <w:jc w:val="center"/>
        </w:trPr>
        <w:tc>
          <w:tcPr>
            <w:tcW w:w="4605" w:type="dxa"/>
            <w:tcBorders>
              <w:top w:val="nil"/>
              <w:left w:val="single" w:sz="8" w:space="0" w:color="000000"/>
              <w:bottom w:val="nil"/>
              <w:right w:val="nil"/>
            </w:tcBorders>
            <w:shd w:val="clear" w:color="auto" w:fill="auto"/>
            <w:noWrap/>
            <w:vAlign w:val="bottom"/>
            <w:hideMark/>
          </w:tcPr>
          <w:p w:rsidR="006D170B" w:rsidRPr="00E64A93" w:rsidRDefault="006D170B" w:rsidP="006D170B">
            <w:pPr>
              <w:rPr>
                <w:b/>
                <w:bCs/>
                <w:color w:val="000000"/>
                <w:sz w:val="20"/>
                <w:szCs w:val="20"/>
                <w:u w:val="single"/>
              </w:rPr>
            </w:pPr>
            <w:r w:rsidRPr="00E64A93">
              <w:rPr>
                <w:b/>
                <w:bCs/>
                <w:color w:val="000000"/>
                <w:sz w:val="20"/>
                <w:szCs w:val="20"/>
                <w:u w:val="single"/>
              </w:rPr>
              <w:t>Typical Residential 5/8" x 3/4" Meter Bill Comparison</w:t>
            </w:r>
          </w:p>
        </w:tc>
        <w:tc>
          <w:tcPr>
            <w:tcW w:w="1170" w:type="dxa"/>
            <w:tcBorders>
              <w:top w:val="nil"/>
              <w:left w:val="nil"/>
              <w:bottom w:val="nil"/>
              <w:right w:val="nil"/>
            </w:tcBorders>
            <w:shd w:val="clear" w:color="auto" w:fill="auto"/>
            <w:noWrap/>
            <w:vAlign w:val="bottom"/>
            <w:hideMark/>
          </w:tcPr>
          <w:p w:rsidR="006D170B" w:rsidRPr="00E64A93" w:rsidRDefault="006D170B" w:rsidP="006D170B">
            <w:pPr>
              <w:jc w:val="right"/>
              <w:rPr>
                <w:color w:val="000000"/>
                <w:sz w:val="20"/>
                <w:szCs w:val="20"/>
              </w:rPr>
            </w:pPr>
          </w:p>
        </w:tc>
        <w:tc>
          <w:tcPr>
            <w:tcW w:w="1872" w:type="dxa"/>
            <w:tcBorders>
              <w:top w:val="nil"/>
              <w:left w:val="nil"/>
              <w:bottom w:val="nil"/>
              <w:right w:val="nil"/>
            </w:tcBorders>
            <w:shd w:val="clear" w:color="auto" w:fill="auto"/>
            <w:noWrap/>
            <w:vAlign w:val="bottom"/>
            <w:hideMark/>
          </w:tcPr>
          <w:p w:rsidR="006D170B" w:rsidRPr="00E64A93" w:rsidRDefault="006D170B" w:rsidP="006D170B">
            <w:pPr>
              <w:jc w:val="right"/>
              <w:rPr>
                <w:color w:val="000000"/>
                <w:sz w:val="20"/>
                <w:szCs w:val="20"/>
              </w:rPr>
            </w:pPr>
          </w:p>
        </w:tc>
        <w:tc>
          <w:tcPr>
            <w:tcW w:w="2812" w:type="dxa"/>
            <w:tcBorders>
              <w:top w:val="nil"/>
              <w:left w:val="nil"/>
              <w:bottom w:val="nil"/>
              <w:right w:val="single" w:sz="8" w:space="0" w:color="auto"/>
            </w:tcBorders>
            <w:shd w:val="clear" w:color="auto" w:fill="auto"/>
            <w:noWrap/>
            <w:vAlign w:val="bottom"/>
            <w:hideMark/>
          </w:tcPr>
          <w:p w:rsidR="006D170B" w:rsidRPr="00E64A93" w:rsidRDefault="006D170B" w:rsidP="006D170B">
            <w:pPr>
              <w:rPr>
                <w:sz w:val="20"/>
                <w:szCs w:val="20"/>
              </w:rPr>
            </w:pPr>
            <w:r w:rsidRPr="00E64A93">
              <w:rPr>
                <w:sz w:val="20"/>
                <w:szCs w:val="20"/>
              </w:rPr>
              <w:t> </w:t>
            </w:r>
          </w:p>
        </w:tc>
      </w:tr>
      <w:tr w:rsidR="006D170B" w:rsidRPr="00E64A93" w:rsidTr="006D170B">
        <w:trPr>
          <w:trHeight w:val="300"/>
          <w:jc w:val="center"/>
        </w:trPr>
        <w:tc>
          <w:tcPr>
            <w:tcW w:w="4605" w:type="dxa"/>
            <w:tcBorders>
              <w:top w:val="nil"/>
              <w:left w:val="single" w:sz="8" w:space="0" w:color="000000"/>
              <w:bottom w:val="nil"/>
              <w:right w:val="nil"/>
            </w:tcBorders>
            <w:shd w:val="clear" w:color="auto" w:fill="auto"/>
            <w:noWrap/>
            <w:vAlign w:val="bottom"/>
            <w:hideMark/>
          </w:tcPr>
          <w:p w:rsidR="006D170B" w:rsidRPr="00E64A93" w:rsidRDefault="006D170B" w:rsidP="006D170B">
            <w:pPr>
              <w:rPr>
                <w:color w:val="000000"/>
                <w:sz w:val="20"/>
                <w:szCs w:val="20"/>
              </w:rPr>
            </w:pPr>
            <w:r w:rsidRPr="00E64A93">
              <w:rPr>
                <w:color w:val="000000"/>
                <w:sz w:val="20"/>
                <w:szCs w:val="20"/>
              </w:rPr>
              <w:t>2,000 Gallons</w:t>
            </w:r>
          </w:p>
        </w:tc>
        <w:tc>
          <w:tcPr>
            <w:tcW w:w="1170" w:type="dxa"/>
            <w:tcBorders>
              <w:top w:val="nil"/>
              <w:left w:val="nil"/>
              <w:bottom w:val="nil"/>
              <w:right w:val="nil"/>
            </w:tcBorders>
            <w:shd w:val="clear" w:color="auto" w:fill="auto"/>
            <w:noWrap/>
            <w:vAlign w:val="bottom"/>
            <w:hideMark/>
          </w:tcPr>
          <w:p w:rsidR="006D170B" w:rsidRPr="00E64A93" w:rsidRDefault="006D170B" w:rsidP="006D170B">
            <w:pPr>
              <w:jc w:val="right"/>
              <w:rPr>
                <w:color w:val="000000"/>
                <w:sz w:val="20"/>
                <w:szCs w:val="20"/>
              </w:rPr>
            </w:pPr>
            <w:r w:rsidRPr="00E64A93">
              <w:rPr>
                <w:color w:val="000000"/>
                <w:sz w:val="20"/>
                <w:szCs w:val="20"/>
              </w:rPr>
              <w:t xml:space="preserve">$31.71 </w:t>
            </w:r>
          </w:p>
        </w:tc>
        <w:tc>
          <w:tcPr>
            <w:tcW w:w="1872" w:type="dxa"/>
            <w:tcBorders>
              <w:top w:val="nil"/>
              <w:left w:val="nil"/>
              <w:bottom w:val="nil"/>
              <w:right w:val="nil"/>
            </w:tcBorders>
            <w:shd w:val="clear" w:color="auto" w:fill="auto"/>
            <w:noWrap/>
            <w:vAlign w:val="bottom"/>
            <w:hideMark/>
          </w:tcPr>
          <w:p w:rsidR="006D170B" w:rsidRPr="00E64A93" w:rsidRDefault="006D170B" w:rsidP="00D37A1E">
            <w:pPr>
              <w:jc w:val="right"/>
              <w:rPr>
                <w:color w:val="000000"/>
                <w:sz w:val="20"/>
                <w:szCs w:val="20"/>
              </w:rPr>
            </w:pPr>
            <w:r w:rsidRPr="00E64A93">
              <w:rPr>
                <w:color w:val="000000"/>
                <w:sz w:val="20"/>
                <w:szCs w:val="20"/>
              </w:rPr>
              <w:t>$3</w:t>
            </w:r>
            <w:r w:rsidR="00D37A1E">
              <w:rPr>
                <w:color w:val="000000"/>
                <w:sz w:val="20"/>
                <w:szCs w:val="20"/>
              </w:rPr>
              <w:t>2</w:t>
            </w:r>
            <w:r w:rsidRPr="00E64A93">
              <w:rPr>
                <w:color w:val="000000"/>
                <w:sz w:val="20"/>
                <w:szCs w:val="20"/>
              </w:rPr>
              <w:t xml:space="preserve">.71 </w:t>
            </w:r>
          </w:p>
        </w:tc>
        <w:tc>
          <w:tcPr>
            <w:tcW w:w="2812" w:type="dxa"/>
            <w:tcBorders>
              <w:top w:val="nil"/>
              <w:left w:val="nil"/>
              <w:bottom w:val="nil"/>
              <w:right w:val="single" w:sz="8" w:space="0" w:color="auto"/>
            </w:tcBorders>
            <w:shd w:val="clear" w:color="auto" w:fill="auto"/>
            <w:noWrap/>
            <w:vAlign w:val="bottom"/>
            <w:hideMark/>
          </w:tcPr>
          <w:p w:rsidR="006D170B" w:rsidRPr="00E64A93" w:rsidRDefault="006D170B" w:rsidP="006D170B">
            <w:pPr>
              <w:jc w:val="right"/>
              <w:rPr>
                <w:color w:val="000000"/>
                <w:sz w:val="20"/>
                <w:szCs w:val="20"/>
              </w:rPr>
            </w:pPr>
            <w:r w:rsidRPr="00E64A93">
              <w:rPr>
                <w:color w:val="000000"/>
                <w:sz w:val="20"/>
                <w:szCs w:val="20"/>
              </w:rPr>
              <w:t> </w:t>
            </w:r>
          </w:p>
        </w:tc>
      </w:tr>
      <w:tr w:rsidR="006D170B" w:rsidRPr="00E64A93" w:rsidTr="006D170B">
        <w:trPr>
          <w:trHeight w:val="300"/>
          <w:jc w:val="center"/>
        </w:trPr>
        <w:tc>
          <w:tcPr>
            <w:tcW w:w="4605" w:type="dxa"/>
            <w:tcBorders>
              <w:top w:val="nil"/>
              <w:left w:val="single" w:sz="8" w:space="0" w:color="000000"/>
              <w:bottom w:val="nil"/>
              <w:right w:val="nil"/>
            </w:tcBorders>
            <w:shd w:val="clear" w:color="auto" w:fill="auto"/>
            <w:noWrap/>
            <w:vAlign w:val="bottom"/>
            <w:hideMark/>
          </w:tcPr>
          <w:p w:rsidR="006D170B" w:rsidRPr="00E64A93" w:rsidRDefault="006D170B" w:rsidP="006D170B">
            <w:pPr>
              <w:rPr>
                <w:color w:val="000000"/>
                <w:sz w:val="20"/>
                <w:szCs w:val="20"/>
              </w:rPr>
            </w:pPr>
            <w:r w:rsidRPr="00E64A93">
              <w:rPr>
                <w:color w:val="000000"/>
                <w:sz w:val="20"/>
                <w:szCs w:val="20"/>
              </w:rPr>
              <w:t>6,000 Gallons</w:t>
            </w:r>
          </w:p>
        </w:tc>
        <w:tc>
          <w:tcPr>
            <w:tcW w:w="1170" w:type="dxa"/>
            <w:tcBorders>
              <w:top w:val="nil"/>
              <w:left w:val="nil"/>
              <w:bottom w:val="nil"/>
              <w:right w:val="nil"/>
            </w:tcBorders>
            <w:shd w:val="clear" w:color="auto" w:fill="auto"/>
            <w:noWrap/>
            <w:vAlign w:val="bottom"/>
            <w:hideMark/>
          </w:tcPr>
          <w:p w:rsidR="006D170B" w:rsidRPr="00E64A93" w:rsidRDefault="006D170B" w:rsidP="006D170B">
            <w:pPr>
              <w:jc w:val="right"/>
              <w:rPr>
                <w:color w:val="000000"/>
                <w:sz w:val="20"/>
                <w:szCs w:val="20"/>
              </w:rPr>
            </w:pPr>
            <w:r w:rsidRPr="00E64A93">
              <w:rPr>
                <w:color w:val="000000"/>
                <w:sz w:val="20"/>
                <w:szCs w:val="20"/>
              </w:rPr>
              <w:t xml:space="preserve">$50.87 </w:t>
            </w:r>
          </w:p>
        </w:tc>
        <w:tc>
          <w:tcPr>
            <w:tcW w:w="1872" w:type="dxa"/>
            <w:tcBorders>
              <w:top w:val="nil"/>
              <w:left w:val="nil"/>
              <w:bottom w:val="nil"/>
              <w:right w:val="nil"/>
            </w:tcBorders>
            <w:shd w:val="clear" w:color="auto" w:fill="auto"/>
            <w:noWrap/>
            <w:vAlign w:val="bottom"/>
            <w:hideMark/>
          </w:tcPr>
          <w:p w:rsidR="006D170B" w:rsidRPr="00E64A93" w:rsidRDefault="00D37A1E" w:rsidP="00D37A1E">
            <w:pPr>
              <w:jc w:val="right"/>
              <w:rPr>
                <w:color w:val="000000"/>
                <w:sz w:val="20"/>
                <w:szCs w:val="20"/>
              </w:rPr>
            </w:pPr>
            <w:r>
              <w:rPr>
                <w:color w:val="000000"/>
                <w:sz w:val="20"/>
                <w:szCs w:val="20"/>
              </w:rPr>
              <w:t>$52</w:t>
            </w:r>
            <w:r w:rsidR="006D170B" w:rsidRPr="00E64A93">
              <w:rPr>
                <w:color w:val="000000"/>
                <w:sz w:val="20"/>
                <w:szCs w:val="20"/>
              </w:rPr>
              <w:t>.</w:t>
            </w:r>
            <w:r>
              <w:rPr>
                <w:color w:val="000000"/>
                <w:sz w:val="20"/>
                <w:szCs w:val="20"/>
              </w:rPr>
              <w:t>4</w:t>
            </w:r>
            <w:r w:rsidR="006D170B" w:rsidRPr="00E64A93">
              <w:rPr>
                <w:color w:val="000000"/>
                <w:sz w:val="20"/>
                <w:szCs w:val="20"/>
              </w:rPr>
              <w:t xml:space="preserve">7 </w:t>
            </w:r>
          </w:p>
        </w:tc>
        <w:tc>
          <w:tcPr>
            <w:tcW w:w="2812" w:type="dxa"/>
            <w:tcBorders>
              <w:top w:val="nil"/>
              <w:left w:val="nil"/>
              <w:bottom w:val="nil"/>
              <w:right w:val="single" w:sz="8" w:space="0" w:color="auto"/>
            </w:tcBorders>
            <w:shd w:val="clear" w:color="auto" w:fill="auto"/>
            <w:noWrap/>
            <w:vAlign w:val="bottom"/>
            <w:hideMark/>
          </w:tcPr>
          <w:p w:rsidR="006D170B" w:rsidRPr="00E64A93" w:rsidRDefault="006D170B" w:rsidP="006D170B">
            <w:pPr>
              <w:jc w:val="right"/>
              <w:rPr>
                <w:color w:val="000000"/>
                <w:sz w:val="20"/>
                <w:szCs w:val="20"/>
              </w:rPr>
            </w:pPr>
            <w:r w:rsidRPr="00E64A93">
              <w:rPr>
                <w:color w:val="000000"/>
                <w:sz w:val="20"/>
                <w:szCs w:val="20"/>
              </w:rPr>
              <w:t> </w:t>
            </w:r>
          </w:p>
        </w:tc>
      </w:tr>
      <w:tr w:rsidR="006D170B" w:rsidRPr="00E64A93" w:rsidTr="006D170B">
        <w:trPr>
          <w:trHeight w:val="315"/>
          <w:jc w:val="center"/>
        </w:trPr>
        <w:tc>
          <w:tcPr>
            <w:tcW w:w="4605" w:type="dxa"/>
            <w:tcBorders>
              <w:top w:val="nil"/>
              <w:left w:val="single" w:sz="8" w:space="0" w:color="000000"/>
              <w:bottom w:val="single" w:sz="8" w:space="0" w:color="000000"/>
              <w:right w:val="nil"/>
            </w:tcBorders>
            <w:shd w:val="clear" w:color="auto" w:fill="auto"/>
            <w:noWrap/>
            <w:vAlign w:val="bottom"/>
            <w:hideMark/>
          </w:tcPr>
          <w:p w:rsidR="006D170B" w:rsidRPr="00E64A93" w:rsidRDefault="006D170B" w:rsidP="006D170B">
            <w:pPr>
              <w:rPr>
                <w:color w:val="000000"/>
                <w:sz w:val="20"/>
                <w:szCs w:val="20"/>
              </w:rPr>
            </w:pPr>
            <w:r w:rsidRPr="00E64A93">
              <w:rPr>
                <w:color w:val="000000"/>
                <w:sz w:val="20"/>
                <w:szCs w:val="20"/>
              </w:rPr>
              <w:t>8,000 Gallons</w:t>
            </w:r>
          </w:p>
        </w:tc>
        <w:tc>
          <w:tcPr>
            <w:tcW w:w="1170" w:type="dxa"/>
            <w:tcBorders>
              <w:top w:val="nil"/>
              <w:left w:val="nil"/>
              <w:bottom w:val="single" w:sz="8" w:space="0" w:color="000000"/>
              <w:right w:val="nil"/>
            </w:tcBorders>
            <w:shd w:val="clear" w:color="auto" w:fill="auto"/>
            <w:noWrap/>
            <w:vAlign w:val="bottom"/>
            <w:hideMark/>
          </w:tcPr>
          <w:p w:rsidR="006D170B" w:rsidRPr="00E64A93" w:rsidRDefault="006D170B" w:rsidP="006D170B">
            <w:pPr>
              <w:jc w:val="right"/>
              <w:rPr>
                <w:color w:val="000000"/>
                <w:sz w:val="20"/>
                <w:szCs w:val="20"/>
              </w:rPr>
            </w:pPr>
            <w:r w:rsidRPr="00E64A93">
              <w:rPr>
                <w:color w:val="000000"/>
                <w:sz w:val="20"/>
                <w:szCs w:val="20"/>
              </w:rPr>
              <w:t xml:space="preserve">$60.45 </w:t>
            </w:r>
          </w:p>
        </w:tc>
        <w:tc>
          <w:tcPr>
            <w:tcW w:w="1872" w:type="dxa"/>
            <w:tcBorders>
              <w:top w:val="nil"/>
              <w:left w:val="nil"/>
              <w:bottom w:val="single" w:sz="8" w:space="0" w:color="000000"/>
              <w:right w:val="nil"/>
            </w:tcBorders>
            <w:shd w:val="clear" w:color="auto" w:fill="auto"/>
            <w:noWrap/>
            <w:vAlign w:val="bottom"/>
            <w:hideMark/>
          </w:tcPr>
          <w:p w:rsidR="006D170B" w:rsidRPr="00E64A93" w:rsidRDefault="00D37A1E" w:rsidP="00D37A1E">
            <w:pPr>
              <w:jc w:val="right"/>
              <w:rPr>
                <w:color w:val="000000"/>
                <w:sz w:val="20"/>
                <w:szCs w:val="20"/>
              </w:rPr>
            </w:pPr>
            <w:r>
              <w:rPr>
                <w:color w:val="000000"/>
                <w:sz w:val="20"/>
                <w:szCs w:val="20"/>
              </w:rPr>
              <w:t>$62</w:t>
            </w:r>
            <w:r w:rsidR="006D170B" w:rsidRPr="00E64A93">
              <w:rPr>
                <w:color w:val="000000"/>
                <w:sz w:val="20"/>
                <w:szCs w:val="20"/>
              </w:rPr>
              <w:t>.</w:t>
            </w:r>
            <w:r>
              <w:rPr>
                <w:color w:val="000000"/>
                <w:sz w:val="20"/>
                <w:szCs w:val="20"/>
              </w:rPr>
              <w:t>35</w:t>
            </w:r>
            <w:r w:rsidR="006D170B" w:rsidRPr="00E64A93">
              <w:rPr>
                <w:color w:val="000000"/>
                <w:sz w:val="20"/>
                <w:szCs w:val="20"/>
              </w:rPr>
              <w:t xml:space="preserve"> </w:t>
            </w:r>
          </w:p>
        </w:tc>
        <w:tc>
          <w:tcPr>
            <w:tcW w:w="2812" w:type="dxa"/>
            <w:tcBorders>
              <w:top w:val="nil"/>
              <w:left w:val="nil"/>
              <w:bottom w:val="single" w:sz="8" w:space="0" w:color="000000"/>
              <w:right w:val="single" w:sz="8" w:space="0" w:color="auto"/>
            </w:tcBorders>
            <w:shd w:val="clear" w:color="auto" w:fill="auto"/>
            <w:noWrap/>
            <w:vAlign w:val="bottom"/>
            <w:hideMark/>
          </w:tcPr>
          <w:p w:rsidR="006D170B" w:rsidRPr="00E64A93" w:rsidRDefault="006D170B" w:rsidP="006D170B">
            <w:pPr>
              <w:jc w:val="right"/>
              <w:rPr>
                <w:color w:val="000000"/>
                <w:sz w:val="20"/>
                <w:szCs w:val="20"/>
              </w:rPr>
            </w:pPr>
            <w:r w:rsidRPr="00E64A93">
              <w:rPr>
                <w:color w:val="000000"/>
                <w:sz w:val="20"/>
                <w:szCs w:val="20"/>
              </w:rPr>
              <w:t> </w:t>
            </w:r>
          </w:p>
        </w:tc>
      </w:tr>
      <w:tr w:rsidR="006D170B" w:rsidRPr="00E64A93" w:rsidTr="006D170B">
        <w:trPr>
          <w:trHeight w:val="315"/>
          <w:jc w:val="center"/>
        </w:trPr>
        <w:tc>
          <w:tcPr>
            <w:tcW w:w="5775" w:type="dxa"/>
            <w:gridSpan w:val="2"/>
            <w:tcBorders>
              <w:top w:val="nil"/>
              <w:left w:val="nil"/>
              <w:bottom w:val="nil"/>
              <w:right w:val="nil"/>
            </w:tcBorders>
            <w:shd w:val="clear" w:color="auto" w:fill="auto"/>
            <w:noWrap/>
            <w:vAlign w:val="bottom"/>
            <w:hideMark/>
          </w:tcPr>
          <w:p w:rsidR="006D170B" w:rsidRPr="00E64A93" w:rsidRDefault="006D170B" w:rsidP="006D170B">
            <w:proofErr w:type="gramStart"/>
            <w:r w:rsidRPr="00E64A93">
              <w:t>*Phase</w:t>
            </w:r>
            <w:proofErr w:type="gramEnd"/>
            <w:r w:rsidRPr="00E64A93">
              <w:t xml:space="preserve"> I wastewater rates will remain at the current rates</w:t>
            </w:r>
            <w:r>
              <w:t>.</w:t>
            </w:r>
            <w:r w:rsidRPr="00E64A93">
              <w:t xml:space="preserve"> </w:t>
            </w:r>
          </w:p>
        </w:tc>
        <w:tc>
          <w:tcPr>
            <w:tcW w:w="1872" w:type="dxa"/>
            <w:tcBorders>
              <w:top w:val="nil"/>
              <w:left w:val="nil"/>
              <w:bottom w:val="nil"/>
              <w:right w:val="nil"/>
            </w:tcBorders>
            <w:shd w:val="clear" w:color="auto" w:fill="auto"/>
            <w:noWrap/>
            <w:vAlign w:val="bottom"/>
            <w:hideMark/>
          </w:tcPr>
          <w:p w:rsidR="006D170B" w:rsidRPr="00E64A93" w:rsidRDefault="006D170B" w:rsidP="006D170B">
            <w:pPr>
              <w:rPr>
                <w:rFonts w:ascii="Arial" w:hAnsi="Arial" w:cs="Arial"/>
              </w:rPr>
            </w:pPr>
          </w:p>
        </w:tc>
        <w:tc>
          <w:tcPr>
            <w:tcW w:w="2812" w:type="dxa"/>
            <w:tcBorders>
              <w:top w:val="nil"/>
              <w:left w:val="nil"/>
              <w:bottom w:val="nil"/>
              <w:right w:val="nil"/>
            </w:tcBorders>
            <w:shd w:val="clear" w:color="auto" w:fill="auto"/>
            <w:noWrap/>
            <w:vAlign w:val="bottom"/>
            <w:hideMark/>
          </w:tcPr>
          <w:p w:rsidR="006D170B" w:rsidRPr="00E64A93" w:rsidRDefault="006D170B" w:rsidP="006D170B">
            <w:pPr>
              <w:rPr>
                <w:rFonts w:ascii="Arial" w:hAnsi="Arial" w:cs="Arial"/>
              </w:rPr>
            </w:pPr>
          </w:p>
        </w:tc>
      </w:tr>
    </w:tbl>
    <w:p w:rsidR="001C5B0A" w:rsidRDefault="001C5B0A" w:rsidP="006D6EBA">
      <w:pPr>
        <w:pStyle w:val="IssueHeading"/>
        <w:numPr>
          <w:ilvl w:val="0"/>
          <w:numId w:val="0"/>
        </w:numPr>
        <w:rPr>
          <w:vanish/>
          <w:specVanish/>
        </w:rPr>
      </w:pPr>
      <w:r>
        <w:fldChar w:fldCharType="begin"/>
      </w:r>
      <w:r>
        <w:instrText xml:space="preserve"> TC "</w:instrText>
      </w:r>
      <w:bookmarkStart w:id="54" w:name="_Toc462826720"/>
      <w:r w:rsidRPr="0069544D">
        <w:rPr>
          <w:rFonts w:ascii="Times New Roman" w:hAnsi="Times New Roman" w:cs="Times New Roman"/>
          <w:b w:val="0"/>
          <w:i w:val="0"/>
        </w:rPr>
        <w:instrText>Sch</w:instrText>
      </w:r>
      <w:r w:rsidR="0069544D" w:rsidRPr="0069544D">
        <w:rPr>
          <w:rFonts w:ascii="Times New Roman" w:hAnsi="Times New Roman" w:cs="Times New Roman"/>
          <w:b w:val="0"/>
          <w:i w:val="0"/>
        </w:rPr>
        <w:instrText>e</w:instrText>
      </w:r>
      <w:r w:rsidRPr="0069544D">
        <w:rPr>
          <w:rFonts w:ascii="Times New Roman" w:hAnsi="Times New Roman" w:cs="Times New Roman"/>
          <w:b w:val="0"/>
          <w:i w:val="0"/>
        </w:rPr>
        <w:instrText>dule No. 4-B Monthly Wasterwater Rates Phase I</w:instrText>
      </w:r>
      <w:bookmarkEnd w:id="54"/>
      <w:r w:rsidRPr="0069544D">
        <w:rPr>
          <w:rFonts w:ascii="Times New Roman" w:hAnsi="Times New Roman" w:cs="Times New Roman"/>
          <w:b w:val="0"/>
          <w:i w:val="0"/>
        </w:rPr>
        <w:instrText xml:space="preserve"> </w:instrText>
      </w:r>
      <w:r>
        <w:instrText xml:space="preserve">" \l 1 </w:instrText>
      </w:r>
      <w:r>
        <w:fldChar w:fldCharType="end"/>
      </w:r>
    </w:p>
    <w:p w:rsidR="00D06245" w:rsidRDefault="00D06245" w:rsidP="00E275D8">
      <w:pPr>
        <w:pStyle w:val="BodyText"/>
      </w:pPr>
    </w:p>
    <w:p w:rsidR="001C5B0A" w:rsidRDefault="001C5B0A" w:rsidP="00E275D8">
      <w:pPr>
        <w:pStyle w:val="BodyText"/>
      </w:pPr>
    </w:p>
    <w:p w:rsidR="001C5B0A" w:rsidRDefault="001C5B0A" w:rsidP="00E275D8">
      <w:pPr>
        <w:pStyle w:val="BodyText"/>
      </w:pPr>
    </w:p>
    <w:p w:rsidR="001C5B0A" w:rsidRDefault="001C5B0A" w:rsidP="00E275D8">
      <w:pPr>
        <w:pStyle w:val="BodyText"/>
      </w:pPr>
    </w:p>
    <w:p w:rsidR="001C5B0A" w:rsidRDefault="001C5B0A" w:rsidP="00E275D8">
      <w:pPr>
        <w:pStyle w:val="BodyText"/>
        <w:sectPr w:rsidR="001C5B0A" w:rsidSect="0068481F">
          <w:headerReference w:type="default" r:id="rId51"/>
          <w:pgSz w:w="12240" w:h="15840" w:code="1"/>
          <w:pgMar w:top="1584" w:right="1440" w:bottom="1440" w:left="1440" w:header="720" w:footer="720" w:gutter="0"/>
          <w:cols w:space="720"/>
          <w:formProt w:val="0"/>
          <w:docGrid w:linePitch="360"/>
        </w:sectPr>
      </w:pPr>
    </w:p>
    <w:p w:rsidR="00B7291C" w:rsidRDefault="00971C8F" w:rsidP="00E275D8">
      <w:pPr>
        <w:pStyle w:val="BodyText"/>
      </w:pPr>
      <w:r>
        <w:lastRenderedPageBreak/>
        <w:fldChar w:fldCharType="begin"/>
      </w:r>
      <w:r>
        <w:instrText xml:space="preserve"> TC "</w:instrText>
      </w:r>
      <w:bookmarkStart w:id="55" w:name="_Toc462826721"/>
      <w:r>
        <w:instrText>Sch</w:instrText>
      </w:r>
      <w:r w:rsidR="0069544D">
        <w:instrText>e</w:instrText>
      </w:r>
      <w:r>
        <w:instrText>dule No. 5-A Water Rate Base Phase II</w:instrText>
      </w:r>
      <w:bookmarkEnd w:id="55"/>
      <w:r>
        <w:instrText xml:space="preserve">" \l 1 </w:instrText>
      </w:r>
      <w:r>
        <w:fldChar w:fldCharType="end"/>
      </w:r>
    </w:p>
    <w:p w:rsidR="00DD7DD1" w:rsidRDefault="00DD7DD1" w:rsidP="00BF55DE">
      <w:pPr>
        <w:pStyle w:val="BodyText"/>
        <w:jc w:val="center"/>
      </w:pPr>
    </w:p>
    <w:p w:rsidR="00971C8F" w:rsidRDefault="004B447A" w:rsidP="004B447A">
      <w:pPr>
        <w:pStyle w:val="BodyText"/>
        <w:jc w:val="center"/>
      </w:pPr>
      <w:r w:rsidRPr="00441E2E">
        <w:rPr>
          <w:noProof/>
        </w:rPr>
        <w:drawing>
          <wp:inline distT="0" distB="0" distL="0" distR="0" wp14:anchorId="61A6DAA8" wp14:editId="591F5558">
            <wp:extent cx="4953000" cy="443865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953000" cy="4438650"/>
                    </a:xfrm>
                    <a:prstGeom prst="rect">
                      <a:avLst/>
                    </a:prstGeom>
                    <a:noFill/>
                    <a:ln>
                      <a:noFill/>
                    </a:ln>
                  </pic:spPr>
                </pic:pic>
              </a:graphicData>
            </a:graphic>
          </wp:inline>
        </w:drawing>
      </w:r>
    </w:p>
    <w:p w:rsidR="00971C8F" w:rsidRDefault="00971C8F" w:rsidP="00E275D8">
      <w:pPr>
        <w:pStyle w:val="BodyText"/>
        <w:sectPr w:rsidR="00971C8F" w:rsidSect="0068481F">
          <w:headerReference w:type="default" r:id="rId53"/>
          <w:pgSz w:w="12240" w:h="15840" w:code="1"/>
          <w:pgMar w:top="1584" w:right="1440" w:bottom="1440" w:left="1440" w:header="720" w:footer="720" w:gutter="0"/>
          <w:cols w:space="720"/>
          <w:formProt w:val="0"/>
          <w:docGrid w:linePitch="360"/>
        </w:sectPr>
      </w:pPr>
    </w:p>
    <w:p w:rsidR="003D2BD0" w:rsidRDefault="00971C8F" w:rsidP="00E275D8">
      <w:pPr>
        <w:pStyle w:val="BodyText"/>
      </w:pPr>
      <w:r>
        <w:lastRenderedPageBreak/>
        <w:fldChar w:fldCharType="begin"/>
      </w:r>
      <w:r>
        <w:instrText xml:space="preserve"> TC "</w:instrText>
      </w:r>
      <w:bookmarkStart w:id="56" w:name="_Toc462826722"/>
      <w:r>
        <w:instrText>Sch</w:instrText>
      </w:r>
      <w:r w:rsidR="0069544D">
        <w:instrText>e</w:instrText>
      </w:r>
      <w:r>
        <w:instrText>dule No. 5-B Non-Potable Water Rate Base-Phase II</w:instrText>
      </w:r>
      <w:bookmarkEnd w:id="56"/>
      <w:r>
        <w:instrText xml:space="preserve">" \l 1 </w:instrText>
      </w:r>
      <w:r>
        <w:fldChar w:fldCharType="end"/>
      </w:r>
    </w:p>
    <w:p w:rsidR="00971C8F" w:rsidRDefault="004B447A" w:rsidP="00BF55DE">
      <w:pPr>
        <w:pStyle w:val="BodyText"/>
        <w:jc w:val="center"/>
      </w:pPr>
      <w:r w:rsidRPr="00441E2E">
        <w:rPr>
          <w:noProof/>
        </w:rPr>
        <w:drawing>
          <wp:inline distT="0" distB="0" distL="0" distR="0" wp14:anchorId="49357CE5" wp14:editId="24054B57">
            <wp:extent cx="5410200" cy="442912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410200" cy="4429125"/>
                    </a:xfrm>
                    <a:prstGeom prst="rect">
                      <a:avLst/>
                    </a:prstGeom>
                    <a:noFill/>
                    <a:ln>
                      <a:noFill/>
                    </a:ln>
                  </pic:spPr>
                </pic:pic>
              </a:graphicData>
            </a:graphic>
          </wp:inline>
        </w:drawing>
      </w:r>
    </w:p>
    <w:p w:rsidR="00971C8F" w:rsidRDefault="00971C8F" w:rsidP="00E275D8">
      <w:pPr>
        <w:pStyle w:val="BodyText"/>
        <w:sectPr w:rsidR="00971C8F" w:rsidSect="0068481F">
          <w:headerReference w:type="default" r:id="rId55"/>
          <w:pgSz w:w="12240" w:h="15840" w:code="1"/>
          <w:pgMar w:top="1584" w:right="1440" w:bottom="1440" w:left="1440" w:header="720" w:footer="720" w:gutter="0"/>
          <w:cols w:space="720"/>
          <w:formProt w:val="0"/>
          <w:docGrid w:linePitch="360"/>
        </w:sectPr>
      </w:pPr>
    </w:p>
    <w:p w:rsidR="00971C8F" w:rsidRPr="00971C8F" w:rsidRDefault="00971C8F" w:rsidP="00971C8F"/>
    <w:p w:rsidR="00971C8F" w:rsidRPr="00971C8F" w:rsidRDefault="00971C8F" w:rsidP="00971C8F"/>
    <w:p w:rsidR="00971C8F" w:rsidRDefault="00971C8F" w:rsidP="00BF55DE">
      <w:pPr>
        <w:jc w:val="center"/>
      </w:pPr>
      <w:r>
        <w:fldChar w:fldCharType="begin"/>
      </w:r>
      <w:r>
        <w:instrText xml:space="preserve"> TC "</w:instrText>
      </w:r>
      <w:bookmarkStart w:id="57" w:name="_Toc462826723"/>
      <w:r>
        <w:instrText>Sch</w:instrText>
      </w:r>
      <w:r w:rsidR="0069544D">
        <w:instrText>e</w:instrText>
      </w:r>
      <w:r>
        <w:instrText>dule No.</w:instrText>
      </w:r>
      <w:r w:rsidR="009433BB">
        <w:instrText xml:space="preserve"> </w:instrText>
      </w:r>
      <w:r>
        <w:instrText>5-C Wastewater Rate Base Phase II</w:instrText>
      </w:r>
      <w:bookmarkEnd w:id="57"/>
      <w:r>
        <w:instrText xml:space="preserve">" \l 1 </w:instrText>
      </w:r>
      <w:r>
        <w:fldChar w:fldCharType="end"/>
      </w:r>
    </w:p>
    <w:p w:rsidR="00971C8F" w:rsidRDefault="00971C8F" w:rsidP="00971C8F"/>
    <w:p w:rsidR="00971C8F" w:rsidRDefault="004B447A" w:rsidP="00971C8F">
      <w:r w:rsidRPr="00441E2E">
        <w:rPr>
          <w:noProof/>
        </w:rPr>
        <w:drawing>
          <wp:inline distT="0" distB="0" distL="0" distR="0" wp14:anchorId="4DBA8E53" wp14:editId="08F2F5B9">
            <wp:extent cx="5762625" cy="439102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762625" cy="4391025"/>
                    </a:xfrm>
                    <a:prstGeom prst="rect">
                      <a:avLst/>
                    </a:prstGeom>
                    <a:noFill/>
                    <a:ln>
                      <a:noFill/>
                    </a:ln>
                  </pic:spPr>
                </pic:pic>
              </a:graphicData>
            </a:graphic>
          </wp:inline>
        </w:drawing>
      </w:r>
    </w:p>
    <w:p w:rsidR="00814740" w:rsidRPr="00971C8F" w:rsidRDefault="00814740" w:rsidP="00971C8F">
      <w:pPr>
        <w:sectPr w:rsidR="00814740" w:rsidRPr="00971C8F" w:rsidSect="0068481F">
          <w:headerReference w:type="default" r:id="rId57"/>
          <w:pgSz w:w="12240" w:h="15840" w:code="1"/>
          <w:pgMar w:top="1584" w:right="1440" w:bottom="1440" w:left="1440" w:header="720" w:footer="720" w:gutter="0"/>
          <w:cols w:space="720"/>
          <w:formProt w:val="0"/>
          <w:docGrid w:linePitch="360"/>
        </w:sectPr>
      </w:pPr>
    </w:p>
    <w:p w:rsidR="00D06245" w:rsidRDefault="00D06245" w:rsidP="00F74A87">
      <w:pPr>
        <w:pStyle w:val="BodyText"/>
        <w:jc w:val="center"/>
      </w:pPr>
    </w:p>
    <w:p w:rsidR="006D64EF" w:rsidRDefault="00971C8F" w:rsidP="00E275D8">
      <w:pPr>
        <w:pStyle w:val="BodyText"/>
      </w:pPr>
      <w:r>
        <w:fldChar w:fldCharType="begin"/>
      </w:r>
      <w:r>
        <w:instrText xml:space="preserve"> TC "</w:instrText>
      </w:r>
      <w:bookmarkStart w:id="58" w:name="_Toc462826724"/>
      <w:r>
        <w:instrText>Sch</w:instrText>
      </w:r>
      <w:r w:rsidR="0069544D">
        <w:instrText>e</w:instrText>
      </w:r>
      <w:r>
        <w:instrText xml:space="preserve">dule No. 5-D Adjustments </w:instrText>
      </w:r>
      <w:r w:rsidR="0069544D">
        <w:instrText>t</w:instrText>
      </w:r>
      <w:r>
        <w:instrText>o Rate Base</w:instrText>
      </w:r>
      <w:bookmarkEnd w:id="58"/>
      <w:r>
        <w:instrText xml:space="preserve">" \l 1 </w:instrText>
      </w:r>
      <w:r>
        <w:fldChar w:fldCharType="end"/>
      </w:r>
    </w:p>
    <w:p w:rsidR="00F74A87" w:rsidRDefault="004B447A" w:rsidP="00BF55DE">
      <w:pPr>
        <w:pStyle w:val="BodyText"/>
        <w:jc w:val="center"/>
      </w:pPr>
      <w:r w:rsidRPr="00441E2E">
        <w:rPr>
          <w:noProof/>
        </w:rPr>
        <w:drawing>
          <wp:inline distT="0" distB="0" distL="0" distR="0" wp14:anchorId="32FE7604" wp14:editId="67025171">
            <wp:extent cx="5943600" cy="3099435"/>
            <wp:effectExtent l="0" t="0" r="0" b="571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943600" cy="3099435"/>
                    </a:xfrm>
                    <a:prstGeom prst="rect">
                      <a:avLst/>
                    </a:prstGeom>
                    <a:noFill/>
                    <a:ln>
                      <a:noFill/>
                    </a:ln>
                  </pic:spPr>
                </pic:pic>
              </a:graphicData>
            </a:graphic>
          </wp:inline>
        </w:drawing>
      </w:r>
    </w:p>
    <w:p w:rsidR="00F74A87" w:rsidRDefault="00F74A87" w:rsidP="00E275D8">
      <w:pPr>
        <w:pStyle w:val="BodyText"/>
      </w:pPr>
    </w:p>
    <w:p w:rsidR="00F74A87" w:rsidRDefault="00F74A87" w:rsidP="00E275D8">
      <w:pPr>
        <w:pStyle w:val="BodyText"/>
        <w:sectPr w:rsidR="00F74A87" w:rsidSect="0068481F">
          <w:headerReference w:type="default" r:id="rId59"/>
          <w:pgSz w:w="12240" w:h="15840" w:code="1"/>
          <w:pgMar w:top="1584" w:right="1440" w:bottom="1440" w:left="1440" w:header="720" w:footer="720" w:gutter="0"/>
          <w:cols w:space="720"/>
          <w:formProt w:val="0"/>
          <w:docGrid w:linePitch="360"/>
        </w:sectPr>
      </w:pPr>
    </w:p>
    <w:p w:rsidR="008472EA" w:rsidRDefault="00CF1B1D" w:rsidP="00E275D8">
      <w:pPr>
        <w:pStyle w:val="BodyText"/>
      </w:pPr>
      <w:r>
        <w:lastRenderedPageBreak/>
        <w:fldChar w:fldCharType="begin"/>
      </w:r>
      <w:r>
        <w:instrText xml:space="preserve"> TC "</w:instrText>
      </w:r>
      <w:bookmarkStart w:id="59" w:name="_Toc462826725"/>
      <w:r>
        <w:instrText>Sch</w:instrText>
      </w:r>
      <w:r w:rsidR="0069544D">
        <w:instrText>e</w:instrText>
      </w:r>
      <w:r>
        <w:instrText>dule No. 6 Capital Structure-Phase II</w:instrText>
      </w:r>
      <w:bookmarkEnd w:id="59"/>
      <w:r>
        <w:instrText xml:space="preserve">" \l 1 </w:instrText>
      </w:r>
      <w:r>
        <w:fldChar w:fldCharType="end"/>
      </w:r>
    </w:p>
    <w:p w:rsidR="00CF1B1D" w:rsidRDefault="004B447A" w:rsidP="00BF55DE">
      <w:pPr>
        <w:pStyle w:val="BodyText"/>
        <w:jc w:val="center"/>
        <w:rPr>
          <w:noProof/>
        </w:rPr>
      </w:pPr>
      <w:r w:rsidRPr="00441E2E">
        <w:rPr>
          <w:noProof/>
        </w:rPr>
        <w:drawing>
          <wp:inline distT="0" distB="0" distL="0" distR="0" wp14:anchorId="27A2CBD7" wp14:editId="2B72C1D0">
            <wp:extent cx="8138160" cy="4738469"/>
            <wp:effectExtent l="0" t="0" r="0" b="508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138160" cy="4738469"/>
                    </a:xfrm>
                    <a:prstGeom prst="rect">
                      <a:avLst/>
                    </a:prstGeom>
                    <a:noFill/>
                    <a:ln>
                      <a:noFill/>
                    </a:ln>
                  </pic:spPr>
                </pic:pic>
              </a:graphicData>
            </a:graphic>
          </wp:inline>
        </w:drawing>
      </w:r>
    </w:p>
    <w:p w:rsidR="004B447A" w:rsidRDefault="004B447A" w:rsidP="00BF55DE">
      <w:pPr>
        <w:pStyle w:val="BodyText"/>
        <w:jc w:val="center"/>
        <w:sectPr w:rsidR="004B447A" w:rsidSect="00BF55DE">
          <w:headerReference w:type="default" r:id="rId61"/>
          <w:pgSz w:w="15840" w:h="12240" w:orient="landscape" w:code="1"/>
          <w:pgMar w:top="1440" w:right="1584" w:bottom="1440" w:left="1440" w:header="720" w:footer="720" w:gutter="0"/>
          <w:cols w:space="720"/>
          <w:formProt w:val="0"/>
          <w:docGrid w:linePitch="360"/>
        </w:sectPr>
      </w:pPr>
    </w:p>
    <w:p w:rsidR="00934978" w:rsidRDefault="00934978" w:rsidP="00D412FE">
      <w:pPr>
        <w:pStyle w:val="BodyText"/>
        <w:jc w:val="center"/>
      </w:pPr>
    </w:p>
    <w:p w:rsidR="00CF1B1D" w:rsidRDefault="00CF1B1D" w:rsidP="00BF55DE">
      <w:pPr>
        <w:pStyle w:val="BodyText"/>
        <w:jc w:val="center"/>
      </w:pPr>
      <w:r>
        <w:fldChar w:fldCharType="begin"/>
      </w:r>
      <w:r>
        <w:instrText xml:space="preserve"> TC "</w:instrText>
      </w:r>
      <w:bookmarkStart w:id="60" w:name="_Toc462826726"/>
      <w:r>
        <w:instrText>Sch</w:instrText>
      </w:r>
      <w:r w:rsidR="0069544D">
        <w:instrText>e</w:instrText>
      </w:r>
      <w:r>
        <w:instrText>dule No. 7-A Water Operating Income Phase II</w:instrText>
      </w:r>
      <w:bookmarkEnd w:id="60"/>
      <w:r>
        <w:instrText xml:space="preserve">" \l 1 </w:instrText>
      </w:r>
      <w:r>
        <w:fldChar w:fldCharType="end"/>
      </w:r>
    </w:p>
    <w:p w:rsidR="00CF1B1D" w:rsidRDefault="00CF1B1D" w:rsidP="00CF1B1D"/>
    <w:p w:rsidR="00D412FE" w:rsidRPr="00CF1B1D" w:rsidRDefault="004B447A" w:rsidP="00CF1B1D">
      <w:pPr>
        <w:sectPr w:rsidR="00D412FE" w:rsidRPr="00CF1B1D" w:rsidSect="0068481F">
          <w:headerReference w:type="default" r:id="rId62"/>
          <w:pgSz w:w="12240" w:h="15840" w:code="1"/>
          <w:pgMar w:top="1584" w:right="1440" w:bottom="1440" w:left="1440" w:header="720" w:footer="720" w:gutter="0"/>
          <w:cols w:space="720"/>
          <w:formProt w:val="0"/>
          <w:docGrid w:linePitch="360"/>
        </w:sectPr>
      </w:pPr>
      <w:r w:rsidRPr="00441E2E">
        <w:rPr>
          <w:noProof/>
        </w:rPr>
        <w:drawing>
          <wp:inline distT="0" distB="0" distL="0" distR="0" wp14:anchorId="4087D346" wp14:editId="35C1005E">
            <wp:extent cx="5943600" cy="509016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943600" cy="5090160"/>
                    </a:xfrm>
                    <a:prstGeom prst="rect">
                      <a:avLst/>
                    </a:prstGeom>
                    <a:noFill/>
                    <a:ln>
                      <a:noFill/>
                    </a:ln>
                  </pic:spPr>
                </pic:pic>
              </a:graphicData>
            </a:graphic>
          </wp:inline>
        </w:drawing>
      </w:r>
    </w:p>
    <w:p w:rsidR="00D06245" w:rsidRDefault="00D06245" w:rsidP="00E275D8">
      <w:pPr>
        <w:pStyle w:val="BodyText"/>
      </w:pPr>
    </w:p>
    <w:p w:rsidR="00C21902" w:rsidRDefault="004B447A" w:rsidP="004E0D2E">
      <w:pPr>
        <w:pStyle w:val="BodyText"/>
        <w:jc w:val="center"/>
      </w:pPr>
      <w:r w:rsidRPr="00441E2E">
        <w:rPr>
          <w:noProof/>
        </w:rPr>
        <w:drawing>
          <wp:inline distT="0" distB="0" distL="0" distR="0" wp14:anchorId="303ED16F" wp14:editId="74F5511C">
            <wp:extent cx="5943600" cy="472948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943600" cy="4729480"/>
                    </a:xfrm>
                    <a:prstGeom prst="rect">
                      <a:avLst/>
                    </a:prstGeom>
                    <a:noFill/>
                    <a:ln>
                      <a:noFill/>
                    </a:ln>
                  </pic:spPr>
                </pic:pic>
              </a:graphicData>
            </a:graphic>
          </wp:inline>
        </w:drawing>
      </w:r>
    </w:p>
    <w:p w:rsidR="002A4171" w:rsidRDefault="002A4171" w:rsidP="00E275D8">
      <w:pPr>
        <w:pStyle w:val="BodyText"/>
      </w:pPr>
      <w:r>
        <w:fldChar w:fldCharType="begin"/>
      </w:r>
      <w:r>
        <w:instrText xml:space="preserve"> TC "</w:instrText>
      </w:r>
      <w:bookmarkStart w:id="61" w:name="_Toc462826727"/>
      <w:r>
        <w:instrText>Sch</w:instrText>
      </w:r>
      <w:r w:rsidR="0069544D">
        <w:instrText>e</w:instrText>
      </w:r>
      <w:r>
        <w:instrText>dule No. 7-B Non-Potable Water Operating Income Phase II</w:instrText>
      </w:r>
      <w:bookmarkEnd w:id="61"/>
      <w:r>
        <w:instrText xml:space="preserve">" \l 1 </w:instrText>
      </w:r>
      <w:r>
        <w:fldChar w:fldCharType="end"/>
      </w:r>
    </w:p>
    <w:p w:rsidR="002A4171" w:rsidRDefault="002A4171" w:rsidP="002A4171"/>
    <w:p w:rsidR="00C21902" w:rsidRPr="002A4171" w:rsidRDefault="00C21902" w:rsidP="002A4171">
      <w:pPr>
        <w:sectPr w:rsidR="00C21902" w:rsidRPr="002A4171" w:rsidSect="0068481F">
          <w:headerReference w:type="default" r:id="rId65"/>
          <w:pgSz w:w="12240" w:h="15840" w:code="1"/>
          <w:pgMar w:top="1584" w:right="1440" w:bottom="1440" w:left="1440" w:header="720" w:footer="720" w:gutter="0"/>
          <w:cols w:space="720"/>
          <w:formProt w:val="0"/>
          <w:docGrid w:linePitch="360"/>
        </w:sectPr>
      </w:pPr>
    </w:p>
    <w:p w:rsidR="00D06245" w:rsidRDefault="00D06245" w:rsidP="00E275D8">
      <w:pPr>
        <w:pStyle w:val="BodyText"/>
      </w:pPr>
    </w:p>
    <w:p w:rsidR="008513B5" w:rsidRDefault="004B447A" w:rsidP="006919C8">
      <w:pPr>
        <w:pStyle w:val="BodyText"/>
        <w:jc w:val="center"/>
      </w:pPr>
      <w:r w:rsidRPr="00441E2E">
        <w:rPr>
          <w:noProof/>
        </w:rPr>
        <w:drawing>
          <wp:inline distT="0" distB="0" distL="0" distR="0" wp14:anchorId="7C906C10" wp14:editId="4B8E8ADD">
            <wp:extent cx="5943600" cy="4722495"/>
            <wp:effectExtent l="0" t="0" r="0" b="190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943600" cy="4722495"/>
                    </a:xfrm>
                    <a:prstGeom prst="rect">
                      <a:avLst/>
                    </a:prstGeom>
                    <a:noFill/>
                    <a:ln>
                      <a:noFill/>
                    </a:ln>
                  </pic:spPr>
                </pic:pic>
              </a:graphicData>
            </a:graphic>
          </wp:inline>
        </w:drawing>
      </w:r>
    </w:p>
    <w:p w:rsidR="002A4171" w:rsidRDefault="002A4171" w:rsidP="00BF55DE">
      <w:pPr>
        <w:pStyle w:val="BodyText"/>
        <w:jc w:val="center"/>
      </w:pPr>
      <w:r>
        <w:fldChar w:fldCharType="begin"/>
      </w:r>
      <w:r>
        <w:instrText xml:space="preserve"> TC "</w:instrText>
      </w:r>
      <w:bookmarkStart w:id="62" w:name="_Toc462826728"/>
      <w:r>
        <w:instrText>Sch</w:instrText>
      </w:r>
      <w:r w:rsidR="0069544D">
        <w:instrText>e</w:instrText>
      </w:r>
      <w:r>
        <w:instrText>dule No. 7-C Wastewater Operating Income Phase II</w:instrText>
      </w:r>
      <w:bookmarkEnd w:id="62"/>
      <w:r>
        <w:instrText xml:space="preserve">" \l 1 </w:instrText>
      </w:r>
      <w:r>
        <w:fldChar w:fldCharType="end"/>
      </w:r>
    </w:p>
    <w:p w:rsidR="002A4171" w:rsidRDefault="002A4171" w:rsidP="002A4171"/>
    <w:p w:rsidR="002A4171" w:rsidRDefault="002A4171" w:rsidP="002A4171"/>
    <w:p w:rsidR="008513B5" w:rsidRPr="002A4171" w:rsidRDefault="008513B5" w:rsidP="002A4171">
      <w:pPr>
        <w:sectPr w:rsidR="008513B5" w:rsidRPr="002A4171" w:rsidSect="0068481F">
          <w:headerReference w:type="default" r:id="rId67"/>
          <w:pgSz w:w="12240" w:h="15840" w:code="1"/>
          <w:pgMar w:top="1584" w:right="1440" w:bottom="1440" w:left="1440" w:header="720" w:footer="720" w:gutter="0"/>
          <w:cols w:space="720"/>
          <w:formProt w:val="0"/>
          <w:docGrid w:linePitch="360"/>
        </w:sectPr>
      </w:pPr>
    </w:p>
    <w:p w:rsidR="00F46A78" w:rsidRDefault="00F46A78" w:rsidP="00B50C3D">
      <w:pPr>
        <w:pStyle w:val="BodyText"/>
        <w:jc w:val="center"/>
      </w:pPr>
    </w:p>
    <w:p w:rsidR="002A4171" w:rsidRDefault="004B447A" w:rsidP="00BF55DE">
      <w:pPr>
        <w:pStyle w:val="BodyText"/>
        <w:jc w:val="center"/>
      </w:pPr>
      <w:r w:rsidRPr="00441E2E">
        <w:rPr>
          <w:noProof/>
        </w:rPr>
        <w:drawing>
          <wp:inline distT="0" distB="0" distL="0" distR="0" wp14:anchorId="1A920232" wp14:editId="6E6AE9FD">
            <wp:extent cx="5943600" cy="4314825"/>
            <wp:effectExtent l="0" t="0" r="0"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943600" cy="4314825"/>
                    </a:xfrm>
                    <a:prstGeom prst="rect">
                      <a:avLst/>
                    </a:prstGeom>
                    <a:noFill/>
                    <a:ln>
                      <a:noFill/>
                    </a:ln>
                  </pic:spPr>
                </pic:pic>
              </a:graphicData>
            </a:graphic>
          </wp:inline>
        </w:drawing>
      </w:r>
    </w:p>
    <w:p w:rsidR="002A4171" w:rsidRDefault="002A4171" w:rsidP="002A4171"/>
    <w:p w:rsidR="002A4171" w:rsidRDefault="002A4171" w:rsidP="002A4171">
      <w:r>
        <w:fldChar w:fldCharType="begin"/>
      </w:r>
      <w:r>
        <w:instrText xml:space="preserve"> TC "</w:instrText>
      </w:r>
      <w:bookmarkStart w:id="63" w:name="_Toc462826729"/>
      <w:r>
        <w:instrText>Sch</w:instrText>
      </w:r>
      <w:r w:rsidR="0069544D">
        <w:instrText>e</w:instrText>
      </w:r>
      <w:r>
        <w:instrText>dule No.</w:instrText>
      </w:r>
      <w:r w:rsidR="009433BB">
        <w:instrText xml:space="preserve"> </w:instrText>
      </w:r>
      <w:r>
        <w:instrText>7-D Adjus</w:instrText>
      </w:r>
      <w:r w:rsidR="0069544D">
        <w:instrText>t</w:instrText>
      </w:r>
      <w:r>
        <w:instrText xml:space="preserve">ments </w:instrText>
      </w:r>
      <w:r w:rsidR="0069544D">
        <w:instrText>t</w:instrText>
      </w:r>
      <w:r>
        <w:instrText>o Operating Income</w:instrText>
      </w:r>
      <w:bookmarkEnd w:id="63"/>
      <w:r>
        <w:instrText xml:space="preserve">" \l 1 </w:instrText>
      </w:r>
      <w:r>
        <w:fldChar w:fldCharType="end"/>
      </w:r>
    </w:p>
    <w:p w:rsidR="002A4171" w:rsidRDefault="002A4171" w:rsidP="002A4171"/>
    <w:p w:rsidR="00B50C3D" w:rsidRPr="002A4171" w:rsidRDefault="00B50C3D" w:rsidP="002A4171">
      <w:pPr>
        <w:sectPr w:rsidR="00B50C3D" w:rsidRPr="002A4171" w:rsidSect="0068481F">
          <w:headerReference w:type="default" r:id="rId69"/>
          <w:pgSz w:w="12240" w:h="15840" w:code="1"/>
          <w:pgMar w:top="1584" w:right="1440" w:bottom="1440" w:left="1440" w:header="720" w:footer="720" w:gutter="0"/>
          <w:cols w:space="720"/>
          <w:formProt w:val="0"/>
          <w:docGrid w:linePitch="360"/>
        </w:sectPr>
      </w:pPr>
    </w:p>
    <w:p w:rsidR="001C5B0A" w:rsidRDefault="001C5B0A" w:rsidP="006D6EBA">
      <w:pPr>
        <w:pStyle w:val="IssueHeading"/>
        <w:numPr>
          <w:ilvl w:val="0"/>
          <w:numId w:val="0"/>
        </w:numPr>
        <w:rPr>
          <w:vanish/>
          <w:specVanish/>
        </w:rPr>
      </w:pPr>
      <w:r>
        <w:lastRenderedPageBreak/>
        <w:fldChar w:fldCharType="begin"/>
      </w:r>
      <w:r>
        <w:instrText xml:space="preserve"> TC "</w:instrText>
      </w:r>
      <w:bookmarkStart w:id="64" w:name="_Toc462826730"/>
      <w:r>
        <w:instrText>Sch</w:instrText>
      </w:r>
      <w:r w:rsidR="0069544D">
        <w:instrText>e</w:instrText>
      </w:r>
      <w:r>
        <w:instrText>dule No.</w:instrText>
      </w:r>
      <w:r w:rsidR="009433BB">
        <w:instrText xml:space="preserve"> </w:instrText>
      </w:r>
      <w:r w:rsidR="00283A30">
        <w:instrText>8</w:instrText>
      </w:r>
      <w:r w:rsidR="00D2097C">
        <w:instrText>-</w:instrText>
      </w:r>
      <w:r>
        <w:instrText>A Monthy Water Rates Phase II</w:instrText>
      </w:r>
      <w:bookmarkEnd w:id="64"/>
      <w:r>
        <w:instrText xml:space="preserve">" \l 1 </w:instrText>
      </w:r>
      <w:r>
        <w:fldChar w:fldCharType="end"/>
      </w:r>
    </w:p>
    <w:p w:rsidR="00D06245" w:rsidRDefault="00D06245" w:rsidP="00E275D8">
      <w:pPr>
        <w:pStyle w:val="BodyText"/>
      </w:pPr>
    </w:p>
    <w:tbl>
      <w:tblPr>
        <w:tblW w:w="9915" w:type="dxa"/>
        <w:jc w:val="center"/>
        <w:tblInd w:w="93" w:type="dxa"/>
        <w:tblLook w:val="04A0" w:firstRow="1" w:lastRow="0" w:firstColumn="1" w:lastColumn="0" w:noHBand="0" w:noVBand="1"/>
      </w:tblPr>
      <w:tblGrid>
        <w:gridCol w:w="5240"/>
        <w:gridCol w:w="1872"/>
        <w:gridCol w:w="2803"/>
      </w:tblGrid>
      <w:tr w:rsidR="0086711F" w:rsidRPr="00C753BB" w:rsidTr="00726B52">
        <w:trPr>
          <w:trHeight w:val="315"/>
          <w:jc w:val="center"/>
        </w:trPr>
        <w:tc>
          <w:tcPr>
            <w:tcW w:w="5240" w:type="dxa"/>
            <w:tcBorders>
              <w:top w:val="single" w:sz="8" w:space="0" w:color="000000"/>
              <w:left w:val="single" w:sz="8" w:space="0" w:color="000000"/>
              <w:bottom w:val="nil"/>
              <w:right w:val="nil"/>
            </w:tcBorders>
            <w:shd w:val="clear" w:color="auto" w:fill="auto"/>
            <w:noWrap/>
            <w:vAlign w:val="bottom"/>
            <w:hideMark/>
          </w:tcPr>
          <w:p w:rsidR="0086711F" w:rsidRPr="00C753BB" w:rsidRDefault="0086711F" w:rsidP="00726B52">
            <w:pPr>
              <w:rPr>
                <w:b/>
                <w:bCs/>
                <w:color w:val="000000"/>
                <w:sz w:val="20"/>
                <w:szCs w:val="20"/>
              </w:rPr>
            </w:pPr>
            <w:r w:rsidRPr="00C753BB">
              <w:rPr>
                <w:b/>
                <w:bCs/>
                <w:color w:val="000000"/>
                <w:sz w:val="20"/>
                <w:szCs w:val="20"/>
              </w:rPr>
              <w:t>AQUARINA UTILITIES, INC.</w:t>
            </w:r>
          </w:p>
        </w:tc>
        <w:tc>
          <w:tcPr>
            <w:tcW w:w="1872" w:type="dxa"/>
            <w:tcBorders>
              <w:top w:val="single" w:sz="8" w:space="0" w:color="000000"/>
              <w:left w:val="nil"/>
              <w:bottom w:val="nil"/>
              <w:right w:val="nil"/>
            </w:tcBorders>
            <w:shd w:val="clear" w:color="auto" w:fill="auto"/>
            <w:noWrap/>
            <w:vAlign w:val="bottom"/>
            <w:hideMark/>
          </w:tcPr>
          <w:p w:rsidR="0086711F" w:rsidRPr="00C753BB" w:rsidRDefault="0086711F" w:rsidP="00726B52">
            <w:r w:rsidRPr="00C753BB">
              <w:t> </w:t>
            </w:r>
          </w:p>
        </w:tc>
        <w:tc>
          <w:tcPr>
            <w:tcW w:w="2803" w:type="dxa"/>
            <w:tcBorders>
              <w:top w:val="single" w:sz="8" w:space="0" w:color="000000"/>
              <w:left w:val="nil"/>
              <w:bottom w:val="nil"/>
              <w:right w:val="single" w:sz="8" w:space="0" w:color="000000"/>
            </w:tcBorders>
            <w:shd w:val="clear" w:color="auto" w:fill="auto"/>
            <w:noWrap/>
            <w:vAlign w:val="bottom"/>
            <w:hideMark/>
          </w:tcPr>
          <w:p w:rsidR="0086711F" w:rsidRPr="00C753BB" w:rsidRDefault="0086711F" w:rsidP="00726B52">
            <w:pPr>
              <w:jc w:val="right"/>
              <w:rPr>
                <w:b/>
                <w:bCs/>
                <w:sz w:val="20"/>
                <w:szCs w:val="20"/>
              </w:rPr>
            </w:pPr>
            <w:r w:rsidRPr="00C753BB">
              <w:rPr>
                <w:b/>
                <w:bCs/>
                <w:sz w:val="20"/>
                <w:szCs w:val="20"/>
              </w:rPr>
              <w:t xml:space="preserve">SCHEDULE NO. </w:t>
            </w:r>
            <w:r>
              <w:rPr>
                <w:b/>
                <w:bCs/>
                <w:sz w:val="20"/>
                <w:szCs w:val="20"/>
              </w:rPr>
              <w:t>8</w:t>
            </w:r>
            <w:r w:rsidRPr="00C753BB">
              <w:rPr>
                <w:b/>
                <w:bCs/>
                <w:sz w:val="20"/>
                <w:szCs w:val="20"/>
              </w:rPr>
              <w:t>-A</w:t>
            </w:r>
          </w:p>
        </w:tc>
      </w:tr>
      <w:tr w:rsidR="0086711F" w:rsidRPr="00C753BB" w:rsidTr="00726B52">
        <w:trPr>
          <w:trHeight w:val="300"/>
          <w:jc w:val="center"/>
        </w:trPr>
        <w:tc>
          <w:tcPr>
            <w:tcW w:w="5240" w:type="dxa"/>
            <w:tcBorders>
              <w:top w:val="nil"/>
              <w:left w:val="single" w:sz="8" w:space="0" w:color="000000"/>
              <w:bottom w:val="nil"/>
              <w:right w:val="nil"/>
            </w:tcBorders>
            <w:shd w:val="clear" w:color="auto" w:fill="auto"/>
            <w:noWrap/>
            <w:vAlign w:val="bottom"/>
            <w:hideMark/>
          </w:tcPr>
          <w:p w:rsidR="0086711F" w:rsidRPr="00C753BB" w:rsidRDefault="0086711F" w:rsidP="00726B52">
            <w:pPr>
              <w:rPr>
                <w:b/>
                <w:bCs/>
                <w:color w:val="000000"/>
                <w:sz w:val="20"/>
                <w:szCs w:val="20"/>
              </w:rPr>
            </w:pPr>
            <w:r w:rsidRPr="00C753BB">
              <w:rPr>
                <w:b/>
                <w:bCs/>
                <w:color w:val="000000"/>
                <w:sz w:val="20"/>
                <w:szCs w:val="20"/>
              </w:rPr>
              <w:t>TEST YEAR ENDED SEPTEMBER 30, 2014</w:t>
            </w:r>
          </w:p>
        </w:tc>
        <w:tc>
          <w:tcPr>
            <w:tcW w:w="1872" w:type="dxa"/>
            <w:tcBorders>
              <w:top w:val="nil"/>
              <w:left w:val="nil"/>
              <w:bottom w:val="nil"/>
              <w:right w:val="nil"/>
            </w:tcBorders>
            <w:shd w:val="clear" w:color="auto" w:fill="auto"/>
            <w:noWrap/>
            <w:vAlign w:val="bottom"/>
            <w:hideMark/>
          </w:tcPr>
          <w:p w:rsidR="0086711F" w:rsidRPr="00C753BB" w:rsidRDefault="0086711F" w:rsidP="00726B52">
            <w:pPr>
              <w:rPr>
                <w:rFonts w:ascii="Arial" w:hAnsi="Arial" w:cs="Arial"/>
              </w:rPr>
            </w:pPr>
          </w:p>
        </w:tc>
        <w:tc>
          <w:tcPr>
            <w:tcW w:w="2803" w:type="dxa"/>
            <w:tcBorders>
              <w:top w:val="nil"/>
              <w:left w:val="nil"/>
              <w:bottom w:val="nil"/>
              <w:right w:val="single" w:sz="8" w:space="0" w:color="000000"/>
            </w:tcBorders>
            <w:shd w:val="clear" w:color="auto" w:fill="auto"/>
            <w:noWrap/>
            <w:vAlign w:val="bottom"/>
            <w:hideMark/>
          </w:tcPr>
          <w:p w:rsidR="0086711F" w:rsidRPr="00C753BB" w:rsidRDefault="0086711F" w:rsidP="00726B52">
            <w:pPr>
              <w:jc w:val="right"/>
              <w:rPr>
                <w:b/>
                <w:bCs/>
                <w:color w:val="000000"/>
                <w:sz w:val="20"/>
                <w:szCs w:val="20"/>
              </w:rPr>
            </w:pPr>
            <w:r w:rsidRPr="00C753BB">
              <w:rPr>
                <w:b/>
                <w:bCs/>
                <w:color w:val="000000"/>
                <w:sz w:val="20"/>
                <w:szCs w:val="20"/>
              </w:rPr>
              <w:t>DOCKET NO. 150010-WS</w:t>
            </w:r>
          </w:p>
        </w:tc>
      </w:tr>
      <w:tr w:rsidR="0086711F" w:rsidRPr="00C753BB" w:rsidTr="00726B52">
        <w:trPr>
          <w:trHeight w:val="315"/>
          <w:jc w:val="center"/>
        </w:trPr>
        <w:tc>
          <w:tcPr>
            <w:tcW w:w="5240" w:type="dxa"/>
            <w:tcBorders>
              <w:top w:val="nil"/>
              <w:left w:val="single" w:sz="8" w:space="0" w:color="000000"/>
              <w:bottom w:val="nil"/>
              <w:right w:val="nil"/>
            </w:tcBorders>
            <w:shd w:val="clear" w:color="auto" w:fill="auto"/>
            <w:noWrap/>
            <w:vAlign w:val="bottom"/>
            <w:hideMark/>
          </w:tcPr>
          <w:p w:rsidR="0086711F" w:rsidRPr="00C753BB" w:rsidRDefault="0086711F" w:rsidP="00726B52">
            <w:pPr>
              <w:rPr>
                <w:b/>
                <w:bCs/>
                <w:color w:val="000000"/>
                <w:sz w:val="20"/>
                <w:szCs w:val="20"/>
              </w:rPr>
            </w:pPr>
            <w:r w:rsidRPr="00C753BB">
              <w:rPr>
                <w:b/>
                <w:bCs/>
                <w:color w:val="000000"/>
                <w:sz w:val="20"/>
                <w:szCs w:val="20"/>
              </w:rPr>
              <w:t>MONTHLY WATER RATES</w:t>
            </w:r>
            <w:r>
              <w:rPr>
                <w:b/>
                <w:bCs/>
                <w:color w:val="000000"/>
                <w:sz w:val="20"/>
                <w:szCs w:val="20"/>
              </w:rPr>
              <w:t xml:space="preserve"> (PHASE II)</w:t>
            </w:r>
          </w:p>
        </w:tc>
        <w:tc>
          <w:tcPr>
            <w:tcW w:w="1872" w:type="dxa"/>
            <w:tcBorders>
              <w:top w:val="nil"/>
              <w:left w:val="nil"/>
              <w:bottom w:val="single" w:sz="8" w:space="0" w:color="auto"/>
              <w:right w:val="nil"/>
            </w:tcBorders>
            <w:shd w:val="clear" w:color="auto" w:fill="auto"/>
            <w:noWrap/>
            <w:vAlign w:val="bottom"/>
            <w:hideMark/>
          </w:tcPr>
          <w:p w:rsidR="0086711F" w:rsidRPr="00C753BB" w:rsidRDefault="0086711F" w:rsidP="00726B52">
            <w:pPr>
              <w:jc w:val="right"/>
              <w:rPr>
                <w:b/>
                <w:bCs/>
                <w:color w:val="000000"/>
                <w:sz w:val="20"/>
                <w:szCs w:val="20"/>
              </w:rPr>
            </w:pPr>
            <w:r w:rsidRPr="00C753BB">
              <w:rPr>
                <w:b/>
                <w:bCs/>
                <w:color w:val="000000"/>
                <w:sz w:val="20"/>
                <w:szCs w:val="20"/>
              </w:rPr>
              <w:t> </w:t>
            </w:r>
          </w:p>
        </w:tc>
        <w:tc>
          <w:tcPr>
            <w:tcW w:w="2803" w:type="dxa"/>
            <w:tcBorders>
              <w:top w:val="nil"/>
              <w:left w:val="nil"/>
              <w:bottom w:val="single" w:sz="8" w:space="0" w:color="auto"/>
              <w:right w:val="single" w:sz="8" w:space="0" w:color="000000"/>
            </w:tcBorders>
            <w:shd w:val="clear" w:color="auto" w:fill="auto"/>
            <w:noWrap/>
            <w:vAlign w:val="bottom"/>
            <w:hideMark/>
          </w:tcPr>
          <w:p w:rsidR="0086711F" w:rsidRPr="00C753BB" w:rsidRDefault="0086711F" w:rsidP="00726B52">
            <w:pPr>
              <w:jc w:val="right"/>
              <w:rPr>
                <w:b/>
                <w:bCs/>
                <w:color w:val="000000"/>
                <w:sz w:val="20"/>
                <w:szCs w:val="20"/>
              </w:rPr>
            </w:pPr>
            <w:r w:rsidRPr="00C753BB">
              <w:rPr>
                <w:b/>
                <w:bCs/>
                <w:color w:val="000000"/>
                <w:sz w:val="20"/>
                <w:szCs w:val="20"/>
              </w:rPr>
              <w:t> </w:t>
            </w:r>
          </w:p>
        </w:tc>
      </w:tr>
      <w:tr w:rsidR="0086711F" w:rsidRPr="00C753BB" w:rsidTr="00726B52">
        <w:trPr>
          <w:trHeight w:val="300"/>
          <w:jc w:val="center"/>
        </w:trPr>
        <w:tc>
          <w:tcPr>
            <w:tcW w:w="5240" w:type="dxa"/>
            <w:tcBorders>
              <w:top w:val="single" w:sz="8" w:space="0" w:color="000000"/>
              <w:left w:val="single" w:sz="8" w:space="0" w:color="000000"/>
              <w:bottom w:val="nil"/>
              <w:right w:val="nil"/>
            </w:tcBorders>
            <w:shd w:val="clear" w:color="000000" w:fill="D9D9D9"/>
            <w:noWrap/>
            <w:vAlign w:val="bottom"/>
            <w:hideMark/>
          </w:tcPr>
          <w:p w:rsidR="0086711F" w:rsidRPr="00C753BB" w:rsidRDefault="0086711F" w:rsidP="00726B52">
            <w:pPr>
              <w:rPr>
                <w:b/>
                <w:bCs/>
                <w:sz w:val="20"/>
                <w:szCs w:val="20"/>
              </w:rPr>
            </w:pPr>
            <w:r w:rsidRPr="00C753BB">
              <w:rPr>
                <w:b/>
                <w:bCs/>
                <w:sz w:val="20"/>
                <w:szCs w:val="20"/>
              </w:rPr>
              <w:t> </w:t>
            </w:r>
          </w:p>
        </w:tc>
        <w:tc>
          <w:tcPr>
            <w:tcW w:w="1872" w:type="dxa"/>
            <w:tcBorders>
              <w:top w:val="nil"/>
              <w:left w:val="nil"/>
              <w:bottom w:val="nil"/>
              <w:right w:val="nil"/>
            </w:tcBorders>
            <w:shd w:val="clear" w:color="000000" w:fill="D9D9D9"/>
            <w:noWrap/>
            <w:vAlign w:val="bottom"/>
            <w:hideMark/>
          </w:tcPr>
          <w:p w:rsidR="0086711F" w:rsidRPr="00C753BB" w:rsidRDefault="0086711F" w:rsidP="00726B52">
            <w:pPr>
              <w:jc w:val="center"/>
              <w:rPr>
                <w:b/>
                <w:bCs/>
                <w:color w:val="000000"/>
                <w:sz w:val="20"/>
                <w:szCs w:val="20"/>
              </w:rPr>
            </w:pPr>
            <w:r w:rsidRPr="00C753BB">
              <w:rPr>
                <w:b/>
                <w:bCs/>
                <w:color w:val="000000"/>
                <w:sz w:val="20"/>
                <w:szCs w:val="20"/>
              </w:rPr>
              <w:t>STAFF</w:t>
            </w:r>
          </w:p>
        </w:tc>
        <w:tc>
          <w:tcPr>
            <w:tcW w:w="2803" w:type="dxa"/>
            <w:tcBorders>
              <w:top w:val="nil"/>
              <w:left w:val="nil"/>
              <w:bottom w:val="nil"/>
              <w:right w:val="single" w:sz="8" w:space="0" w:color="000000"/>
            </w:tcBorders>
            <w:shd w:val="clear" w:color="000000" w:fill="D9D9D9"/>
            <w:noWrap/>
            <w:vAlign w:val="bottom"/>
            <w:hideMark/>
          </w:tcPr>
          <w:p w:rsidR="0086711F" w:rsidRPr="00C753BB" w:rsidRDefault="0086711F" w:rsidP="00726B52">
            <w:pPr>
              <w:jc w:val="center"/>
              <w:rPr>
                <w:b/>
                <w:bCs/>
                <w:sz w:val="20"/>
                <w:szCs w:val="20"/>
              </w:rPr>
            </w:pPr>
            <w:r w:rsidRPr="00C753BB">
              <w:rPr>
                <w:b/>
                <w:bCs/>
                <w:sz w:val="20"/>
                <w:szCs w:val="20"/>
              </w:rPr>
              <w:t>STAFF</w:t>
            </w:r>
          </w:p>
        </w:tc>
      </w:tr>
      <w:tr w:rsidR="0086711F" w:rsidRPr="00C753BB" w:rsidTr="00726B52">
        <w:trPr>
          <w:trHeight w:val="300"/>
          <w:jc w:val="center"/>
        </w:trPr>
        <w:tc>
          <w:tcPr>
            <w:tcW w:w="5240" w:type="dxa"/>
            <w:tcBorders>
              <w:top w:val="nil"/>
              <w:left w:val="single" w:sz="8" w:space="0" w:color="000000"/>
              <w:bottom w:val="nil"/>
              <w:right w:val="nil"/>
            </w:tcBorders>
            <w:shd w:val="clear" w:color="000000" w:fill="D9D9D9"/>
            <w:noWrap/>
            <w:vAlign w:val="bottom"/>
            <w:hideMark/>
          </w:tcPr>
          <w:p w:rsidR="0086711F" w:rsidRPr="00C753BB" w:rsidRDefault="0086711F" w:rsidP="00726B52">
            <w:pPr>
              <w:rPr>
                <w:b/>
                <w:bCs/>
                <w:sz w:val="20"/>
                <w:szCs w:val="20"/>
              </w:rPr>
            </w:pPr>
            <w:r w:rsidRPr="00C753BB">
              <w:rPr>
                <w:b/>
                <w:bCs/>
                <w:sz w:val="20"/>
                <w:szCs w:val="20"/>
              </w:rPr>
              <w:t> </w:t>
            </w:r>
          </w:p>
        </w:tc>
        <w:tc>
          <w:tcPr>
            <w:tcW w:w="1872" w:type="dxa"/>
            <w:tcBorders>
              <w:top w:val="nil"/>
              <w:left w:val="nil"/>
              <w:bottom w:val="nil"/>
              <w:right w:val="nil"/>
            </w:tcBorders>
            <w:shd w:val="clear" w:color="000000" w:fill="D9D9D9"/>
            <w:noWrap/>
            <w:vAlign w:val="bottom"/>
            <w:hideMark/>
          </w:tcPr>
          <w:p w:rsidR="0086711F" w:rsidRPr="00C753BB" w:rsidRDefault="0086711F" w:rsidP="00726B52">
            <w:pPr>
              <w:jc w:val="center"/>
              <w:rPr>
                <w:b/>
                <w:bCs/>
                <w:color w:val="000000"/>
                <w:sz w:val="20"/>
                <w:szCs w:val="20"/>
              </w:rPr>
            </w:pPr>
            <w:r w:rsidRPr="00C753BB">
              <w:rPr>
                <w:b/>
                <w:bCs/>
                <w:color w:val="000000"/>
                <w:sz w:val="20"/>
                <w:szCs w:val="20"/>
              </w:rPr>
              <w:t>RECOMMENDED</w:t>
            </w:r>
          </w:p>
        </w:tc>
        <w:tc>
          <w:tcPr>
            <w:tcW w:w="2803" w:type="dxa"/>
            <w:tcBorders>
              <w:top w:val="nil"/>
              <w:left w:val="nil"/>
              <w:bottom w:val="nil"/>
              <w:right w:val="single" w:sz="8" w:space="0" w:color="000000"/>
            </w:tcBorders>
            <w:shd w:val="clear" w:color="000000" w:fill="D9D9D9"/>
            <w:noWrap/>
            <w:vAlign w:val="bottom"/>
            <w:hideMark/>
          </w:tcPr>
          <w:p w:rsidR="0086711F" w:rsidRPr="00C753BB" w:rsidRDefault="0086711F" w:rsidP="00726B52">
            <w:pPr>
              <w:jc w:val="center"/>
              <w:rPr>
                <w:b/>
                <w:bCs/>
                <w:sz w:val="20"/>
                <w:szCs w:val="20"/>
              </w:rPr>
            </w:pPr>
            <w:r w:rsidRPr="00C753BB">
              <w:rPr>
                <w:b/>
                <w:bCs/>
                <w:sz w:val="20"/>
                <w:szCs w:val="20"/>
              </w:rPr>
              <w:t>RECOMMENDED</w:t>
            </w:r>
          </w:p>
        </w:tc>
      </w:tr>
      <w:tr w:rsidR="0086711F" w:rsidRPr="00C753BB" w:rsidTr="00726B52">
        <w:trPr>
          <w:trHeight w:val="300"/>
          <w:jc w:val="center"/>
        </w:trPr>
        <w:tc>
          <w:tcPr>
            <w:tcW w:w="5240" w:type="dxa"/>
            <w:tcBorders>
              <w:top w:val="nil"/>
              <w:left w:val="single" w:sz="8" w:space="0" w:color="000000"/>
              <w:bottom w:val="nil"/>
              <w:right w:val="nil"/>
            </w:tcBorders>
            <w:shd w:val="clear" w:color="000000" w:fill="D9D9D9"/>
            <w:noWrap/>
            <w:vAlign w:val="bottom"/>
            <w:hideMark/>
          </w:tcPr>
          <w:p w:rsidR="0086711F" w:rsidRPr="00C753BB" w:rsidRDefault="0086711F" w:rsidP="00726B52">
            <w:pPr>
              <w:rPr>
                <w:b/>
                <w:bCs/>
                <w:sz w:val="20"/>
                <w:szCs w:val="20"/>
                <w:u w:val="single"/>
              </w:rPr>
            </w:pPr>
          </w:p>
        </w:tc>
        <w:tc>
          <w:tcPr>
            <w:tcW w:w="1872" w:type="dxa"/>
            <w:tcBorders>
              <w:top w:val="nil"/>
              <w:left w:val="nil"/>
              <w:bottom w:val="nil"/>
              <w:right w:val="nil"/>
            </w:tcBorders>
            <w:shd w:val="clear" w:color="000000" w:fill="D9D9D9"/>
            <w:noWrap/>
            <w:vAlign w:val="bottom"/>
            <w:hideMark/>
          </w:tcPr>
          <w:p w:rsidR="0086711F" w:rsidRPr="00C753BB" w:rsidRDefault="0086711F" w:rsidP="00726B52">
            <w:pPr>
              <w:jc w:val="center"/>
              <w:rPr>
                <w:b/>
                <w:bCs/>
                <w:color w:val="000000"/>
                <w:sz w:val="20"/>
                <w:szCs w:val="20"/>
              </w:rPr>
            </w:pPr>
            <w:r w:rsidRPr="00C753BB">
              <w:rPr>
                <w:b/>
                <w:bCs/>
                <w:color w:val="000000"/>
                <w:sz w:val="20"/>
                <w:szCs w:val="20"/>
              </w:rPr>
              <w:t>PHASE I</w:t>
            </w:r>
          </w:p>
        </w:tc>
        <w:tc>
          <w:tcPr>
            <w:tcW w:w="2803" w:type="dxa"/>
            <w:tcBorders>
              <w:top w:val="nil"/>
              <w:left w:val="nil"/>
              <w:bottom w:val="nil"/>
              <w:right w:val="single" w:sz="8" w:space="0" w:color="000000"/>
            </w:tcBorders>
            <w:shd w:val="clear" w:color="000000" w:fill="D9D9D9"/>
            <w:noWrap/>
            <w:vAlign w:val="bottom"/>
            <w:hideMark/>
          </w:tcPr>
          <w:p w:rsidR="0086711F" w:rsidRPr="00C753BB" w:rsidRDefault="0086711F" w:rsidP="00726B52">
            <w:pPr>
              <w:jc w:val="center"/>
              <w:rPr>
                <w:b/>
                <w:bCs/>
                <w:sz w:val="20"/>
                <w:szCs w:val="20"/>
              </w:rPr>
            </w:pPr>
            <w:r w:rsidRPr="00C753BB">
              <w:rPr>
                <w:b/>
                <w:bCs/>
                <w:sz w:val="20"/>
                <w:szCs w:val="20"/>
              </w:rPr>
              <w:t xml:space="preserve">PHASE II </w:t>
            </w:r>
          </w:p>
        </w:tc>
      </w:tr>
      <w:tr w:rsidR="0086711F" w:rsidRPr="00C753BB" w:rsidTr="00726B52">
        <w:trPr>
          <w:trHeight w:val="315"/>
          <w:jc w:val="center"/>
        </w:trPr>
        <w:tc>
          <w:tcPr>
            <w:tcW w:w="5240" w:type="dxa"/>
            <w:tcBorders>
              <w:top w:val="nil"/>
              <w:left w:val="single" w:sz="8" w:space="0" w:color="000000"/>
              <w:bottom w:val="single" w:sz="8" w:space="0" w:color="000000"/>
              <w:right w:val="nil"/>
            </w:tcBorders>
            <w:shd w:val="clear" w:color="000000" w:fill="D9D9D9"/>
            <w:noWrap/>
            <w:vAlign w:val="bottom"/>
            <w:hideMark/>
          </w:tcPr>
          <w:p w:rsidR="0086711F" w:rsidRPr="00C753BB" w:rsidRDefault="0086711F" w:rsidP="00726B52">
            <w:pPr>
              <w:rPr>
                <w:b/>
                <w:bCs/>
                <w:sz w:val="20"/>
                <w:szCs w:val="20"/>
                <w:u w:val="single"/>
              </w:rPr>
            </w:pPr>
          </w:p>
        </w:tc>
        <w:tc>
          <w:tcPr>
            <w:tcW w:w="1872" w:type="dxa"/>
            <w:tcBorders>
              <w:top w:val="nil"/>
              <w:left w:val="nil"/>
              <w:bottom w:val="single" w:sz="8" w:space="0" w:color="000000"/>
              <w:right w:val="nil"/>
            </w:tcBorders>
            <w:shd w:val="clear" w:color="000000" w:fill="D9D9D9"/>
            <w:noWrap/>
            <w:vAlign w:val="bottom"/>
            <w:hideMark/>
          </w:tcPr>
          <w:p w:rsidR="0086711F" w:rsidRPr="00C753BB" w:rsidRDefault="0086711F" w:rsidP="00726B52">
            <w:pPr>
              <w:jc w:val="center"/>
              <w:rPr>
                <w:b/>
                <w:bCs/>
                <w:color w:val="000000"/>
                <w:sz w:val="20"/>
                <w:szCs w:val="20"/>
              </w:rPr>
            </w:pPr>
            <w:r w:rsidRPr="00C753BB">
              <w:rPr>
                <w:b/>
                <w:bCs/>
                <w:color w:val="000000"/>
                <w:sz w:val="20"/>
                <w:szCs w:val="20"/>
              </w:rPr>
              <w:t>RATES</w:t>
            </w:r>
          </w:p>
        </w:tc>
        <w:tc>
          <w:tcPr>
            <w:tcW w:w="2803" w:type="dxa"/>
            <w:tcBorders>
              <w:top w:val="nil"/>
              <w:left w:val="nil"/>
              <w:bottom w:val="single" w:sz="8" w:space="0" w:color="auto"/>
              <w:right w:val="single" w:sz="8" w:space="0" w:color="000000"/>
            </w:tcBorders>
            <w:shd w:val="clear" w:color="000000" w:fill="D9D9D9"/>
            <w:noWrap/>
            <w:vAlign w:val="bottom"/>
            <w:hideMark/>
          </w:tcPr>
          <w:p w:rsidR="0086711F" w:rsidRPr="00C753BB" w:rsidRDefault="0086711F" w:rsidP="00726B52">
            <w:pPr>
              <w:jc w:val="center"/>
              <w:rPr>
                <w:b/>
                <w:bCs/>
                <w:sz w:val="20"/>
                <w:szCs w:val="20"/>
              </w:rPr>
            </w:pPr>
            <w:r w:rsidRPr="00C753BB">
              <w:rPr>
                <w:b/>
                <w:bCs/>
                <w:sz w:val="20"/>
                <w:szCs w:val="20"/>
              </w:rPr>
              <w:t>RATES</w:t>
            </w:r>
          </w:p>
        </w:tc>
      </w:tr>
      <w:tr w:rsidR="0086711F" w:rsidRPr="00C753BB" w:rsidTr="00726B52">
        <w:trPr>
          <w:trHeight w:val="315"/>
          <w:jc w:val="center"/>
        </w:trPr>
        <w:tc>
          <w:tcPr>
            <w:tcW w:w="5240" w:type="dxa"/>
            <w:tcBorders>
              <w:top w:val="nil"/>
              <w:left w:val="single" w:sz="8" w:space="0" w:color="000000"/>
              <w:bottom w:val="nil"/>
              <w:right w:val="nil"/>
            </w:tcBorders>
            <w:shd w:val="clear" w:color="auto" w:fill="auto"/>
            <w:noWrap/>
            <w:vAlign w:val="bottom"/>
            <w:hideMark/>
          </w:tcPr>
          <w:p w:rsidR="0086711F" w:rsidRPr="00C753BB" w:rsidRDefault="0086711F" w:rsidP="00726B52">
            <w:pPr>
              <w:rPr>
                <w:b/>
                <w:bCs/>
                <w:color w:val="000000"/>
                <w:sz w:val="20"/>
                <w:szCs w:val="20"/>
                <w:u w:val="single"/>
              </w:rPr>
            </w:pPr>
            <w:r w:rsidRPr="00C753BB">
              <w:rPr>
                <w:b/>
                <w:bCs/>
                <w:color w:val="000000"/>
                <w:sz w:val="20"/>
                <w:szCs w:val="20"/>
                <w:u w:val="single"/>
              </w:rPr>
              <w:t>Residential and  General Service</w:t>
            </w:r>
          </w:p>
        </w:tc>
        <w:tc>
          <w:tcPr>
            <w:tcW w:w="1872" w:type="dxa"/>
            <w:tcBorders>
              <w:top w:val="nil"/>
              <w:left w:val="nil"/>
              <w:bottom w:val="nil"/>
              <w:right w:val="nil"/>
            </w:tcBorders>
            <w:shd w:val="clear" w:color="auto" w:fill="auto"/>
            <w:noWrap/>
            <w:vAlign w:val="bottom"/>
            <w:hideMark/>
          </w:tcPr>
          <w:p w:rsidR="0086711F" w:rsidRPr="00C753BB" w:rsidRDefault="0086711F" w:rsidP="00726B52">
            <w:pPr>
              <w:jc w:val="center"/>
              <w:rPr>
                <w:b/>
                <w:bCs/>
                <w:color w:val="000000"/>
                <w:sz w:val="20"/>
                <w:szCs w:val="20"/>
              </w:rPr>
            </w:pPr>
            <w:r w:rsidRPr="00C753BB">
              <w:rPr>
                <w:b/>
                <w:bCs/>
                <w:color w:val="000000"/>
                <w:sz w:val="20"/>
                <w:szCs w:val="20"/>
              </w:rPr>
              <w:t> </w:t>
            </w:r>
          </w:p>
        </w:tc>
        <w:tc>
          <w:tcPr>
            <w:tcW w:w="2803" w:type="dxa"/>
            <w:tcBorders>
              <w:top w:val="nil"/>
              <w:left w:val="nil"/>
              <w:bottom w:val="nil"/>
              <w:right w:val="single" w:sz="8" w:space="0" w:color="000000"/>
            </w:tcBorders>
            <w:shd w:val="clear" w:color="auto" w:fill="auto"/>
            <w:noWrap/>
            <w:vAlign w:val="bottom"/>
            <w:hideMark/>
          </w:tcPr>
          <w:p w:rsidR="0086711F" w:rsidRPr="00C753BB" w:rsidRDefault="0086711F" w:rsidP="00726B52">
            <w:r w:rsidRPr="00C753BB">
              <w:t> </w:t>
            </w:r>
          </w:p>
        </w:tc>
      </w:tr>
      <w:tr w:rsidR="0086711F" w:rsidRPr="00C753BB" w:rsidTr="00726B52">
        <w:trPr>
          <w:trHeight w:val="300"/>
          <w:jc w:val="center"/>
        </w:trPr>
        <w:tc>
          <w:tcPr>
            <w:tcW w:w="5240" w:type="dxa"/>
            <w:tcBorders>
              <w:top w:val="nil"/>
              <w:left w:val="single" w:sz="8" w:space="0" w:color="000000"/>
              <w:bottom w:val="nil"/>
              <w:right w:val="nil"/>
            </w:tcBorders>
            <w:shd w:val="clear" w:color="auto" w:fill="auto"/>
            <w:noWrap/>
            <w:vAlign w:val="bottom"/>
            <w:hideMark/>
          </w:tcPr>
          <w:p w:rsidR="0086711F" w:rsidRPr="00C753BB" w:rsidRDefault="0086711F" w:rsidP="00726B52">
            <w:pPr>
              <w:rPr>
                <w:color w:val="000000"/>
                <w:sz w:val="20"/>
                <w:szCs w:val="20"/>
              </w:rPr>
            </w:pPr>
            <w:r w:rsidRPr="00C753BB">
              <w:rPr>
                <w:color w:val="000000"/>
                <w:sz w:val="20"/>
                <w:szCs w:val="20"/>
              </w:rPr>
              <w:t>Base Facility Charge by Meter Size</w:t>
            </w:r>
          </w:p>
        </w:tc>
        <w:tc>
          <w:tcPr>
            <w:tcW w:w="1872" w:type="dxa"/>
            <w:tcBorders>
              <w:top w:val="nil"/>
              <w:left w:val="nil"/>
              <w:bottom w:val="nil"/>
              <w:right w:val="nil"/>
            </w:tcBorders>
            <w:shd w:val="clear" w:color="auto" w:fill="auto"/>
            <w:noWrap/>
            <w:vAlign w:val="bottom"/>
            <w:hideMark/>
          </w:tcPr>
          <w:p w:rsidR="0086711F" w:rsidRPr="00C753BB" w:rsidRDefault="0086711F" w:rsidP="00726B52">
            <w:pPr>
              <w:jc w:val="right"/>
              <w:rPr>
                <w:color w:val="000000"/>
                <w:sz w:val="20"/>
                <w:szCs w:val="20"/>
              </w:rPr>
            </w:pPr>
          </w:p>
        </w:tc>
        <w:tc>
          <w:tcPr>
            <w:tcW w:w="2803" w:type="dxa"/>
            <w:tcBorders>
              <w:top w:val="nil"/>
              <w:left w:val="nil"/>
              <w:bottom w:val="nil"/>
              <w:right w:val="single" w:sz="8" w:space="0" w:color="000000"/>
            </w:tcBorders>
            <w:shd w:val="clear" w:color="auto" w:fill="auto"/>
            <w:noWrap/>
            <w:vAlign w:val="bottom"/>
            <w:hideMark/>
          </w:tcPr>
          <w:p w:rsidR="0086711F" w:rsidRPr="00C753BB" w:rsidRDefault="0086711F" w:rsidP="00726B52">
            <w:pPr>
              <w:rPr>
                <w:sz w:val="20"/>
                <w:szCs w:val="20"/>
              </w:rPr>
            </w:pPr>
            <w:r w:rsidRPr="00C753BB">
              <w:rPr>
                <w:sz w:val="20"/>
                <w:szCs w:val="20"/>
              </w:rPr>
              <w:t> </w:t>
            </w:r>
          </w:p>
        </w:tc>
      </w:tr>
      <w:tr w:rsidR="0086711F" w:rsidRPr="00C753BB" w:rsidTr="00726B52">
        <w:trPr>
          <w:trHeight w:val="300"/>
          <w:jc w:val="center"/>
        </w:trPr>
        <w:tc>
          <w:tcPr>
            <w:tcW w:w="5240" w:type="dxa"/>
            <w:tcBorders>
              <w:top w:val="nil"/>
              <w:left w:val="single" w:sz="8" w:space="0" w:color="000000"/>
              <w:bottom w:val="nil"/>
              <w:right w:val="nil"/>
            </w:tcBorders>
            <w:shd w:val="clear" w:color="auto" w:fill="auto"/>
            <w:noWrap/>
            <w:vAlign w:val="bottom"/>
            <w:hideMark/>
          </w:tcPr>
          <w:p w:rsidR="0086711F" w:rsidRPr="00C753BB" w:rsidRDefault="0086711F" w:rsidP="00726B52">
            <w:pPr>
              <w:rPr>
                <w:color w:val="000000"/>
                <w:sz w:val="20"/>
                <w:szCs w:val="20"/>
              </w:rPr>
            </w:pPr>
            <w:r w:rsidRPr="00C753BB">
              <w:rPr>
                <w:color w:val="000000"/>
                <w:sz w:val="20"/>
                <w:szCs w:val="20"/>
              </w:rPr>
              <w:t>5/8" x 3/4"</w:t>
            </w:r>
          </w:p>
        </w:tc>
        <w:tc>
          <w:tcPr>
            <w:tcW w:w="1872" w:type="dxa"/>
            <w:tcBorders>
              <w:top w:val="nil"/>
              <w:left w:val="nil"/>
              <w:bottom w:val="nil"/>
              <w:right w:val="nil"/>
            </w:tcBorders>
            <w:shd w:val="clear" w:color="auto" w:fill="auto"/>
            <w:noWrap/>
            <w:vAlign w:val="bottom"/>
            <w:hideMark/>
          </w:tcPr>
          <w:p w:rsidR="0086711F" w:rsidRPr="00C753BB" w:rsidRDefault="0086711F" w:rsidP="00726B52">
            <w:pPr>
              <w:jc w:val="right"/>
              <w:rPr>
                <w:color w:val="000000"/>
                <w:sz w:val="20"/>
                <w:szCs w:val="20"/>
              </w:rPr>
            </w:pPr>
            <w:r w:rsidRPr="00C753BB">
              <w:rPr>
                <w:color w:val="000000"/>
                <w:sz w:val="20"/>
                <w:szCs w:val="20"/>
              </w:rPr>
              <w:t>$19.16</w:t>
            </w:r>
          </w:p>
        </w:tc>
        <w:tc>
          <w:tcPr>
            <w:tcW w:w="2803" w:type="dxa"/>
            <w:tcBorders>
              <w:top w:val="nil"/>
              <w:left w:val="nil"/>
              <w:bottom w:val="nil"/>
              <w:right w:val="single" w:sz="8" w:space="0" w:color="000000"/>
            </w:tcBorders>
            <w:shd w:val="clear" w:color="auto" w:fill="auto"/>
            <w:noWrap/>
            <w:vAlign w:val="bottom"/>
            <w:hideMark/>
          </w:tcPr>
          <w:p w:rsidR="0086711F" w:rsidRPr="00C753BB" w:rsidRDefault="0086711F" w:rsidP="00726B52">
            <w:pPr>
              <w:jc w:val="right"/>
              <w:rPr>
                <w:sz w:val="20"/>
                <w:szCs w:val="20"/>
              </w:rPr>
            </w:pPr>
            <w:r w:rsidRPr="00C753BB">
              <w:rPr>
                <w:sz w:val="20"/>
                <w:szCs w:val="20"/>
              </w:rPr>
              <w:t>$19.16</w:t>
            </w:r>
          </w:p>
        </w:tc>
      </w:tr>
      <w:tr w:rsidR="0086711F" w:rsidRPr="00C753BB" w:rsidTr="00726B52">
        <w:trPr>
          <w:trHeight w:val="300"/>
          <w:jc w:val="center"/>
        </w:trPr>
        <w:tc>
          <w:tcPr>
            <w:tcW w:w="5240" w:type="dxa"/>
            <w:tcBorders>
              <w:top w:val="nil"/>
              <w:left w:val="single" w:sz="8" w:space="0" w:color="000000"/>
              <w:bottom w:val="nil"/>
              <w:right w:val="nil"/>
            </w:tcBorders>
            <w:shd w:val="clear" w:color="auto" w:fill="auto"/>
            <w:noWrap/>
            <w:vAlign w:val="bottom"/>
            <w:hideMark/>
          </w:tcPr>
          <w:p w:rsidR="0086711F" w:rsidRPr="00C753BB" w:rsidRDefault="0086711F" w:rsidP="00726B52">
            <w:pPr>
              <w:rPr>
                <w:color w:val="000000"/>
                <w:sz w:val="20"/>
                <w:szCs w:val="20"/>
              </w:rPr>
            </w:pPr>
            <w:r w:rsidRPr="00C753BB">
              <w:rPr>
                <w:color w:val="000000"/>
                <w:sz w:val="20"/>
                <w:szCs w:val="20"/>
              </w:rPr>
              <w:t>3/4"</w:t>
            </w:r>
          </w:p>
        </w:tc>
        <w:tc>
          <w:tcPr>
            <w:tcW w:w="1872" w:type="dxa"/>
            <w:tcBorders>
              <w:top w:val="nil"/>
              <w:left w:val="nil"/>
              <w:bottom w:val="nil"/>
              <w:right w:val="nil"/>
            </w:tcBorders>
            <w:shd w:val="clear" w:color="auto" w:fill="auto"/>
            <w:noWrap/>
            <w:vAlign w:val="bottom"/>
            <w:hideMark/>
          </w:tcPr>
          <w:p w:rsidR="0086711F" w:rsidRPr="00C753BB" w:rsidRDefault="0086711F" w:rsidP="00726B52">
            <w:pPr>
              <w:jc w:val="right"/>
              <w:rPr>
                <w:color w:val="000000"/>
                <w:sz w:val="20"/>
                <w:szCs w:val="20"/>
              </w:rPr>
            </w:pPr>
            <w:r w:rsidRPr="00C753BB">
              <w:rPr>
                <w:color w:val="000000"/>
                <w:sz w:val="20"/>
                <w:szCs w:val="20"/>
              </w:rPr>
              <w:t>$28.74</w:t>
            </w:r>
          </w:p>
        </w:tc>
        <w:tc>
          <w:tcPr>
            <w:tcW w:w="2803" w:type="dxa"/>
            <w:tcBorders>
              <w:top w:val="nil"/>
              <w:left w:val="nil"/>
              <w:bottom w:val="nil"/>
              <w:right w:val="single" w:sz="8" w:space="0" w:color="000000"/>
            </w:tcBorders>
            <w:shd w:val="clear" w:color="auto" w:fill="auto"/>
            <w:noWrap/>
            <w:vAlign w:val="bottom"/>
            <w:hideMark/>
          </w:tcPr>
          <w:p w:rsidR="0086711F" w:rsidRPr="00C753BB" w:rsidRDefault="0086711F" w:rsidP="00726B52">
            <w:pPr>
              <w:jc w:val="right"/>
              <w:rPr>
                <w:sz w:val="20"/>
                <w:szCs w:val="20"/>
              </w:rPr>
            </w:pPr>
            <w:r w:rsidRPr="00C753BB">
              <w:rPr>
                <w:sz w:val="20"/>
                <w:szCs w:val="20"/>
              </w:rPr>
              <w:t>$28.74</w:t>
            </w:r>
          </w:p>
        </w:tc>
      </w:tr>
      <w:tr w:rsidR="0086711F" w:rsidRPr="00C753BB" w:rsidTr="00726B52">
        <w:trPr>
          <w:trHeight w:val="300"/>
          <w:jc w:val="center"/>
        </w:trPr>
        <w:tc>
          <w:tcPr>
            <w:tcW w:w="5240" w:type="dxa"/>
            <w:tcBorders>
              <w:top w:val="nil"/>
              <w:left w:val="single" w:sz="8" w:space="0" w:color="000000"/>
              <w:bottom w:val="nil"/>
              <w:right w:val="nil"/>
            </w:tcBorders>
            <w:shd w:val="clear" w:color="auto" w:fill="auto"/>
            <w:noWrap/>
            <w:vAlign w:val="bottom"/>
            <w:hideMark/>
          </w:tcPr>
          <w:p w:rsidR="0086711F" w:rsidRPr="00C753BB" w:rsidRDefault="0086711F" w:rsidP="00726B52">
            <w:pPr>
              <w:rPr>
                <w:color w:val="000000"/>
                <w:sz w:val="20"/>
                <w:szCs w:val="20"/>
              </w:rPr>
            </w:pPr>
            <w:r w:rsidRPr="00C753BB">
              <w:rPr>
                <w:color w:val="000000"/>
                <w:sz w:val="20"/>
                <w:szCs w:val="20"/>
              </w:rPr>
              <w:t>1"</w:t>
            </w:r>
          </w:p>
        </w:tc>
        <w:tc>
          <w:tcPr>
            <w:tcW w:w="1872" w:type="dxa"/>
            <w:tcBorders>
              <w:top w:val="nil"/>
              <w:left w:val="nil"/>
              <w:bottom w:val="nil"/>
              <w:right w:val="nil"/>
            </w:tcBorders>
            <w:shd w:val="clear" w:color="auto" w:fill="auto"/>
            <w:noWrap/>
            <w:vAlign w:val="bottom"/>
            <w:hideMark/>
          </w:tcPr>
          <w:p w:rsidR="0086711F" w:rsidRPr="00C753BB" w:rsidRDefault="0086711F" w:rsidP="00726B52">
            <w:pPr>
              <w:jc w:val="right"/>
              <w:rPr>
                <w:color w:val="000000"/>
                <w:sz w:val="20"/>
                <w:szCs w:val="20"/>
              </w:rPr>
            </w:pPr>
            <w:r w:rsidRPr="00C753BB">
              <w:rPr>
                <w:color w:val="000000"/>
                <w:sz w:val="20"/>
                <w:szCs w:val="20"/>
              </w:rPr>
              <w:t>$47.90</w:t>
            </w:r>
          </w:p>
        </w:tc>
        <w:tc>
          <w:tcPr>
            <w:tcW w:w="2803" w:type="dxa"/>
            <w:tcBorders>
              <w:top w:val="nil"/>
              <w:left w:val="nil"/>
              <w:bottom w:val="nil"/>
              <w:right w:val="single" w:sz="8" w:space="0" w:color="000000"/>
            </w:tcBorders>
            <w:shd w:val="clear" w:color="auto" w:fill="auto"/>
            <w:noWrap/>
            <w:vAlign w:val="bottom"/>
            <w:hideMark/>
          </w:tcPr>
          <w:p w:rsidR="0086711F" w:rsidRPr="00C753BB" w:rsidRDefault="0086711F" w:rsidP="00726B52">
            <w:pPr>
              <w:jc w:val="right"/>
              <w:rPr>
                <w:sz w:val="20"/>
                <w:szCs w:val="20"/>
              </w:rPr>
            </w:pPr>
            <w:r w:rsidRPr="00C753BB">
              <w:rPr>
                <w:sz w:val="20"/>
                <w:szCs w:val="20"/>
              </w:rPr>
              <w:t>$47.90</w:t>
            </w:r>
          </w:p>
        </w:tc>
      </w:tr>
      <w:tr w:rsidR="0086711F" w:rsidRPr="00C753BB" w:rsidTr="00726B52">
        <w:trPr>
          <w:trHeight w:val="300"/>
          <w:jc w:val="center"/>
        </w:trPr>
        <w:tc>
          <w:tcPr>
            <w:tcW w:w="5240" w:type="dxa"/>
            <w:tcBorders>
              <w:top w:val="nil"/>
              <w:left w:val="single" w:sz="8" w:space="0" w:color="000000"/>
              <w:bottom w:val="nil"/>
              <w:right w:val="nil"/>
            </w:tcBorders>
            <w:shd w:val="clear" w:color="auto" w:fill="auto"/>
            <w:noWrap/>
            <w:vAlign w:val="bottom"/>
            <w:hideMark/>
          </w:tcPr>
          <w:p w:rsidR="0086711F" w:rsidRPr="00C753BB" w:rsidRDefault="0086711F" w:rsidP="00726B52">
            <w:pPr>
              <w:rPr>
                <w:color w:val="000000"/>
                <w:sz w:val="20"/>
                <w:szCs w:val="20"/>
              </w:rPr>
            </w:pPr>
            <w:r w:rsidRPr="00C753BB">
              <w:rPr>
                <w:color w:val="000000"/>
                <w:sz w:val="20"/>
                <w:szCs w:val="20"/>
              </w:rPr>
              <w:t>1-1/2"</w:t>
            </w:r>
          </w:p>
        </w:tc>
        <w:tc>
          <w:tcPr>
            <w:tcW w:w="1872" w:type="dxa"/>
            <w:tcBorders>
              <w:top w:val="nil"/>
              <w:left w:val="nil"/>
              <w:bottom w:val="nil"/>
              <w:right w:val="nil"/>
            </w:tcBorders>
            <w:shd w:val="clear" w:color="auto" w:fill="auto"/>
            <w:noWrap/>
            <w:vAlign w:val="bottom"/>
            <w:hideMark/>
          </w:tcPr>
          <w:p w:rsidR="0086711F" w:rsidRPr="00C753BB" w:rsidRDefault="0086711F" w:rsidP="00726B52">
            <w:pPr>
              <w:jc w:val="right"/>
              <w:rPr>
                <w:color w:val="000000"/>
                <w:sz w:val="20"/>
                <w:szCs w:val="20"/>
              </w:rPr>
            </w:pPr>
            <w:r w:rsidRPr="00C753BB">
              <w:rPr>
                <w:color w:val="000000"/>
                <w:sz w:val="20"/>
                <w:szCs w:val="20"/>
              </w:rPr>
              <w:t>$95.79</w:t>
            </w:r>
          </w:p>
        </w:tc>
        <w:tc>
          <w:tcPr>
            <w:tcW w:w="2803" w:type="dxa"/>
            <w:tcBorders>
              <w:top w:val="nil"/>
              <w:left w:val="nil"/>
              <w:bottom w:val="nil"/>
              <w:right w:val="single" w:sz="8" w:space="0" w:color="000000"/>
            </w:tcBorders>
            <w:shd w:val="clear" w:color="auto" w:fill="auto"/>
            <w:noWrap/>
            <w:vAlign w:val="bottom"/>
            <w:hideMark/>
          </w:tcPr>
          <w:p w:rsidR="0086711F" w:rsidRPr="00C753BB" w:rsidRDefault="0086711F" w:rsidP="00726B52">
            <w:pPr>
              <w:jc w:val="right"/>
              <w:rPr>
                <w:sz w:val="20"/>
                <w:szCs w:val="20"/>
              </w:rPr>
            </w:pPr>
            <w:r w:rsidRPr="00C753BB">
              <w:rPr>
                <w:sz w:val="20"/>
                <w:szCs w:val="20"/>
              </w:rPr>
              <w:t>$95.79</w:t>
            </w:r>
          </w:p>
        </w:tc>
      </w:tr>
      <w:tr w:rsidR="0086711F" w:rsidRPr="00C753BB" w:rsidTr="00726B52">
        <w:trPr>
          <w:trHeight w:val="300"/>
          <w:jc w:val="center"/>
        </w:trPr>
        <w:tc>
          <w:tcPr>
            <w:tcW w:w="5240" w:type="dxa"/>
            <w:tcBorders>
              <w:top w:val="nil"/>
              <w:left w:val="single" w:sz="8" w:space="0" w:color="000000"/>
              <w:bottom w:val="nil"/>
              <w:right w:val="nil"/>
            </w:tcBorders>
            <w:shd w:val="clear" w:color="auto" w:fill="auto"/>
            <w:noWrap/>
            <w:vAlign w:val="bottom"/>
            <w:hideMark/>
          </w:tcPr>
          <w:p w:rsidR="0086711F" w:rsidRPr="00C753BB" w:rsidRDefault="0086711F" w:rsidP="00726B52">
            <w:pPr>
              <w:rPr>
                <w:color w:val="000000"/>
                <w:sz w:val="20"/>
                <w:szCs w:val="20"/>
              </w:rPr>
            </w:pPr>
            <w:r w:rsidRPr="00C753BB">
              <w:rPr>
                <w:color w:val="000000"/>
                <w:sz w:val="20"/>
                <w:szCs w:val="20"/>
              </w:rPr>
              <w:t>2"</w:t>
            </w:r>
          </w:p>
        </w:tc>
        <w:tc>
          <w:tcPr>
            <w:tcW w:w="1872" w:type="dxa"/>
            <w:tcBorders>
              <w:top w:val="nil"/>
              <w:left w:val="nil"/>
              <w:bottom w:val="nil"/>
              <w:right w:val="nil"/>
            </w:tcBorders>
            <w:shd w:val="clear" w:color="auto" w:fill="auto"/>
            <w:noWrap/>
            <w:vAlign w:val="bottom"/>
            <w:hideMark/>
          </w:tcPr>
          <w:p w:rsidR="0086711F" w:rsidRPr="00C753BB" w:rsidRDefault="0086711F" w:rsidP="00726B52">
            <w:pPr>
              <w:jc w:val="right"/>
              <w:rPr>
                <w:color w:val="000000"/>
                <w:sz w:val="20"/>
                <w:szCs w:val="20"/>
              </w:rPr>
            </w:pPr>
            <w:r w:rsidRPr="00C753BB">
              <w:rPr>
                <w:color w:val="000000"/>
                <w:sz w:val="20"/>
                <w:szCs w:val="20"/>
              </w:rPr>
              <w:t>$153.27</w:t>
            </w:r>
          </w:p>
        </w:tc>
        <w:tc>
          <w:tcPr>
            <w:tcW w:w="2803" w:type="dxa"/>
            <w:tcBorders>
              <w:top w:val="nil"/>
              <w:left w:val="nil"/>
              <w:bottom w:val="nil"/>
              <w:right w:val="single" w:sz="8" w:space="0" w:color="000000"/>
            </w:tcBorders>
            <w:shd w:val="clear" w:color="auto" w:fill="auto"/>
            <w:noWrap/>
            <w:vAlign w:val="bottom"/>
            <w:hideMark/>
          </w:tcPr>
          <w:p w:rsidR="0086711F" w:rsidRPr="00C753BB" w:rsidRDefault="0086711F" w:rsidP="00726B52">
            <w:pPr>
              <w:jc w:val="right"/>
              <w:rPr>
                <w:sz w:val="20"/>
                <w:szCs w:val="20"/>
              </w:rPr>
            </w:pPr>
            <w:r w:rsidRPr="00C753BB">
              <w:rPr>
                <w:sz w:val="20"/>
                <w:szCs w:val="20"/>
              </w:rPr>
              <w:t>$153.27</w:t>
            </w:r>
          </w:p>
        </w:tc>
      </w:tr>
      <w:tr w:rsidR="0086711F" w:rsidRPr="00C753BB" w:rsidTr="00726B52">
        <w:trPr>
          <w:trHeight w:val="300"/>
          <w:jc w:val="center"/>
        </w:trPr>
        <w:tc>
          <w:tcPr>
            <w:tcW w:w="5240" w:type="dxa"/>
            <w:tcBorders>
              <w:top w:val="nil"/>
              <w:left w:val="single" w:sz="8" w:space="0" w:color="000000"/>
              <w:bottom w:val="nil"/>
              <w:right w:val="nil"/>
            </w:tcBorders>
            <w:shd w:val="clear" w:color="auto" w:fill="auto"/>
            <w:noWrap/>
            <w:vAlign w:val="bottom"/>
            <w:hideMark/>
          </w:tcPr>
          <w:p w:rsidR="0086711F" w:rsidRPr="00C753BB" w:rsidRDefault="0086711F" w:rsidP="00726B52">
            <w:pPr>
              <w:rPr>
                <w:color w:val="000000"/>
                <w:sz w:val="20"/>
                <w:szCs w:val="20"/>
              </w:rPr>
            </w:pPr>
            <w:r w:rsidRPr="00C753BB">
              <w:rPr>
                <w:color w:val="000000"/>
                <w:sz w:val="20"/>
                <w:szCs w:val="20"/>
              </w:rPr>
              <w:t>3"</w:t>
            </w:r>
          </w:p>
        </w:tc>
        <w:tc>
          <w:tcPr>
            <w:tcW w:w="1872" w:type="dxa"/>
            <w:tcBorders>
              <w:top w:val="nil"/>
              <w:left w:val="nil"/>
              <w:bottom w:val="nil"/>
              <w:right w:val="nil"/>
            </w:tcBorders>
            <w:shd w:val="clear" w:color="auto" w:fill="auto"/>
            <w:noWrap/>
            <w:vAlign w:val="bottom"/>
            <w:hideMark/>
          </w:tcPr>
          <w:p w:rsidR="0086711F" w:rsidRPr="00C753BB" w:rsidRDefault="0086711F" w:rsidP="00726B52">
            <w:pPr>
              <w:jc w:val="right"/>
              <w:rPr>
                <w:color w:val="000000"/>
                <w:sz w:val="20"/>
                <w:szCs w:val="20"/>
              </w:rPr>
            </w:pPr>
            <w:r w:rsidRPr="00C753BB">
              <w:rPr>
                <w:color w:val="000000"/>
                <w:sz w:val="20"/>
                <w:szCs w:val="20"/>
              </w:rPr>
              <w:t>$306.55</w:t>
            </w:r>
          </w:p>
        </w:tc>
        <w:tc>
          <w:tcPr>
            <w:tcW w:w="2803" w:type="dxa"/>
            <w:tcBorders>
              <w:top w:val="nil"/>
              <w:left w:val="nil"/>
              <w:bottom w:val="nil"/>
              <w:right w:val="single" w:sz="8" w:space="0" w:color="000000"/>
            </w:tcBorders>
            <w:shd w:val="clear" w:color="auto" w:fill="auto"/>
            <w:noWrap/>
            <w:vAlign w:val="bottom"/>
            <w:hideMark/>
          </w:tcPr>
          <w:p w:rsidR="0086711F" w:rsidRPr="00C753BB" w:rsidRDefault="0086711F" w:rsidP="00726B52">
            <w:pPr>
              <w:jc w:val="right"/>
              <w:rPr>
                <w:sz w:val="20"/>
                <w:szCs w:val="20"/>
              </w:rPr>
            </w:pPr>
            <w:r w:rsidRPr="00C753BB">
              <w:rPr>
                <w:sz w:val="20"/>
                <w:szCs w:val="20"/>
              </w:rPr>
              <w:t>$306.55</w:t>
            </w:r>
          </w:p>
        </w:tc>
      </w:tr>
      <w:tr w:rsidR="0086711F" w:rsidRPr="00C753BB" w:rsidTr="00726B52">
        <w:trPr>
          <w:trHeight w:val="300"/>
          <w:jc w:val="center"/>
        </w:trPr>
        <w:tc>
          <w:tcPr>
            <w:tcW w:w="5240" w:type="dxa"/>
            <w:tcBorders>
              <w:top w:val="nil"/>
              <w:left w:val="single" w:sz="8" w:space="0" w:color="000000"/>
              <w:bottom w:val="nil"/>
              <w:right w:val="nil"/>
            </w:tcBorders>
            <w:shd w:val="clear" w:color="auto" w:fill="auto"/>
            <w:noWrap/>
            <w:vAlign w:val="bottom"/>
            <w:hideMark/>
          </w:tcPr>
          <w:p w:rsidR="0086711F" w:rsidRPr="00C753BB" w:rsidRDefault="0086711F" w:rsidP="00726B52">
            <w:pPr>
              <w:rPr>
                <w:color w:val="000000"/>
                <w:sz w:val="20"/>
                <w:szCs w:val="20"/>
              </w:rPr>
            </w:pPr>
            <w:r w:rsidRPr="00C753BB">
              <w:rPr>
                <w:color w:val="000000"/>
                <w:sz w:val="20"/>
                <w:szCs w:val="20"/>
              </w:rPr>
              <w:t>4"</w:t>
            </w:r>
          </w:p>
        </w:tc>
        <w:tc>
          <w:tcPr>
            <w:tcW w:w="1872" w:type="dxa"/>
            <w:tcBorders>
              <w:top w:val="nil"/>
              <w:left w:val="nil"/>
              <w:bottom w:val="nil"/>
              <w:right w:val="nil"/>
            </w:tcBorders>
            <w:shd w:val="clear" w:color="auto" w:fill="auto"/>
            <w:noWrap/>
            <w:vAlign w:val="bottom"/>
            <w:hideMark/>
          </w:tcPr>
          <w:p w:rsidR="0086711F" w:rsidRPr="00C753BB" w:rsidRDefault="0086711F" w:rsidP="00726B52">
            <w:pPr>
              <w:jc w:val="right"/>
              <w:rPr>
                <w:color w:val="000000"/>
                <w:sz w:val="20"/>
                <w:szCs w:val="20"/>
              </w:rPr>
            </w:pPr>
            <w:r w:rsidRPr="00C753BB">
              <w:rPr>
                <w:color w:val="000000"/>
                <w:sz w:val="20"/>
                <w:szCs w:val="20"/>
              </w:rPr>
              <w:t>$478.96</w:t>
            </w:r>
          </w:p>
        </w:tc>
        <w:tc>
          <w:tcPr>
            <w:tcW w:w="2803" w:type="dxa"/>
            <w:tcBorders>
              <w:top w:val="nil"/>
              <w:left w:val="nil"/>
              <w:bottom w:val="nil"/>
              <w:right w:val="single" w:sz="8" w:space="0" w:color="000000"/>
            </w:tcBorders>
            <w:shd w:val="clear" w:color="auto" w:fill="auto"/>
            <w:noWrap/>
            <w:vAlign w:val="bottom"/>
            <w:hideMark/>
          </w:tcPr>
          <w:p w:rsidR="0086711F" w:rsidRPr="00C753BB" w:rsidRDefault="0086711F" w:rsidP="00726B52">
            <w:pPr>
              <w:jc w:val="right"/>
              <w:rPr>
                <w:sz w:val="20"/>
                <w:szCs w:val="20"/>
              </w:rPr>
            </w:pPr>
            <w:r w:rsidRPr="00C753BB">
              <w:rPr>
                <w:sz w:val="20"/>
                <w:szCs w:val="20"/>
              </w:rPr>
              <w:t>$478.96</w:t>
            </w:r>
          </w:p>
        </w:tc>
      </w:tr>
      <w:tr w:rsidR="0086711F" w:rsidRPr="00C753BB" w:rsidTr="00726B52">
        <w:trPr>
          <w:trHeight w:val="300"/>
          <w:jc w:val="center"/>
        </w:trPr>
        <w:tc>
          <w:tcPr>
            <w:tcW w:w="5240" w:type="dxa"/>
            <w:tcBorders>
              <w:top w:val="nil"/>
              <w:left w:val="single" w:sz="8" w:space="0" w:color="000000"/>
              <w:bottom w:val="nil"/>
              <w:right w:val="nil"/>
            </w:tcBorders>
            <w:shd w:val="clear" w:color="auto" w:fill="auto"/>
            <w:noWrap/>
            <w:vAlign w:val="bottom"/>
            <w:hideMark/>
          </w:tcPr>
          <w:p w:rsidR="0086711F" w:rsidRPr="00C753BB" w:rsidRDefault="0086711F" w:rsidP="00726B52">
            <w:pPr>
              <w:rPr>
                <w:color w:val="000000"/>
                <w:sz w:val="20"/>
                <w:szCs w:val="20"/>
              </w:rPr>
            </w:pPr>
            <w:r w:rsidRPr="00C753BB">
              <w:rPr>
                <w:color w:val="000000"/>
                <w:sz w:val="20"/>
                <w:szCs w:val="20"/>
              </w:rPr>
              <w:t>6"</w:t>
            </w:r>
          </w:p>
        </w:tc>
        <w:tc>
          <w:tcPr>
            <w:tcW w:w="1872" w:type="dxa"/>
            <w:tcBorders>
              <w:top w:val="nil"/>
              <w:left w:val="nil"/>
              <w:bottom w:val="nil"/>
              <w:right w:val="nil"/>
            </w:tcBorders>
            <w:shd w:val="clear" w:color="auto" w:fill="auto"/>
            <w:noWrap/>
            <w:vAlign w:val="bottom"/>
            <w:hideMark/>
          </w:tcPr>
          <w:p w:rsidR="0086711F" w:rsidRPr="00C753BB" w:rsidRDefault="0086711F" w:rsidP="00726B52">
            <w:pPr>
              <w:jc w:val="right"/>
              <w:rPr>
                <w:color w:val="000000"/>
                <w:sz w:val="20"/>
                <w:szCs w:val="20"/>
              </w:rPr>
            </w:pPr>
            <w:r w:rsidRPr="00C753BB">
              <w:rPr>
                <w:color w:val="000000"/>
                <w:sz w:val="20"/>
                <w:szCs w:val="20"/>
              </w:rPr>
              <w:t>$957.93</w:t>
            </w:r>
          </w:p>
        </w:tc>
        <w:tc>
          <w:tcPr>
            <w:tcW w:w="2803" w:type="dxa"/>
            <w:tcBorders>
              <w:top w:val="nil"/>
              <w:left w:val="nil"/>
              <w:bottom w:val="nil"/>
              <w:right w:val="single" w:sz="8" w:space="0" w:color="000000"/>
            </w:tcBorders>
            <w:shd w:val="clear" w:color="auto" w:fill="auto"/>
            <w:noWrap/>
            <w:vAlign w:val="bottom"/>
            <w:hideMark/>
          </w:tcPr>
          <w:p w:rsidR="0086711F" w:rsidRPr="00C753BB" w:rsidRDefault="0086711F" w:rsidP="00726B52">
            <w:pPr>
              <w:jc w:val="right"/>
              <w:rPr>
                <w:sz w:val="20"/>
                <w:szCs w:val="20"/>
              </w:rPr>
            </w:pPr>
            <w:r w:rsidRPr="00C753BB">
              <w:rPr>
                <w:sz w:val="20"/>
                <w:szCs w:val="20"/>
              </w:rPr>
              <w:t>$957.93</w:t>
            </w:r>
          </w:p>
        </w:tc>
      </w:tr>
      <w:tr w:rsidR="0086711F" w:rsidRPr="00C753BB" w:rsidTr="00726B52">
        <w:trPr>
          <w:trHeight w:val="300"/>
          <w:jc w:val="center"/>
        </w:trPr>
        <w:tc>
          <w:tcPr>
            <w:tcW w:w="5240" w:type="dxa"/>
            <w:tcBorders>
              <w:top w:val="nil"/>
              <w:left w:val="single" w:sz="8" w:space="0" w:color="000000"/>
              <w:bottom w:val="nil"/>
              <w:right w:val="nil"/>
            </w:tcBorders>
            <w:shd w:val="clear" w:color="auto" w:fill="auto"/>
            <w:noWrap/>
            <w:vAlign w:val="bottom"/>
            <w:hideMark/>
          </w:tcPr>
          <w:p w:rsidR="0086711F" w:rsidRPr="00C753BB" w:rsidRDefault="0086711F" w:rsidP="00726B52">
            <w:pPr>
              <w:rPr>
                <w:color w:val="000000"/>
                <w:sz w:val="20"/>
                <w:szCs w:val="20"/>
              </w:rPr>
            </w:pPr>
            <w:r w:rsidRPr="00C753BB">
              <w:rPr>
                <w:color w:val="000000"/>
                <w:sz w:val="20"/>
                <w:szCs w:val="20"/>
              </w:rPr>
              <w:t> </w:t>
            </w:r>
          </w:p>
        </w:tc>
        <w:tc>
          <w:tcPr>
            <w:tcW w:w="1872" w:type="dxa"/>
            <w:tcBorders>
              <w:top w:val="nil"/>
              <w:left w:val="nil"/>
              <w:bottom w:val="nil"/>
              <w:right w:val="nil"/>
            </w:tcBorders>
            <w:shd w:val="clear" w:color="auto" w:fill="auto"/>
            <w:noWrap/>
            <w:vAlign w:val="bottom"/>
            <w:hideMark/>
          </w:tcPr>
          <w:p w:rsidR="0086711F" w:rsidRPr="00C753BB" w:rsidRDefault="0086711F" w:rsidP="00726B52">
            <w:pPr>
              <w:jc w:val="right"/>
              <w:rPr>
                <w:color w:val="000000"/>
                <w:sz w:val="20"/>
                <w:szCs w:val="20"/>
              </w:rPr>
            </w:pPr>
          </w:p>
        </w:tc>
        <w:tc>
          <w:tcPr>
            <w:tcW w:w="2803" w:type="dxa"/>
            <w:tcBorders>
              <w:top w:val="nil"/>
              <w:left w:val="nil"/>
              <w:bottom w:val="nil"/>
              <w:right w:val="single" w:sz="8" w:space="0" w:color="000000"/>
            </w:tcBorders>
            <w:shd w:val="clear" w:color="auto" w:fill="auto"/>
            <w:noWrap/>
            <w:vAlign w:val="bottom"/>
            <w:hideMark/>
          </w:tcPr>
          <w:p w:rsidR="0086711F" w:rsidRPr="00C753BB" w:rsidRDefault="0086711F" w:rsidP="00726B52">
            <w:pPr>
              <w:rPr>
                <w:sz w:val="20"/>
                <w:szCs w:val="20"/>
              </w:rPr>
            </w:pPr>
            <w:r w:rsidRPr="00C753BB">
              <w:rPr>
                <w:sz w:val="20"/>
                <w:szCs w:val="20"/>
              </w:rPr>
              <w:t> </w:t>
            </w:r>
          </w:p>
        </w:tc>
      </w:tr>
      <w:tr w:rsidR="0086711F" w:rsidRPr="00C753BB" w:rsidTr="00726B52">
        <w:trPr>
          <w:trHeight w:val="300"/>
          <w:jc w:val="center"/>
        </w:trPr>
        <w:tc>
          <w:tcPr>
            <w:tcW w:w="5240" w:type="dxa"/>
            <w:tcBorders>
              <w:top w:val="nil"/>
              <w:left w:val="single" w:sz="8" w:space="0" w:color="000000"/>
              <w:bottom w:val="nil"/>
              <w:right w:val="nil"/>
            </w:tcBorders>
            <w:shd w:val="clear" w:color="auto" w:fill="auto"/>
            <w:noWrap/>
            <w:vAlign w:val="bottom"/>
            <w:hideMark/>
          </w:tcPr>
          <w:p w:rsidR="0086711F" w:rsidRPr="00C753BB" w:rsidRDefault="0086711F" w:rsidP="00726B52">
            <w:pPr>
              <w:rPr>
                <w:sz w:val="20"/>
                <w:szCs w:val="20"/>
              </w:rPr>
            </w:pPr>
            <w:r w:rsidRPr="00C753BB">
              <w:rPr>
                <w:sz w:val="20"/>
                <w:szCs w:val="20"/>
              </w:rPr>
              <w:t>Charge per 1,000 gallons  - Residential and General Service</w:t>
            </w:r>
          </w:p>
        </w:tc>
        <w:tc>
          <w:tcPr>
            <w:tcW w:w="1872" w:type="dxa"/>
            <w:tcBorders>
              <w:top w:val="nil"/>
              <w:left w:val="nil"/>
              <w:bottom w:val="nil"/>
              <w:right w:val="nil"/>
            </w:tcBorders>
            <w:shd w:val="clear" w:color="auto" w:fill="auto"/>
            <w:noWrap/>
            <w:vAlign w:val="bottom"/>
            <w:hideMark/>
          </w:tcPr>
          <w:p w:rsidR="0086711F" w:rsidRPr="00C753BB" w:rsidRDefault="0086711F" w:rsidP="00726B52">
            <w:pPr>
              <w:jc w:val="right"/>
              <w:rPr>
                <w:color w:val="000000"/>
                <w:sz w:val="20"/>
                <w:szCs w:val="20"/>
              </w:rPr>
            </w:pPr>
            <w:r w:rsidRPr="00C753BB">
              <w:rPr>
                <w:color w:val="000000"/>
                <w:sz w:val="20"/>
                <w:szCs w:val="20"/>
              </w:rPr>
              <w:t>$6.95</w:t>
            </w:r>
          </w:p>
        </w:tc>
        <w:tc>
          <w:tcPr>
            <w:tcW w:w="2803" w:type="dxa"/>
            <w:tcBorders>
              <w:top w:val="nil"/>
              <w:left w:val="nil"/>
              <w:bottom w:val="nil"/>
              <w:right w:val="single" w:sz="8" w:space="0" w:color="000000"/>
            </w:tcBorders>
            <w:shd w:val="clear" w:color="auto" w:fill="auto"/>
            <w:noWrap/>
            <w:vAlign w:val="bottom"/>
            <w:hideMark/>
          </w:tcPr>
          <w:p w:rsidR="0086711F" w:rsidRPr="00C753BB" w:rsidRDefault="0086711F" w:rsidP="00726B52">
            <w:pPr>
              <w:jc w:val="right"/>
              <w:rPr>
                <w:sz w:val="20"/>
                <w:szCs w:val="20"/>
              </w:rPr>
            </w:pPr>
            <w:r w:rsidRPr="00C753BB">
              <w:rPr>
                <w:sz w:val="20"/>
                <w:szCs w:val="20"/>
              </w:rPr>
              <w:t>$6.95</w:t>
            </w:r>
          </w:p>
        </w:tc>
      </w:tr>
      <w:tr w:rsidR="0086711F" w:rsidRPr="00C753BB" w:rsidTr="00726B52">
        <w:trPr>
          <w:trHeight w:val="300"/>
          <w:jc w:val="center"/>
        </w:trPr>
        <w:tc>
          <w:tcPr>
            <w:tcW w:w="5240" w:type="dxa"/>
            <w:tcBorders>
              <w:top w:val="nil"/>
              <w:left w:val="single" w:sz="8" w:space="0" w:color="000000"/>
              <w:bottom w:val="nil"/>
              <w:right w:val="nil"/>
            </w:tcBorders>
            <w:shd w:val="clear" w:color="auto" w:fill="auto"/>
            <w:noWrap/>
            <w:vAlign w:val="bottom"/>
            <w:hideMark/>
          </w:tcPr>
          <w:p w:rsidR="0086711F" w:rsidRPr="00C753BB" w:rsidRDefault="0086711F" w:rsidP="00726B52">
            <w:pPr>
              <w:rPr>
                <w:sz w:val="20"/>
                <w:szCs w:val="20"/>
              </w:rPr>
            </w:pPr>
            <w:r w:rsidRPr="00C753BB">
              <w:rPr>
                <w:sz w:val="20"/>
                <w:szCs w:val="20"/>
              </w:rPr>
              <w:t> </w:t>
            </w:r>
          </w:p>
        </w:tc>
        <w:tc>
          <w:tcPr>
            <w:tcW w:w="1872" w:type="dxa"/>
            <w:tcBorders>
              <w:top w:val="nil"/>
              <w:left w:val="nil"/>
              <w:bottom w:val="nil"/>
              <w:right w:val="nil"/>
            </w:tcBorders>
            <w:shd w:val="clear" w:color="auto" w:fill="auto"/>
            <w:noWrap/>
            <w:vAlign w:val="bottom"/>
            <w:hideMark/>
          </w:tcPr>
          <w:p w:rsidR="0086711F" w:rsidRPr="00C753BB" w:rsidRDefault="0086711F" w:rsidP="00726B52">
            <w:pPr>
              <w:jc w:val="right"/>
              <w:rPr>
                <w:color w:val="000000"/>
                <w:sz w:val="20"/>
                <w:szCs w:val="20"/>
              </w:rPr>
            </w:pPr>
          </w:p>
        </w:tc>
        <w:tc>
          <w:tcPr>
            <w:tcW w:w="2803" w:type="dxa"/>
            <w:tcBorders>
              <w:top w:val="nil"/>
              <w:left w:val="nil"/>
              <w:bottom w:val="nil"/>
              <w:right w:val="single" w:sz="8" w:space="0" w:color="000000"/>
            </w:tcBorders>
            <w:shd w:val="clear" w:color="auto" w:fill="auto"/>
            <w:noWrap/>
            <w:vAlign w:val="bottom"/>
            <w:hideMark/>
          </w:tcPr>
          <w:p w:rsidR="0086711F" w:rsidRPr="00C753BB" w:rsidRDefault="0086711F" w:rsidP="00726B52">
            <w:pPr>
              <w:rPr>
                <w:sz w:val="20"/>
                <w:szCs w:val="20"/>
              </w:rPr>
            </w:pPr>
            <w:r w:rsidRPr="00C753BB">
              <w:rPr>
                <w:sz w:val="20"/>
                <w:szCs w:val="20"/>
              </w:rPr>
              <w:t> </w:t>
            </w:r>
          </w:p>
        </w:tc>
      </w:tr>
      <w:tr w:rsidR="0086711F" w:rsidRPr="00C753BB" w:rsidTr="00726B52">
        <w:trPr>
          <w:trHeight w:val="315"/>
          <w:jc w:val="center"/>
        </w:trPr>
        <w:tc>
          <w:tcPr>
            <w:tcW w:w="5240" w:type="dxa"/>
            <w:tcBorders>
              <w:top w:val="nil"/>
              <w:left w:val="single" w:sz="8" w:space="0" w:color="000000"/>
              <w:bottom w:val="nil"/>
              <w:right w:val="nil"/>
            </w:tcBorders>
            <w:shd w:val="clear" w:color="auto" w:fill="auto"/>
            <w:noWrap/>
            <w:vAlign w:val="bottom"/>
            <w:hideMark/>
          </w:tcPr>
          <w:p w:rsidR="0086711F" w:rsidRPr="00C753BB" w:rsidRDefault="0086711F" w:rsidP="00726B52">
            <w:pPr>
              <w:rPr>
                <w:b/>
                <w:bCs/>
                <w:color w:val="000000"/>
                <w:sz w:val="20"/>
                <w:szCs w:val="20"/>
                <w:u w:val="single"/>
              </w:rPr>
            </w:pPr>
            <w:r w:rsidRPr="00C753BB">
              <w:rPr>
                <w:b/>
                <w:bCs/>
                <w:color w:val="000000"/>
                <w:sz w:val="20"/>
                <w:szCs w:val="20"/>
                <w:u w:val="single"/>
              </w:rPr>
              <w:t>Irrigation Service - Non-Potable</w:t>
            </w:r>
          </w:p>
        </w:tc>
        <w:tc>
          <w:tcPr>
            <w:tcW w:w="1872" w:type="dxa"/>
            <w:tcBorders>
              <w:top w:val="nil"/>
              <w:left w:val="nil"/>
              <w:bottom w:val="nil"/>
              <w:right w:val="nil"/>
            </w:tcBorders>
            <w:shd w:val="clear" w:color="auto" w:fill="auto"/>
            <w:noWrap/>
            <w:vAlign w:val="bottom"/>
            <w:hideMark/>
          </w:tcPr>
          <w:p w:rsidR="0086711F" w:rsidRPr="00C753BB" w:rsidRDefault="0086711F" w:rsidP="00726B52">
            <w:pPr>
              <w:jc w:val="center"/>
              <w:rPr>
                <w:b/>
                <w:bCs/>
                <w:color w:val="000000"/>
                <w:sz w:val="20"/>
                <w:szCs w:val="20"/>
              </w:rPr>
            </w:pPr>
          </w:p>
        </w:tc>
        <w:tc>
          <w:tcPr>
            <w:tcW w:w="2803" w:type="dxa"/>
            <w:tcBorders>
              <w:top w:val="nil"/>
              <w:left w:val="nil"/>
              <w:bottom w:val="nil"/>
              <w:right w:val="single" w:sz="8" w:space="0" w:color="000000"/>
            </w:tcBorders>
            <w:shd w:val="clear" w:color="auto" w:fill="auto"/>
            <w:noWrap/>
            <w:vAlign w:val="bottom"/>
            <w:hideMark/>
          </w:tcPr>
          <w:p w:rsidR="0086711F" w:rsidRPr="00C753BB" w:rsidRDefault="0086711F" w:rsidP="00726B52">
            <w:r w:rsidRPr="00C753BB">
              <w:t> </w:t>
            </w:r>
          </w:p>
        </w:tc>
      </w:tr>
      <w:tr w:rsidR="0086711F" w:rsidRPr="00C753BB" w:rsidTr="00726B52">
        <w:trPr>
          <w:trHeight w:val="300"/>
          <w:jc w:val="center"/>
        </w:trPr>
        <w:tc>
          <w:tcPr>
            <w:tcW w:w="5240" w:type="dxa"/>
            <w:tcBorders>
              <w:top w:val="nil"/>
              <w:left w:val="single" w:sz="8" w:space="0" w:color="000000"/>
              <w:bottom w:val="nil"/>
              <w:right w:val="nil"/>
            </w:tcBorders>
            <w:shd w:val="clear" w:color="auto" w:fill="auto"/>
            <w:noWrap/>
            <w:vAlign w:val="bottom"/>
            <w:hideMark/>
          </w:tcPr>
          <w:p w:rsidR="0086711F" w:rsidRPr="00C753BB" w:rsidRDefault="0086711F" w:rsidP="00726B52">
            <w:pPr>
              <w:rPr>
                <w:color w:val="000000"/>
                <w:sz w:val="20"/>
                <w:szCs w:val="20"/>
              </w:rPr>
            </w:pPr>
            <w:r w:rsidRPr="00C753BB">
              <w:rPr>
                <w:color w:val="000000"/>
                <w:sz w:val="20"/>
                <w:szCs w:val="20"/>
              </w:rPr>
              <w:t>Base Facility Charge by Meter Size</w:t>
            </w:r>
          </w:p>
        </w:tc>
        <w:tc>
          <w:tcPr>
            <w:tcW w:w="1872" w:type="dxa"/>
            <w:tcBorders>
              <w:top w:val="nil"/>
              <w:left w:val="nil"/>
              <w:bottom w:val="nil"/>
              <w:right w:val="nil"/>
            </w:tcBorders>
            <w:shd w:val="clear" w:color="auto" w:fill="auto"/>
            <w:noWrap/>
            <w:vAlign w:val="bottom"/>
            <w:hideMark/>
          </w:tcPr>
          <w:p w:rsidR="0086711F" w:rsidRPr="00C753BB" w:rsidRDefault="0086711F" w:rsidP="00726B52">
            <w:pPr>
              <w:rPr>
                <w:rFonts w:ascii="Arial" w:hAnsi="Arial" w:cs="Arial"/>
              </w:rPr>
            </w:pPr>
          </w:p>
        </w:tc>
        <w:tc>
          <w:tcPr>
            <w:tcW w:w="2803" w:type="dxa"/>
            <w:tcBorders>
              <w:top w:val="nil"/>
              <w:left w:val="nil"/>
              <w:bottom w:val="nil"/>
              <w:right w:val="single" w:sz="8" w:space="0" w:color="000000"/>
            </w:tcBorders>
            <w:shd w:val="clear" w:color="auto" w:fill="auto"/>
            <w:noWrap/>
            <w:vAlign w:val="bottom"/>
            <w:hideMark/>
          </w:tcPr>
          <w:p w:rsidR="0086711F" w:rsidRPr="00C753BB" w:rsidRDefault="0086711F" w:rsidP="00726B52">
            <w:pPr>
              <w:rPr>
                <w:rFonts w:ascii="Arial" w:hAnsi="Arial" w:cs="Arial"/>
              </w:rPr>
            </w:pPr>
            <w:r w:rsidRPr="00C753BB">
              <w:rPr>
                <w:rFonts w:ascii="Arial" w:hAnsi="Arial" w:cs="Arial"/>
              </w:rPr>
              <w:t> </w:t>
            </w:r>
          </w:p>
        </w:tc>
      </w:tr>
      <w:tr w:rsidR="0086711F" w:rsidRPr="0086711F" w:rsidTr="00726B52">
        <w:trPr>
          <w:trHeight w:val="300"/>
          <w:jc w:val="center"/>
        </w:trPr>
        <w:tc>
          <w:tcPr>
            <w:tcW w:w="5240" w:type="dxa"/>
            <w:tcBorders>
              <w:top w:val="nil"/>
              <w:left w:val="single" w:sz="8" w:space="0" w:color="000000"/>
              <w:bottom w:val="nil"/>
              <w:right w:val="nil"/>
            </w:tcBorders>
            <w:shd w:val="clear" w:color="auto" w:fill="auto"/>
            <w:noWrap/>
            <w:vAlign w:val="bottom"/>
            <w:hideMark/>
          </w:tcPr>
          <w:p w:rsidR="0086711F" w:rsidRPr="00C753BB" w:rsidRDefault="0086711F" w:rsidP="00726B52">
            <w:pPr>
              <w:rPr>
                <w:color w:val="000000"/>
                <w:sz w:val="20"/>
                <w:szCs w:val="20"/>
              </w:rPr>
            </w:pPr>
            <w:r w:rsidRPr="00C753BB">
              <w:rPr>
                <w:color w:val="000000"/>
                <w:sz w:val="20"/>
                <w:szCs w:val="20"/>
              </w:rPr>
              <w:t>5/8" x 3/4"</w:t>
            </w:r>
          </w:p>
        </w:tc>
        <w:tc>
          <w:tcPr>
            <w:tcW w:w="1872" w:type="dxa"/>
            <w:tcBorders>
              <w:top w:val="nil"/>
              <w:left w:val="nil"/>
              <w:bottom w:val="nil"/>
              <w:right w:val="nil"/>
            </w:tcBorders>
            <w:shd w:val="clear" w:color="auto" w:fill="auto"/>
            <w:noWrap/>
            <w:vAlign w:val="bottom"/>
            <w:hideMark/>
          </w:tcPr>
          <w:p w:rsidR="0086711F" w:rsidRPr="0086711F" w:rsidRDefault="0086711F" w:rsidP="00726B52">
            <w:pPr>
              <w:jc w:val="right"/>
              <w:rPr>
                <w:color w:val="000000"/>
                <w:sz w:val="20"/>
                <w:szCs w:val="20"/>
              </w:rPr>
            </w:pPr>
            <w:r w:rsidRPr="0086711F">
              <w:rPr>
                <w:color w:val="000000"/>
                <w:sz w:val="20"/>
                <w:szCs w:val="20"/>
              </w:rPr>
              <w:t>$16.90</w:t>
            </w:r>
          </w:p>
        </w:tc>
        <w:tc>
          <w:tcPr>
            <w:tcW w:w="2803" w:type="dxa"/>
            <w:tcBorders>
              <w:top w:val="nil"/>
              <w:left w:val="nil"/>
              <w:bottom w:val="nil"/>
              <w:right w:val="single" w:sz="8" w:space="0" w:color="000000"/>
            </w:tcBorders>
            <w:shd w:val="clear" w:color="auto" w:fill="auto"/>
            <w:noWrap/>
            <w:vAlign w:val="bottom"/>
            <w:hideMark/>
          </w:tcPr>
          <w:p w:rsidR="0086711F" w:rsidRPr="0086711F" w:rsidRDefault="0086711F" w:rsidP="00726B52">
            <w:pPr>
              <w:jc w:val="right"/>
              <w:rPr>
                <w:sz w:val="20"/>
                <w:szCs w:val="20"/>
              </w:rPr>
            </w:pPr>
            <w:r w:rsidRPr="0086711F">
              <w:rPr>
                <w:sz w:val="20"/>
                <w:szCs w:val="20"/>
              </w:rPr>
              <w:t>$17.26</w:t>
            </w:r>
          </w:p>
        </w:tc>
      </w:tr>
      <w:tr w:rsidR="0086711F" w:rsidRPr="0086711F" w:rsidTr="00726B52">
        <w:trPr>
          <w:trHeight w:val="300"/>
          <w:jc w:val="center"/>
        </w:trPr>
        <w:tc>
          <w:tcPr>
            <w:tcW w:w="5240" w:type="dxa"/>
            <w:tcBorders>
              <w:top w:val="nil"/>
              <w:left w:val="single" w:sz="8" w:space="0" w:color="000000"/>
              <w:bottom w:val="nil"/>
              <w:right w:val="nil"/>
            </w:tcBorders>
            <w:shd w:val="clear" w:color="auto" w:fill="auto"/>
            <w:noWrap/>
            <w:vAlign w:val="bottom"/>
            <w:hideMark/>
          </w:tcPr>
          <w:p w:rsidR="0086711F" w:rsidRPr="00C753BB" w:rsidRDefault="0086711F" w:rsidP="00726B52">
            <w:pPr>
              <w:rPr>
                <w:color w:val="000000"/>
                <w:sz w:val="20"/>
                <w:szCs w:val="20"/>
              </w:rPr>
            </w:pPr>
            <w:r w:rsidRPr="00C753BB">
              <w:rPr>
                <w:color w:val="000000"/>
                <w:sz w:val="20"/>
                <w:szCs w:val="20"/>
              </w:rPr>
              <w:t>3/4"</w:t>
            </w:r>
          </w:p>
        </w:tc>
        <w:tc>
          <w:tcPr>
            <w:tcW w:w="1872" w:type="dxa"/>
            <w:tcBorders>
              <w:top w:val="nil"/>
              <w:left w:val="nil"/>
              <w:bottom w:val="nil"/>
              <w:right w:val="nil"/>
            </w:tcBorders>
            <w:shd w:val="clear" w:color="auto" w:fill="auto"/>
            <w:noWrap/>
            <w:vAlign w:val="bottom"/>
            <w:hideMark/>
          </w:tcPr>
          <w:p w:rsidR="0086711F" w:rsidRPr="0086711F" w:rsidRDefault="0086711F" w:rsidP="00726B52">
            <w:pPr>
              <w:jc w:val="right"/>
              <w:rPr>
                <w:color w:val="000000"/>
                <w:sz w:val="20"/>
                <w:szCs w:val="20"/>
              </w:rPr>
            </w:pPr>
            <w:r w:rsidRPr="0086711F">
              <w:rPr>
                <w:color w:val="000000"/>
                <w:sz w:val="20"/>
                <w:szCs w:val="20"/>
              </w:rPr>
              <w:t>$25.35</w:t>
            </w:r>
          </w:p>
        </w:tc>
        <w:tc>
          <w:tcPr>
            <w:tcW w:w="2803" w:type="dxa"/>
            <w:tcBorders>
              <w:top w:val="nil"/>
              <w:left w:val="nil"/>
              <w:bottom w:val="nil"/>
              <w:right w:val="single" w:sz="8" w:space="0" w:color="000000"/>
            </w:tcBorders>
            <w:shd w:val="clear" w:color="auto" w:fill="auto"/>
            <w:noWrap/>
            <w:vAlign w:val="bottom"/>
            <w:hideMark/>
          </w:tcPr>
          <w:p w:rsidR="0086711F" w:rsidRPr="0086711F" w:rsidRDefault="0086711F" w:rsidP="00726B52">
            <w:pPr>
              <w:jc w:val="right"/>
              <w:rPr>
                <w:sz w:val="20"/>
                <w:szCs w:val="20"/>
              </w:rPr>
            </w:pPr>
            <w:r w:rsidRPr="0086711F">
              <w:rPr>
                <w:sz w:val="20"/>
                <w:szCs w:val="20"/>
              </w:rPr>
              <w:t>$25.89</w:t>
            </w:r>
          </w:p>
        </w:tc>
      </w:tr>
      <w:tr w:rsidR="0086711F" w:rsidRPr="0086711F" w:rsidTr="00726B52">
        <w:trPr>
          <w:trHeight w:val="300"/>
          <w:jc w:val="center"/>
        </w:trPr>
        <w:tc>
          <w:tcPr>
            <w:tcW w:w="5240" w:type="dxa"/>
            <w:tcBorders>
              <w:top w:val="nil"/>
              <w:left w:val="single" w:sz="8" w:space="0" w:color="000000"/>
              <w:bottom w:val="nil"/>
              <w:right w:val="nil"/>
            </w:tcBorders>
            <w:shd w:val="clear" w:color="auto" w:fill="auto"/>
            <w:noWrap/>
            <w:vAlign w:val="bottom"/>
            <w:hideMark/>
          </w:tcPr>
          <w:p w:rsidR="0086711F" w:rsidRPr="00C753BB" w:rsidRDefault="0086711F" w:rsidP="00726B52">
            <w:pPr>
              <w:rPr>
                <w:color w:val="000000"/>
                <w:sz w:val="20"/>
                <w:szCs w:val="20"/>
              </w:rPr>
            </w:pPr>
            <w:r w:rsidRPr="00C753BB">
              <w:rPr>
                <w:color w:val="000000"/>
                <w:sz w:val="20"/>
                <w:szCs w:val="20"/>
              </w:rPr>
              <w:t>1"</w:t>
            </w:r>
          </w:p>
        </w:tc>
        <w:tc>
          <w:tcPr>
            <w:tcW w:w="1872" w:type="dxa"/>
            <w:tcBorders>
              <w:top w:val="nil"/>
              <w:left w:val="nil"/>
              <w:bottom w:val="nil"/>
              <w:right w:val="nil"/>
            </w:tcBorders>
            <w:shd w:val="clear" w:color="auto" w:fill="auto"/>
            <w:noWrap/>
            <w:vAlign w:val="bottom"/>
            <w:hideMark/>
          </w:tcPr>
          <w:p w:rsidR="0086711F" w:rsidRPr="0086711F" w:rsidRDefault="0086711F" w:rsidP="00726B52">
            <w:pPr>
              <w:jc w:val="right"/>
              <w:rPr>
                <w:color w:val="000000"/>
                <w:sz w:val="20"/>
                <w:szCs w:val="20"/>
              </w:rPr>
            </w:pPr>
            <w:r w:rsidRPr="0086711F">
              <w:rPr>
                <w:color w:val="000000"/>
                <w:sz w:val="20"/>
                <w:szCs w:val="20"/>
              </w:rPr>
              <w:t>$42.25</w:t>
            </w:r>
          </w:p>
        </w:tc>
        <w:tc>
          <w:tcPr>
            <w:tcW w:w="2803" w:type="dxa"/>
            <w:tcBorders>
              <w:top w:val="nil"/>
              <w:left w:val="nil"/>
              <w:bottom w:val="nil"/>
              <w:right w:val="single" w:sz="8" w:space="0" w:color="000000"/>
            </w:tcBorders>
            <w:shd w:val="clear" w:color="auto" w:fill="auto"/>
            <w:noWrap/>
            <w:vAlign w:val="bottom"/>
            <w:hideMark/>
          </w:tcPr>
          <w:p w:rsidR="0086711F" w:rsidRPr="0086711F" w:rsidRDefault="0086711F" w:rsidP="00726B52">
            <w:pPr>
              <w:jc w:val="right"/>
              <w:rPr>
                <w:sz w:val="20"/>
                <w:szCs w:val="20"/>
              </w:rPr>
            </w:pPr>
            <w:r w:rsidRPr="0086711F">
              <w:rPr>
                <w:sz w:val="20"/>
                <w:szCs w:val="20"/>
              </w:rPr>
              <w:t>$43.15</w:t>
            </w:r>
          </w:p>
        </w:tc>
      </w:tr>
      <w:tr w:rsidR="0086711F" w:rsidRPr="0086711F" w:rsidTr="00726B52">
        <w:trPr>
          <w:trHeight w:val="300"/>
          <w:jc w:val="center"/>
        </w:trPr>
        <w:tc>
          <w:tcPr>
            <w:tcW w:w="5240" w:type="dxa"/>
            <w:tcBorders>
              <w:top w:val="nil"/>
              <w:left w:val="single" w:sz="8" w:space="0" w:color="000000"/>
              <w:bottom w:val="nil"/>
              <w:right w:val="nil"/>
            </w:tcBorders>
            <w:shd w:val="clear" w:color="auto" w:fill="auto"/>
            <w:noWrap/>
            <w:vAlign w:val="bottom"/>
            <w:hideMark/>
          </w:tcPr>
          <w:p w:rsidR="0086711F" w:rsidRPr="00C753BB" w:rsidRDefault="0086711F" w:rsidP="00726B52">
            <w:pPr>
              <w:rPr>
                <w:color w:val="000000"/>
                <w:sz w:val="20"/>
                <w:szCs w:val="20"/>
              </w:rPr>
            </w:pPr>
            <w:r w:rsidRPr="00C753BB">
              <w:rPr>
                <w:color w:val="000000"/>
                <w:sz w:val="20"/>
                <w:szCs w:val="20"/>
              </w:rPr>
              <w:t>1-1/2"</w:t>
            </w:r>
          </w:p>
        </w:tc>
        <w:tc>
          <w:tcPr>
            <w:tcW w:w="1872" w:type="dxa"/>
            <w:tcBorders>
              <w:top w:val="nil"/>
              <w:left w:val="nil"/>
              <w:bottom w:val="nil"/>
              <w:right w:val="nil"/>
            </w:tcBorders>
            <w:shd w:val="clear" w:color="auto" w:fill="auto"/>
            <w:noWrap/>
            <w:vAlign w:val="bottom"/>
            <w:hideMark/>
          </w:tcPr>
          <w:p w:rsidR="0086711F" w:rsidRPr="0086711F" w:rsidRDefault="0086711F" w:rsidP="00726B52">
            <w:pPr>
              <w:jc w:val="right"/>
              <w:rPr>
                <w:color w:val="000000"/>
                <w:sz w:val="20"/>
                <w:szCs w:val="20"/>
              </w:rPr>
            </w:pPr>
            <w:r w:rsidRPr="0086711F">
              <w:rPr>
                <w:color w:val="000000"/>
                <w:sz w:val="20"/>
                <w:szCs w:val="20"/>
              </w:rPr>
              <w:t>$84.50</w:t>
            </w:r>
          </w:p>
        </w:tc>
        <w:tc>
          <w:tcPr>
            <w:tcW w:w="2803" w:type="dxa"/>
            <w:tcBorders>
              <w:top w:val="nil"/>
              <w:left w:val="nil"/>
              <w:bottom w:val="nil"/>
              <w:right w:val="single" w:sz="8" w:space="0" w:color="000000"/>
            </w:tcBorders>
            <w:shd w:val="clear" w:color="auto" w:fill="auto"/>
            <w:noWrap/>
            <w:vAlign w:val="bottom"/>
            <w:hideMark/>
          </w:tcPr>
          <w:p w:rsidR="0086711F" w:rsidRPr="0086711F" w:rsidRDefault="0086711F" w:rsidP="00726B52">
            <w:pPr>
              <w:jc w:val="right"/>
              <w:rPr>
                <w:sz w:val="20"/>
                <w:szCs w:val="20"/>
              </w:rPr>
            </w:pPr>
            <w:r w:rsidRPr="0086711F">
              <w:rPr>
                <w:sz w:val="20"/>
                <w:szCs w:val="20"/>
              </w:rPr>
              <w:t>$86.30</w:t>
            </w:r>
          </w:p>
        </w:tc>
      </w:tr>
      <w:tr w:rsidR="0086711F" w:rsidRPr="0086711F" w:rsidTr="00726B52">
        <w:trPr>
          <w:trHeight w:val="300"/>
          <w:jc w:val="center"/>
        </w:trPr>
        <w:tc>
          <w:tcPr>
            <w:tcW w:w="5240" w:type="dxa"/>
            <w:tcBorders>
              <w:top w:val="nil"/>
              <w:left w:val="single" w:sz="8" w:space="0" w:color="000000"/>
              <w:bottom w:val="nil"/>
              <w:right w:val="nil"/>
            </w:tcBorders>
            <w:shd w:val="clear" w:color="auto" w:fill="auto"/>
            <w:noWrap/>
            <w:vAlign w:val="bottom"/>
            <w:hideMark/>
          </w:tcPr>
          <w:p w:rsidR="0086711F" w:rsidRPr="00C753BB" w:rsidRDefault="0086711F" w:rsidP="00726B52">
            <w:pPr>
              <w:rPr>
                <w:color w:val="000000"/>
                <w:sz w:val="20"/>
                <w:szCs w:val="20"/>
              </w:rPr>
            </w:pPr>
            <w:r w:rsidRPr="00C753BB">
              <w:rPr>
                <w:color w:val="000000"/>
                <w:sz w:val="20"/>
                <w:szCs w:val="20"/>
              </w:rPr>
              <w:t>2"</w:t>
            </w:r>
          </w:p>
        </w:tc>
        <w:tc>
          <w:tcPr>
            <w:tcW w:w="1872" w:type="dxa"/>
            <w:tcBorders>
              <w:top w:val="nil"/>
              <w:left w:val="nil"/>
              <w:bottom w:val="nil"/>
              <w:right w:val="nil"/>
            </w:tcBorders>
            <w:shd w:val="clear" w:color="auto" w:fill="auto"/>
            <w:noWrap/>
            <w:vAlign w:val="bottom"/>
            <w:hideMark/>
          </w:tcPr>
          <w:p w:rsidR="0086711F" w:rsidRPr="0086711F" w:rsidRDefault="0086711F" w:rsidP="00726B52">
            <w:pPr>
              <w:jc w:val="right"/>
              <w:rPr>
                <w:color w:val="000000"/>
                <w:sz w:val="20"/>
                <w:szCs w:val="20"/>
              </w:rPr>
            </w:pPr>
            <w:r w:rsidRPr="0086711F">
              <w:rPr>
                <w:color w:val="000000"/>
                <w:sz w:val="20"/>
                <w:szCs w:val="20"/>
              </w:rPr>
              <w:t>$135.20</w:t>
            </w:r>
          </w:p>
        </w:tc>
        <w:tc>
          <w:tcPr>
            <w:tcW w:w="2803" w:type="dxa"/>
            <w:tcBorders>
              <w:top w:val="nil"/>
              <w:left w:val="nil"/>
              <w:bottom w:val="nil"/>
              <w:right w:val="single" w:sz="8" w:space="0" w:color="000000"/>
            </w:tcBorders>
            <w:shd w:val="clear" w:color="auto" w:fill="auto"/>
            <w:noWrap/>
            <w:vAlign w:val="bottom"/>
            <w:hideMark/>
          </w:tcPr>
          <w:p w:rsidR="0086711F" w:rsidRPr="0086711F" w:rsidRDefault="0086711F" w:rsidP="00726B52">
            <w:pPr>
              <w:jc w:val="right"/>
              <w:rPr>
                <w:sz w:val="20"/>
                <w:szCs w:val="20"/>
              </w:rPr>
            </w:pPr>
            <w:r w:rsidRPr="0086711F">
              <w:rPr>
                <w:sz w:val="20"/>
                <w:szCs w:val="20"/>
              </w:rPr>
              <w:t>$138.08</w:t>
            </w:r>
          </w:p>
        </w:tc>
      </w:tr>
      <w:tr w:rsidR="0086711F" w:rsidRPr="0086711F" w:rsidTr="00726B52">
        <w:trPr>
          <w:trHeight w:val="300"/>
          <w:jc w:val="center"/>
        </w:trPr>
        <w:tc>
          <w:tcPr>
            <w:tcW w:w="5240" w:type="dxa"/>
            <w:tcBorders>
              <w:top w:val="nil"/>
              <w:left w:val="single" w:sz="8" w:space="0" w:color="000000"/>
              <w:bottom w:val="nil"/>
              <w:right w:val="nil"/>
            </w:tcBorders>
            <w:shd w:val="clear" w:color="auto" w:fill="auto"/>
            <w:noWrap/>
            <w:vAlign w:val="bottom"/>
            <w:hideMark/>
          </w:tcPr>
          <w:p w:rsidR="0086711F" w:rsidRPr="00C753BB" w:rsidRDefault="0086711F" w:rsidP="00726B52">
            <w:pPr>
              <w:rPr>
                <w:color w:val="000000"/>
                <w:sz w:val="20"/>
                <w:szCs w:val="20"/>
              </w:rPr>
            </w:pPr>
            <w:r w:rsidRPr="00C753BB">
              <w:rPr>
                <w:color w:val="000000"/>
                <w:sz w:val="20"/>
                <w:szCs w:val="20"/>
              </w:rPr>
              <w:t>3"</w:t>
            </w:r>
          </w:p>
        </w:tc>
        <w:tc>
          <w:tcPr>
            <w:tcW w:w="1872" w:type="dxa"/>
            <w:tcBorders>
              <w:top w:val="nil"/>
              <w:left w:val="nil"/>
              <w:bottom w:val="nil"/>
              <w:right w:val="nil"/>
            </w:tcBorders>
            <w:shd w:val="clear" w:color="auto" w:fill="auto"/>
            <w:noWrap/>
            <w:vAlign w:val="bottom"/>
            <w:hideMark/>
          </w:tcPr>
          <w:p w:rsidR="0086711F" w:rsidRPr="0086711F" w:rsidRDefault="0086711F" w:rsidP="00726B52">
            <w:pPr>
              <w:jc w:val="right"/>
              <w:rPr>
                <w:color w:val="000000"/>
                <w:sz w:val="20"/>
                <w:szCs w:val="20"/>
              </w:rPr>
            </w:pPr>
            <w:r w:rsidRPr="0086711F">
              <w:rPr>
                <w:color w:val="000000"/>
                <w:sz w:val="20"/>
                <w:szCs w:val="20"/>
              </w:rPr>
              <w:t>$270.40</w:t>
            </w:r>
          </w:p>
        </w:tc>
        <w:tc>
          <w:tcPr>
            <w:tcW w:w="2803" w:type="dxa"/>
            <w:tcBorders>
              <w:top w:val="nil"/>
              <w:left w:val="nil"/>
              <w:bottom w:val="nil"/>
              <w:right w:val="single" w:sz="8" w:space="0" w:color="000000"/>
            </w:tcBorders>
            <w:shd w:val="clear" w:color="auto" w:fill="auto"/>
            <w:noWrap/>
            <w:vAlign w:val="bottom"/>
            <w:hideMark/>
          </w:tcPr>
          <w:p w:rsidR="0086711F" w:rsidRPr="0086711F" w:rsidRDefault="0086711F" w:rsidP="00726B52">
            <w:pPr>
              <w:jc w:val="right"/>
              <w:rPr>
                <w:sz w:val="20"/>
                <w:szCs w:val="20"/>
              </w:rPr>
            </w:pPr>
            <w:r w:rsidRPr="0086711F">
              <w:rPr>
                <w:sz w:val="20"/>
                <w:szCs w:val="20"/>
              </w:rPr>
              <w:t>$276.16</w:t>
            </w:r>
          </w:p>
        </w:tc>
      </w:tr>
      <w:tr w:rsidR="0086711F" w:rsidRPr="0086711F" w:rsidTr="00726B52">
        <w:trPr>
          <w:trHeight w:val="300"/>
          <w:jc w:val="center"/>
        </w:trPr>
        <w:tc>
          <w:tcPr>
            <w:tcW w:w="5240" w:type="dxa"/>
            <w:tcBorders>
              <w:top w:val="nil"/>
              <w:left w:val="single" w:sz="8" w:space="0" w:color="000000"/>
              <w:bottom w:val="nil"/>
              <w:right w:val="nil"/>
            </w:tcBorders>
            <w:shd w:val="clear" w:color="auto" w:fill="auto"/>
            <w:noWrap/>
            <w:vAlign w:val="bottom"/>
            <w:hideMark/>
          </w:tcPr>
          <w:p w:rsidR="0086711F" w:rsidRPr="00C753BB" w:rsidRDefault="0086711F" w:rsidP="00726B52">
            <w:pPr>
              <w:rPr>
                <w:color w:val="000000"/>
                <w:sz w:val="20"/>
                <w:szCs w:val="20"/>
              </w:rPr>
            </w:pPr>
            <w:r w:rsidRPr="00C753BB">
              <w:rPr>
                <w:color w:val="000000"/>
                <w:sz w:val="20"/>
                <w:szCs w:val="20"/>
              </w:rPr>
              <w:t>4"</w:t>
            </w:r>
          </w:p>
        </w:tc>
        <w:tc>
          <w:tcPr>
            <w:tcW w:w="1872" w:type="dxa"/>
            <w:tcBorders>
              <w:top w:val="nil"/>
              <w:left w:val="nil"/>
              <w:bottom w:val="nil"/>
              <w:right w:val="nil"/>
            </w:tcBorders>
            <w:shd w:val="clear" w:color="auto" w:fill="auto"/>
            <w:noWrap/>
            <w:vAlign w:val="bottom"/>
            <w:hideMark/>
          </w:tcPr>
          <w:p w:rsidR="0086711F" w:rsidRPr="0086711F" w:rsidRDefault="0086711F" w:rsidP="00726B52">
            <w:pPr>
              <w:jc w:val="right"/>
              <w:rPr>
                <w:color w:val="000000"/>
                <w:sz w:val="20"/>
                <w:szCs w:val="20"/>
              </w:rPr>
            </w:pPr>
            <w:r w:rsidRPr="0086711F">
              <w:rPr>
                <w:color w:val="000000"/>
                <w:sz w:val="20"/>
                <w:szCs w:val="20"/>
              </w:rPr>
              <w:t>$422.50</w:t>
            </w:r>
          </w:p>
        </w:tc>
        <w:tc>
          <w:tcPr>
            <w:tcW w:w="2803" w:type="dxa"/>
            <w:tcBorders>
              <w:top w:val="nil"/>
              <w:left w:val="nil"/>
              <w:bottom w:val="nil"/>
              <w:right w:val="single" w:sz="8" w:space="0" w:color="000000"/>
            </w:tcBorders>
            <w:shd w:val="clear" w:color="auto" w:fill="auto"/>
            <w:noWrap/>
            <w:vAlign w:val="bottom"/>
            <w:hideMark/>
          </w:tcPr>
          <w:p w:rsidR="0086711F" w:rsidRPr="0086711F" w:rsidRDefault="0086711F" w:rsidP="00726B52">
            <w:pPr>
              <w:jc w:val="right"/>
              <w:rPr>
                <w:sz w:val="20"/>
                <w:szCs w:val="20"/>
              </w:rPr>
            </w:pPr>
            <w:r w:rsidRPr="0086711F">
              <w:rPr>
                <w:sz w:val="20"/>
                <w:szCs w:val="20"/>
              </w:rPr>
              <w:t>$431.50</w:t>
            </w:r>
          </w:p>
        </w:tc>
      </w:tr>
      <w:tr w:rsidR="0086711F" w:rsidRPr="0086711F" w:rsidTr="00726B52">
        <w:trPr>
          <w:trHeight w:val="300"/>
          <w:jc w:val="center"/>
        </w:trPr>
        <w:tc>
          <w:tcPr>
            <w:tcW w:w="5240" w:type="dxa"/>
            <w:tcBorders>
              <w:top w:val="nil"/>
              <w:left w:val="single" w:sz="8" w:space="0" w:color="000000"/>
              <w:bottom w:val="nil"/>
              <w:right w:val="nil"/>
            </w:tcBorders>
            <w:shd w:val="clear" w:color="auto" w:fill="auto"/>
            <w:noWrap/>
            <w:vAlign w:val="bottom"/>
            <w:hideMark/>
          </w:tcPr>
          <w:p w:rsidR="0086711F" w:rsidRPr="00C753BB" w:rsidRDefault="0086711F" w:rsidP="00726B52">
            <w:pPr>
              <w:rPr>
                <w:color w:val="000000"/>
                <w:sz w:val="20"/>
                <w:szCs w:val="20"/>
              </w:rPr>
            </w:pPr>
            <w:r w:rsidRPr="00C753BB">
              <w:rPr>
                <w:color w:val="000000"/>
                <w:sz w:val="20"/>
                <w:szCs w:val="20"/>
              </w:rPr>
              <w:t>6"</w:t>
            </w:r>
          </w:p>
        </w:tc>
        <w:tc>
          <w:tcPr>
            <w:tcW w:w="1872" w:type="dxa"/>
            <w:tcBorders>
              <w:top w:val="nil"/>
              <w:left w:val="nil"/>
              <w:bottom w:val="nil"/>
              <w:right w:val="nil"/>
            </w:tcBorders>
            <w:shd w:val="clear" w:color="auto" w:fill="auto"/>
            <w:noWrap/>
            <w:vAlign w:val="bottom"/>
            <w:hideMark/>
          </w:tcPr>
          <w:p w:rsidR="0086711F" w:rsidRPr="0086711F" w:rsidRDefault="0086711F" w:rsidP="00726B52">
            <w:pPr>
              <w:jc w:val="right"/>
              <w:rPr>
                <w:color w:val="000000"/>
                <w:sz w:val="20"/>
                <w:szCs w:val="20"/>
              </w:rPr>
            </w:pPr>
            <w:r w:rsidRPr="0086711F">
              <w:rPr>
                <w:color w:val="000000"/>
                <w:sz w:val="20"/>
                <w:szCs w:val="20"/>
              </w:rPr>
              <w:t>$845.00</w:t>
            </w:r>
          </w:p>
        </w:tc>
        <w:tc>
          <w:tcPr>
            <w:tcW w:w="2803" w:type="dxa"/>
            <w:tcBorders>
              <w:top w:val="nil"/>
              <w:left w:val="nil"/>
              <w:bottom w:val="nil"/>
              <w:right w:val="single" w:sz="8" w:space="0" w:color="000000"/>
            </w:tcBorders>
            <w:shd w:val="clear" w:color="auto" w:fill="auto"/>
            <w:noWrap/>
            <w:vAlign w:val="bottom"/>
            <w:hideMark/>
          </w:tcPr>
          <w:p w:rsidR="0086711F" w:rsidRPr="0086711F" w:rsidRDefault="0086711F" w:rsidP="00726B52">
            <w:pPr>
              <w:jc w:val="right"/>
              <w:rPr>
                <w:sz w:val="20"/>
                <w:szCs w:val="20"/>
              </w:rPr>
            </w:pPr>
            <w:r w:rsidRPr="0086711F">
              <w:rPr>
                <w:sz w:val="20"/>
                <w:szCs w:val="20"/>
              </w:rPr>
              <w:t>$863.00</w:t>
            </w:r>
          </w:p>
        </w:tc>
      </w:tr>
      <w:tr w:rsidR="0086711F" w:rsidRPr="0086711F" w:rsidTr="00726B52">
        <w:trPr>
          <w:trHeight w:val="300"/>
          <w:jc w:val="center"/>
        </w:trPr>
        <w:tc>
          <w:tcPr>
            <w:tcW w:w="5240" w:type="dxa"/>
            <w:tcBorders>
              <w:top w:val="nil"/>
              <w:left w:val="single" w:sz="8" w:space="0" w:color="000000"/>
              <w:bottom w:val="nil"/>
              <w:right w:val="nil"/>
            </w:tcBorders>
            <w:shd w:val="clear" w:color="auto" w:fill="auto"/>
            <w:noWrap/>
            <w:vAlign w:val="bottom"/>
            <w:hideMark/>
          </w:tcPr>
          <w:p w:rsidR="0086711F" w:rsidRPr="00C753BB" w:rsidRDefault="0086711F" w:rsidP="00726B52">
            <w:pPr>
              <w:rPr>
                <w:color w:val="000000"/>
                <w:sz w:val="20"/>
                <w:szCs w:val="20"/>
              </w:rPr>
            </w:pPr>
            <w:r w:rsidRPr="00C753BB">
              <w:rPr>
                <w:color w:val="000000"/>
                <w:sz w:val="20"/>
                <w:szCs w:val="20"/>
              </w:rPr>
              <w:t> </w:t>
            </w:r>
          </w:p>
        </w:tc>
        <w:tc>
          <w:tcPr>
            <w:tcW w:w="1872" w:type="dxa"/>
            <w:tcBorders>
              <w:top w:val="nil"/>
              <w:left w:val="nil"/>
              <w:bottom w:val="nil"/>
              <w:right w:val="nil"/>
            </w:tcBorders>
            <w:shd w:val="clear" w:color="auto" w:fill="auto"/>
            <w:noWrap/>
            <w:vAlign w:val="bottom"/>
            <w:hideMark/>
          </w:tcPr>
          <w:p w:rsidR="0086711F" w:rsidRPr="0086711F" w:rsidRDefault="0086711F" w:rsidP="00726B52">
            <w:pPr>
              <w:jc w:val="right"/>
              <w:rPr>
                <w:color w:val="000000"/>
                <w:sz w:val="20"/>
                <w:szCs w:val="20"/>
              </w:rPr>
            </w:pPr>
          </w:p>
        </w:tc>
        <w:tc>
          <w:tcPr>
            <w:tcW w:w="2803" w:type="dxa"/>
            <w:tcBorders>
              <w:top w:val="nil"/>
              <w:left w:val="nil"/>
              <w:bottom w:val="nil"/>
              <w:right w:val="single" w:sz="8" w:space="0" w:color="000000"/>
            </w:tcBorders>
            <w:shd w:val="clear" w:color="auto" w:fill="auto"/>
            <w:noWrap/>
            <w:vAlign w:val="bottom"/>
            <w:hideMark/>
          </w:tcPr>
          <w:p w:rsidR="0086711F" w:rsidRPr="0086711F" w:rsidRDefault="0086711F" w:rsidP="00726B52">
            <w:pPr>
              <w:rPr>
                <w:sz w:val="20"/>
                <w:szCs w:val="20"/>
              </w:rPr>
            </w:pPr>
            <w:r w:rsidRPr="0086711F">
              <w:rPr>
                <w:sz w:val="20"/>
                <w:szCs w:val="20"/>
              </w:rPr>
              <w:t> </w:t>
            </w:r>
          </w:p>
        </w:tc>
      </w:tr>
      <w:tr w:rsidR="0086711F" w:rsidRPr="0086711F" w:rsidTr="00726B52">
        <w:trPr>
          <w:trHeight w:val="300"/>
          <w:jc w:val="center"/>
        </w:trPr>
        <w:tc>
          <w:tcPr>
            <w:tcW w:w="5240" w:type="dxa"/>
            <w:tcBorders>
              <w:top w:val="nil"/>
              <w:left w:val="single" w:sz="8" w:space="0" w:color="000000"/>
              <w:bottom w:val="nil"/>
              <w:right w:val="nil"/>
            </w:tcBorders>
            <w:shd w:val="clear" w:color="auto" w:fill="auto"/>
            <w:noWrap/>
            <w:vAlign w:val="bottom"/>
            <w:hideMark/>
          </w:tcPr>
          <w:p w:rsidR="0086711F" w:rsidRPr="00C753BB" w:rsidRDefault="0086711F" w:rsidP="00726B52">
            <w:pPr>
              <w:rPr>
                <w:sz w:val="20"/>
                <w:szCs w:val="20"/>
              </w:rPr>
            </w:pPr>
            <w:r w:rsidRPr="00C753BB">
              <w:rPr>
                <w:sz w:val="20"/>
                <w:szCs w:val="20"/>
              </w:rPr>
              <w:t>Charge per 1,000 gallons - Irrigation Service</w:t>
            </w:r>
          </w:p>
        </w:tc>
        <w:tc>
          <w:tcPr>
            <w:tcW w:w="1872" w:type="dxa"/>
            <w:tcBorders>
              <w:top w:val="nil"/>
              <w:left w:val="nil"/>
              <w:bottom w:val="nil"/>
              <w:right w:val="nil"/>
            </w:tcBorders>
            <w:shd w:val="clear" w:color="auto" w:fill="auto"/>
            <w:noWrap/>
            <w:vAlign w:val="bottom"/>
            <w:hideMark/>
          </w:tcPr>
          <w:p w:rsidR="0086711F" w:rsidRPr="0086711F" w:rsidRDefault="0086711F" w:rsidP="00726B52">
            <w:pPr>
              <w:jc w:val="right"/>
              <w:rPr>
                <w:color w:val="000000"/>
                <w:sz w:val="20"/>
                <w:szCs w:val="20"/>
              </w:rPr>
            </w:pPr>
            <w:r w:rsidRPr="0086711F">
              <w:rPr>
                <w:color w:val="000000"/>
                <w:sz w:val="20"/>
                <w:szCs w:val="20"/>
              </w:rPr>
              <w:t>$1.38</w:t>
            </w:r>
          </w:p>
        </w:tc>
        <w:tc>
          <w:tcPr>
            <w:tcW w:w="2803" w:type="dxa"/>
            <w:tcBorders>
              <w:top w:val="nil"/>
              <w:left w:val="nil"/>
              <w:bottom w:val="nil"/>
              <w:right w:val="single" w:sz="8" w:space="0" w:color="000000"/>
            </w:tcBorders>
            <w:shd w:val="clear" w:color="auto" w:fill="auto"/>
            <w:noWrap/>
            <w:vAlign w:val="bottom"/>
            <w:hideMark/>
          </w:tcPr>
          <w:p w:rsidR="0086711F" w:rsidRPr="0086711F" w:rsidRDefault="0086711F" w:rsidP="00726B52">
            <w:pPr>
              <w:jc w:val="right"/>
              <w:rPr>
                <w:sz w:val="20"/>
                <w:szCs w:val="20"/>
              </w:rPr>
            </w:pPr>
            <w:r w:rsidRPr="0086711F">
              <w:rPr>
                <w:sz w:val="20"/>
                <w:szCs w:val="20"/>
              </w:rPr>
              <w:t>$1.41</w:t>
            </w:r>
          </w:p>
        </w:tc>
      </w:tr>
      <w:tr w:rsidR="0086711F" w:rsidRPr="0086711F" w:rsidTr="00726B52">
        <w:trPr>
          <w:trHeight w:val="300"/>
          <w:jc w:val="center"/>
        </w:trPr>
        <w:tc>
          <w:tcPr>
            <w:tcW w:w="5240" w:type="dxa"/>
            <w:tcBorders>
              <w:top w:val="nil"/>
              <w:left w:val="single" w:sz="8" w:space="0" w:color="000000"/>
              <w:bottom w:val="nil"/>
              <w:right w:val="nil"/>
            </w:tcBorders>
            <w:shd w:val="clear" w:color="auto" w:fill="auto"/>
            <w:noWrap/>
            <w:vAlign w:val="bottom"/>
            <w:hideMark/>
          </w:tcPr>
          <w:p w:rsidR="0086711F" w:rsidRPr="00C753BB" w:rsidRDefault="0086711F" w:rsidP="00726B52">
            <w:pPr>
              <w:rPr>
                <w:rFonts w:ascii="Arial" w:hAnsi="Arial" w:cs="Arial"/>
              </w:rPr>
            </w:pPr>
            <w:r w:rsidRPr="00C753BB">
              <w:rPr>
                <w:rFonts w:ascii="Arial" w:hAnsi="Arial" w:cs="Arial"/>
              </w:rPr>
              <w:t> </w:t>
            </w:r>
          </w:p>
        </w:tc>
        <w:tc>
          <w:tcPr>
            <w:tcW w:w="1872" w:type="dxa"/>
            <w:tcBorders>
              <w:top w:val="nil"/>
              <w:left w:val="nil"/>
              <w:bottom w:val="nil"/>
              <w:right w:val="nil"/>
            </w:tcBorders>
            <w:shd w:val="clear" w:color="auto" w:fill="auto"/>
            <w:noWrap/>
            <w:vAlign w:val="bottom"/>
            <w:hideMark/>
          </w:tcPr>
          <w:p w:rsidR="0086711F" w:rsidRPr="0086711F" w:rsidRDefault="0086711F" w:rsidP="00726B52">
            <w:pPr>
              <w:rPr>
                <w:rFonts w:ascii="Arial" w:hAnsi="Arial" w:cs="Arial"/>
              </w:rPr>
            </w:pPr>
          </w:p>
        </w:tc>
        <w:tc>
          <w:tcPr>
            <w:tcW w:w="2803" w:type="dxa"/>
            <w:tcBorders>
              <w:top w:val="nil"/>
              <w:left w:val="nil"/>
              <w:bottom w:val="nil"/>
              <w:right w:val="single" w:sz="8" w:space="0" w:color="000000"/>
            </w:tcBorders>
            <w:shd w:val="clear" w:color="auto" w:fill="auto"/>
            <w:noWrap/>
            <w:vAlign w:val="bottom"/>
            <w:hideMark/>
          </w:tcPr>
          <w:p w:rsidR="0086711F" w:rsidRPr="0086711F" w:rsidRDefault="0086711F" w:rsidP="00726B52">
            <w:pPr>
              <w:rPr>
                <w:rFonts w:ascii="Arial" w:hAnsi="Arial" w:cs="Arial"/>
              </w:rPr>
            </w:pPr>
            <w:r w:rsidRPr="0086711F">
              <w:rPr>
                <w:rFonts w:ascii="Arial" w:hAnsi="Arial" w:cs="Arial"/>
              </w:rPr>
              <w:t> </w:t>
            </w:r>
          </w:p>
        </w:tc>
      </w:tr>
      <w:tr w:rsidR="0086711F" w:rsidRPr="00C753BB" w:rsidTr="00726B52">
        <w:trPr>
          <w:trHeight w:val="300"/>
          <w:jc w:val="center"/>
        </w:trPr>
        <w:tc>
          <w:tcPr>
            <w:tcW w:w="5240" w:type="dxa"/>
            <w:tcBorders>
              <w:top w:val="nil"/>
              <w:left w:val="single" w:sz="8" w:space="0" w:color="000000"/>
              <w:bottom w:val="nil"/>
              <w:right w:val="nil"/>
            </w:tcBorders>
            <w:shd w:val="clear" w:color="auto" w:fill="auto"/>
            <w:noWrap/>
            <w:vAlign w:val="bottom"/>
            <w:hideMark/>
          </w:tcPr>
          <w:p w:rsidR="0086711F" w:rsidRPr="00C753BB" w:rsidRDefault="0086711F" w:rsidP="00726B52">
            <w:pPr>
              <w:rPr>
                <w:b/>
                <w:bCs/>
                <w:color w:val="000000"/>
                <w:sz w:val="20"/>
                <w:szCs w:val="20"/>
                <w:u w:val="single"/>
              </w:rPr>
            </w:pPr>
            <w:r w:rsidRPr="00C753BB">
              <w:rPr>
                <w:b/>
                <w:bCs/>
                <w:color w:val="000000"/>
                <w:sz w:val="20"/>
                <w:szCs w:val="20"/>
                <w:u w:val="single"/>
              </w:rPr>
              <w:t>Typical Residential 5/8" x 3/4" Meter Bill Comparison</w:t>
            </w:r>
          </w:p>
        </w:tc>
        <w:tc>
          <w:tcPr>
            <w:tcW w:w="1872" w:type="dxa"/>
            <w:tcBorders>
              <w:top w:val="nil"/>
              <w:left w:val="nil"/>
              <w:bottom w:val="nil"/>
              <w:right w:val="nil"/>
            </w:tcBorders>
            <w:shd w:val="clear" w:color="auto" w:fill="auto"/>
            <w:noWrap/>
            <w:vAlign w:val="bottom"/>
            <w:hideMark/>
          </w:tcPr>
          <w:p w:rsidR="0086711F" w:rsidRPr="00C753BB" w:rsidRDefault="0086711F" w:rsidP="00726B52">
            <w:pPr>
              <w:jc w:val="right"/>
              <w:rPr>
                <w:color w:val="000000"/>
                <w:sz w:val="20"/>
                <w:szCs w:val="20"/>
              </w:rPr>
            </w:pPr>
          </w:p>
        </w:tc>
        <w:tc>
          <w:tcPr>
            <w:tcW w:w="2803" w:type="dxa"/>
            <w:tcBorders>
              <w:top w:val="nil"/>
              <w:left w:val="nil"/>
              <w:bottom w:val="nil"/>
              <w:right w:val="single" w:sz="8" w:space="0" w:color="000000"/>
            </w:tcBorders>
            <w:shd w:val="clear" w:color="auto" w:fill="auto"/>
            <w:noWrap/>
            <w:vAlign w:val="bottom"/>
            <w:hideMark/>
          </w:tcPr>
          <w:p w:rsidR="0086711F" w:rsidRPr="00C753BB" w:rsidRDefault="0086711F" w:rsidP="00726B52">
            <w:pPr>
              <w:rPr>
                <w:sz w:val="20"/>
                <w:szCs w:val="20"/>
              </w:rPr>
            </w:pPr>
            <w:r w:rsidRPr="00C753BB">
              <w:rPr>
                <w:sz w:val="20"/>
                <w:szCs w:val="20"/>
              </w:rPr>
              <w:t> </w:t>
            </w:r>
          </w:p>
        </w:tc>
      </w:tr>
      <w:tr w:rsidR="0086711F" w:rsidRPr="00C753BB" w:rsidTr="00726B52">
        <w:trPr>
          <w:trHeight w:val="300"/>
          <w:jc w:val="center"/>
        </w:trPr>
        <w:tc>
          <w:tcPr>
            <w:tcW w:w="5240" w:type="dxa"/>
            <w:tcBorders>
              <w:top w:val="nil"/>
              <w:left w:val="single" w:sz="8" w:space="0" w:color="000000"/>
              <w:bottom w:val="nil"/>
              <w:right w:val="nil"/>
            </w:tcBorders>
            <w:shd w:val="clear" w:color="auto" w:fill="auto"/>
            <w:noWrap/>
            <w:vAlign w:val="bottom"/>
            <w:hideMark/>
          </w:tcPr>
          <w:p w:rsidR="0086711F" w:rsidRPr="00C753BB" w:rsidRDefault="0086711F" w:rsidP="00726B52">
            <w:pPr>
              <w:rPr>
                <w:color w:val="000000"/>
                <w:sz w:val="20"/>
                <w:szCs w:val="20"/>
              </w:rPr>
            </w:pPr>
            <w:r w:rsidRPr="00C753BB">
              <w:rPr>
                <w:color w:val="000000"/>
                <w:sz w:val="20"/>
                <w:szCs w:val="20"/>
              </w:rPr>
              <w:t>2,000 Gallons</w:t>
            </w:r>
          </w:p>
        </w:tc>
        <w:tc>
          <w:tcPr>
            <w:tcW w:w="1872" w:type="dxa"/>
            <w:tcBorders>
              <w:top w:val="nil"/>
              <w:left w:val="nil"/>
              <w:bottom w:val="nil"/>
              <w:right w:val="nil"/>
            </w:tcBorders>
            <w:shd w:val="clear" w:color="auto" w:fill="auto"/>
            <w:noWrap/>
            <w:vAlign w:val="bottom"/>
            <w:hideMark/>
          </w:tcPr>
          <w:p w:rsidR="0086711F" w:rsidRPr="00C753BB" w:rsidRDefault="0086711F" w:rsidP="00726B52">
            <w:pPr>
              <w:jc w:val="right"/>
              <w:rPr>
                <w:color w:val="000000"/>
                <w:sz w:val="20"/>
                <w:szCs w:val="20"/>
              </w:rPr>
            </w:pPr>
            <w:r w:rsidRPr="00C753BB">
              <w:rPr>
                <w:color w:val="000000"/>
                <w:sz w:val="20"/>
                <w:szCs w:val="20"/>
              </w:rPr>
              <w:t xml:space="preserve">$33.06 </w:t>
            </w:r>
          </w:p>
        </w:tc>
        <w:tc>
          <w:tcPr>
            <w:tcW w:w="2803" w:type="dxa"/>
            <w:tcBorders>
              <w:top w:val="nil"/>
              <w:left w:val="nil"/>
              <w:bottom w:val="nil"/>
              <w:right w:val="single" w:sz="8" w:space="0" w:color="000000"/>
            </w:tcBorders>
            <w:shd w:val="clear" w:color="auto" w:fill="auto"/>
            <w:noWrap/>
            <w:vAlign w:val="bottom"/>
            <w:hideMark/>
          </w:tcPr>
          <w:p w:rsidR="0086711F" w:rsidRPr="00C753BB" w:rsidRDefault="0086711F" w:rsidP="00726B52">
            <w:pPr>
              <w:jc w:val="right"/>
              <w:rPr>
                <w:color w:val="000000"/>
                <w:sz w:val="20"/>
                <w:szCs w:val="20"/>
              </w:rPr>
            </w:pPr>
            <w:r w:rsidRPr="00C753BB">
              <w:rPr>
                <w:color w:val="000000"/>
                <w:sz w:val="20"/>
                <w:szCs w:val="20"/>
              </w:rPr>
              <w:t xml:space="preserve">$33.06 </w:t>
            </w:r>
          </w:p>
        </w:tc>
      </w:tr>
      <w:tr w:rsidR="0086711F" w:rsidRPr="00C753BB" w:rsidTr="00726B52">
        <w:trPr>
          <w:trHeight w:val="300"/>
          <w:jc w:val="center"/>
        </w:trPr>
        <w:tc>
          <w:tcPr>
            <w:tcW w:w="5240" w:type="dxa"/>
            <w:tcBorders>
              <w:top w:val="nil"/>
              <w:left w:val="single" w:sz="8" w:space="0" w:color="000000"/>
              <w:bottom w:val="nil"/>
              <w:right w:val="nil"/>
            </w:tcBorders>
            <w:shd w:val="clear" w:color="auto" w:fill="auto"/>
            <w:noWrap/>
            <w:vAlign w:val="bottom"/>
            <w:hideMark/>
          </w:tcPr>
          <w:p w:rsidR="0086711F" w:rsidRPr="00C753BB" w:rsidRDefault="0086711F" w:rsidP="00726B52">
            <w:pPr>
              <w:rPr>
                <w:color w:val="000000"/>
                <w:sz w:val="20"/>
                <w:szCs w:val="20"/>
              </w:rPr>
            </w:pPr>
            <w:r w:rsidRPr="00C753BB">
              <w:rPr>
                <w:color w:val="000000"/>
                <w:sz w:val="20"/>
                <w:szCs w:val="20"/>
              </w:rPr>
              <w:t>6,000 Gallons</w:t>
            </w:r>
          </w:p>
        </w:tc>
        <w:tc>
          <w:tcPr>
            <w:tcW w:w="1872" w:type="dxa"/>
            <w:tcBorders>
              <w:top w:val="nil"/>
              <w:left w:val="nil"/>
              <w:bottom w:val="nil"/>
              <w:right w:val="nil"/>
            </w:tcBorders>
            <w:shd w:val="clear" w:color="auto" w:fill="auto"/>
            <w:noWrap/>
            <w:vAlign w:val="bottom"/>
            <w:hideMark/>
          </w:tcPr>
          <w:p w:rsidR="0086711F" w:rsidRPr="00C753BB" w:rsidRDefault="0086711F" w:rsidP="00726B52">
            <w:pPr>
              <w:jc w:val="right"/>
              <w:rPr>
                <w:color w:val="000000"/>
                <w:sz w:val="20"/>
                <w:szCs w:val="20"/>
              </w:rPr>
            </w:pPr>
            <w:r w:rsidRPr="00C753BB">
              <w:rPr>
                <w:color w:val="000000"/>
                <w:sz w:val="20"/>
                <w:szCs w:val="20"/>
              </w:rPr>
              <w:t xml:space="preserve">$60.86 </w:t>
            </w:r>
          </w:p>
        </w:tc>
        <w:tc>
          <w:tcPr>
            <w:tcW w:w="2803" w:type="dxa"/>
            <w:tcBorders>
              <w:top w:val="nil"/>
              <w:left w:val="nil"/>
              <w:bottom w:val="nil"/>
              <w:right w:val="single" w:sz="8" w:space="0" w:color="000000"/>
            </w:tcBorders>
            <w:shd w:val="clear" w:color="auto" w:fill="auto"/>
            <w:noWrap/>
            <w:vAlign w:val="bottom"/>
            <w:hideMark/>
          </w:tcPr>
          <w:p w:rsidR="0086711F" w:rsidRPr="00C753BB" w:rsidRDefault="0086711F" w:rsidP="00726B52">
            <w:pPr>
              <w:jc w:val="right"/>
              <w:rPr>
                <w:color w:val="000000"/>
                <w:sz w:val="20"/>
                <w:szCs w:val="20"/>
              </w:rPr>
            </w:pPr>
            <w:r w:rsidRPr="00C753BB">
              <w:rPr>
                <w:color w:val="000000"/>
                <w:sz w:val="20"/>
                <w:szCs w:val="20"/>
              </w:rPr>
              <w:t xml:space="preserve">$60.86 </w:t>
            </w:r>
          </w:p>
        </w:tc>
      </w:tr>
      <w:tr w:rsidR="0086711F" w:rsidRPr="00C753BB" w:rsidTr="00726B52">
        <w:trPr>
          <w:trHeight w:val="315"/>
          <w:jc w:val="center"/>
        </w:trPr>
        <w:tc>
          <w:tcPr>
            <w:tcW w:w="5240" w:type="dxa"/>
            <w:tcBorders>
              <w:top w:val="nil"/>
              <w:left w:val="single" w:sz="8" w:space="0" w:color="000000"/>
              <w:bottom w:val="single" w:sz="8" w:space="0" w:color="000000"/>
              <w:right w:val="nil"/>
            </w:tcBorders>
            <w:shd w:val="clear" w:color="auto" w:fill="auto"/>
            <w:noWrap/>
            <w:vAlign w:val="bottom"/>
            <w:hideMark/>
          </w:tcPr>
          <w:p w:rsidR="0086711F" w:rsidRPr="00C753BB" w:rsidRDefault="0086711F" w:rsidP="00726B52">
            <w:pPr>
              <w:rPr>
                <w:color w:val="000000"/>
                <w:sz w:val="20"/>
                <w:szCs w:val="20"/>
              </w:rPr>
            </w:pPr>
            <w:r w:rsidRPr="00C753BB">
              <w:rPr>
                <w:color w:val="000000"/>
                <w:sz w:val="20"/>
                <w:szCs w:val="20"/>
              </w:rPr>
              <w:t>8,000 Gallons</w:t>
            </w:r>
          </w:p>
        </w:tc>
        <w:tc>
          <w:tcPr>
            <w:tcW w:w="1872" w:type="dxa"/>
            <w:tcBorders>
              <w:top w:val="nil"/>
              <w:left w:val="nil"/>
              <w:bottom w:val="single" w:sz="8" w:space="0" w:color="000000"/>
              <w:right w:val="nil"/>
            </w:tcBorders>
            <w:shd w:val="clear" w:color="auto" w:fill="auto"/>
            <w:noWrap/>
            <w:vAlign w:val="bottom"/>
            <w:hideMark/>
          </w:tcPr>
          <w:p w:rsidR="0086711F" w:rsidRPr="00C753BB" w:rsidRDefault="0086711F" w:rsidP="00726B52">
            <w:pPr>
              <w:jc w:val="right"/>
              <w:rPr>
                <w:color w:val="000000"/>
                <w:sz w:val="20"/>
                <w:szCs w:val="20"/>
              </w:rPr>
            </w:pPr>
            <w:r w:rsidRPr="00C753BB">
              <w:rPr>
                <w:color w:val="000000"/>
                <w:sz w:val="20"/>
                <w:szCs w:val="20"/>
              </w:rPr>
              <w:t xml:space="preserve">$74.76 </w:t>
            </w:r>
          </w:p>
        </w:tc>
        <w:tc>
          <w:tcPr>
            <w:tcW w:w="2803" w:type="dxa"/>
            <w:tcBorders>
              <w:top w:val="nil"/>
              <w:left w:val="nil"/>
              <w:bottom w:val="single" w:sz="8" w:space="0" w:color="000000"/>
              <w:right w:val="single" w:sz="8" w:space="0" w:color="000000"/>
            </w:tcBorders>
            <w:shd w:val="clear" w:color="auto" w:fill="auto"/>
            <w:noWrap/>
            <w:vAlign w:val="bottom"/>
            <w:hideMark/>
          </w:tcPr>
          <w:p w:rsidR="0086711F" w:rsidRPr="00C753BB" w:rsidRDefault="0086711F" w:rsidP="00726B52">
            <w:pPr>
              <w:jc w:val="right"/>
              <w:rPr>
                <w:color w:val="000000"/>
                <w:sz w:val="20"/>
                <w:szCs w:val="20"/>
              </w:rPr>
            </w:pPr>
            <w:r w:rsidRPr="00C753BB">
              <w:rPr>
                <w:color w:val="000000"/>
                <w:sz w:val="20"/>
                <w:szCs w:val="20"/>
              </w:rPr>
              <w:t xml:space="preserve">$74.76 </w:t>
            </w:r>
          </w:p>
        </w:tc>
      </w:tr>
      <w:tr w:rsidR="0086711F" w:rsidRPr="00C753BB" w:rsidTr="00726B52">
        <w:trPr>
          <w:trHeight w:val="315"/>
          <w:jc w:val="center"/>
        </w:trPr>
        <w:tc>
          <w:tcPr>
            <w:tcW w:w="5240" w:type="dxa"/>
            <w:tcBorders>
              <w:top w:val="nil"/>
              <w:left w:val="nil"/>
              <w:bottom w:val="nil"/>
              <w:right w:val="nil"/>
            </w:tcBorders>
            <w:shd w:val="clear" w:color="auto" w:fill="auto"/>
            <w:noWrap/>
            <w:vAlign w:val="bottom"/>
            <w:hideMark/>
          </w:tcPr>
          <w:p w:rsidR="0086711F" w:rsidRPr="00C753BB" w:rsidRDefault="0086711F" w:rsidP="00726B52">
            <w:r w:rsidRPr="00C753BB">
              <w:t>*Phase I &amp; II water rates will remain unchanged</w:t>
            </w:r>
            <w:r>
              <w:t>.</w:t>
            </w:r>
          </w:p>
        </w:tc>
        <w:tc>
          <w:tcPr>
            <w:tcW w:w="1872" w:type="dxa"/>
            <w:tcBorders>
              <w:top w:val="nil"/>
              <w:left w:val="nil"/>
              <w:bottom w:val="nil"/>
              <w:right w:val="nil"/>
            </w:tcBorders>
            <w:shd w:val="clear" w:color="auto" w:fill="auto"/>
            <w:noWrap/>
            <w:vAlign w:val="bottom"/>
            <w:hideMark/>
          </w:tcPr>
          <w:p w:rsidR="0086711F" w:rsidRPr="00C753BB" w:rsidRDefault="0086711F" w:rsidP="00726B52">
            <w:pPr>
              <w:rPr>
                <w:rFonts w:ascii="Arial" w:hAnsi="Arial" w:cs="Arial"/>
              </w:rPr>
            </w:pPr>
          </w:p>
        </w:tc>
        <w:tc>
          <w:tcPr>
            <w:tcW w:w="2803" w:type="dxa"/>
            <w:tcBorders>
              <w:top w:val="nil"/>
              <w:left w:val="nil"/>
              <w:bottom w:val="nil"/>
              <w:right w:val="nil"/>
            </w:tcBorders>
            <w:shd w:val="clear" w:color="auto" w:fill="auto"/>
            <w:noWrap/>
            <w:vAlign w:val="bottom"/>
            <w:hideMark/>
          </w:tcPr>
          <w:p w:rsidR="0086711F" w:rsidRPr="00C753BB" w:rsidRDefault="0086711F" w:rsidP="00726B52">
            <w:pPr>
              <w:rPr>
                <w:rFonts w:ascii="Arial" w:hAnsi="Arial" w:cs="Arial"/>
              </w:rPr>
            </w:pPr>
          </w:p>
        </w:tc>
      </w:tr>
    </w:tbl>
    <w:p w:rsidR="005D68F6" w:rsidRDefault="005D68F6" w:rsidP="00E275D8">
      <w:pPr>
        <w:pStyle w:val="BodyText"/>
      </w:pPr>
    </w:p>
    <w:p w:rsidR="00F35EA9" w:rsidRDefault="00F35EA9" w:rsidP="00E275D8">
      <w:pPr>
        <w:pStyle w:val="BodyText"/>
        <w:sectPr w:rsidR="00F35EA9" w:rsidSect="0068481F">
          <w:headerReference w:type="default" r:id="rId70"/>
          <w:pgSz w:w="12240" w:h="15840" w:code="1"/>
          <w:pgMar w:top="1584" w:right="1440" w:bottom="1440" w:left="1440" w:header="720" w:footer="720" w:gutter="0"/>
          <w:cols w:space="720"/>
          <w:formProt w:val="0"/>
          <w:docGrid w:linePitch="360"/>
        </w:sectPr>
      </w:pPr>
    </w:p>
    <w:p w:rsidR="00E06484" w:rsidRDefault="00E06484" w:rsidP="00E275D8">
      <w:pPr>
        <w:pStyle w:val="BodyText"/>
      </w:pPr>
    </w:p>
    <w:p w:rsidR="001C5B0A" w:rsidRDefault="001C5B0A" w:rsidP="006D6EBA">
      <w:pPr>
        <w:pStyle w:val="IssueHeading"/>
        <w:numPr>
          <w:ilvl w:val="0"/>
          <w:numId w:val="0"/>
        </w:numPr>
        <w:rPr>
          <w:vanish/>
          <w:specVanish/>
        </w:rPr>
      </w:pPr>
      <w:r>
        <w:fldChar w:fldCharType="begin"/>
      </w:r>
      <w:r>
        <w:instrText xml:space="preserve"> TC "</w:instrText>
      </w:r>
      <w:bookmarkStart w:id="65" w:name="_Toc462826731"/>
      <w:r>
        <w:instrText>Sch</w:instrText>
      </w:r>
      <w:r w:rsidR="0069544D">
        <w:instrText>e</w:instrText>
      </w:r>
      <w:r>
        <w:instrText>dule No. 8-B Monthly Wastewater Rates</w:instrText>
      </w:r>
      <w:r w:rsidR="006D170B">
        <w:instrText xml:space="preserve"> Phase II</w:instrText>
      </w:r>
      <w:bookmarkEnd w:id="65"/>
      <w:r>
        <w:instrText xml:space="preserve">" \l 1 </w:instrText>
      </w:r>
      <w:r>
        <w:fldChar w:fldCharType="end"/>
      </w:r>
    </w:p>
    <w:p w:rsidR="001C5B0A" w:rsidRDefault="001C5B0A" w:rsidP="001C5B0A">
      <w:pPr>
        <w:pStyle w:val="BodyText"/>
      </w:pPr>
      <w:r>
        <w:t> </w:t>
      </w:r>
    </w:p>
    <w:tbl>
      <w:tblPr>
        <w:tblW w:w="9465" w:type="dxa"/>
        <w:tblInd w:w="93" w:type="dxa"/>
        <w:tblLook w:val="04A0" w:firstRow="1" w:lastRow="0" w:firstColumn="1" w:lastColumn="0" w:noHBand="0" w:noVBand="1"/>
      </w:tblPr>
      <w:tblGrid>
        <w:gridCol w:w="4691"/>
        <w:gridCol w:w="2020"/>
        <w:gridCol w:w="2754"/>
      </w:tblGrid>
      <w:tr w:rsidR="0086711F" w:rsidRPr="00AC70F5" w:rsidTr="00726B52">
        <w:trPr>
          <w:trHeight w:val="315"/>
        </w:trPr>
        <w:tc>
          <w:tcPr>
            <w:tcW w:w="4691" w:type="dxa"/>
            <w:tcBorders>
              <w:top w:val="single" w:sz="8" w:space="0" w:color="000000"/>
              <w:left w:val="single" w:sz="8" w:space="0" w:color="000000"/>
              <w:bottom w:val="nil"/>
              <w:right w:val="nil"/>
            </w:tcBorders>
            <w:shd w:val="clear" w:color="auto" w:fill="auto"/>
            <w:noWrap/>
            <w:vAlign w:val="bottom"/>
            <w:hideMark/>
          </w:tcPr>
          <w:p w:rsidR="0086711F" w:rsidRPr="00AC70F5" w:rsidRDefault="0086711F" w:rsidP="00726B52">
            <w:pPr>
              <w:rPr>
                <w:b/>
                <w:bCs/>
                <w:color w:val="000000"/>
                <w:sz w:val="20"/>
                <w:szCs w:val="20"/>
              </w:rPr>
            </w:pPr>
            <w:r w:rsidRPr="00AC70F5">
              <w:rPr>
                <w:b/>
                <w:bCs/>
                <w:color w:val="000000"/>
                <w:sz w:val="20"/>
                <w:szCs w:val="20"/>
              </w:rPr>
              <w:t>AQUARINA UTILITIES, INC.</w:t>
            </w:r>
          </w:p>
        </w:tc>
        <w:tc>
          <w:tcPr>
            <w:tcW w:w="2020" w:type="dxa"/>
            <w:tcBorders>
              <w:top w:val="single" w:sz="8" w:space="0" w:color="000000"/>
              <w:left w:val="nil"/>
              <w:bottom w:val="nil"/>
              <w:right w:val="nil"/>
            </w:tcBorders>
            <w:shd w:val="clear" w:color="auto" w:fill="auto"/>
            <w:noWrap/>
            <w:vAlign w:val="bottom"/>
            <w:hideMark/>
          </w:tcPr>
          <w:p w:rsidR="0086711F" w:rsidRPr="00AC70F5" w:rsidRDefault="0086711F" w:rsidP="00726B52">
            <w:r w:rsidRPr="00AC70F5">
              <w:t> </w:t>
            </w:r>
          </w:p>
        </w:tc>
        <w:tc>
          <w:tcPr>
            <w:tcW w:w="2754" w:type="dxa"/>
            <w:tcBorders>
              <w:top w:val="single" w:sz="8" w:space="0" w:color="000000"/>
              <w:left w:val="nil"/>
              <w:bottom w:val="nil"/>
              <w:right w:val="single" w:sz="8" w:space="0" w:color="000000"/>
            </w:tcBorders>
            <w:shd w:val="clear" w:color="auto" w:fill="auto"/>
            <w:noWrap/>
            <w:vAlign w:val="bottom"/>
            <w:hideMark/>
          </w:tcPr>
          <w:p w:rsidR="0086711F" w:rsidRPr="00AC70F5" w:rsidRDefault="0086711F" w:rsidP="00726B52">
            <w:pPr>
              <w:jc w:val="right"/>
              <w:rPr>
                <w:b/>
                <w:bCs/>
                <w:sz w:val="20"/>
                <w:szCs w:val="20"/>
              </w:rPr>
            </w:pPr>
            <w:r w:rsidRPr="00AC70F5">
              <w:rPr>
                <w:b/>
                <w:bCs/>
                <w:sz w:val="20"/>
                <w:szCs w:val="20"/>
              </w:rPr>
              <w:t>SCHEDULE NO. 8-B</w:t>
            </w:r>
          </w:p>
        </w:tc>
      </w:tr>
      <w:tr w:rsidR="0086711F" w:rsidRPr="00AC70F5" w:rsidTr="00726B52">
        <w:trPr>
          <w:trHeight w:val="300"/>
        </w:trPr>
        <w:tc>
          <w:tcPr>
            <w:tcW w:w="4691" w:type="dxa"/>
            <w:tcBorders>
              <w:top w:val="nil"/>
              <w:left w:val="single" w:sz="8" w:space="0" w:color="000000"/>
              <w:bottom w:val="nil"/>
              <w:right w:val="nil"/>
            </w:tcBorders>
            <w:shd w:val="clear" w:color="auto" w:fill="auto"/>
            <w:noWrap/>
            <w:vAlign w:val="bottom"/>
            <w:hideMark/>
          </w:tcPr>
          <w:p w:rsidR="0086711F" w:rsidRPr="00AC70F5" w:rsidRDefault="0086711F" w:rsidP="00726B52">
            <w:pPr>
              <w:rPr>
                <w:b/>
                <w:bCs/>
                <w:color w:val="000000"/>
                <w:sz w:val="20"/>
                <w:szCs w:val="20"/>
              </w:rPr>
            </w:pPr>
            <w:r w:rsidRPr="00AC70F5">
              <w:rPr>
                <w:b/>
                <w:bCs/>
                <w:color w:val="000000"/>
                <w:sz w:val="20"/>
                <w:szCs w:val="20"/>
              </w:rPr>
              <w:t>TEST YEAR ENDED SEPTEMBER 30, 2014</w:t>
            </w:r>
          </w:p>
        </w:tc>
        <w:tc>
          <w:tcPr>
            <w:tcW w:w="2020" w:type="dxa"/>
            <w:tcBorders>
              <w:top w:val="nil"/>
              <w:left w:val="nil"/>
              <w:bottom w:val="nil"/>
              <w:right w:val="nil"/>
            </w:tcBorders>
            <w:shd w:val="clear" w:color="auto" w:fill="auto"/>
            <w:noWrap/>
            <w:vAlign w:val="bottom"/>
            <w:hideMark/>
          </w:tcPr>
          <w:p w:rsidR="0086711F" w:rsidRPr="00AC70F5" w:rsidRDefault="0086711F" w:rsidP="00726B52">
            <w:pPr>
              <w:rPr>
                <w:rFonts w:ascii="Arial" w:hAnsi="Arial" w:cs="Arial"/>
              </w:rPr>
            </w:pPr>
          </w:p>
        </w:tc>
        <w:tc>
          <w:tcPr>
            <w:tcW w:w="2754" w:type="dxa"/>
            <w:tcBorders>
              <w:top w:val="nil"/>
              <w:left w:val="nil"/>
              <w:bottom w:val="nil"/>
              <w:right w:val="single" w:sz="8" w:space="0" w:color="auto"/>
            </w:tcBorders>
            <w:shd w:val="clear" w:color="auto" w:fill="auto"/>
            <w:noWrap/>
            <w:vAlign w:val="bottom"/>
            <w:hideMark/>
          </w:tcPr>
          <w:p w:rsidR="0086711F" w:rsidRPr="00AC70F5" w:rsidRDefault="0086711F" w:rsidP="00726B52">
            <w:pPr>
              <w:jc w:val="right"/>
              <w:rPr>
                <w:b/>
                <w:bCs/>
                <w:color w:val="000000"/>
                <w:sz w:val="20"/>
                <w:szCs w:val="20"/>
              </w:rPr>
            </w:pPr>
            <w:r w:rsidRPr="00AC70F5">
              <w:rPr>
                <w:b/>
                <w:bCs/>
                <w:color w:val="000000"/>
                <w:sz w:val="20"/>
                <w:szCs w:val="20"/>
              </w:rPr>
              <w:t>DOCKET NO. 150010-WS</w:t>
            </w:r>
          </w:p>
        </w:tc>
      </w:tr>
      <w:tr w:rsidR="0086711F" w:rsidRPr="00AC70F5" w:rsidTr="00726B52">
        <w:trPr>
          <w:trHeight w:val="315"/>
        </w:trPr>
        <w:tc>
          <w:tcPr>
            <w:tcW w:w="4691" w:type="dxa"/>
            <w:tcBorders>
              <w:top w:val="nil"/>
              <w:left w:val="single" w:sz="8" w:space="0" w:color="000000"/>
              <w:bottom w:val="nil"/>
              <w:right w:val="nil"/>
            </w:tcBorders>
            <w:shd w:val="clear" w:color="auto" w:fill="auto"/>
            <w:noWrap/>
            <w:vAlign w:val="bottom"/>
            <w:hideMark/>
          </w:tcPr>
          <w:p w:rsidR="0086711F" w:rsidRPr="00AC70F5" w:rsidRDefault="0086711F" w:rsidP="00726B52">
            <w:pPr>
              <w:rPr>
                <w:b/>
                <w:bCs/>
                <w:color w:val="000000"/>
                <w:sz w:val="20"/>
                <w:szCs w:val="20"/>
              </w:rPr>
            </w:pPr>
            <w:r w:rsidRPr="00AC70F5">
              <w:rPr>
                <w:b/>
                <w:bCs/>
                <w:color w:val="000000"/>
                <w:sz w:val="20"/>
                <w:szCs w:val="20"/>
              </w:rPr>
              <w:t>MONTHLY WASTEWATER RATES (PHASE II)</w:t>
            </w:r>
          </w:p>
        </w:tc>
        <w:tc>
          <w:tcPr>
            <w:tcW w:w="2020" w:type="dxa"/>
            <w:tcBorders>
              <w:top w:val="nil"/>
              <w:left w:val="nil"/>
              <w:bottom w:val="single" w:sz="8" w:space="0" w:color="auto"/>
              <w:right w:val="nil"/>
            </w:tcBorders>
            <w:shd w:val="clear" w:color="auto" w:fill="auto"/>
            <w:noWrap/>
            <w:vAlign w:val="bottom"/>
            <w:hideMark/>
          </w:tcPr>
          <w:p w:rsidR="0086711F" w:rsidRPr="00AC70F5" w:rsidRDefault="0086711F" w:rsidP="00726B52">
            <w:pPr>
              <w:jc w:val="right"/>
              <w:rPr>
                <w:b/>
                <w:bCs/>
                <w:color w:val="000000"/>
                <w:sz w:val="20"/>
                <w:szCs w:val="20"/>
              </w:rPr>
            </w:pPr>
            <w:r w:rsidRPr="00AC70F5">
              <w:rPr>
                <w:b/>
                <w:bCs/>
                <w:color w:val="000000"/>
                <w:sz w:val="20"/>
                <w:szCs w:val="20"/>
              </w:rPr>
              <w:t> </w:t>
            </w:r>
          </w:p>
        </w:tc>
        <w:tc>
          <w:tcPr>
            <w:tcW w:w="2754" w:type="dxa"/>
            <w:tcBorders>
              <w:top w:val="nil"/>
              <w:left w:val="nil"/>
              <w:bottom w:val="single" w:sz="8" w:space="0" w:color="auto"/>
              <w:right w:val="single" w:sz="8" w:space="0" w:color="auto"/>
            </w:tcBorders>
            <w:shd w:val="clear" w:color="auto" w:fill="auto"/>
            <w:noWrap/>
            <w:vAlign w:val="bottom"/>
            <w:hideMark/>
          </w:tcPr>
          <w:p w:rsidR="0086711F" w:rsidRPr="00AC70F5" w:rsidRDefault="0086711F" w:rsidP="00726B52">
            <w:pPr>
              <w:jc w:val="right"/>
              <w:rPr>
                <w:b/>
                <w:bCs/>
                <w:color w:val="000000"/>
                <w:sz w:val="20"/>
                <w:szCs w:val="20"/>
              </w:rPr>
            </w:pPr>
            <w:r w:rsidRPr="00AC70F5">
              <w:rPr>
                <w:b/>
                <w:bCs/>
                <w:color w:val="000000"/>
                <w:sz w:val="20"/>
                <w:szCs w:val="20"/>
              </w:rPr>
              <w:t> </w:t>
            </w:r>
          </w:p>
        </w:tc>
      </w:tr>
      <w:tr w:rsidR="0086711F" w:rsidRPr="00AC70F5" w:rsidTr="00726B52">
        <w:trPr>
          <w:trHeight w:val="300"/>
        </w:trPr>
        <w:tc>
          <w:tcPr>
            <w:tcW w:w="4691" w:type="dxa"/>
            <w:tcBorders>
              <w:top w:val="single" w:sz="8" w:space="0" w:color="000000"/>
              <w:left w:val="single" w:sz="8" w:space="0" w:color="000000"/>
              <w:bottom w:val="nil"/>
              <w:right w:val="nil"/>
            </w:tcBorders>
            <w:shd w:val="clear" w:color="000000" w:fill="D9D9D9"/>
            <w:noWrap/>
            <w:vAlign w:val="bottom"/>
            <w:hideMark/>
          </w:tcPr>
          <w:p w:rsidR="0086711F" w:rsidRPr="00AC70F5" w:rsidRDefault="0086711F" w:rsidP="00726B52">
            <w:pPr>
              <w:rPr>
                <w:b/>
                <w:bCs/>
                <w:sz w:val="20"/>
                <w:szCs w:val="20"/>
              </w:rPr>
            </w:pPr>
            <w:r w:rsidRPr="00AC70F5">
              <w:rPr>
                <w:b/>
                <w:bCs/>
                <w:sz w:val="20"/>
                <w:szCs w:val="20"/>
              </w:rPr>
              <w:t> </w:t>
            </w:r>
          </w:p>
        </w:tc>
        <w:tc>
          <w:tcPr>
            <w:tcW w:w="2020" w:type="dxa"/>
            <w:tcBorders>
              <w:top w:val="nil"/>
              <w:left w:val="nil"/>
              <w:bottom w:val="nil"/>
              <w:right w:val="nil"/>
            </w:tcBorders>
            <w:shd w:val="clear" w:color="000000" w:fill="D9D9D9"/>
            <w:noWrap/>
            <w:vAlign w:val="bottom"/>
            <w:hideMark/>
          </w:tcPr>
          <w:p w:rsidR="0086711F" w:rsidRPr="00AC70F5" w:rsidRDefault="0086711F" w:rsidP="00726B52">
            <w:pPr>
              <w:jc w:val="center"/>
              <w:rPr>
                <w:b/>
                <w:bCs/>
                <w:color w:val="000000"/>
                <w:sz w:val="20"/>
                <w:szCs w:val="20"/>
              </w:rPr>
            </w:pPr>
            <w:r w:rsidRPr="00AC70F5">
              <w:rPr>
                <w:b/>
                <w:bCs/>
                <w:color w:val="000000"/>
                <w:sz w:val="20"/>
                <w:szCs w:val="20"/>
              </w:rPr>
              <w:t>STAFF</w:t>
            </w:r>
          </w:p>
        </w:tc>
        <w:tc>
          <w:tcPr>
            <w:tcW w:w="2754" w:type="dxa"/>
            <w:tcBorders>
              <w:top w:val="nil"/>
              <w:left w:val="nil"/>
              <w:bottom w:val="nil"/>
              <w:right w:val="single" w:sz="8" w:space="0" w:color="auto"/>
            </w:tcBorders>
            <w:shd w:val="clear" w:color="000000" w:fill="D9D9D9"/>
            <w:noWrap/>
            <w:vAlign w:val="bottom"/>
            <w:hideMark/>
          </w:tcPr>
          <w:p w:rsidR="0086711F" w:rsidRPr="00AC70F5" w:rsidRDefault="0086711F" w:rsidP="00726B52">
            <w:pPr>
              <w:jc w:val="center"/>
              <w:rPr>
                <w:b/>
                <w:bCs/>
                <w:color w:val="000000"/>
                <w:sz w:val="20"/>
                <w:szCs w:val="20"/>
              </w:rPr>
            </w:pPr>
            <w:r w:rsidRPr="00AC70F5">
              <w:rPr>
                <w:b/>
                <w:bCs/>
                <w:color w:val="000000"/>
                <w:sz w:val="20"/>
                <w:szCs w:val="20"/>
              </w:rPr>
              <w:t>STAFF</w:t>
            </w:r>
          </w:p>
        </w:tc>
      </w:tr>
      <w:tr w:rsidR="0086711F" w:rsidRPr="00AC70F5" w:rsidTr="00726B52">
        <w:trPr>
          <w:trHeight w:val="300"/>
        </w:trPr>
        <w:tc>
          <w:tcPr>
            <w:tcW w:w="4691" w:type="dxa"/>
            <w:tcBorders>
              <w:top w:val="nil"/>
              <w:left w:val="single" w:sz="8" w:space="0" w:color="000000"/>
              <w:bottom w:val="nil"/>
              <w:right w:val="nil"/>
            </w:tcBorders>
            <w:shd w:val="clear" w:color="000000" w:fill="D9D9D9"/>
            <w:noWrap/>
            <w:vAlign w:val="bottom"/>
            <w:hideMark/>
          </w:tcPr>
          <w:p w:rsidR="0086711F" w:rsidRPr="00AC70F5" w:rsidRDefault="0086711F" w:rsidP="00726B52">
            <w:pPr>
              <w:rPr>
                <w:b/>
                <w:bCs/>
                <w:sz w:val="20"/>
                <w:szCs w:val="20"/>
              </w:rPr>
            </w:pPr>
            <w:r w:rsidRPr="00AC70F5">
              <w:rPr>
                <w:b/>
                <w:bCs/>
                <w:sz w:val="20"/>
                <w:szCs w:val="20"/>
              </w:rPr>
              <w:t> </w:t>
            </w:r>
          </w:p>
        </w:tc>
        <w:tc>
          <w:tcPr>
            <w:tcW w:w="2020" w:type="dxa"/>
            <w:tcBorders>
              <w:top w:val="nil"/>
              <w:left w:val="nil"/>
              <w:bottom w:val="nil"/>
              <w:right w:val="nil"/>
            </w:tcBorders>
            <w:shd w:val="clear" w:color="000000" w:fill="D9D9D9"/>
            <w:noWrap/>
            <w:vAlign w:val="bottom"/>
            <w:hideMark/>
          </w:tcPr>
          <w:p w:rsidR="0086711F" w:rsidRPr="00AC70F5" w:rsidRDefault="0086711F" w:rsidP="00726B52">
            <w:pPr>
              <w:jc w:val="center"/>
              <w:rPr>
                <w:b/>
                <w:bCs/>
                <w:color w:val="000000"/>
                <w:sz w:val="20"/>
                <w:szCs w:val="20"/>
              </w:rPr>
            </w:pPr>
            <w:r w:rsidRPr="00AC70F5">
              <w:rPr>
                <w:b/>
                <w:bCs/>
                <w:color w:val="000000"/>
                <w:sz w:val="20"/>
                <w:szCs w:val="20"/>
              </w:rPr>
              <w:t>RECOMMENDED</w:t>
            </w:r>
          </w:p>
        </w:tc>
        <w:tc>
          <w:tcPr>
            <w:tcW w:w="2754" w:type="dxa"/>
            <w:tcBorders>
              <w:top w:val="nil"/>
              <w:left w:val="nil"/>
              <w:bottom w:val="nil"/>
              <w:right w:val="single" w:sz="8" w:space="0" w:color="auto"/>
            </w:tcBorders>
            <w:shd w:val="clear" w:color="000000" w:fill="D9D9D9"/>
            <w:noWrap/>
            <w:vAlign w:val="bottom"/>
            <w:hideMark/>
          </w:tcPr>
          <w:p w:rsidR="0086711F" w:rsidRPr="00AC70F5" w:rsidRDefault="0086711F" w:rsidP="00726B52">
            <w:pPr>
              <w:jc w:val="center"/>
              <w:rPr>
                <w:b/>
                <w:bCs/>
                <w:color w:val="000000"/>
                <w:sz w:val="20"/>
                <w:szCs w:val="20"/>
              </w:rPr>
            </w:pPr>
            <w:r w:rsidRPr="00AC70F5">
              <w:rPr>
                <w:b/>
                <w:bCs/>
                <w:color w:val="000000"/>
                <w:sz w:val="20"/>
                <w:szCs w:val="20"/>
              </w:rPr>
              <w:t>RECOMMENDED</w:t>
            </w:r>
          </w:p>
        </w:tc>
      </w:tr>
      <w:tr w:rsidR="0086711F" w:rsidRPr="00AC70F5" w:rsidTr="00726B52">
        <w:trPr>
          <w:trHeight w:val="300"/>
        </w:trPr>
        <w:tc>
          <w:tcPr>
            <w:tcW w:w="4691" w:type="dxa"/>
            <w:tcBorders>
              <w:top w:val="nil"/>
              <w:left w:val="single" w:sz="8" w:space="0" w:color="000000"/>
              <w:bottom w:val="nil"/>
              <w:right w:val="nil"/>
            </w:tcBorders>
            <w:shd w:val="clear" w:color="000000" w:fill="D9D9D9"/>
            <w:noWrap/>
            <w:vAlign w:val="bottom"/>
            <w:hideMark/>
          </w:tcPr>
          <w:p w:rsidR="0086711F" w:rsidRPr="00AC70F5" w:rsidRDefault="0086711F" w:rsidP="00726B52">
            <w:pPr>
              <w:rPr>
                <w:b/>
                <w:bCs/>
                <w:sz w:val="20"/>
                <w:szCs w:val="20"/>
                <w:u w:val="single"/>
              </w:rPr>
            </w:pPr>
          </w:p>
        </w:tc>
        <w:tc>
          <w:tcPr>
            <w:tcW w:w="2020" w:type="dxa"/>
            <w:tcBorders>
              <w:top w:val="nil"/>
              <w:left w:val="nil"/>
              <w:bottom w:val="nil"/>
              <w:right w:val="nil"/>
            </w:tcBorders>
            <w:shd w:val="clear" w:color="000000" w:fill="D9D9D9"/>
            <w:noWrap/>
            <w:vAlign w:val="bottom"/>
            <w:hideMark/>
          </w:tcPr>
          <w:p w:rsidR="0086711F" w:rsidRPr="00AC70F5" w:rsidRDefault="0086711F" w:rsidP="00726B52">
            <w:pPr>
              <w:jc w:val="center"/>
              <w:rPr>
                <w:b/>
                <w:bCs/>
                <w:color w:val="000000"/>
                <w:sz w:val="20"/>
                <w:szCs w:val="20"/>
              </w:rPr>
            </w:pPr>
            <w:r w:rsidRPr="00AC70F5">
              <w:rPr>
                <w:b/>
                <w:bCs/>
                <w:color w:val="000000"/>
                <w:sz w:val="20"/>
                <w:szCs w:val="20"/>
              </w:rPr>
              <w:t>PHASE I</w:t>
            </w:r>
          </w:p>
        </w:tc>
        <w:tc>
          <w:tcPr>
            <w:tcW w:w="2754" w:type="dxa"/>
            <w:tcBorders>
              <w:top w:val="nil"/>
              <w:left w:val="nil"/>
              <w:bottom w:val="nil"/>
              <w:right w:val="single" w:sz="8" w:space="0" w:color="auto"/>
            </w:tcBorders>
            <w:shd w:val="clear" w:color="000000" w:fill="D9D9D9"/>
            <w:noWrap/>
            <w:vAlign w:val="bottom"/>
            <w:hideMark/>
          </w:tcPr>
          <w:p w:rsidR="0086711F" w:rsidRPr="00AC70F5" w:rsidRDefault="0086711F" w:rsidP="00726B52">
            <w:pPr>
              <w:jc w:val="center"/>
              <w:rPr>
                <w:b/>
                <w:bCs/>
                <w:color w:val="000000"/>
                <w:sz w:val="20"/>
                <w:szCs w:val="20"/>
              </w:rPr>
            </w:pPr>
            <w:r w:rsidRPr="00AC70F5">
              <w:rPr>
                <w:b/>
                <w:bCs/>
                <w:color w:val="000000"/>
                <w:sz w:val="20"/>
                <w:szCs w:val="20"/>
              </w:rPr>
              <w:t>PHASE II</w:t>
            </w:r>
          </w:p>
        </w:tc>
      </w:tr>
      <w:tr w:rsidR="0086711F" w:rsidRPr="00AC70F5" w:rsidTr="00726B52">
        <w:trPr>
          <w:trHeight w:val="315"/>
        </w:trPr>
        <w:tc>
          <w:tcPr>
            <w:tcW w:w="4691" w:type="dxa"/>
            <w:tcBorders>
              <w:top w:val="nil"/>
              <w:left w:val="single" w:sz="8" w:space="0" w:color="000000"/>
              <w:bottom w:val="single" w:sz="8" w:space="0" w:color="000000"/>
              <w:right w:val="nil"/>
            </w:tcBorders>
            <w:shd w:val="clear" w:color="000000" w:fill="D9D9D9"/>
            <w:noWrap/>
            <w:vAlign w:val="bottom"/>
            <w:hideMark/>
          </w:tcPr>
          <w:p w:rsidR="0086711F" w:rsidRPr="00AC70F5" w:rsidRDefault="0086711F" w:rsidP="00726B52">
            <w:pPr>
              <w:rPr>
                <w:b/>
                <w:bCs/>
                <w:sz w:val="20"/>
                <w:szCs w:val="20"/>
                <w:u w:val="single"/>
              </w:rPr>
            </w:pPr>
          </w:p>
        </w:tc>
        <w:tc>
          <w:tcPr>
            <w:tcW w:w="2020" w:type="dxa"/>
            <w:tcBorders>
              <w:top w:val="nil"/>
              <w:left w:val="nil"/>
              <w:bottom w:val="single" w:sz="8" w:space="0" w:color="000000"/>
              <w:right w:val="nil"/>
            </w:tcBorders>
            <w:shd w:val="clear" w:color="000000" w:fill="D9D9D9"/>
            <w:noWrap/>
            <w:vAlign w:val="bottom"/>
            <w:hideMark/>
          </w:tcPr>
          <w:p w:rsidR="0086711F" w:rsidRPr="00AC70F5" w:rsidRDefault="0086711F" w:rsidP="00726B52">
            <w:pPr>
              <w:jc w:val="center"/>
              <w:rPr>
                <w:b/>
                <w:bCs/>
                <w:color w:val="000000"/>
                <w:sz w:val="20"/>
                <w:szCs w:val="20"/>
              </w:rPr>
            </w:pPr>
            <w:r w:rsidRPr="00AC70F5">
              <w:rPr>
                <w:b/>
                <w:bCs/>
                <w:color w:val="000000"/>
                <w:sz w:val="20"/>
                <w:szCs w:val="20"/>
              </w:rPr>
              <w:t>RATES</w:t>
            </w:r>
          </w:p>
        </w:tc>
        <w:tc>
          <w:tcPr>
            <w:tcW w:w="2754" w:type="dxa"/>
            <w:tcBorders>
              <w:top w:val="nil"/>
              <w:left w:val="nil"/>
              <w:bottom w:val="single" w:sz="8" w:space="0" w:color="000000"/>
              <w:right w:val="single" w:sz="8" w:space="0" w:color="auto"/>
            </w:tcBorders>
            <w:shd w:val="clear" w:color="000000" w:fill="D9D9D9"/>
            <w:noWrap/>
            <w:vAlign w:val="bottom"/>
            <w:hideMark/>
          </w:tcPr>
          <w:p w:rsidR="0086711F" w:rsidRPr="00AC70F5" w:rsidRDefault="0086711F" w:rsidP="00726B52">
            <w:pPr>
              <w:jc w:val="center"/>
              <w:rPr>
                <w:b/>
                <w:bCs/>
                <w:color w:val="000000"/>
                <w:sz w:val="20"/>
                <w:szCs w:val="20"/>
              </w:rPr>
            </w:pPr>
            <w:r w:rsidRPr="00AC70F5">
              <w:rPr>
                <w:b/>
                <w:bCs/>
                <w:color w:val="000000"/>
                <w:sz w:val="20"/>
                <w:szCs w:val="20"/>
              </w:rPr>
              <w:t>RATES</w:t>
            </w:r>
          </w:p>
        </w:tc>
      </w:tr>
      <w:tr w:rsidR="0086711F" w:rsidRPr="0086711F" w:rsidTr="00726B52">
        <w:trPr>
          <w:trHeight w:val="300"/>
        </w:trPr>
        <w:tc>
          <w:tcPr>
            <w:tcW w:w="4691" w:type="dxa"/>
            <w:tcBorders>
              <w:top w:val="nil"/>
              <w:left w:val="single" w:sz="8" w:space="0" w:color="000000"/>
              <w:bottom w:val="nil"/>
              <w:right w:val="nil"/>
            </w:tcBorders>
            <w:shd w:val="clear" w:color="auto" w:fill="auto"/>
            <w:noWrap/>
            <w:vAlign w:val="bottom"/>
            <w:hideMark/>
          </w:tcPr>
          <w:p w:rsidR="0086711F" w:rsidRPr="00AC70F5" w:rsidRDefault="0086711F" w:rsidP="00726B52">
            <w:pPr>
              <w:rPr>
                <w:b/>
                <w:bCs/>
                <w:sz w:val="20"/>
                <w:szCs w:val="20"/>
                <w:u w:val="single"/>
              </w:rPr>
            </w:pPr>
            <w:r w:rsidRPr="00AC70F5">
              <w:rPr>
                <w:b/>
                <w:bCs/>
                <w:sz w:val="20"/>
                <w:szCs w:val="20"/>
                <w:u w:val="single"/>
              </w:rPr>
              <w:t>Residential</w:t>
            </w:r>
          </w:p>
        </w:tc>
        <w:tc>
          <w:tcPr>
            <w:tcW w:w="2020" w:type="dxa"/>
            <w:tcBorders>
              <w:top w:val="nil"/>
              <w:left w:val="nil"/>
              <w:bottom w:val="nil"/>
              <w:right w:val="nil"/>
            </w:tcBorders>
            <w:shd w:val="clear" w:color="auto" w:fill="auto"/>
            <w:noWrap/>
            <w:vAlign w:val="bottom"/>
            <w:hideMark/>
          </w:tcPr>
          <w:p w:rsidR="0086711F" w:rsidRPr="0086711F" w:rsidRDefault="0086711F" w:rsidP="00726B52">
            <w:pPr>
              <w:jc w:val="center"/>
              <w:rPr>
                <w:b/>
                <w:bCs/>
                <w:color w:val="000000"/>
                <w:sz w:val="20"/>
                <w:szCs w:val="20"/>
              </w:rPr>
            </w:pPr>
            <w:r w:rsidRPr="0086711F">
              <w:rPr>
                <w:b/>
                <w:bCs/>
                <w:color w:val="000000"/>
                <w:sz w:val="20"/>
                <w:szCs w:val="20"/>
              </w:rPr>
              <w:t> </w:t>
            </w:r>
          </w:p>
        </w:tc>
        <w:tc>
          <w:tcPr>
            <w:tcW w:w="2754" w:type="dxa"/>
            <w:tcBorders>
              <w:top w:val="nil"/>
              <w:left w:val="nil"/>
              <w:bottom w:val="nil"/>
              <w:right w:val="single" w:sz="8" w:space="0" w:color="auto"/>
            </w:tcBorders>
            <w:shd w:val="clear" w:color="auto" w:fill="auto"/>
            <w:noWrap/>
            <w:vAlign w:val="bottom"/>
            <w:hideMark/>
          </w:tcPr>
          <w:p w:rsidR="0086711F" w:rsidRPr="0086711F" w:rsidRDefault="0086711F" w:rsidP="00726B52">
            <w:pPr>
              <w:jc w:val="center"/>
              <w:rPr>
                <w:b/>
                <w:bCs/>
                <w:color w:val="000000"/>
                <w:sz w:val="20"/>
                <w:szCs w:val="20"/>
              </w:rPr>
            </w:pPr>
            <w:r w:rsidRPr="0086711F">
              <w:rPr>
                <w:b/>
                <w:bCs/>
                <w:color w:val="000000"/>
                <w:sz w:val="20"/>
                <w:szCs w:val="20"/>
              </w:rPr>
              <w:t> </w:t>
            </w:r>
          </w:p>
        </w:tc>
      </w:tr>
      <w:tr w:rsidR="0086711F" w:rsidRPr="0086711F" w:rsidTr="00726B52">
        <w:trPr>
          <w:trHeight w:val="300"/>
        </w:trPr>
        <w:tc>
          <w:tcPr>
            <w:tcW w:w="4691" w:type="dxa"/>
            <w:tcBorders>
              <w:top w:val="nil"/>
              <w:left w:val="single" w:sz="8" w:space="0" w:color="000000"/>
              <w:bottom w:val="nil"/>
              <w:right w:val="nil"/>
            </w:tcBorders>
            <w:shd w:val="clear" w:color="auto" w:fill="auto"/>
            <w:noWrap/>
            <w:vAlign w:val="bottom"/>
            <w:hideMark/>
          </w:tcPr>
          <w:p w:rsidR="0086711F" w:rsidRPr="00AC70F5" w:rsidRDefault="0086711F" w:rsidP="00726B52">
            <w:pPr>
              <w:rPr>
                <w:sz w:val="20"/>
                <w:szCs w:val="20"/>
              </w:rPr>
            </w:pPr>
            <w:r w:rsidRPr="00AC70F5">
              <w:rPr>
                <w:sz w:val="20"/>
                <w:szCs w:val="20"/>
              </w:rPr>
              <w:t>Base Facility Charge - All Meter Sizes</w:t>
            </w:r>
          </w:p>
        </w:tc>
        <w:tc>
          <w:tcPr>
            <w:tcW w:w="2020" w:type="dxa"/>
            <w:tcBorders>
              <w:top w:val="nil"/>
              <w:left w:val="nil"/>
              <w:bottom w:val="nil"/>
              <w:right w:val="nil"/>
            </w:tcBorders>
            <w:shd w:val="clear" w:color="auto" w:fill="auto"/>
            <w:noWrap/>
            <w:vAlign w:val="bottom"/>
            <w:hideMark/>
          </w:tcPr>
          <w:p w:rsidR="0086711F" w:rsidRPr="0086711F" w:rsidRDefault="0086711F" w:rsidP="00726B52">
            <w:pPr>
              <w:jc w:val="center"/>
              <w:rPr>
                <w:b/>
                <w:bCs/>
                <w:color w:val="000000"/>
                <w:sz w:val="20"/>
                <w:szCs w:val="20"/>
              </w:rPr>
            </w:pPr>
          </w:p>
        </w:tc>
        <w:tc>
          <w:tcPr>
            <w:tcW w:w="2754" w:type="dxa"/>
            <w:tcBorders>
              <w:top w:val="nil"/>
              <w:left w:val="nil"/>
              <w:bottom w:val="nil"/>
              <w:right w:val="single" w:sz="8" w:space="0" w:color="auto"/>
            </w:tcBorders>
            <w:shd w:val="clear" w:color="auto" w:fill="auto"/>
            <w:noWrap/>
            <w:vAlign w:val="bottom"/>
            <w:hideMark/>
          </w:tcPr>
          <w:p w:rsidR="0086711F" w:rsidRPr="0086711F" w:rsidRDefault="0086711F" w:rsidP="00726B52">
            <w:pPr>
              <w:jc w:val="center"/>
              <w:rPr>
                <w:b/>
                <w:bCs/>
                <w:color w:val="000000"/>
                <w:sz w:val="20"/>
                <w:szCs w:val="20"/>
              </w:rPr>
            </w:pPr>
            <w:r w:rsidRPr="0086711F">
              <w:rPr>
                <w:b/>
                <w:bCs/>
                <w:color w:val="000000"/>
                <w:sz w:val="20"/>
                <w:szCs w:val="20"/>
              </w:rPr>
              <w:t> </w:t>
            </w:r>
          </w:p>
        </w:tc>
      </w:tr>
      <w:tr w:rsidR="0086711F" w:rsidRPr="0086711F" w:rsidTr="00726B52">
        <w:trPr>
          <w:trHeight w:val="300"/>
        </w:trPr>
        <w:tc>
          <w:tcPr>
            <w:tcW w:w="4691" w:type="dxa"/>
            <w:tcBorders>
              <w:top w:val="nil"/>
              <w:left w:val="single" w:sz="8" w:space="0" w:color="000000"/>
              <w:bottom w:val="nil"/>
              <w:right w:val="nil"/>
            </w:tcBorders>
            <w:shd w:val="clear" w:color="auto" w:fill="auto"/>
            <w:noWrap/>
            <w:vAlign w:val="bottom"/>
            <w:hideMark/>
          </w:tcPr>
          <w:p w:rsidR="0086711F" w:rsidRPr="00AC70F5" w:rsidRDefault="0086711F" w:rsidP="00726B52">
            <w:pPr>
              <w:rPr>
                <w:sz w:val="20"/>
                <w:szCs w:val="20"/>
              </w:rPr>
            </w:pPr>
            <w:r w:rsidRPr="00AC70F5">
              <w:rPr>
                <w:sz w:val="20"/>
                <w:szCs w:val="20"/>
              </w:rPr>
              <w:t xml:space="preserve">Charge Per 1,000 gallons </w:t>
            </w:r>
          </w:p>
        </w:tc>
        <w:tc>
          <w:tcPr>
            <w:tcW w:w="2020" w:type="dxa"/>
            <w:tcBorders>
              <w:top w:val="nil"/>
              <w:left w:val="nil"/>
              <w:bottom w:val="nil"/>
              <w:right w:val="nil"/>
            </w:tcBorders>
            <w:shd w:val="clear" w:color="auto" w:fill="auto"/>
            <w:noWrap/>
            <w:vAlign w:val="bottom"/>
            <w:hideMark/>
          </w:tcPr>
          <w:p w:rsidR="0086711F" w:rsidRPr="0086711F" w:rsidRDefault="0086711F" w:rsidP="00726B52">
            <w:pPr>
              <w:jc w:val="right"/>
              <w:rPr>
                <w:color w:val="000000"/>
                <w:sz w:val="20"/>
                <w:szCs w:val="20"/>
              </w:rPr>
            </w:pPr>
            <w:r w:rsidRPr="0086711F">
              <w:rPr>
                <w:color w:val="000000"/>
                <w:sz w:val="20"/>
                <w:szCs w:val="20"/>
              </w:rPr>
              <w:t xml:space="preserve">$22.83 </w:t>
            </w:r>
          </w:p>
        </w:tc>
        <w:tc>
          <w:tcPr>
            <w:tcW w:w="2754" w:type="dxa"/>
            <w:tcBorders>
              <w:top w:val="nil"/>
              <w:left w:val="nil"/>
              <w:bottom w:val="nil"/>
              <w:right w:val="single" w:sz="8" w:space="0" w:color="auto"/>
            </w:tcBorders>
            <w:shd w:val="clear" w:color="auto" w:fill="auto"/>
            <w:noWrap/>
            <w:vAlign w:val="bottom"/>
            <w:hideMark/>
          </w:tcPr>
          <w:p w:rsidR="0086711F" w:rsidRPr="0086711F" w:rsidRDefault="0086711F" w:rsidP="00726B52">
            <w:pPr>
              <w:jc w:val="right"/>
              <w:rPr>
                <w:sz w:val="20"/>
                <w:szCs w:val="20"/>
              </w:rPr>
            </w:pPr>
            <w:r w:rsidRPr="0086711F">
              <w:rPr>
                <w:sz w:val="20"/>
                <w:szCs w:val="20"/>
              </w:rPr>
              <w:t>$25.05</w:t>
            </w:r>
          </w:p>
        </w:tc>
      </w:tr>
      <w:tr w:rsidR="0086711F" w:rsidRPr="0086711F" w:rsidTr="00726B52">
        <w:trPr>
          <w:trHeight w:val="300"/>
        </w:trPr>
        <w:tc>
          <w:tcPr>
            <w:tcW w:w="4691" w:type="dxa"/>
            <w:tcBorders>
              <w:top w:val="nil"/>
              <w:left w:val="single" w:sz="8" w:space="0" w:color="000000"/>
              <w:bottom w:val="nil"/>
              <w:right w:val="nil"/>
            </w:tcBorders>
            <w:shd w:val="clear" w:color="auto" w:fill="auto"/>
            <w:noWrap/>
            <w:vAlign w:val="bottom"/>
            <w:hideMark/>
          </w:tcPr>
          <w:p w:rsidR="0086711F" w:rsidRPr="00AC70F5" w:rsidRDefault="0086711F" w:rsidP="00726B52">
            <w:pPr>
              <w:rPr>
                <w:sz w:val="20"/>
                <w:szCs w:val="20"/>
              </w:rPr>
            </w:pPr>
            <w:r w:rsidRPr="00AC70F5">
              <w:rPr>
                <w:sz w:val="20"/>
                <w:szCs w:val="20"/>
              </w:rPr>
              <w:t>8,000 gallon cap</w:t>
            </w:r>
          </w:p>
        </w:tc>
        <w:tc>
          <w:tcPr>
            <w:tcW w:w="2020" w:type="dxa"/>
            <w:tcBorders>
              <w:top w:val="nil"/>
              <w:left w:val="nil"/>
              <w:bottom w:val="nil"/>
              <w:right w:val="nil"/>
            </w:tcBorders>
            <w:shd w:val="clear" w:color="auto" w:fill="auto"/>
            <w:noWrap/>
            <w:vAlign w:val="bottom"/>
            <w:hideMark/>
          </w:tcPr>
          <w:p w:rsidR="0086711F" w:rsidRPr="0086711F" w:rsidRDefault="0086711F" w:rsidP="00726B52">
            <w:pPr>
              <w:jc w:val="right"/>
              <w:rPr>
                <w:color w:val="000000"/>
                <w:sz w:val="20"/>
                <w:szCs w:val="20"/>
              </w:rPr>
            </w:pPr>
            <w:r w:rsidRPr="0086711F">
              <w:rPr>
                <w:color w:val="000000"/>
                <w:sz w:val="20"/>
                <w:szCs w:val="20"/>
              </w:rPr>
              <w:t xml:space="preserve">$4.94 </w:t>
            </w:r>
          </w:p>
        </w:tc>
        <w:tc>
          <w:tcPr>
            <w:tcW w:w="2754" w:type="dxa"/>
            <w:tcBorders>
              <w:top w:val="nil"/>
              <w:left w:val="nil"/>
              <w:bottom w:val="nil"/>
              <w:right w:val="single" w:sz="8" w:space="0" w:color="auto"/>
            </w:tcBorders>
            <w:shd w:val="clear" w:color="auto" w:fill="auto"/>
            <w:noWrap/>
            <w:vAlign w:val="bottom"/>
            <w:hideMark/>
          </w:tcPr>
          <w:p w:rsidR="0086711F" w:rsidRPr="0086711F" w:rsidRDefault="0086711F" w:rsidP="00726B52">
            <w:pPr>
              <w:jc w:val="right"/>
              <w:rPr>
                <w:sz w:val="20"/>
                <w:szCs w:val="20"/>
              </w:rPr>
            </w:pPr>
            <w:r w:rsidRPr="0086711F">
              <w:rPr>
                <w:sz w:val="20"/>
                <w:szCs w:val="20"/>
              </w:rPr>
              <w:t>$5.68</w:t>
            </w:r>
          </w:p>
        </w:tc>
      </w:tr>
      <w:tr w:rsidR="0086711F" w:rsidRPr="0086711F" w:rsidTr="00726B52">
        <w:trPr>
          <w:trHeight w:val="300"/>
        </w:trPr>
        <w:tc>
          <w:tcPr>
            <w:tcW w:w="4691" w:type="dxa"/>
            <w:tcBorders>
              <w:top w:val="nil"/>
              <w:left w:val="single" w:sz="8" w:space="0" w:color="000000"/>
              <w:bottom w:val="nil"/>
              <w:right w:val="nil"/>
            </w:tcBorders>
            <w:shd w:val="clear" w:color="auto" w:fill="auto"/>
            <w:noWrap/>
            <w:vAlign w:val="bottom"/>
            <w:hideMark/>
          </w:tcPr>
          <w:p w:rsidR="0086711F" w:rsidRPr="00AC70F5" w:rsidRDefault="0086711F" w:rsidP="00726B52">
            <w:pPr>
              <w:rPr>
                <w:sz w:val="20"/>
                <w:szCs w:val="20"/>
              </w:rPr>
            </w:pPr>
            <w:r w:rsidRPr="00AC70F5">
              <w:rPr>
                <w:sz w:val="20"/>
                <w:szCs w:val="20"/>
              </w:rPr>
              <w:t> </w:t>
            </w:r>
          </w:p>
        </w:tc>
        <w:tc>
          <w:tcPr>
            <w:tcW w:w="2020" w:type="dxa"/>
            <w:tcBorders>
              <w:top w:val="nil"/>
              <w:left w:val="nil"/>
              <w:bottom w:val="nil"/>
              <w:right w:val="nil"/>
            </w:tcBorders>
            <w:shd w:val="clear" w:color="auto" w:fill="auto"/>
            <w:noWrap/>
            <w:vAlign w:val="bottom"/>
            <w:hideMark/>
          </w:tcPr>
          <w:p w:rsidR="0086711F" w:rsidRPr="0086711F" w:rsidRDefault="0086711F" w:rsidP="00726B52">
            <w:pPr>
              <w:jc w:val="right"/>
              <w:rPr>
                <w:color w:val="000000"/>
                <w:sz w:val="20"/>
                <w:szCs w:val="20"/>
              </w:rPr>
            </w:pPr>
          </w:p>
        </w:tc>
        <w:tc>
          <w:tcPr>
            <w:tcW w:w="2754" w:type="dxa"/>
            <w:tcBorders>
              <w:top w:val="nil"/>
              <w:left w:val="nil"/>
              <w:bottom w:val="nil"/>
              <w:right w:val="single" w:sz="8" w:space="0" w:color="auto"/>
            </w:tcBorders>
            <w:shd w:val="clear" w:color="auto" w:fill="auto"/>
            <w:noWrap/>
            <w:vAlign w:val="bottom"/>
            <w:hideMark/>
          </w:tcPr>
          <w:p w:rsidR="0086711F" w:rsidRPr="0086711F" w:rsidRDefault="0086711F" w:rsidP="00726B52">
            <w:pPr>
              <w:rPr>
                <w:sz w:val="20"/>
                <w:szCs w:val="20"/>
              </w:rPr>
            </w:pPr>
            <w:r w:rsidRPr="0086711F">
              <w:rPr>
                <w:sz w:val="20"/>
                <w:szCs w:val="20"/>
              </w:rPr>
              <w:t> </w:t>
            </w:r>
          </w:p>
        </w:tc>
      </w:tr>
      <w:tr w:rsidR="0086711F" w:rsidRPr="0086711F" w:rsidTr="00726B52">
        <w:trPr>
          <w:trHeight w:val="300"/>
        </w:trPr>
        <w:tc>
          <w:tcPr>
            <w:tcW w:w="4691" w:type="dxa"/>
            <w:tcBorders>
              <w:top w:val="nil"/>
              <w:left w:val="single" w:sz="8" w:space="0" w:color="000000"/>
              <w:bottom w:val="nil"/>
              <w:right w:val="nil"/>
            </w:tcBorders>
            <w:shd w:val="clear" w:color="auto" w:fill="auto"/>
            <w:noWrap/>
            <w:vAlign w:val="bottom"/>
            <w:hideMark/>
          </w:tcPr>
          <w:p w:rsidR="0086711F" w:rsidRPr="00AC70F5" w:rsidRDefault="0086711F" w:rsidP="00726B52">
            <w:pPr>
              <w:rPr>
                <w:color w:val="000000"/>
                <w:sz w:val="20"/>
                <w:szCs w:val="20"/>
              </w:rPr>
            </w:pPr>
            <w:r w:rsidRPr="00AC70F5">
              <w:rPr>
                <w:color w:val="000000"/>
                <w:sz w:val="20"/>
                <w:szCs w:val="20"/>
              </w:rPr>
              <w:t>Flat Rate Service</w:t>
            </w:r>
          </w:p>
        </w:tc>
        <w:tc>
          <w:tcPr>
            <w:tcW w:w="2020" w:type="dxa"/>
            <w:tcBorders>
              <w:top w:val="nil"/>
              <w:left w:val="nil"/>
              <w:bottom w:val="nil"/>
              <w:right w:val="nil"/>
            </w:tcBorders>
            <w:shd w:val="clear" w:color="auto" w:fill="auto"/>
            <w:noWrap/>
            <w:vAlign w:val="bottom"/>
            <w:hideMark/>
          </w:tcPr>
          <w:p w:rsidR="0086711F" w:rsidRPr="0086711F" w:rsidRDefault="0086711F" w:rsidP="00726B52">
            <w:pPr>
              <w:jc w:val="right"/>
              <w:rPr>
                <w:color w:val="000000"/>
                <w:sz w:val="20"/>
                <w:szCs w:val="20"/>
              </w:rPr>
            </w:pPr>
            <w:r w:rsidRPr="0086711F">
              <w:rPr>
                <w:color w:val="000000"/>
                <w:sz w:val="20"/>
                <w:szCs w:val="20"/>
              </w:rPr>
              <w:t xml:space="preserve">$35.78 </w:t>
            </w:r>
          </w:p>
        </w:tc>
        <w:tc>
          <w:tcPr>
            <w:tcW w:w="2754" w:type="dxa"/>
            <w:tcBorders>
              <w:top w:val="nil"/>
              <w:left w:val="nil"/>
              <w:bottom w:val="nil"/>
              <w:right w:val="single" w:sz="8" w:space="0" w:color="auto"/>
            </w:tcBorders>
            <w:shd w:val="clear" w:color="auto" w:fill="auto"/>
            <w:noWrap/>
            <w:vAlign w:val="bottom"/>
            <w:hideMark/>
          </w:tcPr>
          <w:p w:rsidR="0086711F" w:rsidRPr="0086711F" w:rsidRDefault="0086711F" w:rsidP="00726B52">
            <w:pPr>
              <w:jc w:val="right"/>
              <w:rPr>
                <w:sz w:val="20"/>
                <w:szCs w:val="20"/>
              </w:rPr>
            </w:pPr>
            <w:r w:rsidRPr="0086711F">
              <w:rPr>
                <w:sz w:val="20"/>
                <w:szCs w:val="20"/>
              </w:rPr>
              <w:t>$37.32</w:t>
            </w:r>
          </w:p>
        </w:tc>
      </w:tr>
      <w:tr w:rsidR="0086711F" w:rsidRPr="0086711F" w:rsidTr="00726B52">
        <w:trPr>
          <w:trHeight w:val="300"/>
        </w:trPr>
        <w:tc>
          <w:tcPr>
            <w:tcW w:w="4691" w:type="dxa"/>
            <w:tcBorders>
              <w:top w:val="nil"/>
              <w:left w:val="single" w:sz="8" w:space="0" w:color="000000"/>
              <w:bottom w:val="nil"/>
              <w:right w:val="nil"/>
            </w:tcBorders>
            <w:shd w:val="clear" w:color="auto" w:fill="auto"/>
            <w:noWrap/>
            <w:vAlign w:val="bottom"/>
            <w:hideMark/>
          </w:tcPr>
          <w:p w:rsidR="0086711F" w:rsidRPr="00AC70F5" w:rsidRDefault="0086711F" w:rsidP="00726B52">
            <w:pPr>
              <w:rPr>
                <w:color w:val="000000"/>
                <w:sz w:val="20"/>
                <w:szCs w:val="20"/>
                <w:u w:val="single"/>
              </w:rPr>
            </w:pPr>
          </w:p>
        </w:tc>
        <w:tc>
          <w:tcPr>
            <w:tcW w:w="2020" w:type="dxa"/>
            <w:tcBorders>
              <w:top w:val="nil"/>
              <w:left w:val="nil"/>
              <w:bottom w:val="nil"/>
              <w:right w:val="nil"/>
            </w:tcBorders>
            <w:shd w:val="clear" w:color="auto" w:fill="auto"/>
            <w:noWrap/>
            <w:vAlign w:val="bottom"/>
            <w:hideMark/>
          </w:tcPr>
          <w:p w:rsidR="0086711F" w:rsidRPr="0086711F" w:rsidRDefault="0086711F" w:rsidP="00726B52">
            <w:pPr>
              <w:jc w:val="right"/>
              <w:rPr>
                <w:color w:val="000000"/>
                <w:sz w:val="20"/>
                <w:szCs w:val="20"/>
              </w:rPr>
            </w:pPr>
          </w:p>
        </w:tc>
        <w:tc>
          <w:tcPr>
            <w:tcW w:w="2754" w:type="dxa"/>
            <w:tcBorders>
              <w:top w:val="nil"/>
              <w:left w:val="nil"/>
              <w:bottom w:val="nil"/>
              <w:right w:val="single" w:sz="8" w:space="0" w:color="auto"/>
            </w:tcBorders>
            <w:shd w:val="clear" w:color="auto" w:fill="auto"/>
            <w:noWrap/>
            <w:vAlign w:val="bottom"/>
            <w:hideMark/>
          </w:tcPr>
          <w:p w:rsidR="0086711F" w:rsidRPr="0086711F" w:rsidRDefault="0086711F" w:rsidP="00726B52">
            <w:pPr>
              <w:jc w:val="center"/>
              <w:rPr>
                <w:b/>
                <w:bCs/>
                <w:color w:val="000000"/>
                <w:sz w:val="20"/>
                <w:szCs w:val="20"/>
              </w:rPr>
            </w:pPr>
            <w:r w:rsidRPr="0086711F">
              <w:rPr>
                <w:b/>
                <w:bCs/>
                <w:color w:val="000000"/>
                <w:sz w:val="20"/>
                <w:szCs w:val="20"/>
              </w:rPr>
              <w:t> </w:t>
            </w:r>
          </w:p>
        </w:tc>
      </w:tr>
      <w:tr w:rsidR="0086711F" w:rsidRPr="0086711F" w:rsidTr="00726B52">
        <w:trPr>
          <w:trHeight w:val="300"/>
        </w:trPr>
        <w:tc>
          <w:tcPr>
            <w:tcW w:w="4691" w:type="dxa"/>
            <w:tcBorders>
              <w:top w:val="nil"/>
              <w:left w:val="single" w:sz="8" w:space="0" w:color="000000"/>
              <w:bottom w:val="nil"/>
              <w:right w:val="nil"/>
            </w:tcBorders>
            <w:shd w:val="clear" w:color="auto" w:fill="auto"/>
            <w:noWrap/>
            <w:vAlign w:val="bottom"/>
            <w:hideMark/>
          </w:tcPr>
          <w:p w:rsidR="0086711F" w:rsidRPr="00AC70F5" w:rsidRDefault="0086711F" w:rsidP="00726B52">
            <w:pPr>
              <w:rPr>
                <w:b/>
                <w:bCs/>
                <w:color w:val="000000"/>
                <w:sz w:val="20"/>
                <w:szCs w:val="20"/>
                <w:u w:val="single"/>
              </w:rPr>
            </w:pPr>
            <w:r w:rsidRPr="00AC70F5">
              <w:rPr>
                <w:b/>
                <w:bCs/>
                <w:color w:val="000000"/>
                <w:sz w:val="20"/>
                <w:szCs w:val="20"/>
                <w:u w:val="single"/>
              </w:rPr>
              <w:t>General Service</w:t>
            </w:r>
          </w:p>
        </w:tc>
        <w:tc>
          <w:tcPr>
            <w:tcW w:w="2020" w:type="dxa"/>
            <w:tcBorders>
              <w:top w:val="nil"/>
              <w:left w:val="nil"/>
              <w:bottom w:val="nil"/>
              <w:right w:val="nil"/>
            </w:tcBorders>
            <w:shd w:val="clear" w:color="auto" w:fill="auto"/>
            <w:noWrap/>
            <w:vAlign w:val="bottom"/>
            <w:hideMark/>
          </w:tcPr>
          <w:p w:rsidR="0086711F" w:rsidRPr="0086711F" w:rsidRDefault="0086711F" w:rsidP="00726B52">
            <w:pPr>
              <w:jc w:val="center"/>
              <w:rPr>
                <w:b/>
                <w:bCs/>
                <w:color w:val="000000"/>
                <w:sz w:val="20"/>
                <w:szCs w:val="20"/>
              </w:rPr>
            </w:pPr>
          </w:p>
        </w:tc>
        <w:tc>
          <w:tcPr>
            <w:tcW w:w="2754" w:type="dxa"/>
            <w:tcBorders>
              <w:top w:val="nil"/>
              <w:left w:val="nil"/>
              <w:bottom w:val="nil"/>
              <w:right w:val="single" w:sz="8" w:space="0" w:color="auto"/>
            </w:tcBorders>
            <w:shd w:val="clear" w:color="auto" w:fill="auto"/>
            <w:noWrap/>
            <w:vAlign w:val="bottom"/>
            <w:hideMark/>
          </w:tcPr>
          <w:p w:rsidR="0086711F" w:rsidRPr="0086711F" w:rsidRDefault="0086711F" w:rsidP="00726B52">
            <w:pPr>
              <w:jc w:val="center"/>
              <w:rPr>
                <w:b/>
                <w:bCs/>
                <w:color w:val="000000"/>
                <w:sz w:val="20"/>
                <w:szCs w:val="20"/>
              </w:rPr>
            </w:pPr>
            <w:r w:rsidRPr="0086711F">
              <w:rPr>
                <w:b/>
                <w:bCs/>
                <w:color w:val="000000"/>
                <w:sz w:val="20"/>
                <w:szCs w:val="20"/>
              </w:rPr>
              <w:t> </w:t>
            </w:r>
          </w:p>
        </w:tc>
      </w:tr>
      <w:tr w:rsidR="0086711F" w:rsidRPr="0086711F" w:rsidTr="00726B52">
        <w:trPr>
          <w:trHeight w:val="300"/>
        </w:trPr>
        <w:tc>
          <w:tcPr>
            <w:tcW w:w="4691" w:type="dxa"/>
            <w:tcBorders>
              <w:top w:val="nil"/>
              <w:left w:val="single" w:sz="8" w:space="0" w:color="000000"/>
              <w:bottom w:val="nil"/>
              <w:right w:val="nil"/>
            </w:tcBorders>
            <w:shd w:val="clear" w:color="auto" w:fill="auto"/>
            <w:noWrap/>
            <w:vAlign w:val="bottom"/>
            <w:hideMark/>
          </w:tcPr>
          <w:p w:rsidR="0086711F" w:rsidRPr="00AC70F5" w:rsidRDefault="0086711F" w:rsidP="00726B52">
            <w:pPr>
              <w:rPr>
                <w:color w:val="000000"/>
                <w:sz w:val="20"/>
                <w:szCs w:val="20"/>
              </w:rPr>
            </w:pPr>
            <w:r w:rsidRPr="00AC70F5">
              <w:rPr>
                <w:color w:val="000000"/>
                <w:sz w:val="20"/>
                <w:szCs w:val="20"/>
              </w:rPr>
              <w:t>Base Facility Charge by Meter Size</w:t>
            </w:r>
          </w:p>
        </w:tc>
        <w:tc>
          <w:tcPr>
            <w:tcW w:w="2020" w:type="dxa"/>
            <w:tcBorders>
              <w:top w:val="nil"/>
              <w:left w:val="nil"/>
              <w:bottom w:val="nil"/>
              <w:right w:val="nil"/>
            </w:tcBorders>
            <w:shd w:val="clear" w:color="auto" w:fill="auto"/>
            <w:noWrap/>
            <w:vAlign w:val="bottom"/>
            <w:hideMark/>
          </w:tcPr>
          <w:p w:rsidR="0086711F" w:rsidRPr="0086711F" w:rsidRDefault="0086711F" w:rsidP="00726B52">
            <w:pPr>
              <w:jc w:val="right"/>
              <w:rPr>
                <w:color w:val="000000"/>
                <w:sz w:val="20"/>
                <w:szCs w:val="20"/>
              </w:rPr>
            </w:pPr>
          </w:p>
        </w:tc>
        <w:tc>
          <w:tcPr>
            <w:tcW w:w="2754" w:type="dxa"/>
            <w:tcBorders>
              <w:top w:val="nil"/>
              <w:left w:val="nil"/>
              <w:bottom w:val="nil"/>
              <w:right w:val="single" w:sz="8" w:space="0" w:color="auto"/>
            </w:tcBorders>
            <w:shd w:val="clear" w:color="auto" w:fill="auto"/>
            <w:noWrap/>
            <w:vAlign w:val="bottom"/>
            <w:hideMark/>
          </w:tcPr>
          <w:p w:rsidR="0086711F" w:rsidRPr="0086711F" w:rsidRDefault="0086711F" w:rsidP="00726B52">
            <w:pPr>
              <w:jc w:val="right"/>
              <w:rPr>
                <w:color w:val="000000"/>
                <w:sz w:val="20"/>
                <w:szCs w:val="20"/>
              </w:rPr>
            </w:pPr>
            <w:r w:rsidRPr="0086711F">
              <w:rPr>
                <w:color w:val="000000"/>
                <w:sz w:val="20"/>
                <w:szCs w:val="20"/>
              </w:rPr>
              <w:t> </w:t>
            </w:r>
          </w:p>
        </w:tc>
      </w:tr>
      <w:tr w:rsidR="0086711F" w:rsidRPr="0086711F" w:rsidTr="00726B52">
        <w:trPr>
          <w:trHeight w:val="300"/>
        </w:trPr>
        <w:tc>
          <w:tcPr>
            <w:tcW w:w="4691" w:type="dxa"/>
            <w:tcBorders>
              <w:top w:val="nil"/>
              <w:left w:val="single" w:sz="8" w:space="0" w:color="000000"/>
              <w:bottom w:val="nil"/>
              <w:right w:val="nil"/>
            </w:tcBorders>
            <w:shd w:val="clear" w:color="auto" w:fill="auto"/>
            <w:noWrap/>
            <w:vAlign w:val="bottom"/>
            <w:hideMark/>
          </w:tcPr>
          <w:p w:rsidR="0086711F" w:rsidRPr="00AC70F5" w:rsidRDefault="0086711F" w:rsidP="00726B52">
            <w:pPr>
              <w:rPr>
                <w:color w:val="000000"/>
                <w:sz w:val="20"/>
                <w:szCs w:val="20"/>
              </w:rPr>
            </w:pPr>
            <w:r w:rsidRPr="00AC70F5">
              <w:rPr>
                <w:color w:val="000000"/>
                <w:sz w:val="20"/>
                <w:szCs w:val="20"/>
              </w:rPr>
              <w:t>5/8" x 3/4"</w:t>
            </w:r>
          </w:p>
        </w:tc>
        <w:tc>
          <w:tcPr>
            <w:tcW w:w="2020" w:type="dxa"/>
            <w:tcBorders>
              <w:top w:val="nil"/>
              <w:left w:val="nil"/>
              <w:bottom w:val="nil"/>
              <w:right w:val="nil"/>
            </w:tcBorders>
            <w:shd w:val="clear" w:color="auto" w:fill="auto"/>
            <w:noWrap/>
            <w:vAlign w:val="bottom"/>
            <w:hideMark/>
          </w:tcPr>
          <w:p w:rsidR="0086711F" w:rsidRPr="0086711F" w:rsidRDefault="0086711F" w:rsidP="00726B52">
            <w:pPr>
              <w:jc w:val="right"/>
              <w:rPr>
                <w:color w:val="000000"/>
                <w:sz w:val="20"/>
                <w:szCs w:val="20"/>
              </w:rPr>
            </w:pPr>
            <w:r w:rsidRPr="0086711F">
              <w:rPr>
                <w:color w:val="000000"/>
                <w:sz w:val="20"/>
                <w:szCs w:val="20"/>
              </w:rPr>
              <w:t>$22.83</w:t>
            </w:r>
          </w:p>
        </w:tc>
        <w:tc>
          <w:tcPr>
            <w:tcW w:w="2754" w:type="dxa"/>
            <w:tcBorders>
              <w:top w:val="nil"/>
              <w:left w:val="nil"/>
              <w:bottom w:val="nil"/>
              <w:right w:val="single" w:sz="8" w:space="0" w:color="auto"/>
            </w:tcBorders>
            <w:shd w:val="clear" w:color="auto" w:fill="auto"/>
            <w:noWrap/>
            <w:vAlign w:val="bottom"/>
            <w:hideMark/>
          </w:tcPr>
          <w:p w:rsidR="0086711F" w:rsidRPr="0086711F" w:rsidRDefault="0086711F" w:rsidP="00726B52">
            <w:pPr>
              <w:jc w:val="right"/>
              <w:rPr>
                <w:sz w:val="20"/>
                <w:szCs w:val="20"/>
              </w:rPr>
            </w:pPr>
            <w:r w:rsidRPr="0086711F">
              <w:rPr>
                <w:sz w:val="20"/>
                <w:szCs w:val="20"/>
              </w:rPr>
              <w:t>$25.05</w:t>
            </w:r>
          </w:p>
        </w:tc>
      </w:tr>
      <w:tr w:rsidR="0086711F" w:rsidRPr="0086711F" w:rsidTr="00726B52">
        <w:trPr>
          <w:trHeight w:val="300"/>
        </w:trPr>
        <w:tc>
          <w:tcPr>
            <w:tcW w:w="4691" w:type="dxa"/>
            <w:tcBorders>
              <w:top w:val="nil"/>
              <w:left w:val="single" w:sz="8" w:space="0" w:color="000000"/>
              <w:bottom w:val="nil"/>
              <w:right w:val="nil"/>
            </w:tcBorders>
            <w:shd w:val="clear" w:color="auto" w:fill="auto"/>
            <w:noWrap/>
            <w:vAlign w:val="bottom"/>
            <w:hideMark/>
          </w:tcPr>
          <w:p w:rsidR="0086711F" w:rsidRPr="00AC70F5" w:rsidRDefault="0086711F" w:rsidP="00726B52">
            <w:pPr>
              <w:rPr>
                <w:color w:val="000000"/>
                <w:sz w:val="20"/>
                <w:szCs w:val="20"/>
              </w:rPr>
            </w:pPr>
            <w:r w:rsidRPr="00AC70F5">
              <w:rPr>
                <w:color w:val="000000"/>
                <w:sz w:val="20"/>
                <w:szCs w:val="20"/>
              </w:rPr>
              <w:t>3/4"</w:t>
            </w:r>
          </w:p>
        </w:tc>
        <w:tc>
          <w:tcPr>
            <w:tcW w:w="2020" w:type="dxa"/>
            <w:tcBorders>
              <w:top w:val="nil"/>
              <w:left w:val="nil"/>
              <w:bottom w:val="nil"/>
              <w:right w:val="nil"/>
            </w:tcBorders>
            <w:shd w:val="clear" w:color="auto" w:fill="auto"/>
            <w:noWrap/>
            <w:vAlign w:val="bottom"/>
            <w:hideMark/>
          </w:tcPr>
          <w:p w:rsidR="0086711F" w:rsidRPr="0086711F" w:rsidRDefault="0086711F" w:rsidP="00726B52">
            <w:pPr>
              <w:jc w:val="right"/>
              <w:rPr>
                <w:color w:val="000000"/>
                <w:sz w:val="20"/>
                <w:szCs w:val="20"/>
              </w:rPr>
            </w:pPr>
            <w:r w:rsidRPr="0086711F">
              <w:rPr>
                <w:color w:val="000000"/>
                <w:sz w:val="20"/>
                <w:szCs w:val="20"/>
              </w:rPr>
              <w:t>$34.25</w:t>
            </w:r>
          </w:p>
        </w:tc>
        <w:tc>
          <w:tcPr>
            <w:tcW w:w="2754" w:type="dxa"/>
            <w:tcBorders>
              <w:top w:val="nil"/>
              <w:left w:val="nil"/>
              <w:bottom w:val="nil"/>
              <w:right w:val="single" w:sz="8" w:space="0" w:color="auto"/>
            </w:tcBorders>
            <w:shd w:val="clear" w:color="auto" w:fill="auto"/>
            <w:noWrap/>
            <w:vAlign w:val="bottom"/>
            <w:hideMark/>
          </w:tcPr>
          <w:p w:rsidR="0086711F" w:rsidRPr="0086711F" w:rsidRDefault="0086711F" w:rsidP="00726B52">
            <w:pPr>
              <w:jc w:val="right"/>
              <w:rPr>
                <w:sz w:val="20"/>
                <w:szCs w:val="20"/>
              </w:rPr>
            </w:pPr>
            <w:r w:rsidRPr="0086711F">
              <w:rPr>
                <w:sz w:val="20"/>
                <w:szCs w:val="20"/>
              </w:rPr>
              <w:t>$37.58</w:t>
            </w:r>
          </w:p>
        </w:tc>
      </w:tr>
      <w:tr w:rsidR="0086711F" w:rsidRPr="0086711F" w:rsidTr="00726B52">
        <w:trPr>
          <w:trHeight w:val="300"/>
        </w:trPr>
        <w:tc>
          <w:tcPr>
            <w:tcW w:w="4691" w:type="dxa"/>
            <w:tcBorders>
              <w:top w:val="nil"/>
              <w:left w:val="single" w:sz="8" w:space="0" w:color="000000"/>
              <w:bottom w:val="nil"/>
              <w:right w:val="nil"/>
            </w:tcBorders>
            <w:shd w:val="clear" w:color="auto" w:fill="auto"/>
            <w:noWrap/>
            <w:vAlign w:val="bottom"/>
            <w:hideMark/>
          </w:tcPr>
          <w:p w:rsidR="0086711F" w:rsidRPr="00AC70F5" w:rsidRDefault="0086711F" w:rsidP="00726B52">
            <w:pPr>
              <w:rPr>
                <w:color w:val="000000"/>
                <w:sz w:val="20"/>
                <w:szCs w:val="20"/>
              </w:rPr>
            </w:pPr>
            <w:r w:rsidRPr="00AC70F5">
              <w:rPr>
                <w:color w:val="000000"/>
                <w:sz w:val="20"/>
                <w:szCs w:val="20"/>
              </w:rPr>
              <w:t>1"</w:t>
            </w:r>
          </w:p>
        </w:tc>
        <w:tc>
          <w:tcPr>
            <w:tcW w:w="2020" w:type="dxa"/>
            <w:tcBorders>
              <w:top w:val="nil"/>
              <w:left w:val="nil"/>
              <w:bottom w:val="nil"/>
              <w:right w:val="nil"/>
            </w:tcBorders>
            <w:shd w:val="clear" w:color="auto" w:fill="auto"/>
            <w:noWrap/>
            <w:vAlign w:val="bottom"/>
            <w:hideMark/>
          </w:tcPr>
          <w:p w:rsidR="0086711F" w:rsidRPr="0086711F" w:rsidRDefault="0086711F" w:rsidP="00726B52">
            <w:pPr>
              <w:jc w:val="right"/>
              <w:rPr>
                <w:color w:val="000000"/>
                <w:sz w:val="20"/>
                <w:szCs w:val="20"/>
              </w:rPr>
            </w:pPr>
            <w:r w:rsidRPr="0086711F">
              <w:rPr>
                <w:color w:val="000000"/>
                <w:sz w:val="20"/>
                <w:szCs w:val="20"/>
              </w:rPr>
              <w:t>$57.08</w:t>
            </w:r>
          </w:p>
        </w:tc>
        <w:tc>
          <w:tcPr>
            <w:tcW w:w="2754" w:type="dxa"/>
            <w:tcBorders>
              <w:top w:val="nil"/>
              <w:left w:val="nil"/>
              <w:bottom w:val="nil"/>
              <w:right w:val="single" w:sz="8" w:space="0" w:color="auto"/>
            </w:tcBorders>
            <w:shd w:val="clear" w:color="auto" w:fill="auto"/>
            <w:noWrap/>
            <w:vAlign w:val="bottom"/>
            <w:hideMark/>
          </w:tcPr>
          <w:p w:rsidR="0086711F" w:rsidRPr="0086711F" w:rsidRDefault="0086711F" w:rsidP="00726B52">
            <w:pPr>
              <w:jc w:val="right"/>
              <w:rPr>
                <w:sz w:val="20"/>
                <w:szCs w:val="20"/>
              </w:rPr>
            </w:pPr>
            <w:r w:rsidRPr="0086711F">
              <w:rPr>
                <w:sz w:val="20"/>
                <w:szCs w:val="20"/>
              </w:rPr>
              <w:t>$62.63</w:t>
            </w:r>
          </w:p>
        </w:tc>
      </w:tr>
      <w:tr w:rsidR="0086711F" w:rsidRPr="0086711F" w:rsidTr="00726B52">
        <w:trPr>
          <w:trHeight w:val="300"/>
        </w:trPr>
        <w:tc>
          <w:tcPr>
            <w:tcW w:w="4691" w:type="dxa"/>
            <w:tcBorders>
              <w:top w:val="nil"/>
              <w:left w:val="single" w:sz="8" w:space="0" w:color="000000"/>
              <w:bottom w:val="nil"/>
              <w:right w:val="nil"/>
            </w:tcBorders>
            <w:shd w:val="clear" w:color="auto" w:fill="auto"/>
            <w:noWrap/>
            <w:vAlign w:val="bottom"/>
            <w:hideMark/>
          </w:tcPr>
          <w:p w:rsidR="0086711F" w:rsidRPr="00AC70F5" w:rsidRDefault="0086711F" w:rsidP="00726B52">
            <w:pPr>
              <w:rPr>
                <w:color w:val="000000"/>
                <w:sz w:val="20"/>
                <w:szCs w:val="20"/>
              </w:rPr>
            </w:pPr>
            <w:r w:rsidRPr="00AC70F5">
              <w:rPr>
                <w:color w:val="000000"/>
                <w:sz w:val="20"/>
                <w:szCs w:val="20"/>
              </w:rPr>
              <w:t>1-1/2"</w:t>
            </w:r>
          </w:p>
        </w:tc>
        <w:tc>
          <w:tcPr>
            <w:tcW w:w="2020" w:type="dxa"/>
            <w:tcBorders>
              <w:top w:val="nil"/>
              <w:left w:val="nil"/>
              <w:bottom w:val="nil"/>
              <w:right w:val="nil"/>
            </w:tcBorders>
            <w:shd w:val="clear" w:color="auto" w:fill="auto"/>
            <w:noWrap/>
            <w:vAlign w:val="bottom"/>
            <w:hideMark/>
          </w:tcPr>
          <w:p w:rsidR="0086711F" w:rsidRPr="0086711F" w:rsidRDefault="0086711F" w:rsidP="00726B52">
            <w:pPr>
              <w:jc w:val="right"/>
              <w:rPr>
                <w:color w:val="000000"/>
                <w:sz w:val="20"/>
                <w:szCs w:val="20"/>
              </w:rPr>
            </w:pPr>
            <w:r w:rsidRPr="0086711F">
              <w:rPr>
                <w:color w:val="000000"/>
                <w:sz w:val="20"/>
                <w:szCs w:val="20"/>
              </w:rPr>
              <w:t>$114.15</w:t>
            </w:r>
          </w:p>
        </w:tc>
        <w:tc>
          <w:tcPr>
            <w:tcW w:w="2754" w:type="dxa"/>
            <w:tcBorders>
              <w:top w:val="nil"/>
              <w:left w:val="nil"/>
              <w:bottom w:val="nil"/>
              <w:right w:val="single" w:sz="8" w:space="0" w:color="auto"/>
            </w:tcBorders>
            <w:shd w:val="clear" w:color="auto" w:fill="auto"/>
            <w:noWrap/>
            <w:vAlign w:val="bottom"/>
            <w:hideMark/>
          </w:tcPr>
          <w:p w:rsidR="0086711F" w:rsidRPr="0086711F" w:rsidRDefault="0086711F" w:rsidP="00726B52">
            <w:pPr>
              <w:jc w:val="right"/>
              <w:rPr>
                <w:sz w:val="20"/>
                <w:szCs w:val="20"/>
              </w:rPr>
            </w:pPr>
            <w:r w:rsidRPr="0086711F">
              <w:rPr>
                <w:sz w:val="20"/>
                <w:szCs w:val="20"/>
              </w:rPr>
              <w:t>$125.25</w:t>
            </w:r>
          </w:p>
        </w:tc>
      </w:tr>
      <w:tr w:rsidR="0086711F" w:rsidRPr="0086711F" w:rsidTr="00726B52">
        <w:trPr>
          <w:trHeight w:val="300"/>
        </w:trPr>
        <w:tc>
          <w:tcPr>
            <w:tcW w:w="4691" w:type="dxa"/>
            <w:tcBorders>
              <w:top w:val="nil"/>
              <w:left w:val="single" w:sz="8" w:space="0" w:color="000000"/>
              <w:bottom w:val="nil"/>
              <w:right w:val="nil"/>
            </w:tcBorders>
            <w:shd w:val="clear" w:color="auto" w:fill="auto"/>
            <w:noWrap/>
            <w:vAlign w:val="bottom"/>
            <w:hideMark/>
          </w:tcPr>
          <w:p w:rsidR="0086711F" w:rsidRPr="00AC70F5" w:rsidRDefault="0086711F" w:rsidP="00726B52">
            <w:pPr>
              <w:rPr>
                <w:color w:val="000000"/>
                <w:sz w:val="20"/>
                <w:szCs w:val="20"/>
              </w:rPr>
            </w:pPr>
            <w:r w:rsidRPr="00AC70F5">
              <w:rPr>
                <w:color w:val="000000"/>
                <w:sz w:val="20"/>
                <w:szCs w:val="20"/>
              </w:rPr>
              <w:t>2"</w:t>
            </w:r>
          </w:p>
        </w:tc>
        <w:tc>
          <w:tcPr>
            <w:tcW w:w="2020" w:type="dxa"/>
            <w:tcBorders>
              <w:top w:val="nil"/>
              <w:left w:val="nil"/>
              <w:bottom w:val="nil"/>
              <w:right w:val="nil"/>
            </w:tcBorders>
            <w:shd w:val="clear" w:color="auto" w:fill="auto"/>
            <w:noWrap/>
            <w:vAlign w:val="bottom"/>
            <w:hideMark/>
          </w:tcPr>
          <w:p w:rsidR="0086711F" w:rsidRPr="0086711F" w:rsidRDefault="0086711F" w:rsidP="00726B52">
            <w:pPr>
              <w:jc w:val="right"/>
              <w:rPr>
                <w:color w:val="000000"/>
                <w:sz w:val="20"/>
                <w:szCs w:val="20"/>
              </w:rPr>
            </w:pPr>
            <w:r w:rsidRPr="0086711F">
              <w:rPr>
                <w:color w:val="000000"/>
                <w:sz w:val="20"/>
                <w:szCs w:val="20"/>
              </w:rPr>
              <w:t>$182.64</w:t>
            </w:r>
          </w:p>
        </w:tc>
        <w:tc>
          <w:tcPr>
            <w:tcW w:w="2754" w:type="dxa"/>
            <w:tcBorders>
              <w:top w:val="nil"/>
              <w:left w:val="nil"/>
              <w:bottom w:val="nil"/>
              <w:right w:val="single" w:sz="8" w:space="0" w:color="auto"/>
            </w:tcBorders>
            <w:shd w:val="clear" w:color="auto" w:fill="auto"/>
            <w:noWrap/>
            <w:vAlign w:val="bottom"/>
            <w:hideMark/>
          </w:tcPr>
          <w:p w:rsidR="0086711F" w:rsidRPr="0086711F" w:rsidRDefault="0086711F" w:rsidP="00726B52">
            <w:pPr>
              <w:jc w:val="right"/>
              <w:rPr>
                <w:sz w:val="20"/>
                <w:szCs w:val="20"/>
              </w:rPr>
            </w:pPr>
            <w:r w:rsidRPr="0086711F">
              <w:rPr>
                <w:sz w:val="20"/>
                <w:szCs w:val="20"/>
              </w:rPr>
              <w:t>$200.40</w:t>
            </w:r>
          </w:p>
        </w:tc>
      </w:tr>
      <w:tr w:rsidR="0086711F" w:rsidRPr="0086711F" w:rsidTr="00726B52">
        <w:trPr>
          <w:trHeight w:val="300"/>
        </w:trPr>
        <w:tc>
          <w:tcPr>
            <w:tcW w:w="4691" w:type="dxa"/>
            <w:tcBorders>
              <w:top w:val="nil"/>
              <w:left w:val="single" w:sz="8" w:space="0" w:color="000000"/>
              <w:bottom w:val="nil"/>
              <w:right w:val="nil"/>
            </w:tcBorders>
            <w:shd w:val="clear" w:color="auto" w:fill="auto"/>
            <w:noWrap/>
            <w:vAlign w:val="bottom"/>
            <w:hideMark/>
          </w:tcPr>
          <w:p w:rsidR="0086711F" w:rsidRPr="00AC70F5" w:rsidRDefault="0086711F" w:rsidP="00726B52">
            <w:pPr>
              <w:rPr>
                <w:color w:val="000000"/>
                <w:sz w:val="20"/>
                <w:szCs w:val="20"/>
              </w:rPr>
            </w:pPr>
            <w:r w:rsidRPr="00AC70F5">
              <w:rPr>
                <w:color w:val="000000"/>
                <w:sz w:val="20"/>
                <w:szCs w:val="20"/>
              </w:rPr>
              <w:t>3"</w:t>
            </w:r>
          </w:p>
        </w:tc>
        <w:tc>
          <w:tcPr>
            <w:tcW w:w="2020" w:type="dxa"/>
            <w:tcBorders>
              <w:top w:val="nil"/>
              <w:left w:val="nil"/>
              <w:bottom w:val="nil"/>
              <w:right w:val="nil"/>
            </w:tcBorders>
            <w:shd w:val="clear" w:color="auto" w:fill="auto"/>
            <w:noWrap/>
            <w:vAlign w:val="bottom"/>
            <w:hideMark/>
          </w:tcPr>
          <w:p w:rsidR="0086711F" w:rsidRPr="0086711F" w:rsidRDefault="0086711F" w:rsidP="00726B52">
            <w:pPr>
              <w:jc w:val="right"/>
              <w:rPr>
                <w:color w:val="000000"/>
                <w:sz w:val="20"/>
                <w:szCs w:val="20"/>
              </w:rPr>
            </w:pPr>
            <w:r w:rsidRPr="0086711F">
              <w:rPr>
                <w:color w:val="000000"/>
                <w:sz w:val="20"/>
                <w:szCs w:val="20"/>
              </w:rPr>
              <w:t>$365.28</w:t>
            </w:r>
          </w:p>
        </w:tc>
        <w:tc>
          <w:tcPr>
            <w:tcW w:w="2754" w:type="dxa"/>
            <w:tcBorders>
              <w:top w:val="nil"/>
              <w:left w:val="nil"/>
              <w:bottom w:val="nil"/>
              <w:right w:val="single" w:sz="8" w:space="0" w:color="auto"/>
            </w:tcBorders>
            <w:shd w:val="clear" w:color="auto" w:fill="auto"/>
            <w:noWrap/>
            <w:vAlign w:val="bottom"/>
            <w:hideMark/>
          </w:tcPr>
          <w:p w:rsidR="0086711F" w:rsidRPr="0086711F" w:rsidRDefault="0086711F" w:rsidP="00726B52">
            <w:pPr>
              <w:jc w:val="right"/>
              <w:rPr>
                <w:sz w:val="20"/>
                <w:szCs w:val="20"/>
              </w:rPr>
            </w:pPr>
            <w:r w:rsidRPr="0086711F">
              <w:rPr>
                <w:sz w:val="20"/>
                <w:szCs w:val="20"/>
              </w:rPr>
              <w:t>$400.80</w:t>
            </w:r>
          </w:p>
        </w:tc>
      </w:tr>
      <w:tr w:rsidR="0086711F" w:rsidRPr="0086711F" w:rsidTr="00726B52">
        <w:trPr>
          <w:trHeight w:val="300"/>
        </w:trPr>
        <w:tc>
          <w:tcPr>
            <w:tcW w:w="4691" w:type="dxa"/>
            <w:tcBorders>
              <w:top w:val="nil"/>
              <w:left w:val="single" w:sz="8" w:space="0" w:color="000000"/>
              <w:bottom w:val="nil"/>
              <w:right w:val="nil"/>
            </w:tcBorders>
            <w:shd w:val="clear" w:color="auto" w:fill="auto"/>
            <w:noWrap/>
            <w:vAlign w:val="bottom"/>
            <w:hideMark/>
          </w:tcPr>
          <w:p w:rsidR="0086711F" w:rsidRPr="00AC70F5" w:rsidRDefault="0086711F" w:rsidP="00726B52">
            <w:pPr>
              <w:rPr>
                <w:color w:val="000000"/>
                <w:sz w:val="20"/>
                <w:szCs w:val="20"/>
              </w:rPr>
            </w:pPr>
            <w:r w:rsidRPr="00AC70F5">
              <w:rPr>
                <w:color w:val="000000"/>
                <w:sz w:val="20"/>
                <w:szCs w:val="20"/>
              </w:rPr>
              <w:t>4"</w:t>
            </w:r>
          </w:p>
        </w:tc>
        <w:tc>
          <w:tcPr>
            <w:tcW w:w="2020" w:type="dxa"/>
            <w:tcBorders>
              <w:top w:val="nil"/>
              <w:left w:val="nil"/>
              <w:bottom w:val="nil"/>
              <w:right w:val="nil"/>
            </w:tcBorders>
            <w:shd w:val="clear" w:color="auto" w:fill="auto"/>
            <w:noWrap/>
            <w:vAlign w:val="bottom"/>
            <w:hideMark/>
          </w:tcPr>
          <w:p w:rsidR="0086711F" w:rsidRPr="0086711F" w:rsidRDefault="0086711F" w:rsidP="00726B52">
            <w:pPr>
              <w:jc w:val="right"/>
              <w:rPr>
                <w:color w:val="000000"/>
                <w:sz w:val="20"/>
                <w:szCs w:val="20"/>
              </w:rPr>
            </w:pPr>
            <w:r w:rsidRPr="0086711F">
              <w:rPr>
                <w:color w:val="000000"/>
                <w:sz w:val="20"/>
                <w:szCs w:val="20"/>
              </w:rPr>
              <w:t>$570.75</w:t>
            </w:r>
          </w:p>
        </w:tc>
        <w:tc>
          <w:tcPr>
            <w:tcW w:w="2754" w:type="dxa"/>
            <w:tcBorders>
              <w:top w:val="nil"/>
              <w:left w:val="nil"/>
              <w:bottom w:val="nil"/>
              <w:right w:val="single" w:sz="8" w:space="0" w:color="auto"/>
            </w:tcBorders>
            <w:shd w:val="clear" w:color="auto" w:fill="auto"/>
            <w:noWrap/>
            <w:vAlign w:val="bottom"/>
            <w:hideMark/>
          </w:tcPr>
          <w:p w:rsidR="0086711F" w:rsidRPr="0086711F" w:rsidRDefault="0086711F" w:rsidP="00726B52">
            <w:pPr>
              <w:jc w:val="right"/>
              <w:rPr>
                <w:sz w:val="20"/>
                <w:szCs w:val="20"/>
              </w:rPr>
            </w:pPr>
            <w:r w:rsidRPr="0086711F">
              <w:rPr>
                <w:sz w:val="20"/>
                <w:szCs w:val="20"/>
              </w:rPr>
              <w:t>$626.25</w:t>
            </w:r>
          </w:p>
        </w:tc>
      </w:tr>
      <w:tr w:rsidR="0086711F" w:rsidRPr="0086711F" w:rsidTr="00726B52">
        <w:trPr>
          <w:trHeight w:val="300"/>
        </w:trPr>
        <w:tc>
          <w:tcPr>
            <w:tcW w:w="4691" w:type="dxa"/>
            <w:tcBorders>
              <w:top w:val="nil"/>
              <w:left w:val="single" w:sz="8" w:space="0" w:color="000000"/>
              <w:bottom w:val="nil"/>
              <w:right w:val="nil"/>
            </w:tcBorders>
            <w:shd w:val="clear" w:color="auto" w:fill="auto"/>
            <w:noWrap/>
            <w:vAlign w:val="bottom"/>
            <w:hideMark/>
          </w:tcPr>
          <w:p w:rsidR="0086711F" w:rsidRPr="00AC70F5" w:rsidRDefault="0086711F" w:rsidP="00726B52">
            <w:pPr>
              <w:rPr>
                <w:color w:val="000000"/>
                <w:sz w:val="20"/>
                <w:szCs w:val="20"/>
              </w:rPr>
            </w:pPr>
            <w:r w:rsidRPr="00AC70F5">
              <w:rPr>
                <w:color w:val="000000"/>
                <w:sz w:val="20"/>
                <w:szCs w:val="20"/>
              </w:rPr>
              <w:t>6"</w:t>
            </w:r>
          </w:p>
        </w:tc>
        <w:tc>
          <w:tcPr>
            <w:tcW w:w="2020" w:type="dxa"/>
            <w:tcBorders>
              <w:top w:val="nil"/>
              <w:left w:val="nil"/>
              <w:bottom w:val="nil"/>
              <w:right w:val="nil"/>
            </w:tcBorders>
            <w:shd w:val="clear" w:color="auto" w:fill="auto"/>
            <w:noWrap/>
            <w:vAlign w:val="bottom"/>
            <w:hideMark/>
          </w:tcPr>
          <w:p w:rsidR="0086711F" w:rsidRPr="0086711F" w:rsidRDefault="0086711F" w:rsidP="00726B52">
            <w:pPr>
              <w:jc w:val="right"/>
              <w:rPr>
                <w:color w:val="000000"/>
                <w:sz w:val="20"/>
                <w:szCs w:val="20"/>
              </w:rPr>
            </w:pPr>
            <w:r w:rsidRPr="0086711F">
              <w:rPr>
                <w:color w:val="000000"/>
                <w:sz w:val="20"/>
                <w:szCs w:val="20"/>
              </w:rPr>
              <w:t>$1,141.50</w:t>
            </w:r>
          </w:p>
        </w:tc>
        <w:tc>
          <w:tcPr>
            <w:tcW w:w="2754" w:type="dxa"/>
            <w:tcBorders>
              <w:top w:val="nil"/>
              <w:left w:val="nil"/>
              <w:bottom w:val="nil"/>
              <w:right w:val="single" w:sz="8" w:space="0" w:color="auto"/>
            </w:tcBorders>
            <w:shd w:val="clear" w:color="auto" w:fill="auto"/>
            <w:noWrap/>
            <w:vAlign w:val="bottom"/>
            <w:hideMark/>
          </w:tcPr>
          <w:p w:rsidR="0086711F" w:rsidRPr="0086711F" w:rsidRDefault="0086711F" w:rsidP="00726B52">
            <w:pPr>
              <w:jc w:val="right"/>
              <w:rPr>
                <w:sz w:val="20"/>
                <w:szCs w:val="20"/>
              </w:rPr>
            </w:pPr>
            <w:r w:rsidRPr="0086711F">
              <w:rPr>
                <w:sz w:val="20"/>
                <w:szCs w:val="20"/>
              </w:rPr>
              <w:t>$1,252.50</w:t>
            </w:r>
          </w:p>
        </w:tc>
      </w:tr>
      <w:tr w:rsidR="0086711F" w:rsidRPr="0086711F" w:rsidTr="00726B52">
        <w:trPr>
          <w:trHeight w:val="300"/>
        </w:trPr>
        <w:tc>
          <w:tcPr>
            <w:tcW w:w="4691" w:type="dxa"/>
            <w:tcBorders>
              <w:top w:val="nil"/>
              <w:left w:val="single" w:sz="8" w:space="0" w:color="000000"/>
              <w:bottom w:val="nil"/>
              <w:right w:val="nil"/>
            </w:tcBorders>
            <w:shd w:val="clear" w:color="auto" w:fill="auto"/>
            <w:noWrap/>
            <w:vAlign w:val="bottom"/>
            <w:hideMark/>
          </w:tcPr>
          <w:p w:rsidR="0086711F" w:rsidRPr="00AC70F5" w:rsidRDefault="0086711F" w:rsidP="00726B52">
            <w:pPr>
              <w:rPr>
                <w:color w:val="000000"/>
                <w:sz w:val="20"/>
                <w:szCs w:val="20"/>
              </w:rPr>
            </w:pPr>
            <w:r w:rsidRPr="00AC70F5">
              <w:rPr>
                <w:color w:val="000000"/>
                <w:sz w:val="20"/>
                <w:szCs w:val="20"/>
              </w:rPr>
              <w:t> </w:t>
            </w:r>
          </w:p>
        </w:tc>
        <w:tc>
          <w:tcPr>
            <w:tcW w:w="2020" w:type="dxa"/>
            <w:tcBorders>
              <w:top w:val="nil"/>
              <w:left w:val="nil"/>
              <w:bottom w:val="nil"/>
              <w:right w:val="nil"/>
            </w:tcBorders>
            <w:shd w:val="clear" w:color="auto" w:fill="auto"/>
            <w:noWrap/>
            <w:vAlign w:val="bottom"/>
            <w:hideMark/>
          </w:tcPr>
          <w:p w:rsidR="0086711F" w:rsidRPr="0086711F" w:rsidRDefault="0086711F" w:rsidP="00726B52">
            <w:pPr>
              <w:jc w:val="right"/>
              <w:rPr>
                <w:color w:val="000000"/>
                <w:sz w:val="20"/>
                <w:szCs w:val="20"/>
              </w:rPr>
            </w:pPr>
          </w:p>
        </w:tc>
        <w:tc>
          <w:tcPr>
            <w:tcW w:w="2754" w:type="dxa"/>
            <w:tcBorders>
              <w:top w:val="nil"/>
              <w:left w:val="nil"/>
              <w:bottom w:val="nil"/>
              <w:right w:val="single" w:sz="8" w:space="0" w:color="auto"/>
            </w:tcBorders>
            <w:shd w:val="clear" w:color="auto" w:fill="auto"/>
            <w:noWrap/>
            <w:vAlign w:val="bottom"/>
            <w:hideMark/>
          </w:tcPr>
          <w:p w:rsidR="0086711F" w:rsidRPr="0086711F" w:rsidRDefault="0086711F" w:rsidP="00726B52">
            <w:pPr>
              <w:rPr>
                <w:sz w:val="20"/>
                <w:szCs w:val="20"/>
              </w:rPr>
            </w:pPr>
            <w:r w:rsidRPr="0086711F">
              <w:rPr>
                <w:sz w:val="20"/>
                <w:szCs w:val="20"/>
              </w:rPr>
              <w:t> </w:t>
            </w:r>
          </w:p>
        </w:tc>
      </w:tr>
      <w:tr w:rsidR="0086711F" w:rsidRPr="0086711F" w:rsidTr="00726B52">
        <w:trPr>
          <w:trHeight w:val="300"/>
        </w:trPr>
        <w:tc>
          <w:tcPr>
            <w:tcW w:w="4691" w:type="dxa"/>
            <w:tcBorders>
              <w:top w:val="nil"/>
              <w:left w:val="single" w:sz="8" w:space="0" w:color="000000"/>
              <w:bottom w:val="nil"/>
              <w:right w:val="nil"/>
            </w:tcBorders>
            <w:shd w:val="clear" w:color="auto" w:fill="auto"/>
            <w:noWrap/>
            <w:vAlign w:val="bottom"/>
            <w:hideMark/>
          </w:tcPr>
          <w:p w:rsidR="0086711F" w:rsidRPr="00AC70F5" w:rsidRDefault="0086711F" w:rsidP="00726B52">
            <w:pPr>
              <w:rPr>
                <w:sz w:val="20"/>
                <w:szCs w:val="20"/>
              </w:rPr>
            </w:pPr>
            <w:r w:rsidRPr="00AC70F5">
              <w:rPr>
                <w:sz w:val="20"/>
                <w:szCs w:val="20"/>
              </w:rPr>
              <w:t xml:space="preserve">Charge per 1,000 gallons - General Service </w:t>
            </w:r>
          </w:p>
        </w:tc>
        <w:tc>
          <w:tcPr>
            <w:tcW w:w="2020" w:type="dxa"/>
            <w:tcBorders>
              <w:top w:val="nil"/>
              <w:left w:val="nil"/>
              <w:bottom w:val="nil"/>
              <w:right w:val="nil"/>
            </w:tcBorders>
            <w:shd w:val="clear" w:color="auto" w:fill="auto"/>
            <w:noWrap/>
            <w:vAlign w:val="bottom"/>
            <w:hideMark/>
          </w:tcPr>
          <w:p w:rsidR="0086711F" w:rsidRPr="0086711F" w:rsidRDefault="0086711F" w:rsidP="00726B52">
            <w:pPr>
              <w:jc w:val="right"/>
              <w:rPr>
                <w:color w:val="000000"/>
                <w:sz w:val="20"/>
                <w:szCs w:val="20"/>
              </w:rPr>
            </w:pPr>
            <w:r w:rsidRPr="0086711F">
              <w:rPr>
                <w:color w:val="000000"/>
                <w:sz w:val="20"/>
                <w:szCs w:val="20"/>
              </w:rPr>
              <w:t>$5.94</w:t>
            </w:r>
          </w:p>
        </w:tc>
        <w:tc>
          <w:tcPr>
            <w:tcW w:w="2754" w:type="dxa"/>
            <w:tcBorders>
              <w:top w:val="nil"/>
              <w:left w:val="nil"/>
              <w:bottom w:val="nil"/>
              <w:right w:val="single" w:sz="8" w:space="0" w:color="auto"/>
            </w:tcBorders>
            <w:shd w:val="clear" w:color="auto" w:fill="auto"/>
            <w:noWrap/>
            <w:vAlign w:val="bottom"/>
            <w:hideMark/>
          </w:tcPr>
          <w:p w:rsidR="0086711F" w:rsidRPr="0086711F" w:rsidRDefault="0086711F" w:rsidP="00726B52">
            <w:pPr>
              <w:jc w:val="right"/>
              <w:rPr>
                <w:sz w:val="20"/>
                <w:szCs w:val="20"/>
              </w:rPr>
            </w:pPr>
            <w:r w:rsidRPr="0086711F">
              <w:rPr>
                <w:sz w:val="20"/>
                <w:szCs w:val="20"/>
              </w:rPr>
              <w:t>$6.81</w:t>
            </w:r>
          </w:p>
        </w:tc>
      </w:tr>
      <w:tr w:rsidR="0086711F" w:rsidRPr="0086711F" w:rsidTr="00726B52">
        <w:trPr>
          <w:trHeight w:val="300"/>
        </w:trPr>
        <w:tc>
          <w:tcPr>
            <w:tcW w:w="4691" w:type="dxa"/>
            <w:tcBorders>
              <w:top w:val="nil"/>
              <w:left w:val="single" w:sz="8" w:space="0" w:color="000000"/>
              <w:bottom w:val="nil"/>
              <w:right w:val="nil"/>
            </w:tcBorders>
            <w:shd w:val="clear" w:color="auto" w:fill="auto"/>
            <w:noWrap/>
            <w:vAlign w:val="bottom"/>
            <w:hideMark/>
          </w:tcPr>
          <w:p w:rsidR="0086711F" w:rsidRPr="00AC70F5" w:rsidRDefault="0086711F" w:rsidP="00726B52">
            <w:pPr>
              <w:rPr>
                <w:sz w:val="20"/>
                <w:szCs w:val="20"/>
              </w:rPr>
            </w:pPr>
            <w:r w:rsidRPr="00AC70F5">
              <w:rPr>
                <w:sz w:val="20"/>
                <w:szCs w:val="20"/>
              </w:rPr>
              <w:t> </w:t>
            </w:r>
          </w:p>
        </w:tc>
        <w:tc>
          <w:tcPr>
            <w:tcW w:w="2020" w:type="dxa"/>
            <w:tcBorders>
              <w:top w:val="nil"/>
              <w:left w:val="nil"/>
              <w:bottom w:val="nil"/>
              <w:right w:val="nil"/>
            </w:tcBorders>
            <w:shd w:val="clear" w:color="auto" w:fill="auto"/>
            <w:noWrap/>
            <w:vAlign w:val="bottom"/>
            <w:hideMark/>
          </w:tcPr>
          <w:p w:rsidR="0086711F" w:rsidRPr="0086711F" w:rsidRDefault="0086711F" w:rsidP="00726B52">
            <w:pPr>
              <w:jc w:val="right"/>
              <w:rPr>
                <w:color w:val="000000"/>
                <w:sz w:val="20"/>
                <w:szCs w:val="20"/>
              </w:rPr>
            </w:pPr>
          </w:p>
        </w:tc>
        <w:tc>
          <w:tcPr>
            <w:tcW w:w="2754" w:type="dxa"/>
            <w:tcBorders>
              <w:top w:val="nil"/>
              <w:left w:val="nil"/>
              <w:bottom w:val="nil"/>
              <w:right w:val="single" w:sz="8" w:space="0" w:color="auto"/>
            </w:tcBorders>
            <w:shd w:val="clear" w:color="auto" w:fill="auto"/>
            <w:noWrap/>
            <w:vAlign w:val="bottom"/>
            <w:hideMark/>
          </w:tcPr>
          <w:p w:rsidR="0086711F" w:rsidRPr="0086711F" w:rsidRDefault="0086711F" w:rsidP="00726B52">
            <w:pPr>
              <w:rPr>
                <w:sz w:val="20"/>
                <w:szCs w:val="20"/>
              </w:rPr>
            </w:pPr>
            <w:r w:rsidRPr="0086711F">
              <w:rPr>
                <w:sz w:val="20"/>
                <w:szCs w:val="20"/>
              </w:rPr>
              <w:t> </w:t>
            </w:r>
          </w:p>
        </w:tc>
      </w:tr>
      <w:tr w:rsidR="0086711F" w:rsidRPr="0086711F" w:rsidTr="00726B52">
        <w:trPr>
          <w:trHeight w:val="315"/>
        </w:trPr>
        <w:tc>
          <w:tcPr>
            <w:tcW w:w="4691" w:type="dxa"/>
            <w:tcBorders>
              <w:top w:val="nil"/>
              <w:left w:val="single" w:sz="8" w:space="0" w:color="000000"/>
              <w:bottom w:val="nil"/>
              <w:right w:val="nil"/>
            </w:tcBorders>
            <w:shd w:val="clear" w:color="auto" w:fill="auto"/>
            <w:noWrap/>
            <w:vAlign w:val="bottom"/>
            <w:hideMark/>
          </w:tcPr>
          <w:p w:rsidR="0086711F" w:rsidRPr="00AC70F5" w:rsidRDefault="0086711F" w:rsidP="00726B52">
            <w:r w:rsidRPr="00AC70F5">
              <w:t> </w:t>
            </w:r>
          </w:p>
        </w:tc>
        <w:tc>
          <w:tcPr>
            <w:tcW w:w="2020" w:type="dxa"/>
            <w:tcBorders>
              <w:top w:val="nil"/>
              <w:left w:val="nil"/>
              <w:bottom w:val="nil"/>
              <w:right w:val="nil"/>
            </w:tcBorders>
            <w:shd w:val="clear" w:color="auto" w:fill="auto"/>
            <w:noWrap/>
            <w:vAlign w:val="bottom"/>
            <w:hideMark/>
          </w:tcPr>
          <w:p w:rsidR="0086711F" w:rsidRPr="0086711F" w:rsidRDefault="0086711F" w:rsidP="00726B52"/>
        </w:tc>
        <w:tc>
          <w:tcPr>
            <w:tcW w:w="2754" w:type="dxa"/>
            <w:tcBorders>
              <w:top w:val="nil"/>
              <w:left w:val="nil"/>
              <w:bottom w:val="nil"/>
              <w:right w:val="single" w:sz="8" w:space="0" w:color="auto"/>
            </w:tcBorders>
            <w:shd w:val="clear" w:color="auto" w:fill="auto"/>
            <w:noWrap/>
            <w:vAlign w:val="bottom"/>
            <w:hideMark/>
          </w:tcPr>
          <w:p w:rsidR="0086711F" w:rsidRPr="0086711F" w:rsidRDefault="0086711F" w:rsidP="00726B52">
            <w:r w:rsidRPr="0086711F">
              <w:t> </w:t>
            </w:r>
          </w:p>
        </w:tc>
      </w:tr>
      <w:tr w:rsidR="0086711F" w:rsidRPr="0086711F" w:rsidTr="00726B52">
        <w:trPr>
          <w:trHeight w:val="300"/>
        </w:trPr>
        <w:tc>
          <w:tcPr>
            <w:tcW w:w="4691" w:type="dxa"/>
            <w:tcBorders>
              <w:top w:val="nil"/>
              <w:left w:val="single" w:sz="8" w:space="0" w:color="000000"/>
              <w:bottom w:val="nil"/>
              <w:right w:val="nil"/>
            </w:tcBorders>
            <w:shd w:val="clear" w:color="auto" w:fill="auto"/>
            <w:noWrap/>
            <w:vAlign w:val="bottom"/>
            <w:hideMark/>
          </w:tcPr>
          <w:p w:rsidR="0086711F" w:rsidRPr="00AC70F5" w:rsidRDefault="0086711F" w:rsidP="00726B52">
            <w:pPr>
              <w:rPr>
                <w:b/>
                <w:bCs/>
                <w:color w:val="000000"/>
                <w:sz w:val="20"/>
                <w:szCs w:val="20"/>
                <w:u w:val="single"/>
              </w:rPr>
            </w:pPr>
            <w:r w:rsidRPr="00AC70F5">
              <w:rPr>
                <w:b/>
                <w:bCs/>
                <w:color w:val="000000"/>
                <w:sz w:val="20"/>
                <w:szCs w:val="20"/>
                <w:u w:val="single"/>
              </w:rPr>
              <w:t>Typical Residential 5/8" x 3/4" Meter Bill Comparison</w:t>
            </w:r>
          </w:p>
        </w:tc>
        <w:tc>
          <w:tcPr>
            <w:tcW w:w="2020" w:type="dxa"/>
            <w:tcBorders>
              <w:top w:val="nil"/>
              <w:left w:val="nil"/>
              <w:bottom w:val="nil"/>
              <w:right w:val="nil"/>
            </w:tcBorders>
            <w:shd w:val="clear" w:color="auto" w:fill="auto"/>
            <w:noWrap/>
            <w:vAlign w:val="bottom"/>
            <w:hideMark/>
          </w:tcPr>
          <w:p w:rsidR="0086711F" w:rsidRPr="0086711F" w:rsidRDefault="0086711F" w:rsidP="00726B52">
            <w:pPr>
              <w:jc w:val="right"/>
              <w:rPr>
                <w:color w:val="000000"/>
                <w:sz w:val="20"/>
                <w:szCs w:val="20"/>
              </w:rPr>
            </w:pPr>
          </w:p>
        </w:tc>
        <w:tc>
          <w:tcPr>
            <w:tcW w:w="2754" w:type="dxa"/>
            <w:tcBorders>
              <w:top w:val="nil"/>
              <w:left w:val="nil"/>
              <w:bottom w:val="nil"/>
              <w:right w:val="single" w:sz="8" w:space="0" w:color="auto"/>
            </w:tcBorders>
            <w:shd w:val="clear" w:color="auto" w:fill="auto"/>
            <w:noWrap/>
            <w:vAlign w:val="bottom"/>
            <w:hideMark/>
          </w:tcPr>
          <w:p w:rsidR="0086711F" w:rsidRPr="0086711F" w:rsidRDefault="0086711F" w:rsidP="00726B52">
            <w:pPr>
              <w:jc w:val="right"/>
              <w:rPr>
                <w:color w:val="000000"/>
                <w:sz w:val="20"/>
                <w:szCs w:val="20"/>
              </w:rPr>
            </w:pPr>
            <w:r w:rsidRPr="0086711F">
              <w:rPr>
                <w:color w:val="000000"/>
                <w:sz w:val="20"/>
                <w:szCs w:val="20"/>
              </w:rPr>
              <w:t> </w:t>
            </w:r>
          </w:p>
        </w:tc>
      </w:tr>
      <w:tr w:rsidR="0086711F" w:rsidRPr="0086711F" w:rsidTr="00726B52">
        <w:trPr>
          <w:trHeight w:val="300"/>
        </w:trPr>
        <w:tc>
          <w:tcPr>
            <w:tcW w:w="4691" w:type="dxa"/>
            <w:tcBorders>
              <w:top w:val="nil"/>
              <w:left w:val="single" w:sz="8" w:space="0" w:color="000000"/>
              <w:bottom w:val="nil"/>
              <w:right w:val="nil"/>
            </w:tcBorders>
            <w:shd w:val="clear" w:color="auto" w:fill="auto"/>
            <w:noWrap/>
            <w:vAlign w:val="bottom"/>
            <w:hideMark/>
          </w:tcPr>
          <w:p w:rsidR="0086711F" w:rsidRPr="00AC70F5" w:rsidRDefault="0086711F" w:rsidP="00726B52">
            <w:pPr>
              <w:rPr>
                <w:color w:val="000000"/>
                <w:sz w:val="20"/>
                <w:szCs w:val="20"/>
              </w:rPr>
            </w:pPr>
            <w:r w:rsidRPr="00AC70F5">
              <w:rPr>
                <w:color w:val="000000"/>
                <w:sz w:val="20"/>
                <w:szCs w:val="20"/>
              </w:rPr>
              <w:t>2,000 Gallons</w:t>
            </w:r>
          </w:p>
        </w:tc>
        <w:tc>
          <w:tcPr>
            <w:tcW w:w="2020" w:type="dxa"/>
            <w:tcBorders>
              <w:top w:val="nil"/>
              <w:left w:val="nil"/>
              <w:bottom w:val="nil"/>
              <w:right w:val="nil"/>
            </w:tcBorders>
            <w:shd w:val="clear" w:color="auto" w:fill="auto"/>
            <w:noWrap/>
            <w:vAlign w:val="bottom"/>
            <w:hideMark/>
          </w:tcPr>
          <w:p w:rsidR="0086711F" w:rsidRPr="0086711F" w:rsidRDefault="0086711F" w:rsidP="00726B52">
            <w:pPr>
              <w:jc w:val="right"/>
              <w:rPr>
                <w:color w:val="000000"/>
                <w:sz w:val="20"/>
                <w:szCs w:val="20"/>
              </w:rPr>
            </w:pPr>
            <w:r w:rsidRPr="0086711F">
              <w:rPr>
                <w:color w:val="000000"/>
                <w:sz w:val="20"/>
                <w:szCs w:val="20"/>
              </w:rPr>
              <w:t xml:space="preserve">$32.71 </w:t>
            </w:r>
          </w:p>
        </w:tc>
        <w:tc>
          <w:tcPr>
            <w:tcW w:w="2754" w:type="dxa"/>
            <w:tcBorders>
              <w:top w:val="nil"/>
              <w:left w:val="nil"/>
              <w:bottom w:val="nil"/>
              <w:right w:val="single" w:sz="8" w:space="0" w:color="auto"/>
            </w:tcBorders>
            <w:shd w:val="clear" w:color="auto" w:fill="auto"/>
            <w:noWrap/>
            <w:vAlign w:val="bottom"/>
            <w:hideMark/>
          </w:tcPr>
          <w:p w:rsidR="0086711F" w:rsidRPr="0086711F" w:rsidRDefault="0086711F" w:rsidP="00726B52">
            <w:pPr>
              <w:jc w:val="right"/>
              <w:rPr>
                <w:color w:val="000000"/>
                <w:sz w:val="20"/>
                <w:szCs w:val="20"/>
              </w:rPr>
            </w:pPr>
            <w:r w:rsidRPr="0086711F">
              <w:rPr>
                <w:color w:val="000000"/>
                <w:sz w:val="20"/>
                <w:szCs w:val="20"/>
              </w:rPr>
              <w:t xml:space="preserve">$36.41 </w:t>
            </w:r>
          </w:p>
        </w:tc>
      </w:tr>
      <w:tr w:rsidR="0086711F" w:rsidRPr="0086711F" w:rsidTr="00726B52">
        <w:trPr>
          <w:trHeight w:val="300"/>
        </w:trPr>
        <w:tc>
          <w:tcPr>
            <w:tcW w:w="4691" w:type="dxa"/>
            <w:tcBorders>
              <w:top w:val="nil"/>
              <w:left w:val="single" w:sz="8" w:space="0" w:color="000000"/>
              <w:bottom w:val="nil"/>
              <w:right w:val="nil"/>
            </w:tcBorders>
            <w:shd w:val="clear" w:color="auto" w:fill="auto"/>
            <w:noWrap/>
            <w:vAlign w:val="bottom"/>
            <w:hideMark/>
          </w:tcPr>
          <w:p w:rsidR="0086711F" w:rsidRPr="00AC70F5" w:rsidRDefault="0086711F" w:rsidP="00726B52">
            <w:pPr>
              <w:rPr>
                <w:color w:val="000000"/>
                <w:sz w:val="20"/>
                <w:szCs w:val="20"/>
              </w:rPr>
            </w:pPr>
            <w:r w:rsidRPr="00AC70F5">
              <w:rPr>
                <w:color w:val="000000"/>
                <w:sz w:val="20"/>
                <w:szCs w:val="20"/>
              </w:rPr>
              <w:t>6,000 Gallons</w:t>
            </w:r>
          </w:p>
        </w:tc>
        <w:tc>
          <w:tcPr>
            <w:tcW w:w="2020" w:type="dxa"/>
            <w:tcBorders>
              <w:top w:val="nil"/>
              <w:left w:val="nil"/>
              <w:bottom w:val="nil"/>
              <w:right w:val="nil"/>
            </w:tcBorders>
            <w:shd w:val="clear" w:color="auto" w:fill="auto"/>
            <w:noWrap/>
            <w:vAlign w:val="bottom"/>
            <w:hideMark/>
          </w:tcPr>
          <w:p w:rsidR="0086711F" w:rsidRPr="0086711F" w:rsidRDefault="0086711F" w:rsidP="00726B52">
            <w:pPr>
              <w:jc w:val="right"/>
              <w:rPr>
                <w:color w:val="000000"/>
                <w:sz w:val="20"/>
                <w:szCs w:val="20"/>
              </w:rPr>
            </w:pPr>
            <w:r w:rsidRPr="0086711F">
              <w:rPr>
                <w:color w:val="000000"/>
                <w:sz w:val="20"/>
                <w:szCs w:val="20"/>
              </w:rPr>
              <w:t xml:space="preserve">$52.47 </w:t>
            </w:r>
          </w:p>
        </w:tc>
        <w:tc>
          <w:tcPr>
            <w:tcW w:w="2754" w:type="dxa"/>
            <w:tcBorders>
              <w:top w:val="nil"/>
              <w:left w:val="nil"/>
              <w:bottom w:val="nil"/>
              <w:right w:val="single" w:sz="8" w:space="0" w:color="auto"/>
            </w:tcBorders>
            <w:shd w:val="clear" w:color="auto" w:fill="auto"/>
            <w:noWrap/>
            <w:vAlign w:val="bottom"/>
            <w:hideMark/>
          </w:tcPr>
          <w:p w:rsidR="0086711F" w:rsidRPr="0086711F" w:rsidRDefault="0086711F" w:rsidP="00726B52">
            <w:pPr>
              <w:jc w:val="right"/>
              <w:rPr>
                <w:color w:val="000000"/>
                <w:sz w:val="20"/>
                <w:szCs w:val="20"/>
              </w:rPr>
            </w:pPr>
            <w:r w:rsidRPr="0086711F">
              <w:rPr>
                <w:color w:val="000000"/>
                <w:sz w:val="20"/>
                <w:szCs w:val="20"/>
              </w:rPr>
              <w:t xml:space="preserve">$59.13 </w:t>
            </w:r>
          </w:p>
        </w:tc>
      </w:tr>
      <w:tr w:rsidR="0086711F" w:rsidRPr="0086711F" w:rsidTr="00726B52">
        <w:trPr>
          <w:trHeight w:val="315"/>
        </w:trPr>
        <w:tc>
          <w:tcPr>
            <w:tcW w:w="4691" w:type="dxa"/>
            <w:tcBorders>
              <w:top w:val="nil"/>
              <w:left w:val="single" w:sz="8" w:space="0" w:color="000000"/>
              <w:bottom w:val="single" w:sz="8" w:space="0" w:color="000000"/>
              <w:right w:val="nil"/>
            </w:tcBorders>
            <w:shd w:val="clear" w:color="auto" w:fill="auto"/>
            <w:noWrap/>
            <w:vAlign w:val="bottom"/>
            <w:hideMark/>
          </w:tcPr>
          <w:p w:rsidR="0086711F" w:rsidRPr="00AC70F5" w:rsidRDefault="0086711F" w:rsidP="00726B52">
            <w:pPr>
              <w:rPr>
                <w:color w:val="000000"/>
                <w:sz w:val="20"/>
                <w:szCs w:val="20"/>
              </w:rPr>
            </w:pPr>
            <w:r w:rsidRPr="00AC70F5">
              <w:rPr>
                <w:color w:val="000000"/>
                <w:sz w:val="20"/>
                <w:szCs w:val="20"/>
              </w:rPr>
              <w:t>8,000 Gallons</w:t>
            </w:r>
          </w:p>
        </w:tc>
        <w:tc>
          <w:tcPr>
            <w:tcW w:w="2020" w:type="dxa"/>
            <w:tcBorders>
              <w:top w:val="nil"/>
              <w:left w:val="nil"/>
              <w:bottom w:val="single" w:sz="8" w:space="0" w:color="000000"/>
              <w:right w:val="nil"/>
            </w:tcBorders>
            <w:shd w:val="clear" w:color="auto" w:fill="auto"/>
            <w:noWrap/>
            <w:vAlign w:val="bottom"/>
            <w:hideMark/>
          </w:tcPr>
          <w:p w:rsidR="0086711F" w:rsidRPr="0086711F" w:rsidRDefault="0086711F" w:rsidP="00726B52">
            <w:pPr>
              <w:jc w:val="right"/>
              <w:rPr>
                <w:color w:val="000000"/>
                <w:sz w:val="20"/>
                <w:szCs w:val="20"/>
              </w:rPr>
            </w:pPr>
            <w:r w:rsidRPr="0086711F">
              <w:rPr>
                <w:color w:val="000000"/>
                <w:sz w:val="20"/>
                <w:szCs w:val="20"/>
              </w:rPr>
              <w:t xml:space="preserve">$62.35 </w:t>
            </w:r>
          </w:p>
        </w:tc>
        <w:tc>
          <w:tcPr>
            <w:tcW w:w="2754" w:type="dxa"/>
            <w:tcBorders>
              <w:top w:val="nil"/>
              <w:left w:val="nil"/>
              <w:bottom w:val="single" w:sz="8" w:space="0" w:color="000000"/>
              <w:right w:val="single" w:sz="8" w:space="0" w:color="auto"/>
            </w:tcBorders>
            <w:shd w:val="clear" w:color="auto" w:fill="auto"/>
            <w:noWrap/>
            <w:vAlign w:val="bottom"/>
            <w:hideMark/>
          </w:tcPr>
          <w:p w:rsidR="0086711F" w:rsidRPr="0086711F" w:rsidRDefault="0086711F" w:rsidP="00726B52">
            <w:pPr>
              <w:jc w:val="right"/>
              <w:rPr>
                <w:color w:val="000000"/>
                <w:sz w:val="20"/>
                <w:szCs w:val="20"/>
              </w:rPr>
            </w:pPr>
            <w:r w:rsidRPr="0086711F">
              <w:rPr>
                <w:color w:val="000000"/>
                <w:sz w:val="20"/>
                <w:szCs w:val="20"/>
              </w:rPr>
              <w:t xml:space="preserve">$70.49 </w:t>
            </w:r>
          </w:p>
        </w:tc>
      </w:tr>
    </w:tbl>
    <w:p w:rsidR="00BF55DE" w:rsidRDefault="00BF55DE" w:rsidP="00E275D8">
      <w:pPr>
        <w:pStyle w:val="BodyText"/>
        <w:sectPr w:rsidR="00BF55DE" w:rsidSect="0068481F">
          <w:headerReference w:type="default" r:id="rId71"/>
          <w:pgSz w:w="12240" w:h="15840" w:code="1"/>
          <w:pgMar w:top="1584" w:right="1440" w:bottom="1440" w:left="1440" w:header="720" w:footer="720" w:gutter="0"/>
          <w:cols w:space="720"/>
          <w:formProt w:val="0"/>
          <w:docGrid w:linePitch="360"/>
        </w:sectPr>
      </w:pPr>
    </w:p>
    <w:p w:rsidR="00341363" w:rsidRDefault="00341363" w:rsidP="006D6EBA">
      <w:pPr>
        <w:pStyle w:val="IssueHeading"/>
        <w:numPr>
          <w:ilvl w:val="0"/>
          <w:numId w:val="0"/>
        </w:numPr>
        <w:rPr>
          <w:vanish/>
          <w:specVanish/>
        </w:rPr>
      </w:pPr>
      <w:r>
        <w:lastRenderedPageBreak/>
        <w:fldChar w:fldCharType="begin"/>
      </w:r>
      <w:r>
        <w:instrText xml:space="preserve"> TC "</w:instrText>
      </w:r>
      <w:bookmarkStart w:id="66" w:name="_Toc462826732"/>
      <w:r w:rsidRPr="006D170B">
        <w:rPr>
          <w:rFonts w:ascii="Times New Roman" w:hAnsi="Times New Roman" w:cs="Times New Roman"/>
          <w:b w:val="0"/>
          <w:i w:val="0"/>
        </w:rPr>
        <w:instrText xml:space="preserve">Attachment A </w:instrText>
      </w:r>
      <w:r w:rsidR="006D6EBA" w:rsidRPr="006D170B">
        <w:rPr>
          <w:rFonts w:ascii="Times New Roman" w:hAnsi="Times New Roman" w:cs="Times New Roman"/>
          <w:b w:val="0"/>
          <w:i w:val="0"/>
        </w:rPr>
        <w:instrText>–</w:instrText>
      </w:r>
      <w:r w:rsidRPr="006D170B">
        <w:rPr>
          <w:rFonts w:ascii="Times New Roman" w:hAnsi="Times New Roman" w:cs="Times New Roman"/>
          <w:b w:val="0"/>
          <w:i w:val="0"/>
        </w:rPr>
        <w:instrText xml:space="preserve"> </w:instrText>
      </w:r>
      <w:r w:rsidR="006D6EBA" w:rsidRPr="006D170B">
        <w:rPr>
          <w:rFonts w:ascii="Times New Roman" w:hAnsi="Times New Roman" w:cs="Times New Roman"/>
          <w:b w:val="0"/>
          <w:i w:val="0"/>
        </w:rPr>
        <w:instrText>Cost Allocation</w:instrText>
      </w:r>
      <w:bookmarkEnd w:id="66"/>
      <w:r>
        <w:instrText xml:space="preserve">" \l 1 </w:instrText>
      </w:r>
      <w:r>
        <w:fldChar w:fldCharType="end"/>
      </w:r>
    </w:p>
    <w:p w:rsidR="001C5B0A" w:rsidRDefault="001C5B0A" w:rsidP="00E275D8">
      <w:pPr>
        <w:pStyle w:val="BodyText"/>
      </w:pPr>
    </w:p>
    <w:p w:rsidR="00BF55DE" w:rsidRDefault="0098205D" w:rsidP="00E275D8">
      <w:pPr>
        <w:pStyle w:val="BodyText"/>
      </w:pPr>
      <w:r w:rsidRPr="00105D0A">
        <w:rPr>
          <w:noProof/>
        </w:rPr>
        <w:drawing>
          <wp:inline distT="0" distB="0" distL="0" distR="0" wp14:anchorId="2EBD627D" wp14:editId="327822AA">
            <wp:extent cx="8138160" cy="3546002"/>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8138160" cy="3546002"/>
                    </a:xfrm>
                    <a:prstGeom prst="rect">
                      <a:avLst/>
                    </a:prstGeom>
                    <a:noFill/>
                    <a:ln>
                      <a:noFill/>
                    </a:ln>
                  </pic:spPr>
                </pic:pic>
              </a:graphicData>
            </a:graphic>
          </wp:inline>
        </w:drawing>
      </w:r>
    </w:p>
    <w:sectPr w:rsidR="00BF55DE" w:rsidSect="00BF55DE">
      <w:headerReference w:type="default" r:id="rId73"/>
      <w:pgSz w:w="15840" w:h="12240" w:orient="landscape" w:code="1"/>
      <w:pgMar w:top="1440" w:right="1584"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863" w:rsidRDefault="00C02863">
      <w:r>
        <w:separator/>
      </w:r>
    </w:p>
  </w:endnote>
  <w:endnote w:type="continuationSeparator" w:id="0">
    <w:p w:rsidR="00C02863" w:rsidRDefault="00C02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WeddingText BT">
    <w:panose1 w:val="03040702040608040804"/>
    <w:charset w:val="00"/>
    <w:family w:val="script"/>
    <w:pitch w:val="variable"/>
    <w:sig w:usb0="00000087" w:usb1="00000000" w:usb2="00000000" w:usb3="00000000" w:csb0="0000001B" w:csb1="00000000"/>
  </w:font>
  <w:font w:name="TimesNewRoman">
    <w:altName w:val="MS Mincho"/>
    <w:panose1 w:val="00000000000000000000"/>
    <w:charset w:val="80"/>
    <w:family w:val="auto"/>
    <w:notTrueType/>
    <w:pitch w:val="default"/>
    <w:sig w:usb0="00000001" w:usb1="08070000" w:usb2="00000010" w:usb3="00000000" w:csb0="00020000" w:csb1="00000000"/>
  </w:font>
  <w:font w:name="SWISS">
    <w:altName w:val="Times New Roman"/>
    <w:panose1 w:val="00000000000000000000"/>
    <w:charset w:val="00"/>
    <w:family w:val="roman"/>
    <w:notTrueType/>
    <w:pitch w:val="default"/>
  </w:font>
  <w:font w:name="WP TypographicSymbols">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863" w:rsidRDefault="00C02863" w:rsidP="009433BB">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B301E4">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863" w:rsidRDefault="00C02863" w:rsidP="00002297">
    <w:pPr>
      <w:pStyle w:val="Footer"/>
      <w:numPr>
        <w:ilvl w:val="0"/>
        <w:numId w:val="28"/>
      </w:numPr>
      <w:tabs>
        <w:tab w:val="left" w:pos="4800"/>
        <w:tab w:val="center" w:pos="5040"/>
      </w:tabs>
    </w:pPr>
    <w:r>
      <w:fldChar w:fldCharType="begin"/>
    </w:r>
    <w:r>
      <w:instrText xml:space="preserve"> PAGE   \* MERGEFORMAT </w:instrText>
    </w:r>
    <w:r>
      <w:fldChar w:fldCharType="separate"/>
    </w:r>
    <w:r w:rsidR="00B301E4">
      <w:rPr>
        <w:noProof/>
      </w:rPr>
      <w:t>1</w:t>
    </w:r>
    <w:r>
      <w:rPr>
        <w:noProof/>
      </w:rPr>
      <w:fldChar w:fldCharType="end"/>
    </w:r>
    <w:r>
      <w:rPr>
        <w:noProof/>
      </w:rPr>
      <w:t xml:space="preserve"> -</w:t>
    </w:r>
  </w:p>
  <w:p w:rsidR="00C02863" w:rsidRDefault="00C02863" w:rsidP="002827ED">
    <w:pPr>
      <w:pStyle w:val="Footer"/>
      <w:tabs>
        <w:tab w:val="left" w:pos="4800"/>
        <w:tab w:val="center" w:pos="5040"/>
      </w:tabs>
      <w:ind w:left="7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863" w:rsidRDefault="00C02863" w:rsidP="00FC1ABC">
    <w:pPr>
      <w:pStyle w:val="Footer"/>
      <w:numPr>
        <w:ilvl w:val="0"/>
        <w:numId w:val="16"/>
      </w:numPr>
      <w:tabs>
        <w:tab w:val="clear" w:pos="4320"/>
      </w:tabs>
      <w:ind w:left="720" w:hanging="90"/>
      <w:jc w:val="center"/>
    </w:pPr>
    <w:r>
      <w:t xml:space="preserve"> </w:t>
    </w:r>
    <w:r>
      <w:fldChar w:fldCharType="begin"/>
    </w:r>
    <w:r>
      <w:instrText xml:space="preserve"> PAGE   \* MERGEFORMAT </w:instrText>
    </w:r>
    <w:r>
      <w:fldChar w:fldCharType="separate"/>
    </w:r>
    <w:r w:rsidR="00B301E4">
      <w:rPr>
        <w:noProof/>
      </w:rPr>
      <w:t>61</w:t>
    </w:r>
    <w:r>
      <w:rPr>
        <w:noProof/>
      </w:rPr>
      <w:fldChar w:fldCharType="end"/>
    </w:r>
    <w:r>
      <w:rPr>
        <w:noProof/>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863" w:rsidRDefault="00C0286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863" w:rsidRDefault="00C02863" w:rsidP="00FC1ABC">
    <w:pPr>
      <w:pStyle w:val="Footer"/>
      <w:numPr>
        <w:ilvl w:val="0"/>
        <w:numId w:val="16"/>
      </w:numPr>
      <w:tabs>
        <w:tab w:val="clear" w:pos="4320"/>
      </w:tabs>
      <w:ind w:left="720" w:hanging="90"/>
      <w:jc w:val="center"/>
    </w:pPr>
    <w:r>
      <w:t xml:space="preserve"> </w:t>
    </w:r>
    <w:r>
      <w:fldChar w:fldCharType="begin"/>
    </w:r>
    <w:r>
      <w:instrText xml:space="preserve"> PAGE   \* MERGEFORMAT </w:instrText>
    </w:r>
    <w:r>
      <w:fldChar w:fldCharType="separate"/>
    </w:r>
    <w:r w:rsidR="00B301E4">
      <w:rPr>
        <w:noProof/>
      </w:rPr>
      <w:t>81</w:t>
    </w:r>
    <w:r>
      <w:rPr>
        <w:noProof/>
      </w:rPr>
      <w:fldChar w:fldCharType="end"/>
    </w:r>
    <w:r>
      <w:rPr>
        <w:noProof/>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863" w:rsidRDefault="00C02863">
      <w:r>
        <w:separator/>
      </w:r>
    </w:p>
  </w:footnote>
  <w:footnote w:type="continuationSeparator" w:id="0">
    <w:p w:rsidR="00C02863" w:rsidRDefault="00C02863">
      <w:r>
        <w:continuationSeparator/>
      </w:r>
    </w:p>
  </w:footnote>
  <w:footnote w:id="1">
    <w:p w:rsidR="00C02863" w:rsidRDefault="00C02863" w:rsidP="00667EAE">
      <w:pPr>
        <w:pStyle w:val="FootnoteText"/>
        <w:rPr>
          <w:rFonts w:ascii="Calibri" w:hAnsi="Calibri"/>
        </w:rPr>
      </w:pPr>
      <w:r>
        <w:rPr>
          <w:rStyle w:val="FootnoteReference"/>
        </w:rPr>
        <w:footnoteRef/>
      </w:r>
      <w:proofErr w:type="gramStart"/>
      <w:r>
        <w:t>Order No.</w:t>
      </w:r>
      <w:proofErr w:type="gramEnd"/>
      <w:r>
        <w:t xml:space="preserve"> PSC-03-1342-PAA-WS, issued November 24, 2003, in Docket No. 021228-WS, </w:t>
      </w:r>
      <w:r>
        <w:rPr>
          <w:i/>
        </w:rPr>
        <w:t>In re: Application for staff-assisted rate case in Brevard County by Service Management Systems, Inc.</w:t>
      </w:r>
    </w:p>
  </w:footnote>
  <w:footnote w:id="2">
    <w:p w:rsidR="00C02863" w:rsidRDefault="00C02863" w:rsidP="00667EAE">
      <w:pPr>
        <w:pStyle w:val="FootnoteText"/>
      </w:pPr>
      <w:r>
        <w:rPr>
          <w:rStyle w:val="FootnoteReference"/>
        </w:rPr>
        <w:footnoteRef/>
      </w:r>
      <w:proofErr w:type="gramStart"/>
      <w:r>
        <w:t>Order No.</w:t>
      </w:r>
      <w:proofErr w:type="gramEnd"/>
      <w:r>
        <w:t xml:space="preserve"> PSC-12-0614-CO-WS, issued November 16, 2012, in Docket No. 110061-WS, </w:t>
      </w:r>
      <w:r>
        <w:rPr>
          <w:i/>
        </w:rPr>
        <w:t xml:space="preserve">In re: Application for authority to transfer assets and Certificate Nos. 517-W and 450-S of Service Management Systems, Inc. to </w:t>
      </w:r>
      <w:proofErr w:type="spellStart"/>
      <w:r>
        <w:rPr>
          <w:i/>
        </w:rPr>
        <w:t>Aquarina</w:t>
      </w:r>
      <w:proofErr w:type="spellEnd"/>
      <w:r>
        <w:rPr>
          <w:i/>
        </w:rPr>
        <w:t xml:space="preserve"> Utilities, Inc., in Brevard County.</w:t>
      </w:r>
    </w:p>
  </w:footnote>
  <w:footnote w:id="3">
    <w:p w:rsidR="00C02863" w:rsidRDefault="00C02863" w:rsidP="00667EAE">
      <w:pPr>
        <w:pStyle w:val="FootnoteText"/>
      </w:pPr>
      <w:r>
        <w:rPr>
          <w:rStyle w:val="FootnoteReference"/>
        </w:rPr>
        <w:footnoteRef/>
      </w:r>
      <w:proofErr w:type="spellStart"/>
      <w:r>
        <w:t>Aquarina</w:t>
      </w:r>
      <w:proofErr w:type="spellEnd"/>
      <w:r>
        <w:t xml:space="preserve"> Utilities, Inc. 2014 Annual Report filed March 13, 2015, with the Commission.                                     </w:t>
      </w:r>
    </w:p>
    <w:p w:rsidR="00C02863" w:rsidRDefault="00C02863" w:rsidP="00667EAE">
      <w:pPr>
        <w:pStyle w:val="FootnoteText"/>
      </w:pPr>
      <w:r>
        <w:t xml:space="preserve"> http://www.floridapsc.com/library/financials/WS949-DOCS/ANNUAL-REPORTS/WS949-14-AR.PDF</w:t>
      </w:r>
    </w:p>
  </w:footnote>
  <w:footnote w:id="4">
    <w:p w:rsidR="00C02863" w:rsidRDefault="00C02863" w:rsidP="00EB577C">
      <w:pPr>
        <w:pStyle w:val="FootnoteText"/>
      </w:pPr>
      <w:r>
        <w:rPr>
          <w:rStyle w:val="FootnoteReference"/>
        </w:rPr>
        <w:footnoteRef/>
      </w:r>
      <w:r>
        <w:t xml:space="preserve"> See Document 00369-16</w:t>
      </w:r>
    </w:p>
    <w:p w:rsidR="00C02863" w:rsidRDefault="00C02863">
      <w:pPr>
        <w:pStyle w:val="FootnoteText"/>
      </w:pPr>
    </w:p>
  </w:footnote>
  <w:footnote w:id="5">
    <w:p w:rsidR="00C02863" w:rsidRDefault="00C02863" w:rsidP="00667EAE">
      <w:pPr>
        <w:pStyle w:val="FootnoteText"/>
      </w:pPr>
      <w:r>
        <w:rPr>
          <w:rStyle w:val="FootnoteReference"/>
        </w:rPr>
        <w:footnoteRef/>
      </w:r>
      <w:r>
        <w:t xml:space="preserve">Document No. </w:t>
      </w:r>
      <w:r w:rsidRPr="00317238">
        <w:t>01539-15</w:t>
      </w:r>
      <w:r>
        <w:t xml:space="preserve"> filed March 19, 2015.</w:t>
      </w:r>
    </w:p>
  </w:footnote>
  <w:footnote w:id="6">
    <w:p w:rsidR="00C02863" w:rsidRDefault="00C02863" w:rsidP="00667EAE">
      <w:pPr>
        <w:pStyle w:val="FootnoteText"/>
      </w:pPr>
      <w:r w:rsidRPr="001E095E">
        <w:rPr>
          <w:rStyle w:val="FootnoteReference"/>
        </w:rPr>
        <w:footnoteRef/>
      </w:r>
      <w:r w:rsidRPr="001E095E">
        <w:t xml:space="preserve"> Document No. 04356-15 filed July 13, 2015.</w:t>
      </w:r>
    </w:p>
  </w:footnote>
  <w:footnote w:id="7">
    <w:p w:rsidR="00C02863" w:rsidRPr="00445AA8" w:rsidRDefault="00C02863" w:rsidP="00667EAE">
      <w:pPr>
        <w:pStyle w:val="FootnoteText"/>
        <w:rPr>
          <w:i/>
        </w:rPr>
      </w:pPr>
      <w:r>
        <w:rPr>
          <w:rStyle w:val="FootnoteReference"/>
        </w:rPr>
        <w:footnoteRef/>
      </w:r>
      <w:r>
        <w:t xml:space="preserve"> </w:t>
      </w:r>
      <w:proofErr w:type="gramStart"/>
      <w:r>
        <w:t>Order No.</w:t>
      </w:r>
      <w:proofErr w:type="gramEnd"/>
      <w:r>
        <w:t xml:space="preserve"> PSC-05-0624-PAA-WS, issued June 7, 2005, in Docket No. 040450-WS, </w:t>
      </w:r>
      <w:r w:rsidRPr="00445AA8">
        <w:rPr>
          <w:i/>
        </w:rPr>
        <w:t>In re: Application for rate increase in Martin County by Indiantown Company, Inc.</w:t>
      </w:r>
    </w:p>
  </w:footnote>
  <w:footnote w:id="8">
    <w:p w:rsidR="00C02863" w:rsidRDefault="00C02863">
      <w:pPr>
        <w:pStyle w:val="FootnoteText"/>
      </w:pPr>
      <w:r>
        <w:rPr>
          <w:rStyle w:val="FootnoteReference"/>
        </w:rPr>
        <w:footnoteRef/>
      </w:r>
      <w:r>
        <w:t xml:space="preserve"> </w:t>
      </w:r>
      <w:proofErr w:type="gramStart"/>
      <w:r>
        <w:t>Order No.</w:t>
      </w:r>
      <w:proofErr w:type="gramEnd"/>
      <w:r>
        <w:t xml:space="preserve"> PSC-03-1342-PAA-WS, issued November 24, 2003, in Docket No. 021228-WS, </w:t>
      </w:r>
      <w:r>
        <w:rPr>
          <w:i/>
        </w:rPr>
        <w:t>In re: Application for staff-assisted rate case in Brevard County by Service Management Systems, Inc.</w:t>
      </w:r>
    </w:p>
  </w:footnote>
  <w:footnote w:id="9">
    <w:p w:rsidR="00C02863" w:rsidRPr="005737ED" w:rsidRDefault="00C02863" w:rsidP="00CE0148">
      <w:pPr>
        <w:pStyle w:val="FootnoteText"/>
        <w:rPr>
          <w:i/>
        </w:rPr>
      </w:pPr>
      <w:r w:rsidRPr="00FB38E4">
        <w:rPr>
          <w:rStyle w:val="FootnoteReference"/>
        </w:rPr>
        <w:footnoteRef/>
      </w:r>
      <w:r w:rsidRPr="00FB38E4">
        <w:t xml:space="preserve"> </w:t>
      </w:r>
      <w:proofErr w:type="gramStart"/>
      <w:r w:rsidRPr="00DB244A">
        <w:t>Order No.</w:t>
      </w:r>
      <w:proofErr w:type="gramEnd"/>
      <w:r w:rsidRPr="00DB244A">
        <w:t xml:space="preserve"> PSC-12-0577-PAA-WS, issued October 25, 2012, in Docket No. 110061-WS,</w:t>
      </w:r>
      <w:r w:rsidRPr="00DD163E">
        <w:rPr>
          <w:i/>
        </w:rPr>
        <w:t xml:space="preserve"> In re:</w:t>
      </w:r>
      <w:r w:rsidRPr="00DB244A">
        <w:rPr>
          <w:rFonts w:ascii="TimesNewRoman" w:eastAsia="TimesNewRoman" w:cs="TimesNewRoman"/>
        </w:rPr>
        <w:t xml:space="preserve"> </w:t>
      </w:r>
      <w:r w:rsidRPr="005737ED">
        <w:rPr>
          <w:i/>
        </w:rPr>
        <w:t xml:space="preserve">Application for authority to transfer assets and Certificate Nos. 507-W and 450-S of Service Management Systems, Inc. to </w:t>
      </w:r>
      <w:proofErr w:type="spellStart"/>
      <w:r w:rsidRPr="005737ED">
        <w:rPr>
          <w:i/>
        </w:rPr>
        <w:t>Aquarina</w:t>
      </w:r>
      <w:proofErr w:type="spellEnd"/>
      <w:r w:rsidRPr="005737ED">
        <w:rPr>
          <w:i/>
        </w:rPr>
        <w:t>, Inc. in Brevard County</w:t>
      </w:r>
      <w:r>
        <w:rPr>
          <w:i/>
        </w:rPr>
        <w:t>.</w:t>
      </w:r>
    </w:p>
  </w:footnote>
  <w:footnote w:id="10">
    <w:p w:rsidR="00C02863" w:rsidRPr="00492FC1" w:rsidRDefault="00C02863" w:rsidP="00CE0148">
      <w:pPr>
        <w:pStyle w:val="FootnoteText"/>
        <w:rPr>
          <w:i/>
        </w:rPr>
      </w:pPr>
      <w:r>
        <w:rPr>
          <w:rStyle w:val="FootnoteReference"/>
        </w:rPr>
        <w:footnoteRef/>
      </w:r>
      <w:r>
        <w:t xml:space="preserve"> </w:t>
      </w:r>
      <w:r w:rsidRPr="00DB244A">
        <w:t>Order No</w:t>
      </w:r>
      <w:r>
        <w:t>s</w:t>
      </w:r>
      <w:r w:rsidRPr="00DB244A">
        <w:t>. PSC-</w:t>
      </w:r>
      <w:r>
        <w:t>95</w:t>
      </w:r>
      <w:r w:rsidRPr="00DB244A">
        <w:t>-</w:t>
      </w:r>
      <w:r>
        <w:t>1417</w:t>
      </w:r>
      <w:r w:rsidRPr="00DB244A">
        <w:t>-</w:t>
      </w:r>
      <w:r>
        <w:t>FOF</w:t>
      </w:r>
      <w:r w:rsidRPr="00DB244A">
        <w:t xml:space="preserve">-WS, issued </w:t>
      </w:r>
      <w:r>
        <w:t>November 21</w:t>
      </w:r>
      <w:r w:rsidRPr="00DB244A">
        <w:t xml:space="preserve">, </w:t>
      </w:r>
      <w:r>
        <w:t>1995</w:t>
      </w:r>
      <w:r w:rsidRPr="00DB244A">
        <w:t xml:space="preserve">, in Docket No. </w:t>
      </w:r>
      <w:r>
        <w:t>941234</w:t>
      </w:r>
      <w:r w:rsidRPr="00DB244A">
        <w:t>-WS,</w:t>
      </w:r>
      <w:r w:rsidRPr="00DD163E">
        <w:rPr>
          <w:i/>
        </w:rPr>
        <w:t xml:space="preserve"> In re:</w:t>
      </w:r>
      <w:r w:rsidRPr="00DB244A">
        <w:rPr>
          <w:rFonts w:ascii="TimesNewRoman" w:eastAsia="TimesNewRoman" w:cs="TimesNewRoman"/>
        </w:rPr>
        <w:t xml:space="preserve"> </w:t>
      </w:r>
      <w:r>
        <w:rPr>
          <w:i/>
        </w:rPr>
        <w:t xml:space="preserve">Application for staff-assisted rate case in Brevard County by </w:t>
      </w:r>
      <w:proofErr w:type="spellStart"/>
      <w:r w:rsidRPr="005737ED">
        <w:rPr>
          <w:i/>
        </w:rPr>
        <w:t>Aquarina</w:t>
      </w:r>
      <w:proofErr w:type="spellEnd"/>
      <w:r>
        <w:rPr>
          <w:i/>
        </w:rPr>
        <w:t xml:space="preserve"> Developments</w:t>
      </w:r>
      <w:r w:rsidRPr="005737ED">
        <w:rPr>
          <w:i/>
        </w:rPr>
        <w:t>, Inc.</w:t>
      </w:r>
      <w:r>
        <w:t xml:space="preserve"> and PSC-03-1342-PAA-WS, issued November 24, 2003, in Docket No. 021228-WS, </w:t>
      </w:r>
      <w:r>
        <w:rPr>
          <w:i/>
        </w:rPr>
        <w:t>In re: Application for staff-assisted rate case in Brevard County by Service Management Systems, Inc.</w:t>
      </w:r>
    </w:p>
  </w:footnote>
  <w:footnote w:id="11">
    <w:p w:rsidR="00C02863" w:rsidRDefault="00C02863" w:rsidP="00CE0148">
      <w:pPr>
        <w:pStyle w:val="FootnoteText"/>
      </w:pPr>
      <w:r>
        <w:rPr>
          <w:rStyle w:val="FootnoteReference"/>
        </w:rPr>
        <w:footnoteRef/>
      </w:r>
      <w:r>
        <w:t xml:space="preserve"> </w:t>
      </w:r>
      <w:proofErr w:type="gramStart"/>
      <w:r>
        <w:t>Order No</w:t>
      </w:r>
      <w:r w:rsidRPr="00DA0F4A">
        <w:t>.</w:t>
      </w:r>
      <w:proofErr w:type="gramEnd"/>
      <w:r w:rsidRPr="00DA0F4A">
        <w:t xml:space="preserve"> PSC-95-1417-FOF-WS, issued November 21, 1995, in Docket No. 941234-WS, </w:t>
      </w:r>
      <w:r w:rsidRPr="00DA0F4A">
        <w:rPr>
          <w:i/>
        </w:rPr>
        <w:t xml:space="preserve">In re: Application for staff-assisted rate case in Brevard County by </w:t>
      </w:r>
      <w:proofErr w:type="spellStart"/>
      <w:r w:rsidRPr="00DA0F4A">
        <w:rPr>
          <w:i/>
        </w:rPr>
        <w:t>Aquarina</w:t>
      </w:r>
      <w:proofErr w:type="spellEnd"/>
      <w:r w:rsidRPr="00DA0F4A">
        <w:rPr>
          <w:i/>
        </w:rPr>
        <w:t xml:space="preserve"> Developments, Inc.</w:t>
      </w:r>
    </w:p>
  </w:footnote>
  <w:footnote w:id="12">
    <w:p w:rsidR="00C02863" w:rsidRDefault="00C02863" w:rsidP="00CE0148">
      <w:pPr>
        <w:pStyle w:val="FootnoteText"/>
      </w:pPr>
      <w:r>
        <w:rPr>
          <w:rStyle w:val="FootnoteReference"/>
        </w:rPr>
        <w:footnoteRef/>
      </w:r>
      <w:r>
        <w:t xml:space="preserve"> See Document 04406-15 filed July 14, 2015.</w:t>
      </w:r>
    </w:p>
  </w:footnote>
  <w:footnote w:id="13">
    <w:p w:rsidR="00C02863" w:rsidRDefault="00C02863" w:rsidP="00CE0148">
      <w:pPr>
        <w:pStyle w:val="FootnoteText"/>
      </w:pPr>
      <w:r>
        <w:rPr>
          <w:rStyle w:val="FootnoteReference"/>
        </w:rPr>
        <w:footnoteRef/>
      </w:r>
      <w:r>
        <w:t xml:space="preserve"> See Document 04356-15 filed July 13, 2015, p. 61.</w:t>
      </w:r>
    </w:p>
  </w:footnote>
  <w:footnote w:id="14">
    <w:p w:rsidR="00C02863" w:rsidRDefault="00C02863" w:rsidP="00CE0148">
      <w:pPr>
        <w:pStyle w:val="FootnoteText"/>
      </w:pPr>
      <w:r>
        <w:rPr>
          <w:rStyle w:val="FootnoteReference"/>
        </w:rPr>
        <w:footnoteRef/>
      </w:r>
      <w:r>
        <w:t xml:space="preserve"> See Document 06654-15 filed October 19, 2015.</w:t>
      </w:r>
    </w:p>
  </w:footnote>
  <w:footnote w:id="15">
    <w:p w:rsidR="00C02863" w:rsidRDefault="00C02863" w:rsidP="00CE0148">
      <w:pPr>
        <w:pStyle w:val="FootnoteText"/>
      </w:pPr>
      <w:r>
        <w:rPr>
          <w:rStyle w:val="FootnoteReference"/>
        </w:rPr>
        <w:footnoteRef/>
      </w:r>
      <w:r>
        <w:t xml:space="preserve"> </w:t>
      </w:r>
      <w:proofErr w:type="gramStart"/>
      <w:r>
        <w:t>Order No.</w:t>
      </w:r>
      <w:proofErr w:type="gramEnd"/>
      <w:r>
        <w:t xml:space="preserve"> PSC-16-0204-FOF-SU filed May 19, 2016.</w:t>
      </w:r>
    </w:p>
  </w:footnote>
  <w:footnote w:id="16">
    <w:p w:rsidR="00C02863" w:rsidRDefault="00C02863" w:rsidP="00CE0148">
      <w:pPr>
        <w:pStyle w:val="FootnoteText"/>
      </w:pPr>
      <w:r>
        <w:rPr>
          <w:rStyle w:val="FootnoteReference"/>
        </w:rPr>
        <w:footnoteRef/>
      </w:r>
      <w:r>
        <w:t xml:space="preserve"> See Document 04356-15 filed July 13, 2015, p. 71.</w:t>
      </w:r>
    </w:p>
  </w:footnote>
  <w:footnote w:id="17">
    <w:p w:rsidR="00C02863" w:rsidRPr="00FA110A" w:rsidRDefault="00C02863" w:rsidP="00571A86">
      <w:pPr>
        <w:pStyle w:val="FootnoteText"/>
        <w:rPr>
          <w:i/>
        </w:rPr>
      </w:pPr>
      <w:r>
        <w:rPr>
          <w:rStyle w:val="FootnoteReference"/>
        </w:rPr>
        <w:footnoteRef/>
      </w:r>
      <w:r>
        <w:t xml:space="preserve"> See e.g., Order No. PSC-08-0483-PAA-WS</w:t>
      </w:r>
      <w:r w:rsidRPr="00935224">
        <w:t xml:space="preserve">, issued </w:t>
      </w:r>
      <w:r>
        <w:t>July</w:t>
      </w:r>
      <w:r w:rsidRPr="00935224">
        <w:t xml:space="preserve"> 2</w:t>
      </w:r>
      <w:r>
        <w:t>5</w:t>
      </w:r>
      <w:r w:rsidRPr="00935224">
        <w:t>, 20</w:t>
      </w:r>
      <w:r>
        <w:t>08, in Docket No. 070627</w:t>
      </w:r>
      <w:r w:rsidRPr="00935224">
        <w:t>-W</w:t>
      </w:r>
      <w:r>
        <w:t>U</w:t>
      </w:r>
      <w:r w:rsidRPr="00935224">
        <w:t xml:space="preserve">, </w:t>
      </w:r>
      <w:r w:rsidRPr="00FA110A">
        <w:rPr>
          <w:i/>
        </w:rPr>
        <w:t xml:space="preserve">In re: </w:t>
      </w:r>
      <w:bookmarkStart w:id="23" w:name="SSInRe"/>
      <w:bookmarkEnd w:id="23"/>
      <w:r w:rsidRPr="00FA110A">
        <w:rPr>
          <w:i/>
        </w:rPr>
        <w:t>Application for staff-assisted rate case in Lake County by Raintree Utilities, Inc</w:t>
      </w:r>
      <w:r>
        <w:rPr>
          <w:i/>
        </w:rPr>
        <w:t>.</w:t>
      </w:r>
    </w:p>
  </w:footnote>
  <w:footnote w:id="18">
    <w:p w:rsidR="00C02863" w:rsidRPr="00935224" w:rsidRDefault="00C02863" w:rsidP="00571A86">
      <w:pPr>
        <w:pStyle w:val="FootnoteText"/>
      </w:pPr>
      <w:r w:rsidRPr="00935224">
        <w:rPr>
          <w:rStyle w:val="FootnoteReference"/>
        </w:rPr>
        <w:footnoteRef/>
      </w:r>
      <w:r>
        <w:t xml:space="preserve"> </w:t>
      </w:r>
      <w:proofErr w:type="gramStart"/>
      <w:r w:rsidRPr="00BD5C83">
        <w:t>Order No.</w:t>
      </w:r>
      <w:proofErr w:type="gramEnd"/>
      <w:r w:rsidRPr="00BD5C83">
        <w:t xml:space="preserve"> </w:t>
      </w:r>
      <w:bookmarkStart w:id="24" w:name="OrderNo0254"/>
      <w:r>
        <w:t>PSC-16-0254-PAA-WS</w:t>
      </w:r>
      <w:bookmarkEnd w:id="24"/>
      <w:r w:rsidRPr="00BD5C83">
        <w:t xml:space="preserve">, issued </w:t>
      </w:r>
      <w:r>
        <w:t>June 29, 2016</w:t>
      </w:r>
      <w:r w:rsidRPr="00BD5C83">
        <w:t>, in Docket No. 1</w:t>
      </w:r>
      <w:r>
        <w:t>6</w:t>
      </w:r>
      <w:r w:rsidRPr="00BD5C83">
        <w:t xml:space="preserve">0006-WS, </w:t>
      </w:r>
      <w:r w:rsidRPr="00BD5C83">
        <w:rPr>
          <w:i/>
        </w:rPr>
        <w:t>In re: Water and wastewater industry annual reestablishment of authorized range of return on common equity for water and wastewater utilities pursuant to Section 367.081(4</w:t>
      </w:r>
      <w:proofErr w:type="gramStart"/>
      <w:r w:rsidRPr="00BD5C83">
        <w:rPr>
          <w:i/>
        </w:rPr>
        <w:t>)(</w:t>
      </w:r>
      <w:proofErr w:type="gramEnd"/>
      <w:r w:rsidRPr="00BD5C83">
        <w:rPr>
          <w:i/>
        </w:rPr>
        <w:t>f), F.S.</w:t>
      </w:r>
    </w:p>
  </w:footnote>
  <w:footnote w:id="19">
    <w:p w:rsidR="00C02863" w:rsidRDefault="00C02863" w:rsidP="00111D91">
      <w:pPr>
        <w:pStyle w:val="FootnoteText"/>
      </w:pPr>
      <w:r>
        <w:rPr>
          <w:rStyle w:val="FootnoteReference"/>
        </w:rPr>
        <w:footnoteRef/>
      </w:r>
      <w:r>
        <w:t xml:space="preserve"> </w:t>
      </w:r>
      <w:proofErr w:type="gramStart"/>
      <w:r>
        <w:t>Order No.</w:t>
      </w:r>
      <w:proofErr w:type="gramEnd"/>
      <w:r>
        <w:t xml:space="preserve"> PSC-03-1342-PAA-WS, issued November</w:t>
      </w:r>
      <w:r w:rsidRPr="00935224">
        <w:t xml:space="preserve"> 2</w:t>
      </w:r>
      <w:r>
        <w:t>4</w:t>
      </w:r>
      <w:r w:rsidRPr="00935224">
        <w:t>, 20</w:t>
      </w:r>
      <w:r>
        <w:t>03, p. 40, in Docket No. 021228</w:t>
      </w:r>
      <w:r w:rsidRPr="00935224">
        <w:t>-W</w:t>
      </w:r>
      <w:r>
        <w:t>S</w:t>
      </w:r>
      <w:r w:rsidRPr="00935224">
        <w:t xml:space="preserve">, </w:t>
      </w:r>
      <w:r w:rsidRPr="00FA110A">
        <w:rPr>
          <w:i/>
        </w:rPr>
        <w:t>In re: Application for staff-assisted rate case in</w:t>
      </w:r>
      <w:r>
        <w:rPr>
          <w:i/>
        </w:rPr>
        <w:t xml:space="preserve"> Brevard</w:t>
      </w:r>
      <w:r w:rsidRPr="00FA110A">
        <w:rPr>
          <w:i/>
        </w:rPr>
        <w:t xml:space="preserve"> </w:t>
      </w:r>
      <w:r>
        <w:rPr>
          <w:i/>
        </w:rPr>
        <w:t xml:space="preserve">County </w:t>
      </w:r>
      <w:r w:rsidRPr="00FA110A">
        <w:rPr>
          <w:i/>
        </w:rPr>
        <w:t xml:space="preserve">by </w:t>
      </w:r>
      <w:r>
        <w:rPr>
          <w:i/>
        </w:rPr>
        <w:t>Service Management Systems</w:t>
      </w:r>
      <w:r w:rsidRPr="00FA110A">
        <w:rPr>
          <w:i/>
        </w:rPr>
        <w:t>, Inc</w:t>
      </w:r>
      <w:r>
        <w:rPr>
          <w:i/>
        </w:rPr>
        <w:t>.</w:t>
      </w:r>
    </w:p>
  </w:footnote>
  <w:footnote w:id="20">
    <w:p w:rsidR="00C02863" w:rsidRDefault="00C02863" w:rsidP="00111D91">
      <w:pPr>
        <w:pStyle w:val="FootnoteText"/>
      </w:pPr>
      <w:r>
        <w:rPr>
          <w:rStyle w:val="FootnoteReference"/>
        </w:rPr>
        <w:footnoteRef/>
      </w:r>
      <w:r>
        <w:t xml:space="preserve"> </w:t>
      </w:r>
      <w:r w:rsidRPr="00DA0F4A">
        <w:rPr>
          <w:i/>
        </w:rPr>
        <w:t xml:space="preserve">Florida Power Corp. v. </w:t>
      </w:r>
      <w:proofErr w:type="spellStart"/>
      <w:r w:rsidRPr="00DA0F4A">
        <w:rPr>
          <w:i/>
        </w:rPr>
        <w:t>Cresse</w:t>
      </w:r>
      <w:proofErr w:type="spellEnd"/>
      <w:r w:rsidRPr="00622B6E">
        <w:t xml:space="preserve">, 413 So. </w:t>
      </w:r>
      <w:proofErr w:type="gramStart"/>
      <w:r w:rsidRPr="00622B6E">
        <w:t>2d 1187, 1191 (Fla. 1982)</w:t>
      </w:r>
      <w:r>
        <w:t>.</w:t>
      </w:r>
      <w:proofErr w:type="gramEnd"/>
    </w:p>
  </w:footnote>
  <w:footnote w:id="21">
    <w:p w:rsidR="00C02863" w:rsidRDefault="00C02863" w:rsidP="00111D91">
      <w:pPr>
        <w:pStyle w:val="FootnoteText"/>
      </w:pPr>
      <w:r>
        <w:rPr>
          <w:rStyle w:val="FootnoteReference"/>
        </w:rPr>
        <w:footnoteRef/>
      </w:r>
      <w:r>
        <w:t xml:space="preserve"> </w:t>
      </w:r>
      <w:r w:rsidRPr="00DA0F4A">
        <w:rPr>
          <w:i/>
        </w:rPr>
        <w:t xml:space="preserve">GTE Florida Inc. v. </w:t>
      </w:r>
      <w:proofErr w:type="spellStart"/>
      <w:r w:rsidRPr="00DA0F4A">
        <w:rPr>
          <w:i/>
        </w:rPr>
        <w:t>Deason</w:t>
      </w:r>
      <w:proofErr w:type="spellEnd"/>
      <w:r w:rsidRPr="00622B6E">
        <w:t xml:space="preserve">, 642 So. </w:t>
      </w:r>
      <w:proofErr w:type="gramStart"/>
      <w:r w:rsidRPr="00622B6E">
        <w:t>2d 545 (Fla. 1994)</w:t>
      </w:r>
      <w:r>
        <w:t>.</w:t>
      </w:r>
      <w:proofErr w:type="gramEnd"/>
      <w:r>
        <w:t xml:space="preserve"> </w:t>
      </w:r>
      <w:proofErr w:type="gramStart"/>
      <w:r>
        <w:t>(Court applying higher standard.).</w:t>
      </w:r>
      <w:proofErr w:type="gramEnd"/>
    </w:p>
  </w:footnote>
  <w:footnote w:id="22">
    <w:p w:rsidR="00C02863" w:rsidRDefault="00C02863" w:rsidP="00111D91">
      <w:pPr>
        <w:pStyle w:val="FootnoteText"/>
      </w:pPr>
      <w:r>
        <w:rPr>
          <w:rStyle w:val="FootnoteReference"/>
        </w:rPr>
        <w:footnoteRef/>
      </w:r>
      <w:r>
        <w:t xml:space="preserve"> Staff’s analysis included comparing lease amounts to a rate of return methodology.</w:t>
      </w:r>
    </w:p>
  </w:footnote>
  <w:footnote w:id="23">
    <w:p w:rsidR="00C02863" w:rsidRPr="0073059C" w:rsidRDefault="00C02863" w:rsidP="00111D91">
      <w:pPr>
        <w:pStyle w:val="FootnoteText"/>
      </w:pPr>
      <w:r>
        <w:rPr>
          <w:rStyle w:val="FootnoteReference"/>
        </w:rPr>
        <w:footnoteRef/>
      </w:r>
      <w:r w:rsidRPr="0073059C">
        <w:t xml:space="preserve"> </w:t>
      </w:r>
      <w:r>
        <w:t xml:space="preserve">See e.g., </w:t>
      </w:r>
      <w:r w:rsidRPr="0073059C">
        <w:t xml:space="preserve">Order Nos. </w:t>
      </w:r>
      <w:r>
        <w:t xml:space="preserve">PSC-15-0535-PAA-WU, issued November 19, 2015, in Docket No. 140217-WU, </w:t>
      </w:r>
      <w:r w:rsidRPr="00D074E9">
        <w:rPr>
          <w:i/>
        </w:rPr>
        <w:t xml:space="preserve">In re: </w:t>
      </w:r>
      <w:r w:rsidRPr="005F2EEB">
        <w:rPr>
          <w:i/>
        </w:rPr>
        <w:t>Application for staff-assisted rate case in Sumter County by Cedar Acres, Inc.</w:t>
      </w:r>
      <w:r>
        <w:t>; and</w:t>
      </w:r>
      <w:r w:rsidRPr="0073059C">
        <w:t xml:space="preserve"> PSC-10-0124-PAA-WU, issued March 1, 2010, in Docket No. 090244-WU,</w:t>
      </w:r>
      <w:r w:rsidRPr="00D074E9">
        <w:rPr>
          <w:i/>
        </w:rPr>
        <w:t xml:space="preserve"> In re: </w:t>
      </w:r>
      <w:r w:rsidRPr="005F2EEB">
        <w:rPr>
          <w:i/>
        </w:rPr>
        <w:t>Application for staff-assisted rate case in Lake County by TLP Water, Inc</w:t>
      </w:r>
      <w:r>
        <w:t>.</w:t>
      </w:r>
    </w:p>
  </w:footnote>
  <w:footnote w:id="24">
    <w:p w:rsidR="00C02863" w:rsidRPr="00AE1D09" w:rsidRDefault="00C02863" w:rsidP="008D200D">
      <w:pPr>
        <w:pStyle w:val="FootnoteText"/>
        <w:rPr>
          <w:i/>
        </w:rPr>
      </w:pPr>
      <w:r>
        <w:rPr>
          <w:rStyle w:val="FootnoteReference"/>
        </w:rPr>
        <w:footnoteRef/>
      </w:r>
      <w:r>
        <w:t xml:space="preserve"> </w:t>
      </w:r>
      <w:proofErr w:type="gramStart"/>
      <w:r w:rsidRPr="0073059C">
        <w:t>Issued March 13, 1996, in Docket No. 950641-WU,</w:t>
      </w:r>
      <w:r w:rsidRPr="00D074E9">
        <w:rPr>
          <w:i/>
        </w:rPr>
        <w:t xml:space="preserve"> In re: </w:t>
      </w:r>
      <w:r w:rsidRPr="00AE1D09">
        <w:rPr>
          <w:i/>
        </w:rPr>
        <w:t>Application for staff-assisted rate case in Palm Beach County by Lake Osborne Utilities Company, Inc.</w:t>
      </w:r>
      <w:proofErr w:type="gramEnd"/>
    </w:p>
  </w:footnote>
  <w:footnote w:id="25">
    <w:p w:rsidR="00C02863" w:rsidRPr="00AE1D09" w:rsidRDefault="00C02863" w:rsidP="008D200D">
      <w:pPr>
        <w:pStyle w:val="FootnoteText"/>
        <w:rPr>
          <w:i/>
        </w:rPr>
      </w:pPr>
      <w:r w:rsidRPr="0073059C">
        <w:rPr>
          <w:rStyle w:val="FootnoteReference"/>
        </w:rPr>
        <w:footnoteRef/>
      </w:r>
      <w:r w:rsidRPr="0073059C">
        <w:t xml:space="preserve"> </w:t>
      </w:r>
      <w:proofErr w:type="gramStart"/>
      <w:r w:rsidRPr="0073059C">
        <w:t xml:space="preserve">Issued February 10, 1997, in Docket No. 960561-SU, </w:t>
      </w:r>
      <w:r w:rsidRPr="00D074E9">
        <w:rPr>
          <w:i/>
        </w:rPr>
        <w:t>In re: Ap</w:t>
      </w:r>
      <w:r w:rsidRPr="00AE1D09">
        <w:rPr>
          <w:i/>
        </w:rPr>
        <w:t>plication for staff-assisted rate case in Citrus County by Indian Springs Utilities, Inc.</w:t>
      </w:r>
      <w:proofErr w:type="gramEnd"/>
      <w:r w:rsidRPr="00AE1D09">
        <w:rPr>
          <w:i/>
        </w:rPr>
        <w:t xml:space="preserve"> </w:t>
      </w:r>
    </w:p>
  </w:footnote>
  <w:footnote w:id="26">
    <w:p w:rsidR="00C02863" w:rsidRPr="00AE1D09" w:rsidRDefault="00C02863" w:rsidP="008D200D">
      <w:pPr>
        <w:pStyle w:val="FootnoteText"/>
        <w:rPr>
          <w:i/>
        </w:rPr>
      </w:pPr>
      <w:r w:rsidRPr="0073059C">
        <w:rPr>
          <w:rStyle w:val="FootnoteReference"/>
        </w:rPr>
        <w:footnoteRef/>
      </w:r>
      <w:r w:rsidRPr="0073059C">
        <w:t xml:space="preserve"> </w:t>
      </w:r>
      <w:proofErr w:type="gramStart"/>
      <w:r w:rsidRPr="0073059C">
        <w:t xml:space="preserve">Issued </w:t>
      </w:r>
      <w:r>
        <w:t>November 19, 2015, in Docket No. 140217</w:t>
      </w:r>
      <w:r w:rsidRPr="0073059C">
        <w:t>-</w:t>
      </w:r>
      <w:r>
        <w:t>W</w:t>
      </w:r>
      <w:r w:rsidRPr="0073059C">
        <w:t>U,</w:t>
      </w:r>
      <w:r w:rsidRPr="00D074E9">
        <w:rPr>
          <w:i/>
        </w:rPr>
        <w:t xml:space="preserve"> In re: Appli</w:t>
      </w:r>
      <w:r w:rsidRPr="00AE1D09">
        <w:rPr>
          <w:i/>
        </w:rPr>
        <w:t xml:space="preserve">cation for staff-assisted rate case in </w:t>
      </w:r>
      <w:r>
        <w:rPr>
          <w:i/>
        </w:rPr>
        <w:t>Sumter</w:t>
      </w:r>
      <w:r w:rsidRPr="00AE1D09">
        <w:rPr>
          <w:i/>
        </w:rPr>
        <w:t xml:space="preserve"> County </w:t>
      </w:r>
      <w:r>
        <w:rPr>
          <w:i/>
        </w:rPr>
        <w:t>by Cedar Acres, Inc</w:t>
      </w:r>
      <w:r w:rsidRPr="00AE1D09">
        <w:rPr>
          <w:i/>
        </w:rPr>
        <w:t>.</w:t>
      </w:r>
      <w:proofErr w:type="gramEnd"/>
    </w:p>
  </w:footnote>
  <w:footnote w:id="27">
    <w:p w:rsidR="00C02863" w:rsidRPr="00AE1D09" w:rsidRDefault="00C02863" w:rsidP="00AC32D4">
      <w:pPr>
        <w:pStyle w:val="FootnoteText"/>
        <w:rPr>
          <w:i/>
        </w:rPr>
      </w:pPr>
      <w:r>
        <w:rPr>
          <w:rStyle w:val="FootnoteReference"/>
        </w:rPr>
        <w:footnoteRef/>
      </w:r>
      <w:r>
        <w:t xml:space="preserve"> </w:t>
      </w:r>
      <w:proofErr w:type="gramStart"/>
      <w:r>
        <w:t>Issued February 10, 199</w:t>
      </w:r>
      <w:r w:rsidRPr="0073059C">
        <w:t>, in Docket No. 9</w:t>
      </w:r>
      <w:r>
        <w:t>60561</w:t>
      </w:r>
      <w:r w:rsidRPr="0073059C">
        <w:t>-WU,</w:t>
      </w:r>
      <w:r w:rsidRPr="00D074E9">
        <w:rPr>
          <w:i/>
        </w:rPr>
        <w:t xml:space="preserve"> In re: </w:t>
      </w:r>
      <w:r w:rsidRPr="00AE1D09">
        <w:rPr>
          <w:i/>
        </w:rPr>
        <w:t xml:space="preserve">Application for staff-assisted rate case in </w:t>
      </w:r>
      <w:r>
        <w:rPr>
          <w:i/>
        </w:rPr>
        <w:t>Citrus</w:t>
      </w:r>
      <w:r w:rsidRPr="00AE1D09">
        <w:rPr>
          <w:i/>
        </w:rPr>
        <w:t xml:space="preserve"> County by </w:t>
      </w:r>
      <w:r>
        <w:rPr>
          <w:i/>
        </w:rPr>
        <w:t>Indian Springs Utilities</w:t>
      </w:r>
      <w:r w:rsidRPr="00AE1D09">
        <w:rPr>
          <w:i/>
        </w:rPr>
        <w:t>, Inc.</w:t>
      </w:r>
      <w:proofErr w:type="gramEnd"/>
    </w:p>
    <w:p w:rsidR="00C02863" w:rsidRDefault="00C02863">
      <w:pPr>
        <w:pStyle w:val="FootnoteText"/>
      </w:pPr>
    </w:p>
  </w:footnote>
  <w:footnote w:id="28">
    <w:p w:rsidR="00C02863" w:rsidRDefault="00C02863" w:rsidP="00FB3EC6">
      <w:pPr>
        <w:pStyle w:val="FootnoteText"/>
        <w:rPr>
          <w:i/>
        </w:rPr>
      </w:pPr>
      <w:r>
        <w:rPr>
          <w:rStyle w:val="FootnoteReference"/>
        </w:rPr>
        <w:footnoteRef/>
      </w:r>
      <w:proofErr w:type="gramStart"/>
      <w:r>
        <w:t>Order No.</w:t>
      </w:r>
      <w:proofErr w:type="gramEnd"/>
      <w:r>
        <w:t xml:space="preserve"> PSC-03-1342-PAA-WS, issued November 24, 2003, in Docket No. 021228-WS, </w:t>
      </w:r>
      <w:r>
        <w:rPr>
          <w:i/>
        </w:rPr>
        <w:t xml:space="preserve">In re: Application for staff-assisted rate case in Brevard County by Service Management Systems, Inc., </w:t>
      </w:r>
      <w:r w:rsidRPr="00CE0148">
        <w:t>p. 45.</w:t>
      </w:r>
    </w:p>
  </w:footnote>
  <w:footnote w:id="29">
    <w:p w:rsidR="00C02863" w:rsidRDefault="00C02863">
      <w:pPr>
        <w:pStyle w:val="FootnoteText"/>
      </w:pPr>
      <w:r>
        <w:rPr>
          <w:rStyle w:val="FootnoteReference"/>
        </w:rPr>
        <w:footnoteRef/>
      </w:r>
      <w:r>
        <w:t xml:space="preserve"> Section 367.0816, F.S., was repealed effective July 1, 2016. The Statute was in effect at the time </w:t>
      </w:r>
      <w:proofErr w:type="spellStart"/>
      <w:r>
        <w:t>Aquarina</w:t>
      </w:r>
      <w:proofErr w:type="spellEnd"/>
      <w:r>
        <w:t xml:space="preserve"> filed its staff-assisted rate case, therefore, the Statute applies.</w:t>
      </w:r>
    </w:p>
  </w:footnote>
  <w:footnote w:id="30">
    <w:p w:rsidR="00C02863" w:rsidRDefault="00C02863" w:rsidP="00FB3EC6">
      <w:pPr>
        <w:pStyle w:val="FootnoteText"/>
        <w:rPr>
          <w:i/>
        </w:rPr>
      </w:pPr>
      <w:r>
        <w:rPr>
          <w:rStyle w:val="FootnoteReference"/>
        </w:rPr>
        <w:footnoteRef/>
      </w:r>
      <w:r>
        <w:t xml:space="preserve">Order No. 23812, issued November 27, 1990, in Docket No. 900168-WS, </w:t>
      </w:r>
      <w:r>
        <w:rPr>
          <w:i/>
        </w:rPr>
        <w:t xml:space="preserve">In re: Application for a staff-assisted rate case in Brevard County by </w:t>
      </w:r>
      <w:proofErr w:type="spellStart"/>
      <w:r>
        <w:rPr>
          <w:i/>
        </w:rPr>
        <w:t>Aquarina</w:t>
      </w:r>
      <w:proofErr w:type="spellEnd"/>
      <w:r>
        <w:rPr>
          <w:i/>
        </w:rPr>
        <w:t xml:space="preserve"> Developments, Inc.</w:t>
      </w:r>
    </w:p>
  </w:footnote>
  <w:footnote w:id="31">
    <w:p w:rsidR="00C02863" w:rsidRDefault="00C02863" w:rsidP="0071691F">
      <w:pPr>
        <w:pStyle w:val="FootnoteText"/>
      </w:pPr>
      <w:r>
        <w:rPr>
          <w:rStyle w:val="FootnoteReference"/>
        </w:rPr>
        <w:footnoteRef/>
      </w:r>
      <w:r>
        <w:t xml:space="preserve"> See e.g., Order Nos. PSC-14-0198-TRF-SU, issued May 2, 2014, in Docket No. 140030-SU, </w:t>
      </w:r>
      <w:r w:rsidRPr="00E90191">
        <w:rPr>
          <w:i/>
        </w:rPr>
        <w:t>In re: Request for approval to amend Miscellaneous Service charges to include all NSF charges by Environmental Protec</w:t>
      </w:r>
      <w:r>
        <w:rPr>
          <w:i/>
        </w:rPr>
        <w:t>tion Systems of Pine Island, Inc.;</w:t>
      </w:r>
      <w:r>
        <w:t xml:space="preserve"> and PSC-13-0646-PAA-WU, issued December 5, 2013, in Docket No. 130025-WU, </w:t>
      </w:r>
      <w:r w:rsidRPr="00E90191">
        <w:rPr>
          <w:i/>
        </w:rPr>
        <w:t>In re: Application for increase in water rates in Highlands County by Placid Lakes Utilities, Inc.</w:t>
      </w:r>
    </w:p>
  </w:footnote>
  <w:footnote w:id="32">
    <w:p w:rsidR="00C02863" w:rsidRDefault="00C02863" w:rsidP="000C0126">
      <w:pPr>
        <w:pStyle w:val="FootnoteText"/>
      </w:pPr>
      <w:r>
        <w:rPr>
          <w:rStyle w:val="FootnoteReference"/>
        </w:rPr>
        <w:footnoteRef/>
      </w:r>
      <w:r>
        <w:t xml:space="preserve"> </w:t>
      </w:r>
      <w:r w:rsidRPr="0073059C">
        <w:t xml:space="preserve">Order Nos. </w:t>
      </w:r>
      <w:r>
        <w:t xml:space="preserve">PSC-15-0592-PAA-WU, issued December 30, 2015, in Docket No. 140175-WU, </w:t>
      </w:r>
      <w:r w:rsidRPr="00D074E9">
        <w:rPr>
          <w:i/>
        </w:rPr>
        <w:t xml:space="preserve">In re: </w:t>
      </w:r>
      <w:r w:rsidRPr="005F2EEB">
        <w:rPr>
          <w:i/>
        </w:rPr>
        <w:t>Application for staff-assisted rate case in</w:t>
      </w:r>
      <w:r>
        <w:rPr>
          <w:i/>
        </w:rPr>
        <w:t xml:space="preserve"> Pasco </w:t>
      </w:r>
      <w:r w:rsidRPr="005F2EEB">
        <w:rPr>
          <w:i/>
        </w:rPr>
        <w:t xml:space="preserve">County by </w:t>
      </w:r>
      <w:proofErr w:type="spellStart"/>
      <w:r w:rsidRPr="005F2EEB">
        <w:rPr>
          <w:i/>
        </w:rPr>
        <w:t>C</w:t>
      </w:r>
      <w:r>
        <w:rPr>
          <w:i/>
        </w:rPr>
        <w:t>r</w:t>
      </w:r>
      <w:r w:rsidRPr="005F2EEB">
        <w:rPr>
          <w:i/>
        </w:rPr>
        <w:t>e</w:t>
      </w:r>
      <w:r>
        <w:rPr>
          <w:i/>
        </w:rPr>
        <w:t>stridge</w:t>
      </w:r>
      <w:proofErr w:type="spellEnd"/>
      <w:r>
        <w:rPr>
          <w:i/>
        </w:rPr>
        <w:t xml:space="preserve"> Utilities</w:t>
      </w:r>
      <w:r w:rsidRPr="005F2EEB">
        <w:rPr>
          <w:i/>
        </w:rPr>
        <w:t xml:space="preserve">, </w:t>
      </w:r>
      <w:r>
        <w:rPr>
          <w:i/>
        </w:rPr>
        <w:t>LLC.</w:t>
      </w:r>
      <w:r>
        <w:t>; and</w:t>
      </w:r>
      <w:r w:rsidRPr="0073059C">
        <w:t xml:space="preserve"> PSC-1</w:t>
      </w:r>
      <w:r>
        <w:t>5</w:t>
      </w:r>
      <w:r w:rsidRPr="0073059C">
        <w:t>-0</w:t>
      </w:r>
      <w:r>
        <w:t>588-PAA-WU, issued December 29</w:t>
      </w:r>
      <w:r w:rsidRPr="0073059C">
        <w:t>, 201</w:t>
      </w:r>
      <w:r>
        <w:t>5</w:t>
      </w:r>
      <w:r w:rsidRPr="0073059C">
        <w:t xml:space="preserve">, in Docket No. </w:t>
      </w:r>
      <w:r>
        <w:t>140177</w:t>
      </w:r>
      <w:r w:rsidRPr="0073059C">
        <w:t>-WU,</w:t>
      </w:r>
      <w:r w:rsidRPr="00D074E9">
        <w:rPr>
          <w:i/>
        </w:rPr>
        <w:t xml:space="preserve"> In re: </w:t>
      </w:r>
      <w:r w:rsidRPr="005F2EEB">
        <w:rPr>
          <w:i/>
        </w:rPr>
        <w:t xml:space="preserve">Application for staff-assisted rate case in </w:t>
      </w:r>
      <w:r>
        <w:rPr>
          <w:i/>
        </w:rPr>
        <w:t>Pasco</w:t>
      </w:r>
      <w:r w:rsidRPr="005F2EEB">
        <w:rPr>
          <w:i/>
        </w:rPr>
        <w:t xml:space="preserve"> County by </w:t>
      </w:r>
      <w:r>
        <w:rPr>
          <w:i/>
        </w:rPr>
        <w:t>Holiday Gardens Utilities</w:t>
      </w:r>
      <w:r w:rsidRPr="005F2EEB">
        <w:rPr>
          <w:i/>
        </w:rPr>
        <w:t xml:space="preserve">, </w:t>
      </w:r>
      <w:r>
        <w:rPr>
          <w:i/>
        </w:rPr>
        <w:t>LLC</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863" w:rsidRDefault="00C02863" w:rsidP="00220732">
    <w:pPr>
      <w:pStyle w:val="Header"/>
      <w:tabs>
        <w:tab w:val="clear" w:pos="4320"/>
        <w:tab w:val="clear" w:pos="8640"/>
        <w:tab w:val="right" w:pos="9360"/>
      </w:tabs>
    </w:pPr>
    <w:bookmarkStart w:id="11" w:name="DocketLabel"/>
    <w:r>
      <w:t>Docket No.</w:t>
    </w:r>
    <w:bookmarkEnd w:id="11"/>
    <w:r>
      <w:t xml:space="preserve"> </w:t>
    </w:r>
    <w:bookmarkStart w:id="12" w:name="DocketList"/>
    <w:r>
      <w:t>150010-WS</w:t>
    </w:r>
    <w:bookmarkEnd w:id="12"/>
  </w:p>
  <w:p w:rsidR="00C02863" w:rsidRDefault="00C02863">
    <w:pPr>
      <w:pStyle w:val="Header"/>
    </w:pPr>
    <w:r>
      <w:t xml:space="preserve">Date: </w:t>
    </w:r>
    <w:r w:rsidR="006B4CCE">
      <w:fldChar w:fldCharType="begin"/>
    </w:r>
    <w:r w:rsidR="006B4CCE">
      <w:instrText xml:space="preserve"> REF FilingDate </w:instrText>
    </w:r>
    <w:r w:rsidR="006B4CCE">
      <w:fldChar w:fldCharType="separate"/>
    </w:r>
    <w:r w:rsidR="005126C3">
      <w:t>September 29, 2016</w:t>
    </w:r>
    <w:r w:rsidR="006B4CCE">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863" w:rsidRDefault="00C02863" w:rsidP="00F603BE">
    <w:pPr>
      <w:pStyle w:val="Header"/>
      <w:tabs>
        <w:tab w:val="clear" w:pos="4320"/>
        <w:tab w:val="clear" w:pos="8640"/>
        <w:tab w:val="left" w:pos="6780"/>
        <w:tab w:val="left" w:pos="6840"/>
        <w:tab w:val="left" w:pos="7245"/>
        <w:tab w:val="left" w:pos="7380"/>
        <w:tab w:val="right" w:pos="9360"/>
      </w:tabs>
    </w:pPr>
    <w:r>
      <w:fldChar w:fldCharType="begin"/>
    </w:r>
    <w:r>
      <w:instrText xml:space="preserve"> REF DocketLabel</w:instrText>
    </w:r>
    <w:r>
      <w:fldChar w:fldCharType="separate"/>
    </w:r>
    <w:r w:rsidR="005126C3">
      <w:t>Docket No.</w:t>
    </w:r>
    <w:r>
      <w:fldChar w:fldCharType="end"/>
    </w:r>
    <w:r>
      <w:t xml:space="preserve"> </w:t>
    </w:r>
    <w:r>
      <w:fldChar w:fldCharType="begin"/>
    </w:r>
    <w:r>
      <w:instrText xml:space="preserve"> REF DocketList</w:instrText>
    </w:r>
    <w:r>
      <w:fldChar w:fldCharType="separate"/>
    </w:r>
    <w:r w:rsidR="005126C3">
      <w:t>150010-WS</w:t>
    </w:r>
    <w:r>
      <w:fldChar w:fldCharType="end"/>
    </w:r>
    <w:r>
      <w:tab/>
      <w:t xml:space="preserve">  Schedule No. 3-A</w:t>
    </w:r>
  </w:p>
  <w:p w:rsidR="00C02863" w:rsidRDefault="00C02863" w:rsidP="00985A16">
    <w:pPr>
      <w:pStyle w:val="Header"/>
      <w:tabs>
        <w:tab w:val="left" w:pos="7545"/>
      </w:tabs>
    </w:pPr>
    <w:r>
      <w:t xml:space="preserve">Date: </w:t>
    </w:r>
    <w:r w:rsidR="006B4CCE">
      <w:fldChar w:fldCharType="begin"/>
    </w:r>
    <w:r w:rsidR="006B4CCE">
      <w:instrText xml:space="preserve"> REF FilingDate </w:instrText>
    </w:r>
    <w:r w:rsidR="006B4CCE">
      <w:fldChar w:fldCharType="separate"/>
    </w:r>
    <w:r w:rsidR="005126C3">
      <w:t>September 29, 2016</w:t>
    </w:r>
    <w:r w:rsidR="006B4CCE">
      <w:fldChar w:fldCharType="end"/>
    </w:r>
    <w:r>
      <w:tab/>
    </w:r>
    <w:r>
      <w:tab/>
      <w:t>Page</w:t>
    </w:r>
    <w:r>
      <w:tab/>
      <w:t>1 of 1</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863" w:rsidRDefault="00C02863" w:rsidP="002E079A">
    <w:pPr>
      <w:pStyle w:val="Header"/>
      <w:tabs>
        <w:tab w:val="clear" w:pos="4320"/>
        <w:tab w:val="clear" w:pos="8640"/>
        <w:tab w:val="left" w:pos="6795"/>
        <w:tab w:val="left" w:pos="6960"/>
        <w:tab w:val="left" w:pos="7305"/>
        <w:tab w:val="left" w:pos="7380"/>
        <w:tab w:val="right" w:pos="9360"/>
      </w:tabs>
    </w:pPr>
    <w:r>
      <w:fldChar w:fldCharType="begin"/>
    </w:r>
    <w:r>
      <w:instrText xml:space="preserve"> REF DocketLabel</w:instrText>
    </w:r>
    <w:r>
      <w:fldChar w:fldCharType="separate"/>
    </w:r>
    <w:r w:rsidR="005126C3">
      <w:t>Docket No.</w:t>
    </w:r>
    <w:r>
      <w:fldChar w:fldCharType="end"/>
    </w:r>
    <w:r>
      <w:t xml:space="preserve"> </w:t>
    </w:r>
    <w:r>
      <w:fldChar w:fldCharType="begin"/>
    </w:r>
    <w:r>
      <w:instrText xml:space="preserve"> REF DocketList</w:instrText>
    </w:r>
    <w:r>
      <w:fldChar w:fldCharType="separate"/>
    </w:r>
    <w:r w:rsidR="005126C3">
      <w:t>150010-WS</w:t>
    </w:r>
    <w:r>
      <w:fldChar w:fldCharType="end"/>
    </w:r>
    <w:r>
      <w:tab/>
      <w:t xml:space="preserve">  Schedule No. 3-B</w:t>
    </w:r>
  </w:p>
  <w:p w:rsidR="00C02863" w:rsidRDefault="00C02863">
    <w:pPr>
      <w:pStyle w:val="Header"/>
    </w:pPr>
    <w:r>
      <w:t xml:space="preserve">Date: </w:t>
    </w:r>
    <w:r w:rsidR="006B4CCE">
      <w:fldChar w:fldCharType="begin"/>
    </w:r>
    <w:r w:rsidR="006B4CCE">
      <w:instrText xml:space="preserve"> REF FilingDate </w:instrText>
    </w:r>
    <w:r w:rsidR="006B4CCE">
      <w:fldChar w:fldCharType="separate"/>
    </w:r>
    <w:r w:rsidR="005126C3">
      <w:t>September 29, 2016</w:t>
    </w:r>
    <w:r w:rsidR="006B4CCE">
      <w:fldChar w:fldCharType="end"/>
    </w:r>
    <w:r>
      <w:tab/>
    </w:r>
    <w:r>
      <w:tab/>
      <w:t>1 of 1</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863" w:rsidRDefault="00C02863" w:rsidP="001E6503">
    <w:pPr>
      <w:pStyle w:val="Header"/>
      <w:tabs>
        <w:tab w:val="clear" w:pos="4320"/>
        <w:tab w:val="clear" w:pos="8640"/>
        <w:tab w:val="left" w:pos="7335"/>
        <w:tab w:val="left" w:pos="7380"/>
        <w:tab w:val="right" w:pos="9360"/>
      </w:tabs>
    </w:pPr>
    <w:r>
      <w:fldChar w:fldCharType="begin"/>
    </w:r>
    <w:r>
      <w:instrText xml:space="preserve"> REF DocketLabel</w:instrText>
    </w:r>
    <w:r>
      <w:fldChar w:fldCharType="separate"/>
    </w:r>
    <w:r w:rsidR="005126C3">
      <w:t>Docket No.</w:t>
    </w:r>
    <w:r>
      <w:fldChar w:fldCharType="end"/>
    </w:r>
    <w:r>
      <w:t xml:space="preserve"> </w:t>
    </w:r>
    <w:r>
      <w:fldChar w:fldCharType="begin"/>
    </w:r>
    <w:r>
      <w:instrText xml:space="preserve"> REF DocketList</w:instrText>
    </w:r>
    <w:r>
      <w:fldChar w:fldCharType="separate"/>
    </w:r>
    <w:r w:rsidR="005126C3">
      <w:t>150010-WS</w:t>
    </w:r>
    <w:r>
      <w:fldChar w:fldCharType="end"/>
    </w:r>
    <w:r>
      <w:tab/>
    </w:r>
    <w:r>
      <w:tab/>
      <w:t>Schedule No. 3-C</w:t>
    </w:r>
  </w:p>
  <w:p w:rsidR="00C02863" w:rsidRDefault="00C02863" w:rsidP="001E6503">
    <w:pPr>
      <w:pStyle w:val="Header"/>
      <w:tabs>
        <w:tab w:val="left" w:pos="7530"/>
      </w:tabs>
    </w:pPr>
    <w:r>
      <w:t xml:space="preserve">Date: </w:t>
    </w:r>
    <w:r w:rsidR="006B4CCE">
      <w:fldChar w:fldCharType="begin"/>
    </w:r>
    <w:r w:rsidR="006B4CCE">
      <w:instrText xml:space="preserve"> REF FilingDate </w:instrText>
    </w:r>
    <w:r w:rsidR="006B4CCE">
      <w:fldChar w:fldCharType="separate"/>
    </w:r>
    <w:r w:rsidR="005126C3">
      <w:t>September 29, 2016</w:t>
    </w:r>
    <w:r w:rsidR="006B4CCE">
      <w:fldChar w:fldCharType="end"/>
    </w:r>
    <w:r>
      <w:t xml:space="preserve">                                                                                      Page 1 of 1</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863" w:rsidRDefault="00C02863" w:rsidP="001E6503">
    <w:pPr>
      <w:pStyle w:val="Header"/>
      <w:tabs>
        <w:tab w:val="clear" w:pos="4320"/>
        <w:tab w:val="clear" w:pos="8640"/>
        <w:tab w:val="left" w:pos="7335"/>
        <w:tab w:val="left" w:pos="7380"/>
        <w:tab w:val="right" w:pos="9360"/>
      </w:tabs>
    </w:pPr>
    <w:r>
      <w:fldChar w:fldCharType="begin"/>
    </w:r>
    <w:r>
      <w:instrText xml:space="preserve"> REF DocketLabel</w:instrText>
    </w:r>
    <w:r>
      <w:fldChar w:fldCharType="separate"/>
    </w:r>
    <w:r w:rsidR="005126C3">
      <w:t>Docket No.</w:t>
    </w:r>
    <w:r>
      <w:fldChar w:fldCharType="end"/>
    </w:r>
    <w:r>
      <w:t xml:space="preserve"> </w:t>
    </w:r>
    <w:r>
      <w:fldChar w:fldCharType="begin"/>
    </w:r>
    <w:r>
      <w:instrText xml:space="preserve"> REF DocketList</w:instrText>
    </w:r>
    <w:r>
      <w:fldChar w:fldCharType="separate"/>
    </w:r>
    <w:r w:rsidR="005126C3">
      <w:t>150010-WS</w:t>
    </w:r>
    <w:r>
      <w:fldChar w:fldCharType="end"/>
    </w:r>
    <w:r>
      <w:tab/>
    </w:r>
    <w:r>
      <w:tab/>
      <w:t>Schedule No. 3-D</w:t>
    </w:r>
  </w:p>
  <w:p w:rsidR="00C02863" w:rsidRDefault="00C02863" w:rsidP="00FA06BB">
    <w:pPr>
      <w:pStyle w:val="Header"/>
      <w:tabs>
        <w:tab w:val="clear" w:pos="8640"/>
        <w:tab w:val="right" w:pos="9090"/>
      </w:tabs>
    </w:pPr>
    <w:r>
      <w:t xml:space="preserve">Date: </w:t>
    </w:r>
    <w:r w:rsidR="006B4CCE">
      <w:fldChar w:fldCharType="begin"/>
    </w:r>
    <w:r w:rsidR="006B4CCE">
      <w:instrText xml:space="preserve"> REF FilingDate </w:instrText>
    </w:r>
    <w:r w:rsidR="006B4CCE">
      <w:fldChar w:fldCharType="separate"/>
    </w:r>
    <w:r w:rsidR="005126C3">
      <w:t>September 29, 2016</w:t>
    </w:r>
    <w:r w:rsidR="006B4CCE">
      <w:fldChar w:fldCharType="end"/>
    </w:r>
    <w:r>
      <w:t xml:space="preserve">                                                                                      </w:t>
    </w:r>
    <w:r>
      <w:tab/>
      <w:t>Page 1 of 3</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863" w:rsidRDefault="00C02863" w:rsidP="001E6503">
    <w:pPr>
      <w:pStyle w:val="Header"/>
      <w:tabs>
        <w:tab w:val="clear" w:pos="4320"/>
        <w:tab w:val="clear" w:pos="8640"/>
        <w:tab w:val="left" w:pos="7335"/>
        <w:tab w:val="left" w:pos="7380"/>
        <w:tab w:val="right" w:pos="9360"/>
      </w:tabs>
    </w:pPr>
    <w:r>
      <w:fldChar w:fldCharType="begin"/>
    </w:r>
    <w:r>
      <w:instrText xml:space="preserve"> REF DocketLabel</w:instrText>
    </w:r>
    <w:r>
      <w:fldChar w:fldCharType="separate"/>
    </w:r>
    <w:r w:rsidR="005126C3">
      <w:t>Docket No.</w:t>
    </w:r>
    <w:r>
      <w:fldChar w:fldCharType="end"/>
    </w:r>
    <w:r>
      <w:t xml:space="preserve"> </w:t>
    </w:r>
    <w:r>
      <w:fldChar w:fldCharType="begin"/>
    </w:r>
    <w:r>
      <w:instrText xml:space="preserve"> REF DocketList</w:instrText>
    </w:r>
    <w:r>
      <w:fldChar w:fldCharType="separate"/>
    </w:r>
    <w:r w:rsidR="005126C3">
      <w:t>150010-WS</w:t>
    </w:r>
    <w:r>
      <w:fldChar w:fldCharType="end"/>
    </w:r>
    <w:r>
      <w:tab/>
    </w:r>
    <w:r>
      <w:tab/>
      <w:t>Schedule No. 3-D</w:t>
    </w:r>
  </w:p>
  <w:p w:rsidR="00C02863" w:rsidRDefault="00C02863" w:rsidP="00FA06BB">
    <w:pPr>
      <w:pStyle w:val="Header"/>
      <w:tabs>
        <w:tab w:val="clear" w:pos="8640"/>
        <w:tab w:val="right" w:pos="9090"/>
      </w:tabs>
    </w:pPr>
    <w:r>
      <w:t xml:space="preserve">Date: </w:t>
    </w:r>
    <w:r w:rsidR="006B4CCE">
      <w:fldChar w:fldCharType="begin"/>
    </w:r>
    <w:r w:rsidR="006B4CCE">
      <w:instrText xml:space="preserve"> REF FilingDate </w:instrText>
    </w:r>
    <w:r w:rsidR="006B4CCE">
      <w:fldChar w:fldCharType="separate"/>
    </w:r>
    <w:r w:rsidR="005126C3">
      <w:t>September 29, 2016</w:t>
    </w:r>
    <w:r w:rsidR="006B4CCE">
      <w:fldChar w:fldCharType="end"/>
    </w:r>
    <w:r>
      <w:t xml:space="preserve">                                                                                     </w:t>
    </w:r>
    <w:r>
      <w:tab/>
      <w:t xml:space="preserve"> Page 2 of 3</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863" w:rsidRDefault="00C02863" w:rsidP="001E6503">
    <w:pPr>
      <w:pStyle w:val="Header"/>
      <w:tabs>
        <w:tab w:val="clear" w:pos="4320"/>
        <w:tab w:val="clear" w:pos="8640"/>
        <w:tab w:val="left" w:pos="7335"/>
        <w:tab w:val="left" w:pos="7380"/>
        <w:tab w:val="right" w:pos="9360"/>
      </w:tabs>
    </w:pPr>
    <w:r>
      <w:fldChar w:fldCharType="begin"/>
    </w:r>
    <w:r>
      <w:instrText xml:space="preserve"> REF DocketLabel</w:instrText>
    </w:r>
    <w:r>
      <w:fldChar w:fldCharType="separate"/>
    </w:r>
    <w:r w:rsidR="005126C3">
      <w:t>Docket No.</w:t>
    </w:r>
    <w:r>
      <w:fldChar w:fldCharType="end"/>
    </w:r>
    <w:r>
      <w:t xml:space="preserve"> </w:t>
    </w:r>
    <w:r>
      <w:fldChar w:fldCharType="begin"/>
    </w:r>
    <w:r>
      <w:instrText xml:space="preserve"> REF DocketList</w:instrText>
    </w:r>
    <w:r>
      <w:fldChar w:fldCharType="separate"/>
    </w:r>
    <w:r w:rsidR="005126C3">
      <w:t>150010-WS</w:t>
    </w:r>
    <w:r>
      <w:fldChar w:fldCharType="end"/>
    </w:r>
    <w:r>
      <w:tab/>
    </w:r>
    <w:r>
      <w:tab/>
      <w:t>Schedule No. 3-D</w:t>
    </w:r>
  </w:p>
  <w:p w:rsidR="00C02863" w:rsidRDefault="00C02863" w:rsidP="00FA06BB">
    <w:pPr>
      <w:pStyle w:val="Header"/>
      <w:tabs>
        <w:tab w:val="clear" w:pos="8640"/>
        <w:tab w:val="left" w:pos="7530"/>
        <w:tab w:val="right" w:pos="9090"/>
      </w:tabs>
    </w:pPr>
    <w:r>
      <w:t xml:space="preserve">Date: </w:t>
    </w:r>
    <w:r w:rsidR="006B4CCE">
      <w:fldChar w:fldCharType="begin"/>
    </w:r>
    <w:r w:rsidR="006B4CCE">
      <w:instrText xml:space="preserve"> REF FilingDate </w:instrText>
    </w:r>
    <w:r w:rsidR="006B4CCE">
      <w:fldChar w:fldCharType="separate"/>
    </w:r>
    <w:r w:rsidR="005126C3">
      <w:t>September 29, 2016</w:t>
    </w:r>
    <w:r w:rsidR="006B4CCE">
      <w:fldChar w:fldCharType="end"/>
    </w:r>
    <w:r>
      <w:t xml:space="preserve">                                                                                      </w:t>
    </w:r>
    <w:r>
      <w:tab/>
      <w:t>Page 3 of 3</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863" w:rsidRDefault="00C02863" w:rsidP="001E6503">
    <w:pPr>
      <w:pStyle w:val="Header"/>
      <w:tabs>
        <w:tab w:val="clear" w:pos="4320"/>
        <w:tab w:val="clear" w:pos="8640"/>
        <w:tab w:val="left" w:pos="7335"/>
        <w:tab w:val="left" w:pos="7380"/>
        <w:tab w:val="right" w:pos="9360"/>
      </w:tabs>
    </w:pPr>
    <w:r>
      <w:fldChar w:fldCharType="begin"/>
    </w:r>
    <w:r>
      <w:instrText xml:space="preserve"> REF DocketLabel</w:instrText>
    </w:r>
    <w:r>
      <w:fldChar w:fldCharType="separate"/>
    </w:r>
    <w:r w:rsidR="005126C3">
      <w:t>Docket No.</w:t>
    </w:r>
    <w:r>
      <w:fldChar w:fldCharType="end"/>
    </w:r>
    <w:r>
      <w:t xml:space="preserve"> </w:t>
    </w:r>
    <w:r>
      <w:fldChar w:fldCharType="begin"/>
    </w:r>
    <w:r>
      <w:instrText xml:space="preserve"> REF DocketList</w:instrText>
    </w:r>
    <w:r>
      <w:fldChar w:fldCharType="separate"/>
    </w:r>
    <w:r w:rsidR="005126C3">
      <w:t>150010-WS</w:t>
    </w:r>
    <w:r>
      <w:fldChar w:fldCharType="end"/>
    </w:r>
    <w:r>
      <w:tab/>
    </w:r>
    <w:r>
      <w:tab/>
      <w:t>Schedule No. 3-E</w:t>
    </w:r>
  </w:p>
  <w:p w:rsidR="00C02863" w:rsidRDefault="00C02863" w:rsidP="00FA06BB">
    <w:pPr>
      <w:pStyle w:val="Header"/>
      <w:tabs>
        <w:tab w:val="clear" w:pos="8640"/>
        <w:tab w:val="right" w:pos="9090"/>
      </w:tabs>
    </w:pPr>
    <w:r>
      <w:t xml:space="preserve">Date: </w:t>
    </w:r>
    <w:r w:rsidR="006B4CCE">
      <w:fldChar w:fldCharType="begin"/>
    </w:r>
    <w:r w:rsidR="006B4CCE">
      <w:instrText xml:space="preserve"> REF FilingDate </w:instrText>
    </w:r>
    <w:r w:rsidR="006B4CCE">
      <w:fldChar w:fldCharType="separate"/>
    </w:r>
    <w:r w:rsidR="005126C3">
      <w:t>September 29, 2016</w:t>
    </w:r>
    <w:r w:rsidR="006B4CCE">
      <w:fldChar w:fldCharType="end"/>
    </w:r>
    <w:r>
      <w:t xml:space="preserve">                                                                                      </w:t>
    </w:r>
    <w:r>
      <w:tab/>
      <w:t>Page 1 of 1</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863" w:rsidRDefault="00C02863" w:rsidP="001E6503">
    <w:pPr>
      <w:pStyle w:val="Header"/>
      <w:tabs>
        <w:tab w:val="clear" w:pos="4320"/>
        <w:tab w:val="clear" w:pos="8640"/>
        <w:tab w:val="left" w:pos="7335"/>
        <w:tab w:val="left" w:pos="7380"/>
        <w:tab w:val="right" w:pos="9360"/>
      </w:tabs>
    </w:pPr>
    <w:r>
      <w:fldChar w:fldCharType="begin"/>
    </w:r>
    <w:r>
      <w:instrText xml:space="preserve"> REF DocketLabel</w:instrText>
    </w:r>
    <w:r>
      <w:fldChar w:fldCharType="separate"/>
    </w:r>
    <w:r w:rsidR="005126C3">
      <w:t>Docket No.</w:t>
    </w:r>
    <w:r>
      <w:fldChar w:fldCharType="end"/>
    </w:r>
    <w:r>
      <w:t xml:space="preserve"> </w:t>
    </w:r>
    <w:r>
      <w:fldChar w:fldCharType="begin"/>
    </w:r>
    <w:r>
      <w:instrText xml:space="preserve"> REF DocketList</w:instrText>
    </w:r>
    <w:r>
      <w:fldChar w:fldCharType="separate"/>
    </w:r>
    <w:r w:rsidR="005126C3">
      <w:t>150010-WS</w:t>
    </w:r>
    <w:r>
      <w:fldChar w:fldCharType="end"/>
    </w:r>
    <w:r>
      <w:tab/>
    </w:r>
    <w:r>
      <w:tab/>
      <w:t>Schedule No. 3-F</w:t>
    </w:r>
  </w:p>
  <w:p w:rsidR="00C02863" w:rsidRDefault="00C02863" w:rsidP="00FA06BB">
    <w:pPr>
      <w:pStyle w:val="Header"/>
      <w:tabs>
        <w:tab w:val="clear" w:pos="8640"/>
        <w:tab w:val="left" w:pos="7530"/>
        <w:tab w:val="right" w:pos="9090"/>
      </w:tabs>
    </w:pPr>
    <w:r>
      <w:t xml:space="preserve">Date: </w:t>
    </w:r>
    <w:r w:rsidR="006B4CCE">
      <w:fldChar w:fldCharType="begin"/>
    </w:r>
    <w:r w:rsidR="006B4CCE">
      <w:instrText xml:space="preserve"> REF FilingDate </w:instrText>
    </w:r>
    <w:r w:rsidR="006B4CCE">
      <w:fldChar w:fldCharType="separate"/>
    </w:r>
    <w:r w:rsidR="005126C3">
      <w:t>September 29, 2016</w:t>
    </w:r>
    <w:r w:rsidR="006B4CCE">
      <w:fldChar w:fldCharType="end"/>
    </w:r>
    <w:r>
      <w:t xml:space="preserve">                                                                                     </w:t>
    </w:r>
    <w:r>
      <w:tab/>
      <w:t xml:space="preserve"> Page 1 of 1</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863" w:rsidRDefault="00C02863" w:rsidP="001E6503">
    <w:pPr>
      <w:pStyle w:val="Header"/>
      <w:tabs>
        <w:tab w:val="clear" w:pos="4320"/>
        <w:tab w:val="clear" w:pos="8640"/>
        <w:tab w:val="left" w:pos="7335"/>
        <w:tab w:val="left" w:pos="7380"/>
        <w:tab w:val="right" w:pos="9360"/>
      </w:tabs>
    </w:pPr>
    <w:r>
      <w:fldChar w:fldCharType="begin"/>
    </w:r>
    <w:r>
      <w:instrText xml:space="preserve"> REF DocketLabel</w:instrText>
    </w:r>
    <w:r>
      <w:fldChar w:fldCharType="separate"/>
    </w:r>
    <w:r w:rsidR="005126C3">
      <w:t>Docket No.</w:t>
    </w:r>
    <w:r>
      <w:fldChar w:fldCharType="end"/>
    </w:r>
    <w:r>
      <w:t xml:space="preserve"> </w:t>
    </w:r>
    <w:r>
      <w:fldChar w:fldCharType="begin"/>
    </w:r>
    <w:r>
      <w:instrText xml:space="preserve"> REF DocketList</w:instrText>
    </w:r>
    <w:r>
      <w:fldChar w:fldCharType="separate"/>
    </w:r>
    <w:r w:rsidR="005126C3">
      <w:t>150010-WS</w:t>
    </w:r>
    <w:r>
      <w:fldChar w:fldCharType="end"/>
    </w:r>
    <w:r>
      <w:tab/>
    </w:r>
    <w:r>
      <w:tab/>
      <w:t>Schedule No. 3-G</w:t>
    </w:r>
  </w:p>
  <w:p w:rsidR="00C02863" w:rsidRDefault="00C02863" w:rsidP="00FA06BB">
    <w:pPr>
      <w:pStyle w:val="Header"/>
      <w:tabs>
        <w:tab w:val="clear" w:pos="8640"/>
        <w:tab w:val="left" w:pos="7530"/>
        <w:tab w:val="right" w:pos="9090"/>
      </w:tabs>
    </w:pPr>
    <w:r>
      <w:t xml:space="preserve">Date: </w:t>
    </w:r>
    <w:r w:rsidR="006B4CCE">
      <w:fldChar w:fldCharType="begin"/>
    </w:r>
    <w:r w:rsidR="006B4CCE">
      <w:instrText xml:space="preserve"> REF FilingDate </w:instrText>
    </w:r>
    <w:r w:rsidR="006B4CCE">
      <w:fldChar w:fldCharType="separate"/>
    </w:r>
    <w:r w:rsidR="005126C3">
      <w:t>September 29, 2016</w:t>
    </w:r>
    <w:r w:rsidR="006B4CCE">
      <w:fldChar w:fldCharType="end"/>
    </w:r>
    <w:r>
      <w:t xml:space="preserve">                                                                                      </w:t>
    </w:r>
    <w:r>
      <w:tab/>
      <w:t>Page 1 of 1</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863" w:rsidRDefault="00C02863" w:rsidP="001E6503">
    <w:pPr>
      <w:pStyle w:val="Header"/>
      <w:tabs>
        <w:tab w:val="clear" w:pos="4320"/>
        <w:tab w:val="clear" w:pos="8640"/>
        <w:tab w:val="left" w:pos="7245"/>
        <w:tab w:val="left" w:pos="7380"/>
      </w:tabs>
    </w:pPr>
    <w:r>
      <w:fldChar w:fldCharType="begin"/>
    </w:r>
    <w:r>
      <w:instrText xml:space="preserve"> REF DocketLabel</w:instrText>
    </w:r>
    <w:r>
      <w:fldChar w:fldCharType="separate"/>
    </w:r>
    <w:r w:rsidR="005126C3">
      <w:t>Docket No.</w:t>
    </w:r>
    <w:r>
      <w:fldChar w:fldCharType="end"/>
    </w:r>
    <w:r>
      <w:t xml:space="preserve"> </w:t>
    </w:r>
    <w:r>
      <w:fldChar w:fldCharType="begin"/>
    </w:r>
    <w:r>
      <w:instrText xml:space="preserve"> REF DocketList</w:instrText>
    </w:r>
    <w:r>
      <w:fldChar w:fldCharType="separate"/>
    </w:r>
    <w:r w:rsidR="005126C3">
      <w:t>150010-WS</w:t>
    </w:r>
    <w:r>
      <w:fldChar w:fldCharType="end"/>
    </w:r>
    <w:r>
      <w:tab/>
      <w:t xml:space="preserve">   Schedule No. 4-A</w:t>
    </w:r>
  </w:p>
  <w:p w:rsidR="00C02863" w:rsidRDefault="00C02863" w:rsidP="001E6503">
    <w:pPr>
      <w:pStyle w:val="Header"/>
      <w:tabs>
        <w:tab w:val="clear" w:pos="8640"/>
      </w:tabs>
    </w:pPr>
    <w:r>
      <w:t xml:space="preserve">Date: </w:t>
    </w:r>
    <w:r w:rsidR="006B4CCE">
      <w:fldChar w:fldCharType="begin"/>
    </w:r>
    <w:r w:rsidR="006B4CCE">
      <w:instrText xml:space="preserve"> REF FilingDate </w:instrText>
    </w:r>
    <w:r w:rsidR="006B4CCE">
      <w:fldChar w:fldCharType="separate"/>
    </w:r>
    <w:r w:rsidR="005126C3">
      <w:t>September 29, 2016</w:t>
    </w:r>
    <w:r w:rsidR="006B4CCE">
      <w:fldChar w:fldCharType="end"/>
    </w:r>
    <w:r>
      <w:tab/>
    </w:r>
    <w:r>
      <w:tab/>
      <w:t xml:space="preserve">                                                  Page 1 of 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863" w:rsidRDefault="00C02863" w:rsidP="009433BB">
    <w:pPr>
      <w:pStyle w:val="Header"/>
      <w:tabs>
        <w:tab w:val="clear" w:pos="4320"/>
        <w:tab w:val="clear" w:pos="8640"/>
        <w:tab w:val="right" w:pos="9360"/>
      </w:tabs>
    </w:pPr>
    <w:r>
      <w:t>Docket No. 150010-WS</w:t>
    </w:r>
  </w:p>
  <w:p w:rsidR="00C02863" w:rsidRDefault="00C02863" w:rsidP="009433BB">
    <w:pPr>
      <w:pStyle w:val="Header"/>
    </w:pPr>
    <w:r>
      <w:t xml:space="preserve">Date: </w:t>
    </w:r>
    <w:r w:rsidR="006B4CCE">
      <w:fldChar w:fldCharType="begin"/>
    </w:r>
    <w:r w:rsidR="006B4CCE">
      <w:instrText xml:space="preserve"> REF FilingDate </w:instrText>
    </w:r>
    <w:r w:rsidR="006B4CCE">
      <w:fldChar w:fldCharType="separate"/>
    </w:r>
    <w:r w:rsidR="005126C3">
      <w:t>September 29, 2016</w:t>
    </w:r>
    <w:r w:rsidR="006B4CCE">
      <w:fldChar w:fldCharType="end"/>
    </w:r>
  </w:p>
  <w:p w:rsidR="00C02863" w:rsidRPr="009433BB" w:rsidRDefault="00C02863" w:rsidP="009433BB">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863" w:rsidRDefault="00C02863" w:rsidP="001E6503">
    <w:pPr>
      <w:pStyle w:val="Header"/>
      <w:tabs>
        <w:tab w:val="clear" w:pos="4320"/>
        <w:tab w:val="clear" w:pos="8640"/>
        <w:tab w:val="left" w:pos="7245"/>
        <w:tab w:val="left" w:pos="7380"/>
      </w:tabs>
    </w:pPr>
    <w:r>
      <w:fldChar w:fldCharType="begin"/>
    </w:r>
    <w:r>
      <w:instrText xml:space="preserve"> REF DocketLabel</w:instrText>
    </w:r>
    <w:r>
      <w:fldChar w:fldCharType="separate"/>
    </w:r>
    <w:r w:rsidR="005126C3">
      <w:t>Docket No.</w:t>
    </w:r>
    <w:r>
      <w:fldChar w:fldCharType="end"/>
    </w:r>
    <w:r>
      <w:t xml:space="preserve"> </w:t>
    </w:r>
    <w:r>
      <w:fldChar w:fldCharType="begin"/>
    </w:r>
    <w:r>
      <w:instrText xml:space="preserve"> REF DocketList</w:instrText>
    </w:r>
    <w:r>
      <w:fldChar w:fldCharType="separate"/>
    </w:r>
    <w:r w:rsidR="005126C3">
      <w:t>150010-WS</w:t>
    </w:r>
    <w:r>
      <w:fldChar w:fldCharType="end"/>
    </w:r>
    <w:r>
      <w:tab/>
      <w:t xml:space="preserve">   Schedule No. 4-B</w:t>
    </w:r>
  </w:p>
  <w:p w:rsidR="00C02863" w:rsidRDefault="00C02863" w:rsidP="001E6503">
    <w:pPr>
      <w:pStyle w:val="Header"/>
      <w:tabs>
        <w:tab w:val="clear" w:pos="8640"/>
      </w:tabs>
    </w:pPr>
    <w:r>
      <w:t xml:space="preserve">Date: </w:t>
    </w:r>
    <w:r w:rsidR="006B4CCE">
      <w:fldChar w:fldCharType="begin"/>
    </w:r>
    <w:r w:rsidR="006B4CCE">
      <w:instrText xml:space="preserve"> REF FilingDate </w:instrText>
    </w:r>
    <w:r w:rsidR="006B4CCE">
      <w:fldChar w:fldCharType="separate"/>
    </w:r>
    <w:r w:rsidR="005126C3">
      <w:t>September 29, 2016</w:t>
    </w:r>
    <w:r w:rsidR="006B4CCE">
      <w:fldChar w:fldCharType="end"/>
    </w:r>
    <w:r>
      <w:tab/>
    </w:r>
    <w:r>
      <w:tab/>
      <w:t xml:space="preserve">                                                  Page 1 of 1</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863" w:rsidRDefault="00C02863" w:rsidP="00274B4A">
    <w:pPr>
      <w:pStyle w:val="Header"/>
      <w:tabs>
        <w:tab w:val="clear" w:pos="4320"/>
        <w:tab w:val="clear" w:pos="8640"/>
        <w:tab w:val="left" w:pos="6630"/>
        <w:tab w:val="left" w:pos="6930"/>
        <w:tab w:val="left" w:pos="7380"/>
        <w:tab w:val="right" w:pos="9360"/>
      </w:tabs>
    </w:pPr>
    <w:r>
      <w:fldChar w:fldCharType="begin"/>
    </w:r>
    <w:r>
      <w:instrText xml:space="preserve"> REF DocketLabel</w:instrText>
    </w:r>
    <w:r>
      <w:fldChar w:fldCharType="separate"/>
    </w:r>
    <w:r w:rsidR="005126C3">
      <w:t>Docket No.</w:t>
    </w:r>
    <w:r>
      <w:fldChar w:fldCharType="end"/>
    </w:r>
    <w:r>
      <w:t xml:space="preserve"> </w:t>
    </w:r>
    <w:r>
      <w:fldChar w:fldCharType="begin"/>
    </w:r>
    <w:r>
      <w:instrText xml:space="preserve"> REF DocketList</w:instrText>
    </w:r>
    <w:r>
      <w:fldChar w:fldCharType="separate"/>
    </w:r>
    <w:r w:rsidR="005126C3">
      <w:t>150010-WS</w:t>
    </w:r>
    <w:r>
      <w:fldChar w:fldCharType="end"/>
    </w:r>
    <w:r>
      <w:tab/>
      <w:t>Schedule No. 5-A</w:t>
    </w:r>
  </w:p>
  <w:p w:rsidR="00C02863" w:rsidRDefault="00C02863" w:rsidP="0055347C">
    <w:pPr>
      <w:pStyle w:val="Header"/>
      <w:tabs>
        <w:tab w:val="clear" w:pos="4320"/>
        <w:tab w:val="clear" w:pos="8640"/>
        <w:tab w:val="left" w:pos="6840"/>
        <w:tab w:val="left" w:pos="7275"/>
        <w:tab w:val="right" w:pos="9090"/>
      </w:tabs>
    </w:pPr>
    <w:r>
      <w:t>Date:</w:t>
    </w:r>
    <w:r w:rsidRPr="00212FD2">
      <w:t xml:space="preserve"> </w:t>
    </w:r>
    <w:r w:rsidR="006B4CCE">
      <w:fldChar w:fldCharType="begin"/>
    </w:r>
    <w:r w:rsidR="006B4CCE">
      <w:instrText xml:space="preserve"> REF FilingDate </w:instrText>
    </w:r>
    <w:r w:rsidR="006B4CCE">
      <w:fldChar w:fldCharType="separate"/>
    </w:r>
    <w:r w:rsidR="005126C3">
      <w:t>September 29, 2016</w:t>
    </w:r>
    <w:r w:rsidR="006B4CCE">
      <w:fldChar w:fldCharType="end"/>
    </w:r>
    <w:r>
      <w:t xml:space="preserve"> </w:t>
    </w:r>
    <w:r>
      <w:tab/>
      <w:t xml:space="preserve">       Page 1 of 1</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863" w:rsidRDefault="00C02863" w:rsidP="00E96496">
    <w:pPr>
      <w:pStyle w:val="Header"/>
      <w:tabs>
        <w:tab w:val="clear" w:pos="4320"/>
        <w:tab w:val="clear" w:pos="8640"/>
        <w:tab w:val="left" w:pos="6960"/>
        <w:tab w:val="left" w:pos="7380"/>
        <w:tab w:val="right" w:pos="9360"/>
      </w:tabs>
    </w:pPr>
    <w:r>
      <w:fldChar w:fldCharType="begin"/>
    </w:r>
    <w:r>
      <w:instrText xml:space="preserve"> REF DocketLabel</w:instrText>
    </w:r>
    <w:r>
      <w:fldChar w:fldCharType="separate"/>
    </w:r>
    <w:r w:rsidR="005126C3">
      <w:t>Docket No.</w:t>
    </w:r>
    <w:r>
      <w:fldChar w:fldCharType="end"/>
    </w:r>
    <w:r>
      <w:t xml:space="preserve"> </w:t>
    </w:r>
    <w:r>
      <w:fldChar w:fldCharType="begin"/>
    </w:r>
    <w:r>
      <w:instrText xml:space="preserve"> REF DocketList</w:instrText>
    </w:r>
    <w:r>
      <w:fldChar w:fldCharType="separate"/>
    </w:r>
    <w:r w:rsidR="005126C3">
      <w:t>150010-WS</w:t>
    </w:r>
    <w:r>
      <w:fldChar w:fldCharType="end"/>
    </w:r>
    <w:r>
      <w:tab/>
      <w:t>Schedule No. 5-B</w:t>
    </w:r>
  </w:p>
  <w:p w:rsidR="00C02863" w:rsidRDefault="00C02863" w:rsidP="00FA06BB">
    <w:pPr>
      <w:pStyle w:val="Header"/>
    </w:pPr>
    <w:r>
      <w:t xml:space="preserve">Date: </w:t>
    </w:r>
    <w:r w:rsidR="006B4CCE">
      <w:fldChar w:fldCharType="begin"/>
    </w:r>
    <w:r w:rsidR="006B4CCE">
      <w:instrText xml:space="preserve"> REF FilingDate </w:instrText>
    </w:r>
    <w:r w:rsidR="006B4CCE">
      <w:fldChar w:fldCharType="separate"/>
    </w:r>
    <w:r w:rsidR="005126C3">
      <w:t>September 29, 2016</w:t>
    </w:r>
    <w:r w:rsidR="006B4CCE">
      <w:fldChar w:fldCharType="end"/>
    </w:r>
    <w:r>
      <w:tab/>
    </w:r>
    <w:r>
      <w:tab/>
      <w:t xml:space="preserve">        Page 1 of 1</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863" w:rsidRDefault="00C02863" w:rsidP="003747DB">
    <w:pPr>
      <w:pStyle w:val="Header"/>
      <w:tabs>
        <w:tab w:val="clear" w:pos="4320"/>
        <w:tab w:val="clear" w:pos="8640"/>
        <w:tab w:val="left" w:pos="7290"/>
        <w:tab w:val="left" w:pos="7380"/>
        <w:tab w:val="right" w:pos="9360"/>
      </w:tabs>
    </w:pPr>
    <w:r>
      <w:fldChar w:fldCharType="begin"/>
    </w:r>
    <w:r>
      <w:instrText xml:space="preserve"> REF DocketLabel</w:instrText>
    </w:r>
    <w:r>
      <w:fldChar w:fldCharType="separate"/>
    </w:r>
    <w:r w:rsidR="005126C3">
      <w:t>Docket No.</w:t>
    </w:r>
    <w:r>
      <w:fldChar w:fldCharType="end"/>
    </w:r>
    <w:r>
      <w:t xml:space="preserve"> </w:t>
    </w:r>
    <w:r>
      <w:fldChar w:fldCharType="begin"/>
    </w:r>
    <w:r>
      <w:instrText xml:space="preserve"> REF DocketList</w:instrText>
    </w:r>
    <w:r>
      <w:fldChar w:fldCharType="separate"/>
    </w:r>
    <w:r w:rsidR="005126C3">
      <w:t>150010-WS</w:t>
    </w:r>
    <w:r>
      <w:fldChar w:fldCharType="end"/>
    </w:r>
    <w:r>
      <w:tab/>
      <w:t>Schedule No. 5-C</w:t>
    </w:r>
  </w:p>
  <w:p w:rsidR="00C02863" w:rsidRDefault="00C02863" w:rsidP="003747DB">
    <w:pPr>
      <w:pStyle w:val="Header"/>
      <w:tabs>
        <w:tab w:val="clear" w:pos="8640"/>
      </w:tabs>
    </w:pPr>
    <w:r>
      <w:t xml:space="preserve">Date: </w:t>
    </w:r>
    <w:r w:rsidR="006B4CCE">
      <w:fldChar w:fldCharType="begin"/>
    </w:r>
    <w:r w:rsidR="006B4CCE">
      <w:instrText xml:space="preserve"> REF FilingDate </w:instrText>
    </w:r>
    <w:r w:rsidR="006B4CCE">
      <w:fldChar w:fldCharType="separate"/>
    </w:r>
    <w:r w:rsidR="005126C3">
      <w:t>September 29, 2016</w:t>
    </w:r>
    <w:r w:rsidR="006B4CCE">
      <w:fldChar w:fldCharType="end"/>
    </w:r>
    <w:r>
      <w:tab/>
    </w:r>
    <w:r>
      <w:tab/>
      <w:t xml:space="preserve">                                                Page 1 of 1</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863" w:rsidRDefault="00C02863" w:rsidP="00C532A9">
    <w:pPr>
      <w:pStyle w:val="Header"/>
      <w:tabs>
        <w:tab w:val="clear" w:pos="4320"/>
        <w:tab w:val="clear" w:pos="8640"/>
        <w:tab w:val="left" w:pos="7395"/>
        <w:tab w:val="right" w:pos="9360"/>
      </w:tabs>
    </w:pPr>
    <w:r>
      <w:fldChar w:fldCharType="begin"/>
    </w:r>
    <w:r>
      <w:instrText xml:space="preserve"> REF DocketLabel</w:instrText>
    </w:r>
    <w:r>
      <w:fldChar w:fldCharType="separate"/>
    </w:r>
    <w:r w:rsidR="005126C3">
      <w:t>Docket No.</w:t>
    </w:r>
    <w:r>
      <w:fldChar w:fldCharType="end"/>
    </w:r>
    <w:r>
      <w:t xml:space="preserve"> </w:t>
    </w:r>
    <w:r>
      <w:fldChar w:fldCharType="begin"/>
    </w:r>
    <w:r>
      <w:instrText xml:space="preserve"> REF DocketList</w:instrText>
    </w:r>
    <w:r>
      <w:fldChar w:fldCharType="separate"/>
    </w:r>
    <w:r w:rsidR="005126C3">
      <w:t>150010-WS</w:t>
    </w:r>
    <w:r>
      <w:fldChar w:fldCharType="end"/>
    </w:r>
    <w:r>
      <w:tab/>
      <w:t>Schedule No. 5-D</w:t>
    </w:r>
  </w:p>
  <w:p w:rsidR="00C02863" w:rsidRDefault="00C02863" w:rsidP="0055347C">
    <w:pPr>
      <w:pStyle w:val="Header"/>
      <w:tabs>
        <w:tab w:val="clear" w:pos="8640"/>
        <w:tab w:val="left" w:pos="7410"/>
        <w:tab w:val="right" w:pos="9180"/>
      </w:tabs>
    </w:pPr>
    <w:r>
      <w:t xml:space="preserve">Date: </w:t>
    </w:r>
    <w:r w:rsidR="006B4CCE">
      <w:fldChar w:fldCharType="begin"/>
    </w:r>
    <w:r w:rsidR="006B4CCE">
      <w:instrText xml:space="preserve"> REF FilingDate </w:instrText>
    </w:r>
    <w:r w:rsidR="006B4CCE">
      <w:fldChar w:fldCharType="separate"/>
    </w:r>
    <w:r w:rsidR="005126C3">
      <w:t>September 29, 2016</w:t>
    </w:r>
    <w:r w:rsidR="006B4CCE">
      <w:fldChar w:fldCharType="end"/>
    </w:r>
    <w:r>
      <w:tab/>
    </w:r>
    <w:r>
      <w:tab/>
      <w:t xml:space="preserve">          Page 1 of 1</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863" w:rsidRDefault="00C02863" w:rsidP="00CF1ED7">
    <w:pPr>
      <w:pStyle w:val="Header"/>
      <w:tabs>
        <w:tab w:val="clear" w:pos="4320"/>
        <w:tab w:val="clear" w:pos="8640"/>
        <w:tab w:val="right" w:pos="12240"/>
      </w:tabs>
    </w:pPr>
    <w:r>
      <w:fldChar w:fldCharType="begin"/>
    </w:r>
    <w:r>
      <w:instrText xml:space="preserve"> REF DocketLabel</w:instrText>
    </w:r>
    <w:r>
      <w:fldChar w:fldCharType="separate"/>
    </w:r>
    <w:r w:rsidR="005126C3">
      <w:t>Docket No.</w:t>
    </w:r>
    <w:r>
      <w:fldChar w:fldCharType="end"/>
    </w:r>
    <w:r>
      <w:t xml:space="preserve"> </w:t>
    </w:r>
    <w:r>
      <w:fldChar w:fldCharType="begin"/>
    </w:r>
    <w:r>
      <w:instrText xml:space="preserve"> REF DocketList</w:instrText>
    </w:r>
    <w:r>
      <w:fldChar w:fldCharType="separate"/>
    </w:r>
    <w:r w:rsidR="005126C3">
      <w:t>150010-WS</w:t>
    </w:r>
    <w:r>
      <w:fldChar w:fldCharType="end"/>
    </w:r>
    <w:r>
      <w:tab/>
      <w:t>Schedule No. 6</w:t>
    </w:r>
  </w:p>
  <w:p w:rsidR="00C02863" w:rsidRDefault="00C02863" w:rsidP="00CF1ED7">
    <w:pPr>
      <w:pStyle w:val="Header"/>
      <w:tabs>
        <w:tab w:val="clear" w:pos="8640"/>
        <w:tab w:val="left" w:pos="11160"/>
      </w:tabs>
    </w:pPr>
    <w:r>
      <w:t xml:space="preserve">Date: </w:t>
    </w:r>
    <w:r w:rsidR="006B4CCE">
      <w:fldChar w:fldCharType="begin"/>
    </w:r>
    <w:r w:rsidR="006B4CCE">
      <w:instrText xml:space="preserve"> REF FilingDate </w:instrText>
    </w:r>
    <w:r w:rsidR="006B4CCE">
      <w:fldChar w:fldCharType="separate"/>
    </w:r>
    <w:r w:rsidR="005126C3">
      <w:t>September 29, 2016</w:t>
    </w:r>
    <w:r w:rsidR="006B4CCE">
      <w:fldChar w:fldCharType="end"/>
    </w:r>
    <w:r>
      <w:tab/>
      <w:t xml:space="preserve">                                                  </w:t>
    </w:r>
    <w:r>
      <w:tab/>
      <w:t>Page 1 of 1</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863" w:rsidRDefault="00C02863" w:rsidP="00C532A9">
    <w:pPr>
      <w:pStyle w:val="Header"/>
      <w:tabs>
        <w:tab w:val="clear" w:pos="4320"/>
        <w:tab w:val="clear" w:pos="8640"/>
        <w:tab w:val="left" w:pos="7350"/>
        <w:tab w:val="left" w:pos="7380"/>
        <w:tab w:val="right" w:pos="9360"/>
      </w:tabs>
    </w:pPr>
    <w:r>
      <w:fldChar w:fldCharType="begin"/>
    </w:r>
    <w:r>
      <w:instrText xml:space="preserve"> REF DocketLabel</w:instrText>
    </w:r>
    <w:r>
      <w:fldChar w:fldCharType="separate"/>
    </w:r>
    <w:r w:rsidR="005126C3">
      <w:t>Docket No.</w:t>
    </w:r>
    <w:r>
      <w:fldChar w:fldCharType="end"/>
    </w:r>
    <w:r>
      <w:t xml:space="preserve"> </w:t>
    </w:r>
    <w:r>
      <w:fldChar w:fldCharType="begin"/>
    </w:r>
    <w:r>
      <w:instrText xml:space="preserve"> REF DocketList</w:instrText>
    </w:r>
    <w:r>
      <w:fldChar w:fldCharType="separate"/>
    </w:r>
    <w:r w:rsidR="005126C3">
      <w:t>150010-WS</w:t>
    </w:r>
    <w:r>
      <w:fldChar w:fldCharType="end"/>
    </w:r>
    <w:r>
      <w:tab/>
    </w:r>
    <w:r>
      <w:tab/>
      <w:t>Schedule No. 7-A</w:t>
    </w:r>
  </w:p>
  <w:p w:rsidR="00C02863" w:rsidRDefault="00C02863" w:rsidP="00C532A9">
    <w:pPr>
      <w:pStyle w:val="Header"/>
      <w:tabs>
        <w:tab w:val="clear" w:pos="8640"/>
        <w:tab w:val="left" w:pos="7935"/>
      </w:tabs>
    </w:pPr>
    <w:r>
      <w:t xml:space="preserve">Date: </w:t>
    </w:r>
    <w:r w:rsidR="006B4CCE">
      <w:fldChar w:fldCharType="begin"/>
    </w:r>
    <w:r w:rsidR="006B4CCE">
      <w:instrText xml:space="preserve"> REF FilingDate </w:instrText>
    </w:r>
    <w:r w:rsidR="006B4CCE">
      <w:fldChar w:fldCharType="separate"/>
    </w:r>
    <w:r w:rsidR="005126C3">
      <w:t>September 29, 2016</w:t>
    </w:r>
    <w:r w:rsidR="006B4CCE">
      <w:fldChar w:fldCharType="end"/>
    </w:r>
    <w:r>
      <w:tab/>
    </w:r>
    <w:r>
      <w:tab/>
      <w:t xml:space="preserve"> Page 1 of 1</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863" w:rsidRDefault="00C02863" w:rsidP="00C532A9">
    <w:pPr>
      <w:pStyle w:val="Header"/>
      <w:tabs>
        <w:tab w:val="clear" w:pos="4320"/>
        <w:tab w:val="clear" w:pos="8640"/>
        <w:tab w:val="left" w:pos="7380"/>
        <w:tab w:val="left" w:pos="9000"/>
        <w:tab w:val="right" w:pos="9360"/>
      </w:tabs>
    </w:pPr>
    <w:r>
      <w:fldChar w:fldCharType="begin"/>
    </w:r>
    <w:r>
      <w:instrText xml:space="preserve"> REF DocketLabel</w:instrText>
    </w:r>
    <w:r>
      <w:fldChar w:fldCharType="separate"/>
    </w:r>
    <w:r w:rsidR="005126C3">
      <w:t>Docket No.</w:t>
    </w:r>
    <w:r>
      <w:fldChar w:fldCharType="end"/>
    </w:r>
    <w:r>
      <w:t xml:space="preserve"> </w:t>
    </w:r>
    <w:r>
      <w:fldChar w:fldCharType="begin"/>
    </w:r>
    <w:r>
      <w:instrText xml:space="preserve"> REF DocketList</w:instrText>
    </w:r>
    <w:r>
      <w:fldChar w:fldCharType="separate"/>
    </w:r>
    <w:r w:rsidR="005126C3">
      <w:t>150010-WS</w:t>
    </w:r>
    <w:r>
      <w:fldChar w:fldCharType="end"/>
    </w:r>
    <w:r>
      <w:tab/>
      <w:t>Schedule No. 7-B</w:t>
    </w:r>
  </w:p>
  <w:p w:rsidR="00C02863" w:rsidRDefault="00C02863" w:rsidP="0055347C">
    <w:pPr>
      <w:pStyle w:val="Header"/>
      <w:tabs>
        <w:tab w:val="left" w:pos="7815"/>
        <w:tab w:val="left" w:pos="7905"/>
      </w:tabs>
    </w:pPr>
    <w:r>
      <w:t>Date:</w:t>
    </w:r>
    <w:r w:rsidRPr="00212FD2">
      <w:t xml:space="preserve"> </w:t>
    </w:r>
    <w:r w:rsidR="006B4CCE">
      <w:fldChar w:fldCharType="begin"/>
    </w:r>
    <w:r w:rsidR="006B4CCE">
      <w:instrText xml:space="preserve"> REF FilingDate </w:instrText>
    </w:r>
    <w:r w:rsidR="006B4CCE">
      <w:fldChar w:fldCharType="separate"/>
    </w:r>
    <w:r w:rsidR="005126C3">
      <w:t>September 29, 2016</w:t>
    </w:r>
    <w:r w:rsidR="006B4CCE">
      <w:fldChar w:fldCharType="end"/>
    </w:r>
    <w:r>
      <w:t xml:space="preserve">                                                                                           Page  </w:t>
    </w:r>
    <w:r>
      <w:tab/>
      <w:t>1 of 1</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863" w:rsidRDefault="00C02863" w:rsidP="000B0949">
    <w:pPr>
      <w:pStyle w:val="Header"/>
      <w:tabs>
        <w:tab w:val="clear" w:pos="4320"/>
        <w:tab w:val="clear" w:pos="8640"/>
        <w:tab w:val="left" w:pos="7380"/>
        <w:tab w:val="right" w:pos="9360"/>
      </w:tabs>
    </w:pPr>
    <w:r>
      <w:fldChar w:fldCharType="begin"/>
    </w:r>
    <w:r>
      <w:instrText xml:space="preserve"> REF DocketLabel</w:instrText>
    </w:r>
    <w:r>
      <w:fldChar w:fldCharType="separate"/>
    </w:r>
    <w:r w:rsidR="005126C3">
      <w:t>Docket No.</w:t>
    </w:r>
    <w:r>
      <w:fldChar w:fldCharType="end"/>
    </w:r>
    <w:r>
      <w:t xml:space="preserve"> </w:t>
    </w:r>
    <w:r>
      <w:fldChar w:fldCharType="begin"/>
    </w:r>
    <w:r>
      <w:instrText xml:space="preserve"> REF DocketList</w:instrText>
    </w:r>
    <w:r>
      <w:fldChar w:fldCharType="separate"/>
    </w:r>
    <w:r w:rsidR="005126C3">
      <w:t>150010-WS</w:t>
    </w:r>
    <w:r>
      <w:fldChar w:fldCharType="end"/>
    </w:r>
    <w:r>
      <w:tab/>
      <w:t>Schedule No. 7-C</w:t>
    </w:r>
  </w:p>
  <w:p w:rsidR="00C02863" w:rsidRDefault="00C02863" w:rsidP="00FA06BB">
    <w:pPr>
      <w:pStyle w:val="Header"/>
      <w:tabs>
        <w:tab w:val="clear" w:pos="8640"/>
        <w:tab w:val="left" w:pos="8475"/>
        <w:tab w:val="right" w:pos="9180"/>
      </w:tabs>
    </w:pPr>
    <w:r>
      <w:t xml:space="preserve">Date: </w:t>
    </w:r>
    <w:r w:rsidR="006B4CCE">
      <w:fldChar w:fldCharType="begin"/>
    </w:r>
    <w:r w:rsidR="006B4CCE">
      <w:instrText xml:space="preserve"> REF FilingDate </w:instrText>
    </w:r>
    <w:r w:rsidR="006B4CCE">
      <w:fldChar w:fldCharType="separate"/>
    </w:r>
    <w:r w:rsidR="005126C3">
      <w:t>September 29, 2016</w:t>
    </w:r>
    <w:r w:rsidR="006B4CCE">
      <w:fldChar w:fldCharType="end"/>
    </w:r>
    <w:r>
      <w:t xml:space="preserve">                                                                                            Page 1 of 1</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863" w:rsidRDefault="00C02863" w:rsidP="00F74062">
    <w:pPr>
      <w:pStyle w:val="Header"/>
      <w:tabs>
        <w:tab w:val="clear" w:pos="4320"/>
        <w:tab w:val="clear" w:pos="8640"/>
        <w:tab w:val="left" w:pos="7380"/>
        <w:tab w:val="right" w:pos="9360"/>
      </w:tabs>
    </w:pPr>
    <w:r>
      <w:fldChar w:fldCharType="begin"/>
    </w:r>
    <w:r>
      <w:instrText xml:space="preserve"> REF DocketLabel</w:instrText>
    </w:r>
    <w:r>
      <w:fldChar w:fldCharType="separate"/>
    </w:r>
    <w:r w:rsidR="005126C3">
      <w:t>Docket No.</w:t>
    </w:r>
    <w:r>
      <w:fldChar w:fldCharType="end"/>
    </w:r>
    <w:r>
      <w:t xml:space="preserve"> </w:t>
    </w:r>
    <w:r>
      <w:fldChar w:fldCharType="begin"/>
    </w:r>
    <w:r>
      <w:instrText xml:space="preserve"> REF DocketList</w:instrText>
    </w:r>
    <w:r>
      <w:fldChar w:fldCharType="separate"/>
    </w:r>
    <w:r w:rsidR="005126C3">
      <w:t>150010-WS</w:t>
    </w:r>
    <w:r>
      <w:fldChar w:fldCharType="end"/>
    </w:r>
    <w:r>
      <w:tab/>
      <w:t>Schedule No. 7-D</w:t>
    </w:r>
  </w:p>
  <w:p w:rsidR="00C02863" w:rsidRDefault="00C02863" w:rsidP="00F74062">
    <w:pPr>
      <w:pStyle w:val="Header"/>
      <w:tabs>
        <w:tab w:val="clear" w:pos="8640"/>
        <w:tab w:val="right" w:pos="9090"/>
      </w:tabs>
    </w:pPr>
    <w:r>
      <w:t xml:space="preserve">Date: </w:t>
    </w:r>
    <w:r w:rsidR="006B4CCE">
      <w:fldChar w:fldCharType="begin"/>
    </w:r>
    <w:r w:rsidR="006B4CCE">
      <w:instrText xml:space="preserve"> REF FilingDate </w:instrText>
    </w:r>
    <w:r w:rsidR="006B4CCE">
      <w:fldChar w:fldCharType="separate"/>
    </w:r>
    <w:r w:rsidR="005126C3">
      <w:t>September 29, 2016</w:t>
    </w:r>
    <w:r w:rsidR="006B4CCE">
      <w:fldChar w:fldCharType="end"/>
    </w:r>
    <w:r>
      <w:tab/>
    </w:r>
    <w:r>
      <w:tab/>
      <w:t xml:space="preserve">  1 of 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863" w:rsidRDefault="00C02863" w:rsidP="00220732">
    <w:pPr>
      <w:pStyle w:val="Header"/>
      <w:tabs>
        <w:tab w:val="clear" w:pos="4320"/>
        <w:tab w:val="clear" w:pos="8640"/>
        <w:tab w:val="right" w:pos="9360"/>
      </w:tabs>
    </w:pPr>
    <w:r>
      <w:fldChar w:fldCharType="begin"/>
    </w:r>
    <w:r>
      <w:instrText xml:space="preserve"> REF DocketLabel</w:instrText>
    </w:r>
    <w:r>
      <w:fldChar w:fldCharType="separate"/>
    </w:r>
    <w:r w:rsidR="005126C3">
      <w:t>Docket No.</w:t>
    </w:r>
    <w:r>
      <w:fldChar w:fldCharType="end"/>
    </w:r>
    <w:r>
      <w:t xml:space="preserve"> </w:t>
    </w:r>
    <w:r>
      <w:fldChar w:fldCharType="begin"/>
    </w:r>
    <w:r>
      <w:instrText xml:space="preserve"> REF DocketList</w:instrText>
    </w:r>
    <w:r>
      <w:fldChar w:fldCharType="separate"/>
    </w:r>
    <w:r w:rsidR="005126C3">
      <w:t>150010-WS</w:t>
    </w:r>
    <w:r>
      <w:fldChar w:fldCharType="end"/>
    </w:r>
    <w:r>
      <w:tab/>
      <w:t xml:space="preserve">Issue </w:t>
    </w:r>
    <w:r w:rsidR="006B4CCE">
      <w:fldChar w:fldCharType="begin"/>
    </w:r>
    <w:r w:rsidR="006B4CCE">
      <w:instrText xml:space="preserve"> Seq Issue \c \* Arabic </w:instrText>
    </w:r>
    <w:r w:rsidR="006B4CCE">
      <w:fldChar w:fldCharType="separate"/>
    </w:r>
    <w:r w:rsidR="00B301E4">
      <w:rPr>
        <w:noProof/>
      </w:rPr>
      <w:t>19</w:t>
    </w:r>
    <w:r w:rsidR="006B4CCE">
      <w:rPr>
        <w:noProof/>
      </w:rPr>
      <w:fldChar w:fldCharType="end"/>
    </w:r>
  </w:p>
  <w:p w:rsidR="00C02863" w:rsidRDefault="00C02863">
    <w:pPr>
      <w:pStyle w:val="Header"/>
    </w:pPr>
    <w:r>
      <w:t xml:space="preserve">Date: </w:t>
    </w:r>
    <w:r w:rsidR="006B4CCE">
      <w:fldChar w:fldCharType="begin"/>
    </w:r>
    <w:r w:rsidR="006B4CCE">
      <w:instrText xml:space="preserve"> REF FilingDate </w:instrText>
    </w:r>
    <w:r w:rsidR="006B4CCE">
      <w:fldChar w:fldCharType="separate"/>
    </w:r>
    <w:r w:rsidR="005126C3">
      <w:t>September 29, 2016</w:t>
    </w:r>
    <w:r w:rsidR="006B4CCE">
      <w:fldChar w:fldCharType="end"/>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863" w:rsidRDefault="00C02863" w:rsidP="00905348">
    <w:pPr>
      <w:pStyle w:val="Header"/>
      <w:tabs>
        <w:tab w:val="clear" w:pos="4320"/>
        <w:tab w:val="clear" w:pos="8640"/>
        <w:tab w:val="left" w:pos="7185"/>
        <w:tab w:val="right" w:pos="9000"/>
      </w:tabs>
    </w:pPr>
    <w:r>
      <w:fldChar w:fldCharType="begin"/>
    </w:r>
    <w:r>
      <w:instrText xml:space="preserve"> REF DocketLabel</w:instrText>
    </w:r>
    <w:r>
      <w:fldChar w:fldCharType="separate"/>
    </w:r>
    <w:r w:rsidR="005126C3">
      <w:t>Docket No.</w:t>
    </w:r>
    <w:r>
      <w:fldChar w:fldCharType="end"/>
    </w:r>
    <w:r>
      <w:t xml:space="preserve"> </w:t>
    </w:r>
    <w:r>
      <w:fldChar w:fldCharType="begin"/>
    </w:r>
    <w:r>
      <w:instrText xml:space="preserve"> REF DocketList</w:instrText>
    </w:r>
    <w:r>
      <w:fldChar w:fldCharType="separate"/>
    </w:r>
    <w:r w:rsidR="005126C3">
      <w:t>150010-WS</w:t>
    </w:r>
    <w:r>
      <w:fldChar w:fldCharType="end"/>
    </w:r>
    <w:r>
      <w:tab/>
      <w:t>Schedule No. 8-A</w:t>
    </w:r>
  </w:p>
  <w:p w:rsidR="00C02863" w:rsidRDefault="00C02863" w:rsidP="0008699D">
    <w:pPr>
      <w:pStyle w:val="Header"/>
      <w:tabs>
        <w:tab w:val="clear" w:pos="8640"/>
        <w:tab w:val="right" w:pos="8910"/>
      </w:tabs>
    </w:pPr>
    <w:r>
      <w:t xml:space="preserve">Date: </w:t>
    </w:r>
    <w:r w:rsidR="006B4CCE">
      <w:fldChar w:fldCharType="begin"/>
    </w:r>
    <w:r w:rsidR="006B4CCE">
      <w:instrText xml:space="preserve"> REF FilingDate </w:instrText>
    </w:r>
    <w:r w:rsidR="006B4CCE">
      <w:fldChar w:fldCharType="separate"/>
    </w:r>
    <w:r w:rsidR="005126C3">
      <w:t>September 29, 2016</w:t>
    </w:r>
    <w:r w:rsidR="006B4CCE">
      <w:fldChar w:fldCharType="end"/>
    </w:r>
    <w:r>
      <w:tab/>
    </w:r>
    <w:r>
      <w:tab/>
      <w:t xml:space="preserve">         Page 1 of 1</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863" w:rsidRDefault="00C02863" w:rsidP="00905348">
    <w:pPr>
      <w:pStyle w:val="Header"/>
      <w:tabs>
        <w:tab w:val="clear" w:pos="4320"/>
        <w:tab w:val="clear" w:pos="8640"/>
        <w:tab w:val="left" w:pos="7185"/>
        <w:tab w:val="right" w:pos="9000"/>
      </w:tabs>
    </w:pPr>
    <w:r>
      <w:fldChar w:fldCharType="begin"/>
    </w:r>
    <w:r>
      <w:instrText xml:space="preserve"> REF DocketLabel</w:instrText>
    </w:r>
    <w:r>
      <w:fldChar w:fldCharType="separate"/>
    </w:r>
    <w:r w:rsidR="005126C3">
      <w:t>Docket No.</w:t>
    </w:r>
    <w:r>
      <w:fldChar w:fldCharType="end"/>
    </w:r>
    <w:r>
      <w:t xml:space="preserve"> </w:t>
    </w:r>
    <w:r>
      <w:fldChar w:fldCharType="begin"/>
    </w:r>
    <w:r>
      <w:instrText xml:space="preserve"> REF DocketList</w:instrText>
    </w:r>
    <w:r>
      <w:fldChar w:fldCharType="separate"/>
    </w:r>
    <w:r w:rsidR="005126C3">
      <w:t>150010-WS</w:t>
    </w:r>
    <w:r>
      <w:fldChar w:fldCharType="end"/>
    </w:r>
    <w:r>
      <w:tab/>
      <w:t>Schedule No. 8-B</w:t>
    </w:r>
  </w:p>
  <w:p w:rsidR="00C02863" w:rsidRDefault="00C02863" w:rsidP="0008699D">
    <w:pPr>
      <w:pStyle w:val="Header"/>
      <w:tabs>
        <w:tab w:val="clear" w:pos="8640"/>
        <w:tab w:val="right" w:pos="8910"/>
      </w:tabs>
    </w:pPr>
    <w:r>
      <w:t xml:space="preserve">Date: </w:t>
    </w:r>
    <w:r w:rsidR="006B4CCE">
      <w:fldChar w:fldCharType="begin"/>
    </w:r>
    <w:r w:rsidR="006B4CCE">
      <w:instrText xml:space="preserve"> REF FilingDate </w:instrText>
    </w:r>
    <w:r w:rsidR="006B4CCE">
      <w:fldChar w:fldCharType="separate"/>
    </w:r>
    <w:r w:rsidR="005126C3">
      <w:t>September 29, 2016</w:t>
    </w:r>
    <w:r w:rsidR="006B4CCE">
      <w:fldChar w:fldCharType="end"/>
    </w:r>
    <w:r>
      <w:tab/>
    </w:r>
    <w:r>
      <w:tab/>
      <w:t xml:space="preserve">         Page 1 of 1</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863" w:rsidRDefault="00C02863" w:rsidP="006D170B">
    <w:pPr>
      <w:pStyle w:val="Header"/>
      <w:tabs>
        <w:tab w:val="clear" w:pos="4320"/>
        <w:tab w:val="clear" w:pos="8640"/>
        <w:tab w:val="right" w:pos="12240"/>
      </w:tabs>
    </w:pPr>
    <w:r>
      <w:fldChar w:fldCharType="begin"/>
    </w:r>
    <w:r>
      <w:instrText xml:space="preserve"> REF DocketLabel</w:instrText>
    </w:r>
    <w:r>
      <w:fldChar w:fldCharType="separate"/>
    </w:r>
    <w:r w:rsidR="005126C3">
      <w:t>Docket No.</w:t>
    </w:r>
    <w:r>
      <w:fldChar w:fldCharType="end"/>
    </w:r>
    <w:r>
      <w:t xml:space="preserve"> </w:t>
    </w:r>
    <w:r>
      <w:fldChar w:fldCharType="begin"/>
    </w:r>
    <w:r>
      <w:instrText xml:space="preserve"> REF DocketList</w:instrText>
    </w:r>
    <w:r>
      <w:fldChar w:fldCharType="separate"/>
    </w:r>
    <w:r w:rsidR="005126C3">
      <w:t>150010-WS</w:t>
    </w:r>
    <w:r>
      <w:fldChar w:fldCharType="end"/>
    </w:r>
    <w:r>
      <w:tab/>
      <w:t>ATTACHMENT A</w:t>
    </w:r>
  </w:p>
  <w:p w:rsidR="00C02863" w:rsidRDefault="00C02863" w:rsidP="006D170B">
    <w:pPr>
      <w:pStyle w:val="Header"/>
      <w:tabs>
        <w:tab w:val="clear" w:pos="8640"/>
        <w:tab w:val="right" w:pos="12240"/>
      </w:tabs>
    </w:pPr>
    <w:r>
      <w:t xml:space="preserve">Date: </w:t>
    </w:r>
    <w:r w:rsidR="006B4CCE">
      <w:fldChar w:fldCharType="begin"/>
    </w:r>
    <w:r w:rsidR="006B4CCE">
      <w:instrText xml:space="preserve"> REF FilingDate </w:instrText>
    </w:r>
    <w:r w:rsidR="006B4CCE">
      <w:fldChar w:fldCharType="separate"/>
    </w:r>
    <w:r w:rsidR="005126C3">
      <w:t>September 29, 2016</w:t>
    </w:r>
    <w:r w:rsidR="006B4CCE">
      <w:fldChar w:fldCharType="end"/>
    </w:r>
    <w:r>
      <w:tab/>
    </w:r>
    <w:r>
      <w:tab/>
      <w:t xml:space="preserve">          Page 1 of 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863" w:rsidRDefault="00C0286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863" w:rsidRDefault="00C02863" w:rsidP="00985A16">
    <w:pPr>
      <w:pStyle w:val="Header"/>
      <w:tabs>
        <w:tab w:val="clear" w:pos="4320"/>
        <w:tab w:val="clear" w:pos="8640"/>
        <w:tab w:val="left" w:pos="6735"/>
        <w:tab w:val="left" w:pos="6975"/>
        <w:tab w:val="left" w:pos="7095"/>
        <w:tab w:val="right" w:pos="9360"/>
      </w:tabs>
    </w:pPr>
    <w:r>
      <w:fldChar w:fldCharType="begin"/>
    </w:r>
    <w:r>
      <w:instrText xml:space="preserve"> REF DocketLabel</w:instrText>
    </w:r>
    <w:r>
      <w:fldChar w:fldCharType="separate"/>
    </w:r>
    <w:r w:rsidR="005126C3">
      <w:t>Docket No.</w:t>
    </w:r>
    <w:r>
      <w:fldChar w:fldCharType="end"/>
    </w:r>
    <w:r>
      <w:t xml:space="preserve"> </w:t>
    </w:r>
    <w:r>
      <w:fldChar w:fldCharType="begin"/>
    </w:r>
    <w:r>
      <w:instrText xml:space="preserve"> REF DocketList</w:instrText>
    </w:r>
    <w:r>
      <w:fldChar w:fldCharType="separate"/>
    </w:r>
    <w:r w:rsidR="005126C3">
      <w:t>150010-WS</w:t>
    </w:r>
    <w:r>
      <w:fldChar w:fldCharType="end"/>
    </w:r>
    <w:r>
      <w:t xml:space="preserve"> </w:t>
    </w:r>
    <w:r>
      <w:tab/>
      <w:t xml:space="preserve">   Schedule No. 1-A</w:t>
    </w:r>
  </w:p>
  <w:p w:rsidR="00C02863" w:rsidRDefault="00C02863" w:rsidP="00985A16">
    <w:pPr>
      <w:pStyle w:val="Header"/>
      <w:tabs>
        <w:tab w:val="left" w:pos="7365"/>
      </w:tabs>
    </w:pPr>
    <w:r>
      <w:t xml:space="preserve">Date: </w:t>
    </w:r>
    <w:r w:rsidR="006B4CCE">
      <w:fldChar w:fldCharType="begin"/>
    </w:r>
    <w:r w:rsidR="006B4CCE">
      <w:instrText xml:space="preserve"> REF FilingDate </w:instrText>
    </w:r>
    <w:r w:rsidR="006B4CCE">
      <w:fldChar w:fldCharType="separate"/>
    </w:r>
    <w:r w:rsidR="005126C3">
      <w:t>September 29, 2016</w:t>
    </w:r>
    <w:r w:rsidR="006B4CCE">
      <w:fldChar w:fldCharType="end"/>
    </w:r>
    <w:r>
      <w:tab/>
    </w:r>
    <w:r>
      <w:tab/>
      <w:t xml:space="preserve">   </w:t>
    </w:r>
    <w:r>
      <w:tab/>
      <w:t>Page 1 of 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863" w:rsidRDefault="00C02863" w:rsidP="00F603BE">
    <w:pPr>
      <w:pStyle w:val="Header"/>
      <w:tabs>
        <w:tab w:val="clear" w:pos="4320"/>
        <w:tab w:val="clear" w:pos="8640"/>
        <w:tab w:val="left" w:pos="6840"/>
        <w:tab w:val="left" w:pos="7080"/>
        <w:tab w:val="left" w:pos="7350"/>
        <w:tab w:val="right" w:pos="9360"/>
      </w:tabs>
    </w:pPr>
    <w:r>
      <w:fldChar w:fldCharType="begin"/>
    </w:r>
    <w:r>
      <w:instrText xml:space="preserve"> REF DocketLabel</w:instrText>
    </w:r>
    <w:r>
      <w:fldChar w:fldCharType="separate"/>
    </w:r>
    <w:r w:rsidR="005126C3">
      <w:t>Docket No.</w:t>
    </w:r>
    <w:r>
      <w:fldChar w:fldCharType="end"/>
    </w:r>
    <w:r>
      <w:t xml:space="preserve"> </w:t>
    </w:r>
    <w:r>
      <w:fldChar w:fldCharType="begin"/>
    </w:r>
    <w:r>
      <w:instrText xml:space="preserve"> REF DocketList</w:instrText>
    </w:r>
    <w:r>
      <w:fldChar w:fldCharType="separate"/>
    </w:r>
    <w:r w:rsidR="005126C3">
      <w:t>150010-WS</w:t>
    </w:r>
    <w:r>
      <w:fldChar w:fldCharType="end"/>
    </w:r>
    <w:r>
      <w:tab/>
      <w:t>Schedule No. 1-B</w:t>
    </w:r>
  </w:p>
  <w:p w:rsidR="00C02863" w:rsidRDefault="00C02863" w:rsidP="00985A16">
    <w:pPr>
      <w:pStyle w:val="Header"/>
      <w:tabs>
        <w:tab w:val="left" w:pos="7140"/>
      </w:tabs>
    </w:pPr>
    <w:r>
      <w:t xml:space="preserve">Date: </w:t>
    </w:r>
    <w:r w:rsidR="006B4CCE">
      <w:fldChar w:fldCharType="begin"/>
    </w:r>
    <w:r w:rsidR="006B4CCE">
      <w:instrText xml:space="preserve"> REF FilingDate </w:instrText>
    </w:r>
    <w:r w:rsidR="006B4CCE">
      <w:fldChar w:fldCharType="separate"/>
    </w:r>
    <w:r w:rsidR="005126C3">
      <w:t>September 29, 2016</w:t>
    </w:r>
    <w:r w:rsidR="006B4CCE">
      <w:fldChar w:fldCharType="end"/>
    </w:r>
    <w:r>
      <w:tab/>
    </w:r>
    <w:r>
      <w:tab/>
      <w:t xml:space="preserve">     Page 1 of 1</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863" w:rsidRDefault="00C02863" w:rsidP="004072F8">
    <w:pPr>
      <w:pStyle w:val="Header"/>
      <w:tabs>
        <w:tab w:val="clear" w:pos="4320"/>
        <w:tab w:val="clear" w:pos="8640"/>
        <w:tab w:val="left" w:pos="6915"/>
        <w:tab w:val="left" w:pos="7065"/>
        <w:tab w:val="left" w:pos="7230"/>
        <w:tab w:val="left" w:pos="7380"/>
        <w:tab w:val="right" w:pos="9360"/>
      </w:tabs>
    </w:pPr>
    <w:r>
      <w:fldChar w:fldCharType="begin"/>
    </w:r>
    <w:r>
      <w:instrText xml:space="preserve"> REF DocketLabel</w:instrText>
    </w:r>
    <w:r>
      <w:fldChar w:fldCharType="separate"/>
    </w:r>
    <w:r w:rsidR="005126C3">
      <w:t>Docket No.</w:t>
    </w:r>
    <w:r>
      <w:fldChar w:fldCharType="end"/>
    </w:r>
    <w:r>
      <w:t xml:space="preserve"> </w:t>
    </w:r>
    <w:r>
      <w:fldChar w:fldCharType="begin"/>
    </w:r>
    <w:r>
      <w:instrText xml:space="preserve"> REF DocketList</w:instrText>
    </w:r>
    <w:r>
      <w:fldChar w:fldCharType="separate"/>
    </w:r>
    <w:r w:rsidR="005126C3">
      <w:t>150010-WS</w:t>
    </w:r>
    <w:r>
      <w:fldChar w:fldCharType="end"/>
    </w:r>
    <w:r>
      <w:tab/>
      <w:t>Schedule No. 1- C</w:t>
    </w:r>
  </w:p>
  <w:p w:rsidR="00C02863" w:rsidRDefault="00C02863" w:rsidP="00985A16">
    <w:pPr>
      <w:pStyle w:val="Header"/>
      <w:tabs>
        <w:tab w:val="left" w:pos="7230"/>
      </w:tabs>
    </w:pPr>
    <w:r>
      <w:t xml:space="preserve">Date: </w:t>
    </w:r>
    <w:r w:rsidR="006B4CCE">
      <w:fldChar w:fldCharType="begin"/>
    </w:r>
    <w:r w:rsidR="006B4CCE">
      <w:instrText xml:space="preserve"> REF FilingDate </w:instrText>
    </w:r>
    <w:r w:rsidR="006B4CCE">
      <w:fldChar w:fldCharType="separate"/>
    </w:r>
    <w:r w:rsidR="005126C3">
      <w:t>September 29, 2016</w:t>
    </w:r>
    <w:r w:rsidR="006B4CCE">
      <w:fldChar w:fldCharType="end"/>
    </w:r>
    <w:r>
      <w:tab/>
    </w:r>
    <w:r>
      <w:tab/>
      <w:t xml:space="preserve">      Page 1 of 1</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863" w:rsidRDefault="00C02863" w:rsidP="009D5ED5">
    <w:pPr>
      <w:pStyle w:val="Header"/>
      <w:tabs>
        <w:tab w:val="clear" w:pos="4320"/>
        <w:tab w:val="clear" w:pos="8640"/>
        <w:tab w:val="left" w:pos="6720"/>
        <w:tab w:val="left" w:pos="6900"/>
        <w:tab w:val="left" w:pos="7095"/>
        <w:tab w:val="left" w:pos="7215"/>
        <w:tab w:val="left" w:pos="7380"/>
        <w:tab w:val="right" w:pos="9360"/>
      </w:tabs>
    </w:pPr>
    <w:r>
      <w:fldChar w:fldCharType="begin"/>
    </w:r>
    <w:r>
      <w:instrText xml:space="preserve"> REF DocketLabel</w:instrText>
    </w:r>
    <w:r>
      <w:fldChar w:fldCharType="separate"/>
    </w:r>
    <w:r w:rsidR="005126C3">
      <w:t>Docket No.</w:t>
    </w:r>
    <w:r>
      <w:fldChar w:fldCharType="end"/>
    </w:r>
    <w:r>
      <w:t xml:space="preserve"> </w:t>
    </w:r>
    <w:r>
      <w:fldChar w:fldCharType="begin"/>
    </w:r>
    <w:r>
      <w:instrText xml:space="preserve"> REF DocketList</w:instrText>
    </w:r>
    <w:r>
      <w:fldChar w:fldCharType="separate"/>
    </w:r>
    <w:r w:rsidR="005126C3">
      <w:t>150010-WS</w:t>
    </w:r>
    <w:r>
      <w:fldChar w:fldCharType="end"/>
    </w:r>
    <w:r>
      <w:tab/>
      <w:t xml:space="preserve">   </w:t>
    </w:r>
    <w:r>
      <w:tab/>
      <w:t>Schedule No. 1- D</w:t>
    </w:r>
  </w:p>
  <w:p w:rsidR="00C02863" w:rsidRDefault="00C02863" w:rsidP="00985A16">
    <w:pPr>
      <w:pStyle w:val="Header"/>
      <w:tabs>
        <w:tab w:val="left" w:pos="7470"/>
      </w:tabs>
    </w:pPr>
    <w:r>
      <w:t xml:space="preserve">Date: </w:t>
    </w:r>
    <w:r w:rsidR="006B4CCE">
      <w:fldChar w:fldCharType="begin"/>
    </w:r>
    <w:r w:rsidR="006B4CCE">
      <w:instrText xml:space="preserve"> REF FilingDate </w:instrText>
    </w:r>
    <w:r w:rsidR="006B4CCE">
      <w:fldChar w:fldCharType="separate"/>
    </w:r>
    <w:r w:rsidR="005126C3">
      <w:t>September 29, 2016</w:t>
    </w:r>
    <w:r w:rsidR="006B4CCE">
      <w:fldChar w:fldCharType="end"/>
    </w:r>
    <w:r>
      <w:tab/>
    </w:r>
    <w:r>
      <w:tab/>
      <w:t xml:space="preserve">     Page 1 of 1</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863" w:rsidRDefault="00C02863" w:rsidP="00CF1ED7">
    <w:pPr>
      <w:pStyle w:val="Header"/>
      <w:tabs>
        <w:tab w:val="clear" w:pos="4320"/>
        <w:tab w:val="clear" w:pos="8640"/>
        <w:tab w:val="right" w:pos="12240"/>
      </w:tabs>
    </w:pPr>
    <w:r>
      <w:fldChar w:fldCharType="begin"/>
    </w:r>
    <w:r>
      <w:instrText xml:space="preserve"> REF DocketLabel</w:instrText>
    </w:r>
    <w:r>
      <w:fldChar w:fldCharType="separate"/>
    </w:r>
    <w:r w:rsidR="005126C3">
      <w:t>Docket No.</w:t>
    </w:r>
    <w:r>
      <w:fldChar w:fldCharType="end"/>
    </w:r>
    <w:r>
      <w:t xml:space="preserve"> </w:t>
    </w:r>
    <w:r>
      <w:fldChar w:fldCharType="begin"/>
    </w:r>
    <w:r>
      <w:instrText xml:space="preserve"> REF DocketList</w:instrText>
    </w:r>
    <w:r>
      <w:fldChar w:fldCharType="separate"/>
    </w:r>
    <w:r w:rsidR="005126C3">
      <w:t>150010-WS</w:t>
    </w:r>
    <w:r>
      <w:fldChar w:fldCharType="end"/>
    </w:r>
    <w:r>
      <w:tab/>
      <w:t xml:space="preserve"> Schedule No. 2</w:t>
    </w:r>
  </w:p>
  <w:p w:rsidR="00C02863" w:rsidRDefault="00C02863" w:rsidP="00CF1ED7">
    <w:pPr>
      <w:pStyle w:val="Header"/>
      <w:tabs>
        <w:tab w:val="clear" w:pos="8640"/>
        <w:tab w:val="right" w:pos="12240"/>
      </w:tabs>
    </w:pPr>
    <w:r>
      <w:t xml:space="preserve">Date: </w:t>
    </w:r>
    <w:r w:rsidR="006B4CCE">
      <w:fldChar w:fldCharType="begin"/>
    </w:r>
    <w:r w:rsidR="006B4CCE">
      <w:instrText xml:space="preserve"> REF FilingDate </w:instrText>
    </w:r>
    <w:r w:rsidR="006B4CCE">
      <w:fldChar w:fldCharType="separate"/>
    </w:r>
    <w:r w:rsidR="005126C3">
      <w:t>September 29, 2016</w:t>
    </w:r>
    <w:r w:rsidR="006B4CCE">
      <w:fldChar w:fldCharType="end"/>
    </w:r>
    <w:r>
      <w:tab/>
    </w:r>
    <w:r>
      <w:tab/>
      <w:t xml:space="preserve">  Page 1 of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0515326E"/>
    <w:multiLevelType w:val="multilevel"/>
    <w:tmpl w:val="9E26B4E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17A30D57"/>
    <w:multiLevelType w:val="hybridMultilevel"/>
    <w:tmpl w:val="533A5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301007"/>
    <w:multiLevelType w:val="hybridMultilevel"/>
    <w:tmpl w:val="D140F9A0"/>
    <w:lvl w:ilvl="0" w:tplc="04090011">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F14565"/>
    <w:multiLevelType w:val="hybridMultilevel"/>
    <w:tmpl w:val="BCF8F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0A6E0C"/>
    <w:multiLevelType w:val="hybridMultilevel"/>
    <w:tmpl w:val="0414CD8A"/>
    <w:lvl w:ilvl="0" w:tplc="0B2C11F4">
      <w:start w:val="1"/>
      <w:numFmt w:val="decimal"/>
      <w:lvlText w:val="%1)"/>
      <w:lvlJc w:val="left"/>
      <w:pPr>
        <w:tabs>
          <w:tab w:val="num" w:pos="144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308E6660"/>
    <w:multiLevelType w:val="hybridMultilevel"/>
    <w:tmpl w:val="82346AF0"/>
    <w:lvl w:ilvl="0" w:tplc="8D86DD82">
      <w:start w:val="1"/>
      <w:numFmt w:val="bullet"/>
      <w:lvlText w:val="-"/>
      <w:lvlJc w:val="left"/>
      <w:pPr>
        <w:ind w:left="5160" w:hanging="360"/>
      </w:pPr>
      <w:rPr>
        <w:rFonts w:ascii="Times New Roman" w:eastAsia="Times New Roman" w:hAnsi="Times New Roman" w:cs="Times New Roman" w:hint="default"/>
      </w:rPr>
    </w:lvl>
    <w:lvl w:ilvl="1" w:tplc="04090003" w:tentative="1">
      <w:start w:val="1"/>
      <w:numFmt w:val="bullet"/>
      <w:lvlText w:val="o"/>
      <w:lvlJc w:val="left"/>
      <w:pPr>
        <w:ind w:left="5880" w:hanging="360"/>
      </w:pPr>
      <w:rPr>
        <w:rFonts w:ascii="Courier New" w:hAnsi="Courier New" w:cs="Courier New" w:hint="default"/>
      </w:rPr>
    </w:lvl>
    <w:lvl w:ilvl="2" w:tplc="04090005" w:tentative="1">
      <w:start w:val="1"/>
      <w:numFmt w:val="bullet"/>
      <w:lvlText w:val=""/>
      <w:lvlJc w:val="left"/>
      <w:pPr>
        <w:ind w:left="6600" w:hanging="360"/>
      </w:pPr>
      <w:rPr>
        <w:rFonts w:ascii="Wingdings" w:hAnsi="Wingdings" w:hint="default"/>
      </w:rPr>
    </w:lvl>
    <w:lvl w:ilvl="3" w:tplc="04090001" w:tentative="1">
      <w:start w:val="1"/>
      <w:numFmt w:val="bullet"/>
      <w:lvlText w:val=""/>
      <w:lvlJc w:val="left"/>
      <w:pPr>
        <w:ind w:left="7320" w:hanging="360"/>
      </w:pPr>
      <w:rPr>
        <w:rFonts w:ascii="Symbol" w:hAnsi="Symbol" w:hint="default"/>
      </w:rPr>
    </w:lvl>
    <w:lvl w:ilvl="4" w:tplc="04090003" w:tentative="1">
      <w:start w:val="1"/>
      <w:numFmt w:val="bullet"/>
      <w:lvlText w:val="o"/>
      <w:lvlJc w:val="left"/>
      <w:pPr>
        <w:ind w:left="8040" w:hanging="360"/>
      </w:pPr>
      <w:rPr>
        <w:rFonts w:ascii="Courier New" w:hAnsi="Courier New" w:cs="Courier New" w:hint="default"/>
      </w:rPr>
    </w:lvl>
    <w:lvl w:ilvl="5" w:tplc="04090005" w:tentative="1">
      <w:start w:val="1"/>
      <w:numFmt w:val="bullet"/>
      <w:lvlText w:val=""/>
      <w:lvlJc w:val="left"/>
      <w:pPr>
        <w:ind w:left="8760" w:hanging="360"/>
      </w:pPr>
      <w:rPr>
        <w:rFonts w:ascii="Wingdings" w:hAnsi="Wingdings" w:hint="default"/>
      </w:rPr>
    </w:lvl>
    <w:lvl w:ilvl="6" w:tplc="04090001" w:tentative="1">
      <w:start w:val="1"/>
      <w:numFmt w:val="bullet"/>
      <w:lvlText w:val=""/>
      <w:lvlJc w:val="left"/>
      <w:pPr>
        <w:ind w:left="9480" w:hanging="360"/>
      </w:pPr>
      <w:rPr>
        <w:rFonts w:ascii="Symbol" w:hAnsi="Symbol" w:hint="default"/>
      </w:rPr>
    </w:lvl>
    <w:lvl w:ilvl="7" w:tplc="04090003" w:tentative="1">
      <w:start w:val="1"/>
      <w:numFmt w:val="bullet"/>
      <w:lvlText w:val="o"/>
      <w:lvlJc w:val="left"/>
      <w:pPr>
        <w:ind w:left="10200" w:hanging="360"/>
      </w:pPr>
      <w:rPr>
        <w:rFonts w:ascii="Courier New" w:hAnsi="Courier New" w:cs="Courier New" w:hint="default"/>
      </w:rPr>
    </w:lvl>
    <w:lvl w:ilvl="8" w:tplc="04090005" w:tentative="1">
      <w:start w:val="1"/>
      <w:numFmt w:val="bullet"/>
      <w:lvlText w:val=""/>
      <w:lvlJc w:val="left"/>
      <w:pPr>
        <w:ind w:left="10920" w:hanging="360"/>
      </w:pPr>
      <w:rPr>
        <w:rFonts w:ascii="Wingdings" w:hAnsi="Wingdings" w:hint="default"/>
      </w:rPr>
    </w:lvl>
  </w:abstractNum>
  <w:abstractNum w:abstractNumId="16">
    <w:nsid w:val="38B35783"/>
    <w:multiLevelType w:val="hybridMultilevel"/>
    <w:tmpl w:val="412800A8"/>
    <w:lvl w:ilvl="0" w:tplc="A18614A4">
      <w:numFmt w:val="bullet"/>
      <w:lvlText w:val="-"/>
      <w:lvlJc w:val="left"/>
      <w:pPr>
        <w:ind w:left="5490" w:hanging="360"/>
      </w:pPr>
      <w:rPr>
        <w:rFonts w:ascii="Times New Roman" w:eastAsia="Times New Roman" w:hAnsi="Times New Roman" w:cs="Times New Roman" w:hint="default"/>
      </w:rPr>
    </w:lvl>
    <w:lvl w:ilvl="1" w:tplc="04090003" w:tentative="1">
      <w:start w:val="1"/>
      <w:numFmt w:val="bullet"/>
      <w:lvlText w:val="o"/>
      <w:lvlJc w:val="left"/>
      <w:pPr>
        <w:ind w:left="6210" w:hanging="360"/>
      </w:pPr>
      <w:rPr>
        <w:rFonts w:ascii="Courier New" w:hAnsi="Courier New" w:cs="Courier New" w:hint="default"/>
      </w:rPr>
    </w:lvl>
    <w:lvl w:ilvl="2" w:tplc="04090005" w:tentative="1">
      <w:start w:val="1"/>
      <w:numFmt w:val="bullet"/>
      <w:lvlText w:val=""/>
      <w:lvlJc w:val="left"/>
      <w:pPr>
        <w:ind w:left="6930" w:hanging="360"/>
      </w:pPr>
      <w:rPr>
        <w:rFonts w:ascii="Wingdings" w:hAnsi="Wingdings" w:hint="default"/>
      </w:rPr>
    </w:lvl>
    <w:lvl w:ilvl="3" w:tplc="04090001" w:tentative="1">
      <w:start w:val="1"/>
      <w:numFmt w:val="bullet"/>
      <w:lvlText w:val=""/>
      <w:lvlJc w:val="left"/>
      <w:pPr>
        <w:ind w:left="7650" w:hanging="360"/>
      </w:pPr>
      <w:rPr>
        <w:rFonts w:ascii="Symbol" w:hAnsi="Symbol" w:hint="default"/>
      </w:rPr>
    </w:lvl>
    <w:lvl w:ilvl="4" w:tplc="04090003" w:tentative="1">
      <w:start w:val="1"/>
      <w:numFmt w:val="bullet"/>
      <w:lvlText w:val="o"/>
      <w:lvlJc w:val="left"/>
      <w:pPr>
        <w:ind w:left="8370" w:hanging="360"/>
      </w:pPr>
      <w:rPr>
        <w:rFonts w:ascii="Courier New" w:hAnsi="Courier New" w:cs="Courier New" w:hint="default"/>
      </w:rPr>
    </w:lvl>
    <w:lvl w:ilvl="5" w:tplc="04090005" w:tentative="1">
      <w:start w:val="1"/>
      <w:numFmt w:val="bullet"/>
      <w:lvlText w:val=""/>
      <w:lvlJc w:val="left"/>
      <w:pPr>
        <w:ind w:left="9090" w:hanging="360"/>
      </w:pPr>
      <w:rPr>
        <w:rFonts w:ascii="Wingdings" w:hAnsi="Wingdings" w:hint="default"/>
      </w:rPr>
    </w:lvl>
    <w:lvl w:ilvl="6" w:tplc="04090001" w:tentative="1">
      <w:start w:val="1"/>
      <w:numFmt w:val="bullet"/>
      <w:lvlText w:val=""/>
      <w:lvlJc w:val="left"/>
      <w:pPr>
        <w:ind w:left="9810" w:hanging="360"/>
      </w:pPr>
      <w:rPr>
        <w:rFonts w:ascii="Symbol" w:hAnsi="Symbol" w:hint="default"/>
      </w:rPr>
    </w:lvl>
    <w:lvl w:ilvl="7" w:tplc="04090003" w:tentative="1">
      <w:start w:val="1"/>
      <w:numFmt w:val="bullet"/>
      <w:lvlText w:val="o"/>
      <w:lvlJc w:val="left"/>
      <w:pPr>
        <w:ind w:left="10530" w:hanging="360"/>
      </w:pPr>
      <w:rPr>
        <w:rFonts w:ascii="Courier New" w:hAnsi="Courier New" w:cs="Courier New" w:hint="default"/>
      </w:rPr>
    </w:lvl>
    <w:lvl w:ilvl="8" w:tplc="04090005" w:tentative="1">
      <w:start w:val="1"/>
      <w:numFmt w:val="bullet"/>
      <w:lvlText w:val=""/>
      <w:lvlJc w:val="left"/>
      <w:pPr>
        <w:ind w:left="11250" w:hanging="360"/>
      </w:pPr>
      <w:rPr>
        <w:rFonts w:ascii="Wingdings" w:hAnsi="Wingdings" w:hint="default"/>
      </w:rPr>
    </w:lvl>
  </w:abstractNum>
  <w:abstractNum w:abstractNumId="17">
    <w:nsid w:val="3C194AC0"/>
    <w:multiLevelType w:val="hybridMultilevel"/>
    <w:tmpl w:val="C406D768"/>
    <w:lvl w:ilvl="0" w:tplc="04090011">
      <w:start w:val="1"/>
      <w:numFmt w:val="decimal"/>
      <w:lvlText w:val="%1)"/>
      <w:lvlJc w:val="left"/>
      <w:pPr>
        <w:ind w:left="720" w:hanging="360"/>
      </w:pPr>
      <w:rPr>
        <w:rFonts w:hint="default"/>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9041AB"/>
    <w:multiLevelType w:val="hybridMultilevel"/>
    <w:tmpl w:val="4C3044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975B90"/>
    <w:multiLevelType w:val="multilevel"/>
    <w:tmpl w:val="9E26B4E8"/>
    <w:numStyleLink w:val="ArticleSection"/>
  </w:abstractNum>
  <w:abstractNum w:abstractNumId="20">
    <w:nsid w:val="5CB56383"/>
    <w:multiLevelType w:val="hybridMultilevel"/>
    <w:tmpl w:val="42727D84"/>
    <w:lvl w:ilvl="0" w:tplc="0B2C11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E7B5795"/>
    <w:multiLevelType w:val="multilevel"/>
    <w:tmpl w:val="0409001D"/>
    <w:styleLink w:val="1ai"/>
    <w:lvl w:ilvl="0">
      <w:start w:val="1"/>
      <w:numFmt w:val="decimal"/>
      <w:pStyle w:val="Heading1"/>
      <w:lvlText w:val="%1)"/>
      <w:lvlJc w:val="left"/>
      <w:pPr>
        <w:tabs>
          <w:tab w:val="num" w:pos="360"/>
        </w:tabs>
        <w:ind w:left="360" w:hanging="360"/>
      </w:pPr>
    </w:lvl>
    <w:lvl w:ilvl="1">
      <w:start w:val="1"/>
      <w:numFmt w:val="lowerLetter"/>
      <w:pStyle w:val="Heading2"/>
      <w:lvlText w:val="%2)"/>
      <w:lvlJc w:val="left"/>
      <w:pPr>
        <w:tabs>
          <w:tab w:val="num" w:pos="720"/>
        </w:tabs>
        <w:ind w:left="720" w:hanging="360"/>
      </w:pPr>
    </w:lvl>
    <w:lvl w:ilvl="2">
      <w:start w:val="1"/>
      <w:numFmt w:val="lowerRoman"/>
      <w:pStyle w:val="Heading3"/>
      <w:lvlText w:val="%3)"/>
      <w:lvlJc w:val="left"/>
      <w:pPr>
        <w:tabs>
          <w:tab w:val="num" w:pos="1080"/>
        </w:tabs>
        <w:ind w:left="1080" w:hanging="360"/>
      </w:pPr>
    </w:lvl>
    <w:lvl w:ilvl="3">
      <w:start w:val="1"/>
      <w:numFmt w:val="decimal"/>
      <w:pStyle w:val="Heading4"/>
      <w:lvlText w:val="(%4)"/>
      <w:lvlJc w:val="left"/>
      <w:pPr>
        <w:tabs>
          <w:tab w:val="num" w:pos="1440"/>
        </w:tabs>
        <w:ind w:left="1440" w:hanging="360"/>
      </w:pPr>
    </w:lvl>
    <w:lvl w:ilvl="4">
      <w:start w:val="1"/>
      <w:numFmt w:val="lowerLetter"/>
      <w:pStyle w:val="Heading5"/>
      <w:lvlText w:val="(%5)"/>
      <w:lvlJc w:val="left"/>
      <w:pPr>
        <w:tabs>
          <w:tab w:val="num" w:pos="1800"/>
        </w:tabs>
        <w:ind w:left="1800" w:hanging="360"/>
      </w:pPr>
    </w:lvl>
    <w:lvl w:ilvl="5">
      <w:start w:val="1"/>
      <w:numFmt w:val="lowerRoman"/>
      <w:pStyle w:val="Heading6"/>
      <w:lvlText w:val="(%6)"/>
      <w:lvlJc w:val="left"/>
      <w:pPr>
        <w:tabs>
          <w:tab w:val="num" w:pos="2160"/>
        </w:tabs>
        <w:ind w:left="2160" w:hanging="360"/>
      </w:pPr>
    </w:lvl>
    <w:lvl w:ilvl="6">
      <w:start w:val="1"/>
      <w:numFmt w:val="decimal"/>
      <w:pStyle w:val="Heading7"/>
      <w:lvlText w:val="%7."/>
      <w:lvlJc w:val="left"/>
      <w:pPr>
        <w:tabs>
          <w:tab w:val="num" w:pos="2520"/>
        </w:tabs>
        <w:ind w:left="2520" w:hanging="360"/>
      </w:pPr>
    </w:lvl>
    <w:lvl w:ilvl="7">
      <w:start w:val="1"/>
      <w:numFmt w:val="lowerLetter"/>
      <w:pStyle w:val="Heading8"/>
      <w:lvlText w:val="%8."/>
      <w:lvlJc w:val="left"/>
      <w:pPr>
        <w:tabs>
          <w:tab w:val="num" w:pos="2880"/>
        </w:tabs>
        <w:ind w:left="2880" w:hanging="360"/>
      </w:pPr>
    </w:lvl>
    <w:lvl w:ilvl="8">
      <w:start w:val="1"/>
      <w:numFmt w:val="lowerRoman"/>
      <w:pStyle w:val="Heading9"/>
      <w:lvlText w:val="%9."/>
      <w:lvlJc w:val="left"/>
      <w:pPr>
        <w:tabs>
          <w:tab w:val="num" w:pos="3240"/>
        </w:tabs>
        <w:ind w:left="3240" w:hanging="360"/>
      </w:pPr>
    </w:lvl>
  </w:abstractNum>
  <w:abstractNum w:abstractNumId="22">
    <w:nsid w:val="60E33D0E"/>
    <w:multiLevelType w:val="hybridMultilevel"/>
    <w:tmpl w:val="74D6AF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F2229E"/>
    <w:multiLevelType w:val="hybridMultilevel"/>
    <w:tmpl w:val="54E659AE"/>
    <w:lvl w:ilvl="0" w:tplc="04090011">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7F5AAF"/>
    <w:multiLevelType w:val="hybridMultilevel"/>
    <w:tmpl w:val="760C04E8"/>
    <w:lvl w:ilvl="0" w:tplc="044AE30A">
      <w:numFmt w:val="bullet"/>
      <w:lvlText w:val="-"/>
      <w:lvlJc w:val="left"/>
      <w:pPr>
        <w:ind w:left="5130" w:hanging="360"/>
      </w:pPr>
      <w:rPr>
        <w:rFonts w:ascii="Times New Roman" w:eastAsia="Times New Roman" w:hAnsi="Times New Roman" w:cs="Times New Roman" w:hint="default"/>
      </w:rPr>
    </w:lvl>
    <w:lvl w:ilvl="1" w:tplc="04090003" w:tentative="1">
      <w:start w:val="1"/>
      <w:numFmt w:val="bullet"/>
      <w:lvlText w:val="o"/>
      <w:lvlJc w:val="left"/>
      <w:pPr>
        <w:ind w:left="5880" w:hanging="360"/>
      </w:pPr>
      <w:rPr>
        <w:rFonts w:ascii="Courier New" w:hAnsi="Courier New" w:cs="Courier New" w:hint="default"/>
      </w:rPr>
    </w:lvl>
    <w:lvl w:ilvl="2" w:tplc="04090005" w:tentative="1">
      <w:start w:val="1"/>
      <w:numFmt w:val="bullet"/>
      <w:lvlText w:val=""/>
      <w:lvlJc w:val="left"/>
      <w:pPr>
        <w:ind w:left="6600" w:hanging="360"/>
      </w:pPr>
      <w:rPr>
        <w:rFonts w:ascii="Wingdings" w:hAnsi="Wingdings" w:hint="default"/>
      </w:rPr>
    </w:lvl>
    <w:lvl w:ilvl="3" w:tplc="04090001" w:tentative="1">
      <w:start w:val="1"/>
      <w:numFmt w:val="bullet"/>
      <w:lvlText w:val=""/>
      <w:lvlJc w:val="left"/>
      <w:pPr>
        <w:ind w:left="7320" w:hanging="360"/>
      </w:pPr>
      <w:rPr>
        <w:rFonts w:ascii="Symbol" w:hAnsi="Symbol" w:hint="default"/>
      </w:rPr>
    </w:lvl>
    <w:lvl w:ilvl="4" w:tplc="04090003" w:tentative="1">
      <w:start w:val="1"/>
      <w:numFmt w:val="bullet"/>
      <w:lvlText w:val="o"/>
      <w:lvlJc w:val="left"/>
      <w:pPr>
        <w:ind w:left="8040" w:hanging="360"/>
      </w:pPr>
      <w:rPr>
        <w:rFonts w:ascii="Courier New" w:hAnsi="Courier New" w:cs="Courier New" w:hint="default"/>
      </w:rPr>
    </w:lvl>
    <w:lvl w:ilvl="5" w:tplc="04090005" w:tentative="1">
      <w:start w:val="1"/>
      <w:numFmt w:val="bullet"/>
      <w:lvlText w:val=""/>
      <w:lvlJc w:val="left"/>
      <w:pPr>
        <w:ind w:left="8760" w:hanging="360"/>
      </w:pPr>
      <w:rPr>
        <w:rFonts w:ascii="Wingdings" w:hAnsi="Wingdings" w:hint="default"/>
      </w:rPr>
    </w:lvl>
    <w:lvl w:ilvl="6" w:tplc="04090001" w:tentative="1">
      <w:start w:val="1"/>
      <w:numFmt w:val="bullet"/>
      <w:lvlText w:val=""/>
      <w:lvlJc w:val="left"/>
      <w:pPr>
        <w:ind w:left="9480" w:hanging="360"/>
      </w:pPr>
      <w:rPr>
        <w:rFonts w:ascii="Symbol" w:hAnsi="Symbol" w:hint="default"/>
      </w:rPr>
    </w:lvl>
    <w:lvl w:ilvl="7" w:tplc="04090003" w:tentative="1">
      <w:start w:val="1"/>
      <w:numFmt w:val="bullet"/>
      <w:lvlText w:val="o"/>
      <w:lvlJc w:val="left"/>
      <w:pPr>
        <w:ind w:left="10200" w:hanging="360"/>
      </w:pPr>
      <w:rPr>
        <w:rFonts w:ascii="Courier New" w:hAnsi="Courier New" w:cs="Courier New" w:hint="default"/>
      </w:rPr>
    </w:lvl>
    <w:lvl w:ilvl="8" w:tplc="04090005" w:tentative="1">
      <w:start w:val="1"/>
      <w:numFmt w:val="bullet"/>
      <w:lvlText w:val=""/>
      <w:lvlJc w:val="left"/>
      <w:pPr>
        <w:ind w:left="10920" w:hanging="360"/>
      </w:pPr>
      <w:rPr>
        <w:rFonts w:ascii="Wingdings" w:hAnsi="Wingdings" w:hint="default"/>
      </w:rPr>
    </w:lvl>
  </w:abstractNum>
  <w:abstractNum w:abstractNumId="25">
    <w:nsid w:val="74FC26BE"/>
    <w:multiLevelType w:val="hybridMultilevel"/>
    <w:tmpl w:val="CC5C943A"/>
    <w:lvl w:ilvl="0" w:tplc="E7C628AC">
      <w:start w:val="8"/>
      <w:numFmt w:val="decimal"/>
      <w:lvlText w:val="%1)"/>
      <w:lvlJc w:val="left"/>
      <w:pPr>
        <w:tabs>
          <w:tab w:val="num" w:pos="144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78006DA4"/>
    <w:multiLevelType w:val="hybridMultilevel"/>
    <w:tmpl w:val="80E8E6CC"/>
    <w:lvl w:ilvl="0" w:tplc="50B6A710">
      <w:numFmt w:val="bullet"/>
      <w:lvlText w:val="-"/>
      <w:lvlJc w:val="left"/>
      <w:pPr>
        <w:ind w:left="5130" w:hanging="360"/>
      </w:pPr>
      <w:rPr>
        <w:rFonts w:ascii="Times New Roman" w:eastAsia="Times New Roman" w:hAnsi="Times New Roman" w:cs="Times New Roman" w:hint="default"/>
      </w:rPr>
    </w:lvl>
    <w:lvl w:ilvl="1" w:tplc="04090003" w:tentative="1">
      <w:start w:val="1"/>
      <w:numFmt w:val="bullet"/>
      <w:lvlText w:val="o"/>
      <w:lvlJc w:val="left"/>
      <w:pPr>
        <w:ind w:left="5850" w:hanging="360"/>
      </w:pPr>
      <w:rPr>
        <w:rFonts w:ascii="Courier New" w:hAnsi="Courier New" w:cs="Courier New" w:hint="default"/>
      </w:rPr>
    </w:lvl>
    <w:lvl w:ilvl="2" w:tplc="04090005" w:tentative="1">
      <w:start w:val="1"/>
      <w:numFmt w:val="bullet"/>
      <w:lvlText w:val=""/>
      <w:lvlJc w:val="left"/>
      <w:pPr>
        <w:ind w:left="6570" w:hanging="360"/>
      </w:pPr>
      <w:rPr>
        <w:rFonts w:ascii="Wingdings" w:hAnsi="Wingdings" w:hint="default"/>
      </w:rPr>
    </w:lvl>
    <w:lvl w:ilvl="3" w:tplc="04090001" w:tentative="1">
      <w:start w:val="1"/>
      <w:numFmt w:val="bullet"/>
      <w:lvlText w:val=""/>
      <w:lvlJc w:val="left"/>
      <w:pPr>
        <w:ind w:left="7290" w:hanging="360"/>
      </w:pPr>
      <w:rPr>
        <w:rFonts w:ascii="Symbol" w:hAnsi="Symbol" w:hint="default"/>
      </w:rPr>
    </w:lvl>
    <w:lvl w:ilvl="4" w:tplc="04090003" w:tentative="1">
      <w:start w:val="1"/>
      <w:numFmt w:val="bullet"/>
      <w:lvlText w:val="o"/>
      <w:lvlJc w:val="left"/>
      <w:pPr>
        <w:ind w:left="8010" w:hanging="360"/>
      </w:pPr>
      <w:rPr>
        <w:rFonts w:ascii="Courier New" w:hAnsi="Courier New" w:cs="Courier New" w:hint="default"/>
      </w:rPr>
    </w:lvl>
    <w:lvl w:ilvl="5" w:tplc="04090005" w:tentative="1">
      <w:start w:val="1"/>
      <w:numFmt w:val="bullet"/>
      <w:lvlText w:val=""/>
      <w:lvlJc w:val="left"/>
      <w:pPr>
        <w:ind w:left="8730" w:hanging="360"/>
      </w:pPr>
      <w:rPr>
        <w:rFonts w:ascii="Wingdings" w:hAnsi="Wingdings" w:hint="default"/>
      </w:rPr>
    </w:lvl>
    <w:lvl w:ilvl="6" w:tplc="04090001" w:tentative="1">
      <w:start w:val="1"/>
      <w:numFmt w:val="bullet"/>
      <w:lvlText w:val=""/>
      <w:lvlJc w:val="left"/>
      <w:pPr>
        <w:ind w:left="9450" w:hanging="360"/>
      </w:pPr>
      <w:rPr>
        <w:rFonts w:ascii="Symbol" w:hAnsi="Symbol" w:hint="default"/>
      </w:rPr>
    </w:lvl>
    <w:lvl w:ilvl="7" w:tplc="04090003" w:tentative="1">
      <w:start w:val="1"/>
      <w:numFmt w:val="bullet"/>
      <w:lvlText w:val="o"/>
      <w:lvlJc w:val="left"/>
      <w:pPr>
        <w:ind w:left="10170" w:hanging="360"/>
      </w:pPr>
      <w:rPr>
        <w:rFonts w:ascii="Courier New" w:hAnsi="Courier New" w:cs="Courier New" w:hint="default"/>
      </w:rPr>
    </w:lvl>
    <w:lvl w:ilvl="8" w:tplc="04090005" w:tentative="1">
      <w:start w:val="1"/>
      <w:numFmt w:val="bullet"/>
      <w:lvlText w:val=""/>
      <w:lvlJc w:val="left"/>
      <w:pPr>
        <w:ind w:left="10890" w:hanging="360"/>
      </w:pPr>
      <w:rPr>
        <w:rFonts w:ascii="Wingdings" w:hAnsi="Wingdings" w:hint="default"/>
      </w:rPr>
    </w:lvl>
  </w:abstractNum>
  <w:abstractNum w:abstractNumId="27">
    <w:nsid w:val="7B960E42"/>
    <w:multiLevelType w:val="multilevel"/>
    <w:tmpl w:val="9E26B4E8"/>
    <w:numStyleLink w:val="ArticleSection"/>
  </w:abstractNum>
  <w:abstractNum w:abstractNumId="28">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8"/>
  </w:num>
  <w:num w:numId="12">
    <w:abstractNumId w:val="23"/>
  </w:num>
  <w:num w:numId="13">
    <w:abstractNumId w:val="17"/>
  </w:num>
  <w:num w:numId="14">
    <w:abstractNumId w:val="24"/>
  </w:num>
  <w:num w:numId="15">
    <w:abstractNumId w:val="16"/>
  </w:num>
  <w:num w:numId="16">
    <w:abstractNumId w:val="26"/>
  </w:num>
  <w:num w:numId="17">
    <w:abstractNumId w:val="27"/>
  </w:num>
  <w:num w:numId="18">
    <w:abstractNumId w:val="21"/>
  </w:num>
  <w:num w:numId="19">
    <w:abstractNumId w:val="10"/>
  </w:num>
  <w:num w:numId="20">
    <w:abstractNumId w:val="19"/>
  </w:num>
  <w:num w:numId="21">
    <w:abstractNumId w:val="20"/>
  </w:num>
  <w:num w:numId="22">
    <w:abstractNumId w:val="14"/>
  </w:num>
  <w:num w:numId="23">
    <w:abstractNumId w:val="25"/>
  </w:num>
  <w:num w:numId="24">
    <w:abstractNumId w:val="18"/>
  </w:num>
  <w:num w:numId="25">
    <w:abstractNumId w:val="22"/>
  </w:num>
  <w:num w:numId="26">
    <w:abstractNumId w:val="13"/>
  </w:num>
  <w:num w:numId="27">
    <w:abstractNumId w:val="11"/>
  </w:num>
  <w:num w:numId="28">
    <w:abstractNumId w:val="15"/>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505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umberOfIssues" w:val="0"/>
    <w:docVar w:name="StaffInToC" w:val="True"/>
  </w:docVars>
  <w:rsids>
    <w:rsidRoot w:val="004C6E29"/>
    <w:rsid w:val="00002297"/>
    <w:rsid w:val="00010E37"/>
    <w:rsid w:val="00011032"/>
    <w:rsid w:val="000244E0"/>
    <w:rsid w:val="000247C5"/>
    <w:rsid w:val="00025A85"/>
    <w:rsid w:val="000277C2"/>
    <w:rsid w:val="0003578E"/>
    <w:rsid w:val="00035B48"/>
    <w:rsid w:val="00036CE2"/>
    <w:rsid w:val="000427C8"/>
    <w:rsid w:val="000437FE"/>
    <w:rsid w:val="000513BE"/>
    <w:rsid w:val="0005275D"/>
    <w:rsid w:val="00053FB8"/>
    <w:rsid w:val="00056C6C"/>
    <w:rsid w:val="00065A06"/>
    <w:rsid w:val="000666F3"/>
    <w:rsid w:val="00070DCB"/>
    <w:rsid w:val="00073120"/>
    <w:rsid w:val="000764D0"/>
    <w:rsid w:val="000828D3"/>
    <w:rsid w:val="00082D75"/>
    <w:rsid w:val="000859D3"/>
    <w:rsid w:val="0008699D"/>
    <w:rsid w:val="000965CC"/>
    <w:rsid w:val="000A17D2"/>
    <w:rsid w:val="000A2B57"/>
    <w:rsid w:val="000A418B"/>
    <w:rsid w:val="000A7CC4"/>
    <w:rsid w:val="000B0949"/>
    <w:rsid w:val="000C0126"/>
    <w:rsid w:val="000C4431"/>
    <w:rsid w:val="000C7A58"/>
    <w:rsid w:val="000C7D50"/>
    <w:rsid w:val="000D2EE5"/>
    <w:rsid w:val="000D3BF1"/>
    <w:rsid w:val="000D4319"/>
    <w:rsid w:val="000D50E8"/>
    <w:rsid w:val="000F374A"/>
    <w:rsid w:val="000F4288"/>
    <w:rsid w:val="000F5D9E"/>
    <w:rsid w:val="000F7B32"/>
    <w:rsid w:val="00100B94"/>
    <w:rsid w:val="00111D91"/>
    <w:rsid w:val="00117C8C"/>
    <w:rsid w:val="0012402F"/>
    <w:rsid w:val="00124E2E"/>
    <w:rsid w:val="00125ED4"/>
    <w:rsid w:val="001305E9"/>
    <w:rsid w:val="001307AF"/>
    <w:rsid w:val="0013305D"/>
    <w:rsid w:val="00135687"/>
    <w:rsid w:val="00136DE6"/>
    <w:rsid w:val="00145EA2"/>
    <w:rsid w:val="00153A11"/>
    <w:rsid w:val="00157178"/>
    <w:rsid w:val="00163031"/>
    <w:rsid w:val="00171A90"/>
    <w:rsid w:val="00176BDF"/>
    <w:rsid w:val="00180254"/>
    <w:rsid w:val="00191E1F"/>
    <w:rsid w:val="00192943"/>
    <w:rsid w:val="0019415A"/>
    <w:rsid w:val="00194921"/>
    <w:rsid w:val="001A02A3"/>
    <w:rsid w:val="001A0C93"/>
    <w:rsid w:val="001A7406"/>
    <w:rsid w:val="001B0426"/>
    <w:rsid w:val="001B1682"/>
    <w:rsid w:val="001B4FEE"/>
    <w:rsid w:val="001B51C5"/>
    <w:rsid w:val="001B6F3F"/>
    <w:rsid w:val="001C1AA3"/>
    <w:rsid w:val="001C52B5"/>
    <w:rsid w:val="001C5B0A"/>
    <w:rsid w:val="001D0750"/>
    <w:rsid w:val="001D0D3E"/>
    <w:rsid w:val="001E6503"/>
    <w:rsid w:val="001E7FA6"/>
    <w:rsid w:val="001F21DF"/>
    <w:rsid w:val="001F2245"/>
    <w:rsid w:val="001F6DA1"/>
    <w:rsid w:val="00200954"/>
    <w:rsid w:val="002044E6"/>
    <w:rsid w:val="00205C82"/>
    <w:rsid w:val="00205DC2"/>
    <w:rsid w:val="00212697"/>
    <w:rsid w:val="00212FD2"/>
    <w:rsid w:val="002163B6"/>
    <w:rsid w:val="00220732"/>
    <w:rsid w:val="00221D32"/>
    <w:rsid w:val="002224E9"/>
    <w:rsid w:val="00225C3F"/>
    <w:rsid w:val="002266E8"/>
    <w:rsid w:val="00233C02"/>
    <w:rsid w:val="00234881"/>
    <w:rsid w:val="0024145D"/>
    <w:rsid w:val="00250253"/>
    <w:rsid w:val="002507D0"/>
    <w:rsid w:val="0025649F"/>
    <w:rsid w:val="00263D44"/>
    <w:rsid w:val="002702AD"/>
    <w:rsid w:val="00270492"/>
    <w:rsid w:val="00274B4A"/>
    <w:rsid w:val="00275249"/>
    <w:rsid w:val="002818D4"/>
    <w:rsid w:val="002827ED"/>
    <w:rsid w:val="002832F7"/>
    <w:rsid w:val="00283A30"/>
    <w:rsid w:val="00283FC9"/>
    <w:rsid w:val="00284BE0"/>
    <w:rsid w:val="00287898"/>
    <w:rsid w:val="00292D82"/>
    <w:rsid w:val="002963CB"/>
    <w:rsid w:val="002A2049"/>
    <w:rsid w:val="002A4171"/>
    <w:rsid w:val="002A6D5E"/>
    <w:rsid w:val="002C01A2"/>
    <w:rsid w:val="002D226D"/>
    <w:rsid w:val="002E0392"/>
    <w:rsid w:val="002E079A"/>
    <w:rsid w:val="002E1D0B"/>
    <w:rsid w:val="002E1E35"/>
    <w:rsid w:val="002E314C"/>
    <w:rsid w:val="002E3F15"/>
    <w:rsid w:val="002E4E46"/>
    <w:rsid w:val="002F4659"/>
    <w:rsid w:val="002F6030"/>
    <w:rsid w:val="002F72B5"/>
    <w:rsid w:val="003037E1"/>
    <w:rsid w:val="00307E51"/>
    <w:rsid w:val="003103EC"/>
    <w:rsid w:val="003144EF"/>
    <w:rsid w:val="003167E7"/>
    <w:rsid w:val="00322F74"/>
    <w:rsid w:val="00326EDC"/>
    <w:rsid w:val="003304B1"/>
    <w:rsid w:val="003319A0"/>
    <w:rsid w:val="00340073"/>
    <w:rsid w:val="00341363"/>
    <w:rsid w:val="00342A93"/>
    <w:rsid w:val="0036364B"/>
    <w:rsid w:val="00364853"/>
    <w:rsid w:val="0036761F"/>
    <w:rsid w:val="00372678"/>
    <w:rsid w:val="00372805"/>
    <w:rsid w:val="00373180"/>
    <w:rsid w:val="003742EF"/>
    <w:rsid w:val="003747DB"/>
    <w:rsid w:val="00375AB9"/>
    <w:rsid w:val="00380963"/>
    <w:rsid w:val="003821A0"/>
    <w:rsid w:val="003840D1"/>
    <w:rsid w:val="00385B04"/>
    <w:rsid w:val="00395C8A"/>
    <w:rsid w:val="003979E2"/>
    <w:rsid w:val="003A22A6"/>
    <w:rsid w:val="003A5494"/>
    <w:rsid w:val="003B2510"/>
    <w:rsid w:val="003C2CC4"/>
    <w:rsid w:val="003D2BD0"/>
    <w:rsid w:val="003D3096"/>
    <w:rsid w:val="003D762C"/>
    <w:rsid w:val="003E0EFC"/>
    <w:rsid w:val="003E4A2B"/>
    <w:rsid w:val="003E5E9F"/>
    <w:rsid w:val="003E76C2"/>
    <w:rsid w:val="003F1679"/>
    <w:rsid w:val="003F4A35"/>
    <w:rsid w:val="003F7FDD"/>
    <w:rsid w:val="0040071E"/>
    <w:rsid w:val="00402481"/>
    <w:rsid w:val="004042B4"/>
    <w:rsid w:val="004072F8"/>
    <w:rsid w:val="00412DAE"/>
    <w:rsid w:val="00431598"/>
    <w:rsid w:val="00440923"/>
    <w:rsid w:val="004426B8"/>
    <w:rsid w:val="00444432"/>
    <w:rsid w:val="00445AA8"/>
    <w:rsid w:val="00454D5E"/>
    <w:rsid w:val="004574E0"/>
    <w:rsid w:val="00461FE4"/>
    <w:rsid w:val="004676C9"/>
    <w:rsid w:val="00471860"/>
    <w:rsid w:val="00481764"/>
    <w:rsid w:val="00481CFF"/>
    <w:rsid w:val="00487536"/>
    <w:rsid w:val="00492E72"/>
    <w:rsid w:val="004B0280"/>
    <w:rsid w:val="004B447A"/>
    <w:rsid w:val="004C3150"/>
    <w:rsid w:val="004C3641"/>
    <w:rsid w:val="004C4390"/>
    <w:rsid w:val="004C4AF7"/>
    <w:rsid w:val="004C6E29"/>
    <w:rsid w:val="004D2881"/>
    <w:rsid w:val="004D385F"/>
    <w:rsid w:val="004D5B39"/>
    <w:rsid w:val="004E0D2E"/>
    <w:rsid w:val="004E5147"/>
    <w:rsid w:val="0050652D"/>
    <w:rsid w:val="00506C03"/>
    <w:rsid w:val="0050704E"/>
    <w:rsid w:val="005126C3"/>
    <w:rsid w:val="00517BBF"/>
    <w:rsid w:val="0052572A"/>
    <w:rsid w:val="005276DB"/>
    <w:rsid w:val="00535857"/>
    <w:rsid w:val="00536EB9"/>
    <w:rsid w:val="00543CB3"/>
    <w:rsid w:val="00547275"/>
    <w:rsid w:val="0055347C"/>
    <w:rsid w:val="00560961"/>
    <w:rsid w:val="00560FF0"/>
    <w:rsid w:val="005614BD"/>
    <w:rsid w:val="00563B2D"/>
    <w:rsid w:val="0057154F"/>
    <w:rsid w:val="00571A86"/>
    <w:rsid w:val="00575605"/>
    <w:rsid w:val="00581CA3"/>
    <w:rsid w:val="00584F82"/>
    <w:rsid w:val="00587A44"/>
    <w:rsid w:val="00597730"/>
    <w:rsid w:val="005977EC"/>
    <w:rsid w:val="00597AC1"/>
    <w:rsid w:val="00597DE7"/>
    <w:rsid w:val="005A4AA2"/>
    <w:rsid w:val="005A4D37"/>
    <w:rsid w:val="005B34B6"/>
    <w:rsid w:val="005B6C8F"/>
    <w:rsid w:val="005D0A9C"/>
    <w:rsid w:val="005D0F74"/>
    <w:rsid w:val="005D115F"/>
    <w:rsid w:val="005D2E7D"/>
    <w:rsid w:val="005D44CB"/>
    <w:rsid w:val="005D4A8F"/>
    <w:rsid w:val="005D561B"/>
    <w:rsid w:val="005D68F6"/>
    <w:rsid w:val="005D743E"/>
    <w:rsid w:val="005E201B"/>
    <w:rsid w:val="005E5E37"/>
    <w:rsid w:val="005F2F86"/>
    <w:rsid w:val="005F468D"/>
    <w:rsid w:val="005F69A3"/>
    <w:rsid w:val="00606F09"/>
    <w:rsid w:val="00611871"/>
    <w:rsid w:val="00615423"/>
    <w:rsid w:val="006165B2"/>
    <w:rsid w:val="00617276"/>
    <w:rsid w:val="0062187F"/>
    <w:rsid w:val="00625D97"/>
    <w:rsid w:val="00625F1C"/>
    <w:rsid w:val="00630CEB"/>
    <w:rsid w:val="00632053"/>
    <w:rsid w:val="00632264"/>
    <w:rsid w:val="00646941"/>
    <w:rsid w:val="006470BC"/>
    <w:rsid w:val="00652369"/>
    <w:rsid w:val="00663F09"/>
    <w:rsid w:val="00667036"/>
    <w:rsid w:val="00667EAE"/>
    <w:rsid w:val="00673BDB"/>
    <w:rsid w:val="006771B8"/>
    <w:rsid w:val="00681D2D"/>
    <w:rsid w:val="0068481F"/>
    <w:rsid w:val="006876FF"/>
    <w:rsid w:val="00687B7E"/>
    <w:rsid w:val="006919C8"/>
    <w:rsid w:val="0069544D"/>
    <w:rsid w:val="00696F5D"/>
    <w:rsid w:val="00697249"/>
    <w:rsid w:val="006A23D4"/>
    <w:rsid w:val="006B3947"/>
    <w:rsid w:val="006B4293"/>
    <w:rsid w:val="006B624F"/>
    <w:rsid w:val="006C31E3"/>
    <w:rsid w:val="006D0C7A"/>
    <w:rsid w:val="006D170B"/>
    <w:rsid w:val="006D64EF"/>
    <w:rsid w:val="006D6EBA"/>
    <w:rsid w:val="006D7926"/>
    <w:rsid w:val="006E08CB"/>
    <w:rsid w:val="006E0ECB"/>
    <w:rsid w:val="006E596D"/>
    <w:rsid w:val="006E598D"/>
    <w:rsid w:val="00700C01"/>
    <w:rsid w:val="00700F56"/>
    <w:rsid w:val="0070437D"/>
    <w:rsid w:val="00705B04"/>
    <w:rsid w:val="0071691F"/>
    <w:rsid w:val="007172B1"/>
    <w:rsid w:val="00721289"/>
    <w:rsid w:val="00724AE0"/>
    <w:rsid w:val="00726B52"/>
    <w:rsid w:val="00734820"/>
    <w:rsid w:val="007349DC"/>
    <w:rsid w:val="00742FFE"/>
    <w:rsid w:val="0074365E"/>
    <w:rsid w:val="007515FD"/>
    <w:rsid w:val="00752AC3"/>
    <w:rsid w:val="007538CB"/>
    <w:rsid w:val="00757E32"/>
    <w:rsid w:val="00760D80"/>
    <w:rsid w:val="00780C09"/>
    <w:rsid w:val="00780DDF"/>
    <w:rsid w:val="007834E9"/>
    <w:rsid w:val="00787DBC"/>
    <w:rsid w:val="00792935"/>
    <w:rsid w:val="00795962"/>
    <w:rsid w:val="007A04A1"/>
    <w:rsid w:val="007A13DB"/>
    <w:rsid w:val="007A1840"/>
    <w:rsid w:val="007A699A"/>
    <w:rsid w:val="007C0528"/>
    <w:rsid w:val="007C09F9"/>
    <w:rsid w:val="007C0A33"/>
    <w:rsid w:val="007C3D38"/>
    <w:rsid w:val="007C48CB"/>
    <w:rsid w:val="007C4A9A"/>
    <w:rsid w:val="007D0F35"/>
    <w:rsid w:val="007D4FEB"/>
    <w:rsid w:val="007D6146"/>
    <w:rsid w:val="007E0CE7"/>
    <w:rsid w:val="007E3FFE"/>
    <w:rsid w:val="007F1193"/>
    <w:rsid w:val="007F417F"/>
    <w:rsid w:val="008042BD"/>
    <w:rsid w:val="00804BAA"/>
    <w:rsid w:val="0081186F"/>
    <w:rsid w:val="00812B6B"/>
    <w:rsid w:val="00814740"/>
    <w:rsid w:val="00814EFC"/>
    <w:rsid w:val="00816624"/>
    <w:rsid w:val="00822427"/>
    <w:rsid w:val="00822562"/>
    <w:rsid w:val="00823663"/>
    <w:rsid w:val="00832DDC"/>
    <w:rsid w:val="008358FB"/>
    <w:rsid w:val="0084532D"/>
    <w:rsid w:val="008472EA"/>
    <w:rsid w:val="00850BAC"/>
    <w:rsid w:val="008513B5"/>
    <w:rsid w:val="00854A3E"/>
    <w:rsid w:val="00855D08"/>
    <w:rsid w:val="0086711F"/>
    <w:rsid w:val="00870811"/>
    <w:rsid w:val="00870F5E"/>
    <w:rsid w:val="00874344"/>
    <w:rsid w:val="00882155"/>
    <w:rsid w:val="0088233B"/>
    <w:rsid w:val="0088599E"/>
    <w:rsid w:val="00886C37"/>
    <w:rsid w:val="00892D99"/>
    <w:rsid w:val="008A0395"/>
    <w:rsid w:val="008A0D93"/>
    <w:rsid w:val="008A29DC"/>
    <w:rsid w:val="008A4A91"/>
    <w:rsid w:val="008A710D"/>
    <w:rsid w:val="008B05C5"/>
    <w:rsid w:val="008B5676"/>
    <w:rsid w:val="008B62AE"/>
    <w:rsid w:val="008C04B5"/>
    <w:rsid w:val="008C0F56"/>
    <w:rsid w:val="008C14FA"/>
    <w:rsid w:val="008C214A"/>
    <w:rsid w:val="008D0E69"/>
    <w:rsid w:val="008D200D"/>
    <w:rsid w:val="008D4057"/>
    <w:rsid w:val="008F20EC"/>
    <w:rsid w:val="008F2139"/>
    <w:rsid w:val="008F2262"/>
    <w:rsid w:val="008F40C0"/>
    <w:rsid w:val="008F5A4C"/>
    <w:rsid w:val="008F7736"/>
    <w:rsid w:val="0090019E"/>
    <w:rsid w:val="00901086"/>
    <w:rsid w:val="00901C8A"/>
    <w:rsid w:val="00905348"/>
    <w:rsid w:val="00905886"/>
    <w:rsid w:val="009070D6"/>
    <w:rsid w:val="009076C6"/>
    <w:rsid w:val="00907BA3"/>
    <w:rsid w:val="0091019E"/>
    <w:rsid w:val="009106F1"/>
    <w:rsid w:val="0091380A"/>
    <w:rsid w:val="009145D6"/>
    <w:rsid w:val="00920D87"/>
    <w:rsid w:val="00920E64"/>
    <w:rsid w:val="00922002"/>
    <w:rsid w:val="00924020"/>
    <w:rsid w:val="00925223"/>
    <w:rsid w:val="009262E9"/>
    <w:rsid w:val="00926714"/>
    <w:rsid w:val="009271A7"/>
    <w:rsid w:val="00933054"/>
    <w:rsid w:val="00934978"/>
    <w:rsid w:val="009359E5"/>
    <w:rsid w:val="0093658B"/>
    <w:rsid w:val="009429FF"/>
    <w:rsid w:val="009433BB"/>
    <w:rsid w:val="00945BD6"/>
    <w:rsid w:val="00947901"/>
    <w:rsid w:val="009479FB"/>
    <w:rsid w:val="00950700"/>
    <w:rsid w:val="00951C45"/>
    <w:rsid w:val="0095414A"/>
    <w:rsid w:val="00960506"/>
    <w:rsid w:val="00960C1C"/>
    <w:rsid w:val="00962A52"/>
    <w:rsid w:val="009637C9"/>
    <w:rsid w:val="009656F2"/>
    <w:rsid w:val="00966A08"/>
    <w:rsid w:val="00970272"/>
    <w:rsid w:val="00971207"/>
    <w:rsid w:val="00971C8F"/>
    <w:rsid w:val="00975CB4"/>
    <w:rsid w:val="009765D9"/>
    <w:rsid w:val="0098205D"/>
    <w:rsid w:val="00985A16"/>
    <w:rsid w:val="009863B0"/>
    <w:rsid w:val="009867AB"/>
    <w:rsid w:val="00987DE1"/>
    <w:rsid w:val="00990571"/>
    <w:rsid w:val="00993163"/>
    <w:rsid w:val="0099673A"/>
    <w:rsid w:val="009A3330"/>
    <w:rsid w:val="009A7C96"/>
    <w:rsid w:val="009B2281"/>
    <w:rsid w:val="009C3DB9"/>
    <w:rsid w:val="009D1F20"/>
    <w:rsid w:val="009D29A7"/>
    <w:rsid w:val="009D46E5"/>
    <w:rsid w:val="009D568A"/>
    <w:rsid w:val="009D5ED5"/>
    <w:rsid w:val="009E1F09"/>
    <w:rsid w:val="009F04EC"/>
    <w:rsid w:val="009F0819"/>
    <w:rsid w:val="009F3B36"/>
    <w:rsid w:val="009F77B9"/>
    <w:rsid w:val="00A019B9"/>
    <w:rsid w:val="00A053F6"/>
    <w:rsid w:val="00A071F1"/>
    <w:rsid w:val="00A10894"/>
    <w:rsid w:val="00A12508"/>
    <w:rsid w:val="00A1282B"/>
    <w:rsid w:val="00A13A27"/>
    <w:rsid w:val="00A14FAA"/>
    <w:rsid w:val="00A175B6"/>
    <w:rsid w:val="00A2179C"/>
    <w:rsid w:val="00A21835"/>
    <w:rsid w:val="00A2618A"/>
    <w:rsid w:val="00A328EC"/>
    <w:rsid w:val="00A33A51"/>
    <w:rsid w:val="00A34E2F"/>
    <w:rsid w:val="00A41B9F"/>
    <w:rsid w:val="00A41CA6"/>
    <w:rsid w:val="00A47927"/>
    <w:rsid w:val="00A47FFC"/>
    <w:rsid w:val="00A54058"/>
    <w:rsid w:val="00A5442F"/>
    <w:rsid w:val="00A54FF9"/>
    <w:rsid w:val="00A56765"/>
    <w:rsid w:val="00A56E04"/>
    <w:rsid w:val="00A614C9"/>
    <w:rsid w:val="00A62D92"/>
    <w:rsid w:val="00A675AC"/>
    <w:rsid w:val="00A67BD3"/>
    <w:rsid w:val="00A7581F"/>
    <w:rsid w:val="00A76200"/>
    <w:rsid w:val="00A81A12"/>
    <w:rsid w:val="00A82DB0"/>
    <w:rsid w:val="00A83D38"/>
    <w:rsid w:val="00A92FB1"/>
    <w:rsid w:val="00A93D9F"/>
    <w:rsid w:val="00A95A0C"/>
    <w:rsid w:val="00A96F18"/>
    <w:rsid w:val="00AA2765"/>
    <w:rsid w:val="00AA64E4"/>
    <w:rsid w:val="00AA77B5"/>
    <w:rsid w:val="00AB029C"/>
    <w:rsid w:val="00AB412B"/>
    <w:rsid w:val="00AB6C5D"/>
    <w:rsid w:val="00AB6C90"/>
    <w:rsid w:val="00AC32D4"/>
    <w:rsid w:val="00AC51A7"/>
    <w:rsid w:val="00AD444B"/>
    <w:rsid w:val="00AE104E"/>
    <w:rsid w:val="00AE178C"/>
    <w:rsid w:val="00AE33FE"/>
    <w:rsid w:val="00AF06CC"/>
    <w:rsid w:val="00AF5F89"/>
    <w:rsid w:val="00AF73CB"/>
    <w:rsid w:val="00B002D6"/>
    <w:rsid w:val="00B05B51"/>
    <w:rsid w:val="00B12881"/>
    <w:rsid w:val="00B15370"/>
    <w:rsid w:val="00B17BEB"/>
    <w:rsid w:val="00B21A3C"/>
    <w:rsid w:val="00B223C0"/>
    <w:rsid w:val="00B234ED"/>
    <w:rsid w:val="00B24163"/>
    <w:rsid w:val="00B24E43"/>
    <w:rsid w:val="00B25AD0"/>
    <w:rsid w:val="00B25CA3"/>
    <w:rsid w:val="00B301E4"/>
    <w:rsid w:val="00B50C3D"/>
    <w:rsid w:val="00B532EC"/>
    <w:rsid w:val="00B57A6A"/>
    <w:rsid w:val="00B61628"/>
    <w:rsid w:val="00B62BD1"/>
    <w:rsid w:val="00B640F6"/>
    <w:rsid w:val="00B712D1"/>
    <w:rsid w:val="00B713BC"/>
    <w:rsid w:val="00B7291C"/>
    <w:rsid w:val="00B760F1"/>
    <w:rsid w:val="00B7669E"/>
    <w:rsid w:val="00B77DA1"/>
    <w:rsid w:val="00B86AB6"/>
    <w:rsid w:val="00B871F5"/>
    <w:rsid w:val="00B94095"/>
    <w:rsid w:val="00BA0D55"/>
    <w:rsid w:val="00BA37B3"/>
    <w:rsid w:val="00BA4CC6"/>
    <w:rsid w:val="00BB1098"/>
    <w:rsid w:val="00BB1448"/>
    <w:rsid w:val="00BB3493"/>
    <w:rsid w:val="00BB6BAC"/>
    <w:rsid w:val="00BB7468"/>
    <w:rsid w:val="00BC188A"/>
    <w:rsid w:val="00BD21B4"/>
    <w:rsid w:val="00BD2DAE"/>
    <w:rsid w:val="00BE0144"/>
    <w:rsid w:val="00BE2C34"/>
    <w:rsid w:val="00BF10EC"/>
    <w:rsid w:val="00BF3957"/>
    <w:rsid w:val="00BF49CF"/>
    <w:rsid w:val="00BF5010"/>
    <w:rsid w:val="00BF55DE"/>
    <w:rsid w:val="00BF7D74"/>
    <w:rsid w:val="00C02863"/>
    <w:rsid w:val="00C0737B"/>
    <w:rsid w:val="00C10A1B"/>
    <w:rsid w:val="00C13791"/>
    <w:rsid w:val="00C15628"/>
    <w:rsid w:val="00C21902"/>
    <w:rsid w:val="00C246F1"/>
    <w:rsid w:val="00C27304"/>
    <w:rsid w:val="00C3134A"/>
    <w:rsid w:val="00C31BB3"/>
    <w:rsid w:val="00C31EF7"/>
    <w:rsid w:val="00C36977"/>
    <w:rsid w:val="00C36A55"/>
    <w:rsid w:val="00C4767D"/>
    <w:rsid w:val="00C477D9"/>
    <w:rsid w:val="00C532A9"/>
    <w:rsid w:val="00C60110"/>
    <w:rsid w:val="00C60BA3"/>
    <w:rsid w:val="00C623F7"/>
    <w:rsid w:val="00C63AA3"/>
    <w:rsid w:val="00C647D4"/>
    <w:rsid w:val="00C658F1"/>
    <w:rsid w:val="00C66B89"/>
    <w:rsid w:val="00C70085"/>
    <w:rsid w:val="00C804E1"/>
    <w:rsid w:val="00C8159C"/>
    <w:rsid w:val="00C81670"/>
    <w:rsid w:val="00C81773"/>
    <w:rsid w:val="00C81D0B"/>
    <w:rsid w:val="00C86896"/>
    <w:rsid w:val="00C907A8"/>
    <w:rsid w:val="00C93211"/>
    <w:rsid w:val="00C942EC"/>
    <w:rsid w:val="00C96047"/>
    <w:rsid w:val="00C979D0"/>
    <w:rsid w:val="00CA00A3"/>
    <w:rsid w:val="00CA0818"/>
    <w:rsid w:val="00CA194F"/>
    <w:rsid w:val="00CA2C8F"/>
    <w:rsid w:val="00CA30DA"/>
    <w:rsid w:val="00CA34E7"/>
    <w:rsid w:val="00CA3A24"/>
    <w:rsid w:val="00CA4C6A"/>
    <w:rsid w:val="00CA59D2"/>
    <w:rsid w:val="00CB1777"/>
    <w:rsid w:val="00CB33E9"/>
    <w:rsid w:val="00CC10A9"/>
    <w:rsid w:val="00CC3923"/>
    <w:rsid w:val="00CC42A5"/>
    <w:rsid w:val="00CC5031"/>
    <w:rsid w:val="00CD1B52"/>
    <w:rsid w:val="00CD718C"/>
    <w:rsid w:val="00CE0148"/>
    <w:rsid w:val="00CE23F1"/>
    <w:rsid w:val="00CE2BF8"/>
    <w:rsid w:val="00CE484E"/>
    <w:rsid w:val="00CF0DA8"/>
    <w:rsid w:val="00CF1B1D"/>
    <w:rsid w:val="00CF1ED7"/>
    <w:rsid w:val="00CF2CD3"/>
    <w:rsid w:val="00CF2E25"/>
    <w:rsid w:val="00CF4453"/>
    <w:rsid w:val="00D01A3F"/>
    <w:rsid w:val="00D034D7"/>
    <w:rsid w:val="00D04BE4"/>
    <w:rsid w:val="00D055D8"/>
    <w:rsid w:val="00D06245"/>
    <w:rsid w:val="00D066DF"/>
    <w:rsid w:val="00D1221A"/>
    <w:rsid w:val="00D12565"/>
    <w:rsid w:val="00D14127"/>
    <w:rsid w:val="00D16D11"/>
    <w:rsid w:val="00D2097C"/>
    <w:rsid w:val="00D21CD7"/>
    <w:rsid w:val="00D23513"/>
    <w:rsid w:val="00D339DA"/>
    <w:rsid w:val="00D37A1E"/>
    <w:rsid w:val="00D412FE"/>
    <w:rsid w:val="00D41E78"/>
    <w:rsid w:val="00D60F02"/>
    <w:rsid w:val="00D66E49"/>
    <w:rsid w:val="00D72F74"/>
    <w:rsid w:val="00D755B5"/>
    <w:rsid w:val="00D75A98"/>
    <w:rsid w:val="00D767B2"/>
    <w:rsid w:val="00D81563"/>
    <w:rsid w:val="00D85907"/>
    <w:rsid w:val="00D9073E"/>
    <w:rsid w:val="00D9221D"/>
    <w:rsid w:val="00D9543A"/>
    <w:rsid w:val="00D958DF"/>
    <w:rsid w:val="00D96DA1"/>
    <w:rsid w:val="00DA1673"/>
    <w:rsid w:val="00DA51E7"/>
    <w:rsid w:val="00DB092B"/>
    <w:rsid w:val="00DB1C78"/>
    <w:rsid w:val="00DB4475"/>
    <w:rsid w:val="00DB6171"/>
    <w:rsid w:val="00DB7D96"/>
    <w:rsid w:val="00DC23FE"/>
    <w:rsid w:val="00DC58FA"/>
    <w:rsid w:val="00DC59E6"/>
    <w:rsid w:val="00DD150B"/>
    <w:rsid w:val="00DD2B7F"/>
    <w:rsid w:val="00DD356B"/>
    <w:rsid w:val="00DD5025"/>
    <w:rsid w:val="00DD67CA"/>
    <w:rsid w:val="00DD7236"/>
    <w:rsid w:val="00DD7DD1"/>
    <w:rsid w:val="00DE2787"/>
    <w:rsid w:val="00DE4EE7"/>
    <w:rsid w:val="00DF4F6A"/>
    <w:rsid w:val="00E04F5A"/>
    <w:rsid w:val="00E06484"/>
    <w:rsid w:val="00E1372A"/>
    <w:rsid w:val="00E14F9E"/>
    <w:rsid w:val="00E17798"/>
    <w:rsid w:val="00E20A7D"/>
    <w:rsid w:val="00E24278"/>
    <w:rsid w:val="00E275D8"/>
    <w:rsid w:val="00E365EB"/>
    <w:rsid w:val="00E37458"/>
    <w:rsid w:val="00E375CA"/>
    <w:rsid w:val="00E55AC9"/>
    <w:rsid w:val="00E567E8"/>
    <w:rsid w:val="00E572A1"/>
    <w:rsid w:val="00E64679"/>
    <w:rsid w:val="00E65EBC"/>
    <w:rsid w:val="00E67CD4"/>
    <w:rsid w:val="00E73432"/>
    <w:rsid w:val="00E75F47"/>
    <w:rsid w:val="00E76D2A"/>
    <w:rsid w:val="00E77B0C"/>
    <w:rsid w:val="00E77FB8"/>
    <w:rsid w:val="00E804AB"/>
    <w:rsid w:val="00E838B0"/>
    <w:rsid w:val="00E85425"/>
    <w:rsid w:val="00E86A7C"/>
    <w:rsid w:val="00E878E1"/>
    <w:rsid w:val="00E87F2C"/>
    <w:rsid w:val="00E95278"/>
    <w:rsid w:val="00E96496"/>
    <w:rsid w:val="00EA2273"/>
    <w:rsid w:val="00EB2DB3"/>
    <w:rsid w:val="00EB309D"/>
    <w:rsid w:val="00EB577C"/>
    <w:rsid w:val="00EC03A8"/>
    <w:rsid w:val="00EC3FBB"/>
    <w:rsid w:val="00EC6B58"/>
    <w:rsid w:val="00EC6B7A"/>
    <w:rsid w:val="00EC7A51"/>
    <w:rsid w:val="00ED3A87"/>
    <w:rsid w:val="00ED5B67"/>
    <w:rsid w:val="00EE1925"/>
    <w:rsid w:val="00EF264C"/>
    <w:rsid w:val="00EF3FEE"/>
    <w:rsid w:val="00F04B59"/>
    <w:rsid w:val="00F11741"/>
    <w:rsid w:val="00F12732"/>
    <w:rsid w:val="00F12B1C"/>
    <w:rsid w:val="00F13CF8"/>
    <w:rsid w:val="00F15855"/>
    <w:rsid w:val="00F21E0C"/>
    <w:rsid w:val="00F236EB"/>
    <w:rsid w:val="00F247D2"/>
    <w:rsid w:val="00F25DE5"/>
    <w:rsid w:val="00F27173"/>
    <w:rsid w:val="00F32978"/>
    <w:rsid w:val="00F35EA9"/>
    <w:rsid w:val="00F4103D"/>
    <w:rsid w:val="00F4532D"/>
    <w:rsid w:val="00F45CB2"/>
    <w:rsid w:val="00F46A78"/>
    <w:rsid w:val="00F471AF"/>
    <w:rsid w:val="00F47324"/>
    <w:rsid w:val="00F505C4"/>
    <w:rsid w:val="00F540BE"/>
    <w:rsid w:val="00F544C0"/>
    <w:rsid w:val="00F54579"/>
    <w:rsid w:val="00F55332"/>
    <w:rsid w:val="00F603BE"/>
    <w:rsid w:val="00F612A0"/>
    <w:rsid w:val="00F62627"/>
    <w:rsid w:val="00F65519"/>
    <w:rsid w:val="00F666F8"/>
    <w:rsid w:val="00F6776F"/>
    <w:rsid w:val="00F713C0"/>
    <w:rsid w:val="00F74062"/>
    <w:rsid w:val="00F74A87"/>
    <w:rsid w:val="00F75DDC"/>
    <w:rsid w:val="00F77358"/>
    <w:rsid w:val="00F7792F"/>
    <w:rsid w:val="00F81EC7"/>
    <w:rsid w:val="00F842AA"/>
    <w:rsid w:val="00F853E1"/>
    <w:rsid w:val="00F93286"/>
    <w:rsid w:val="00F94B7A"/>
    <w:rsid w:val="00F95491"/>
    <w:rsid w:val="00FA06BB"/>
    <w:rsid w:val="00FA17AC"/>
    <w:rsid w:val="00FA329D"/>
    <w:rsid w:val="00FA32DE"/>
    <w:rsid w:val="00FA3382"/>
    <w:rsid w:val="00FA5953"/>
    <w:rsid w:val="00FA59CD"/>
    <w:rsid w:val="00FB1740"/>
    <w:rsid w:val="00FB3EC6"/>
    <w:rsid w:val="00FC03DB"/>
    <w:rsid w:val="00FC1ABC"/>
    <w:rsid w:val="00FC50B6"/>
    <w:rsid w:val="00FC5469"/>
    <w:rsid w:val="00FC6D7D"/>
    <w:rsid w:val="00FC6E2E"/>
    <w:rsid w:val="00FC77E7"/>
    <w:rsid w:val="00FD16B0"/>
    <w:rsid w:val="00FD4561"/>
    <w:rsid w:val="00FD4FED"/>
    <w:rsid w:val="00FE0577"/>
    <w:rsid w:val="00FE3079"/>
    <w:rsid w:val="00FE4A9A"/>
    <w:rsid w:val="00FE4E23"/>
    <w:rsid w:val="00FE59EC"/>
    <w:rsid w:val="00FF23E6"/>
    <w:rsid w:val="00FF2734"/>
    <w:rsid w:val="00FF3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5" w:uiPriority="99"/>
    <w:lsdException w:name="toc 7" w:uiPriority="99"/>
    <w:lsdException w:name="toc 8" w:uiPriority="99"/>
    <w:lsdException w:name="footnote text" w:uiPriority="99"/>
    <w:lsdException w:name="annotation text" w:uiPriority="99"/>
    <w:lsdException w:name="index heading" w:uiPriority="99"/>
    <w:lsdException w:name="caption" w:qFormat="1"/>
    <w:lsdException w:name="table of figures" w:uiPriority="99"/>
    <w:lsdException w:name="footnote reference" w:uiPriority="99"/>
    <w:lsdException w:name="annotation reference" w:uiPriority="99"/>
    <w:lsdException w:name="lin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Bullet" w:uiPriority="99"/>
    <w:lsdException w:name="Title" w:qFormat="1"/>
    <w:lsdException w:name="Subtitle" w:qFormat="1"/>
    <w:lsdException w:name="Hyperlink" w:uiPriority="99"/>
    <w:lsdException w:name="Strong" w:uiPriority="22" w:qFormat="1"/>
    <w:lsdException w:name="Emphasis" w:qFormat="1"/>
    <w:lsdException w:name="Document Map"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numPr>
        <w:numId w:val="18"/>
      </w:numPr>
      <w:spacing w:after="240"/>
      <w:jc w:val="both"/>
      <w:outlineLvl w:val="0"/>
    </w:pPr>
    <w:rPr>
      <w:rFonts w:cs="Arial"/>
      <w:bCs/>
      <w:kern w:val="32"/>
      <w:szCs w:val="32"/>
    </w:rPr>
  </w:style>
  <w:style w:type="paragraph" w:styleId="Heading2">
    <w:name w:val="heading 2"/>
    <w:basedOn w:val="Normal"/>
    <w:next w:val="BodyText"/>
    <w:link w:val="Heading2Char"/>
    <w:qFormat/>
    <w:pPr>
      <w:keepNext/>
      <w:numPr>
        <w:ilvl w:val="1"/>
        <w:numId w:val="18"/>
      </w:numPr>
      <w:spacing w:after="240"/>
      <w:jc w:val="both"/>
      <w:outlineLvl w:val="1"/>
    </w:pPr>
    <w:rPr>
      <w:rFonts w:cs="Arial"/>
      <w:bCs/>
      <w:iCs/>
      <w:szCs w:val="28"/>
    </w:rPr>
  </w:style>
  <w:style w:type="paragraph" w:styleId="Heading3">
    <w:name w:val="heading 3"/>
    <w:basedOn w:val="BodyText"/>
    <w:next w:val="BodyText"/>
    <w:link w:val="Heading3Char"/>
    <w:qFormat/>
    <w:pPr>
      <w:numPr>
        <w:ilvl w:val="2"/>
        <w:numId w:val="18"/>
      </w:numPr>
      <w:outlineLvl w:val="2"/>
    </w:pPr>
  </w:style>
  <w:style w:type="paragraph" w:styleId="Heading4">
    <w:name w:val="heading 4"/>
    <w:basedOn w:val="Normal"/>
    <w:next w:val="Normal"/>
    <w:link w:val="Heading4Char"/>
    <w:qFormat/>
    <w:pPr>
      <w:keepNext/>
      <w:numPr>
        <w:ilvl w:val="3"/>
        <w:numId w:val="18"/>
      </w:numPr>
      <w:spacing w:before="240" w:after="60"/>
      <w:outlineLvl w:val="3"/>
    </w:pPr>
    <w:rPr>
      <w:b/>
      <w:bCs/>
      <w:sz w:val="28"/>
      <w:szCs w:val="28"/>
    </w:rPr>
  </w:style>
  <w:style w:type="paragraph" w:styleId="Heading5">
    <w:name w:val="heading 5"/>
    <w:basedOn w:val="Normal"/>
    <w:next w:val="Normal"/>
    <w:link w:val="Heading5Char"/>
    <w:qFormat/>
    <w:pPr>
      <w:numPr>
        <w:ilvl w:val="4"/>
        <w:numId w:val="18"/>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8"/>
      </w:numPr>
      <w:spacing w:before="240" w:after="60"/>
      <w:outlineLvl w:val="5"/>
    </w:pPr>
    <w:rPr>
      <w:b/>
      <w:bCs/>
      <w:sz w:val="22"/>
      <w:szCs w:val="22"/>
    </w:rPr>
  </w:style>
  <w:style w:type="paragraph" w:styleId="Heading7">
    <w:name w:val="heading 7"/>
    <w:basedOn w:val="Normal"/>
    <w:next w:val="Normal"/>
    <w:link w:val="Heading7Char"/>
    <w:qFormat/>
    <w:pPr>
      <w:numPr>
        <w:ilvl w:val="6"/>
        <w:numId w:val="18"/>
      </w:numPr>
      <w:spacing w:before="240" w:after="60"/>
      <w:outlineLvl w:val="6"/>
    </w:pPr>
  </w:style>
  <w:style w:type="paragraph" w:styleId="Heading8">
    <w:name w:val="heading 8"/>
    <w:basedOn w:val="Normal"/>
    <w:next w:val="Normal"/>
    <w:link w:val="Heading8Char"/>
    <w:qFormat/>
    <w:pPr>
      <w:numPr>
        <w:ilvl w:val="7"/>
        <w:numId w:val="18"/>
      </w:numPr>
      <w:spacing w:before="240" w:after="60"/>
      <w:outlineLvl w:val="7"/>
    </w:pPr>
    <w:rPr>
      <w:i/>
      <w:iCs/>
    </w:rPr>
  </w:style>
  <w:style w:type="paragraph" w:styleId="Heading9">
    <w:name w:val="heading 9"/>
    <w:basedOn w:val="Normal"/>
    <w:next w:val="Normal"/>
    <w:link w:val="Heading9Char"/>
    <w:qFormat/>
    <w:pPr>
      <w:numPr>
        <w:ilvl w:val="8"/>
        <w:numId w:val="18"/>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s1"/>
    <w:basedOn w:val="Normal"/>
    <w:link w:val="BodyTextChar"/>
    <w:rsid w:val="00036CE2"/>
    <w:pPr>
      <w:spacing w:after="240"/>
      <w:jc w:val="both"/>
    </w:pPr>
  </w:style>
  <w:style w:type="character" w:customStyle="1" w:styleId="BodyTextChar">
    <w:name w:val="Body Text Char"/>
    <w:aliases w:val="s1 Char1"/>
    <w:link w:val="BodyText"/>
    <w:rsid w:val="00036CE2"/>
    <w:rPr>
      <w:sz w:val="24"/>
      <w:szCs w:val="24"/>
    </w:rPr>
  </w:style>
  <w:style w:type="character" w:customStyle="1" w:styleId="Heading1Char">
    <w:name w:val="Heading 1 Char"/>
    <w:link w:val="Heading1"/>
    <w:rPr>
      <w:rFonts w:cs="Arial"/>
      <w:bCs/>
      <w:kern w:val="32"/>
      <w:sz w:val="24"/>
      <w:szCs w:val="32"/>
    </w:rPr>
  </w:style>
  <w:style w:type="character" w:customStyle="1" w:styleId="Heading2Char">
    <w:name w:val="Heading 2 Char"/>
    <w:link w:val="Heading2"/>
    <w:rPr>
      <w:rFonts w:cs="Arial"/>
      <w:bCs/>
      <w:iCs/>
      <w:sz w:val="24"/>
      <w:szCs w:val="28"/>
    </w:rPr>
  </w:style>
  <w:style w:type="paragraph" w:styleId="Header">
    <w:name w:val="header"/>
    <w:basedOn w:val="Normal"/>
    <w:pPr>
      <w:tabs>
        <w:tab w:val="center" w:pos="4320"/>
        <w:tab w:val="right" w:pos="8640"/>
      </w:tabs>
      <w:jc w:val="both"/>
    </w:pPr>
  </w:style>
  <w:style w:type="paragraph" w:styleId="Footer">
    <w:name w:val="footer"/>
    <w:basedOn w:val="Normal"/>
    <w:link w:val="FooterChar"/>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rsid w:val="00C27304"/>
    <w:pPr>
      <w:tabs>
        <w:tab w:val="left" w:pos="864"/>
        <w:tab w:val="right" w:leader="dot" w:pos="9360"/>
      </w:tabs>
      <w:ind w:left="864" w:right="360" w:hanging="864"/>
    </w:pPr>
    <w:rPr>
      <w:sz w:val="23"/>
    </w:r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uiPriority w:val="99"/>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spacing w:after="120"/>
      <w:ind w:firstLine="210"/>
      <w:jc w:val="left"/>
    </w:pPr>
  </w:style>
  <w:style w:type="paragraph" w:styleId="BodyTextIndent">
    <w:name w:val="Body Text Indent"/>
    <w:basedOn w:val="Normal"/>
    <w:link w:val="BodyTextIndentChar"/>
    <w:pPr>
      <w:spacing w:after="120"/>
      <w:ind w:left="360"/>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360"/>
    </w:pPr>
  </w:style>
  <w:style w:type="paragraph" w:styleId="BodyTextIndent3">
    <w:name w:val="Body Text Indent 3"/>
    <w:basedOn w:val="Normal"/>
    <w:link w:val="BodyTextIndent3Char"/>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link w:val="ClosingChar"/>
    <w:pPr>
      <w:ind w:left="4320"/>
    </w:pPr>
  </w:style>
  <w:style w:type="paragraph" w:styleId="CommentText">
    <w:name w:val="annotation text"/>
    <w:basedOn w:val="Normal"/>
    <w:uiPriority w:val="99"/>
    <w:semiHidden/>
    <w:rPr>
      <w:sz w:val="20"/>
      <w:szCs w:val="20"/>
    </w:rPr>
  </w:style>
  <w:style w:type="paragraph" w:styleId="CommentSubject">
    <w:name w:val="annotation subject"/>
    <w:basedOn w:val="CommentText"/>
    <w:next w:val="CommentText"/>
    <w:uiPriority w:val="99"/>
    <w:semiHidden/>
    <w:rPr>
      <w:b/>
      <w:bCs/>
    </w:rPr>
  </w:style>
  <w:style w:type="paragraph" w:styleId="Date">
    <w:name w:val="Date"/>
    <w:basedOn w:val="Normal"/>
    <w:next w:val="Normal"/>
    <w:link w:val="DateChar"/>
  </w:style>
  <w:style w:type="paragraph" w:styleId="E-mailSignature">
    <w:name w:val="E-mail Signature"/>
    <w:basedOn w:val="Normal"/>
    <w:link w:val="E-mailSignatureChar"/>
  </w:style>
  <w:style w:type="paragraph" w:styleId="EndnoteText">
    <w:name w:val="endnote text"/>
    <w:basedOn w:val="Normal"/>
    <w:uiPriority w:val="99"/>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link w:val="HTMLAddressChar"/>
    <w:rPr>
      <w:i/>
      <w:iCs/>
    </w:rPr>
  </w:style>
  <w:style w:type="paragraph" w:styleId="HTMLPreformatted">
    <w:name w:val="HTML Preformatted"/>
    <w:basedOn w:val="Normal"/>
    <w:link w:val="HTMLPreformattedChar"/>
    <w:rPr>
      <w:rFonts w:ascii="Courier New" w:hAnsi="Courier New" w:cs="Courier New"/>
      <w:sz w:val="20"/>
      <w:szCs w:val="20"/>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uiPriority w:val="99"/>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link w:val="NoteHeadingChar"/>
  </w:style>
  <w:style w:type="paragraph" w:styleId="PlainText">
    <w:name w:val="Plain Text"/>
    <w:basedOn w:val="Normal"/>
    <w:link w:val="PlainTextChar"/>
    <w:rPr>
      <w:rFonts w:ascii="Courier New" w:hAnsi="Courier New" w:cs="Courier New"/>
      <w:sz w:val="20"/>
      <w:szCs w:val="20"/>
    </w:rPr>
  </w:style>
  <w:style w:type="paragraph" w:styleId="Salutation">
    <w:name w:val="Salutation"/>
    <w:basedOn w:val="Normal"/>
    <w:next w:val="Normal"/>
    <w:link w:val="SalutationChar"/>
  </w:style>
  <w:style w:type="paragraph" w:styleId="Signature">
    <w:name w:val="Signature"/>
    <w:basedOn w:val="Normal"/>
    <w:link w:val="SignatureChar"/>
    <w:pPr>
      <w:ind w:left="4320"/>
    </w:pPr>
  </w:style>
  <w:style w:type="paragraph" w:styleId="Subtitle">
    <w:name w:val="Subtitle"/>
    <w:basedOn w:val="Normal"/>
    <w:link w:val="SubtitleChar"/>
    <w:qFormat/>
    <w:pPr>
      <w:spacing w:after="60"/>
      <w:jc w:val="center"/>
      <w:outlineLvl w:val="1"/>
    </w:pPr>
    <w:rPr>
      <w:rFonts w:ascii="Arial" w:hAnsi="Arial" w:cs="Arial"/>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uiPriority w:val="99"/>
    <w:semiHidden/>
    <w:pPr>
      <w:spacing w:before="120"/>
    </w:pPr>
    <w:rPr>
      <w:rFonts w:ascii="Arial" w:hAnsi="Arial" w:cs="Arial"/>
      <w:b/>
      <w:bCs/>
    </w:rPr>
  </w:style>
  <w:style w:type="paragraph" w:styleId="TOC4">
    <w:name w:val="toc 4"/>
    <w:basedOn w:val="Normal"/>
    <w:next w:val="Normal"/>
    <w:autoRedefine/>
    <w:pPr>
      <w:ind w:left="720"/>
    </w:pPr>
  </w:style>
  <w:style w:type="paragraph" w:styleId="TOC5">
    <w:name w:val="toc 5"/>
    <w:basedOn w:val="Normal"/>
    <w:next w:val="Normal"/>
    <w:autoRedefine/>
    <w:uiPriority w:val="99"/>
    <w:semiHidden/>
    <w:pPr>
      <w:ind w:left="960"/>
    </w:pPr>
  </w:style>
  <w:style w:type="paragraph" w:styleId="TOC6">
    <w:name w:val="toc 6"/>
    <w:basedOn w:val="Normal"/>
    <w:next w:val="Normal"/>
    <w:autoRedefine/>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numbering" w:styleId="111111">
    <w:name w:val="Outline List 2"/>
    <w:basedOn w:val="NoList"/>
    <w:rsid w:val="0013305D"/>
    <w:pPr>
      <w:numPr>
        <w:numId w:val="11"/>
      </w:numPr>
    </w:pPr>
  </w:style>
  <w:style w:type="character" w:styleId="FootnoteReference">
    <w:name w:val="footnote reference"/>
    <w:basedOn w:val="DefaultParagraphFont"/>
    <w:uiPriority w:val="99"/>
    <w:unhideWhenUsed/>
    <w:rsid w:val="0013305D"/>
    <w:rPr>
      <w:vertAlign w:val="superscript"/>
    </w:rPr>
  </w:style>
  <w:style w:type="character" w:customStyle="1" w:styleId="FootnoteTextChar">
    <w:name w:val="Footnote Text Char"/>
    <w:basedOn w:val="DefaultParagraphFont"/>
    <w:link w:val="FootnoteText"/>
    <w:uiPriority w:val="99"/>
    <w:rsid w:val="0013305D"/>
  </w:style>
  <w:style w:type="paragraph" w:styleId="ListParagraph">
    <w:name w:val="List Paragraph"/>
    <w:basedOn w:val="Normal"/>
    <w:uiPriority w:val="34"/>
    <w:qFormat/>
    <w:rsid w:val="00BB1448"/>
    <w:pPr>
      <w:ind w:left="720"/>
      <w:contextualSpacing/>
    </w:pPr>
    <w:rPr>
      <w:rFonts w:asciiTheme="minorHAnsi" w:eastAsiaTheme="minorHAnsi" w:hAnsiTheme="minorHAnsi"/>
    </w:rPr>
  </w:style>
  <w:style w:type="character" w:customStyle="1" w:styleId="FooterChar">
    <w:name w:val="Footer Char"/>
    <w:basedOn w:val="DefaultParagraphFont"/>
    <w:link w:val="Footer"/>
    <w:uiPriority w:val="99"/>
    <w:rsid w:val="00F25DE5"/>
    <w:rPr>
      <w:sz w:val="24"/>
      <w:szCs w:val="24"/>
    </w:rPr>
  </w:style>
  <w:style w:type="numbering" w:styleId="1ai">
    <w:name w:val="Outline List 1"/>
    <w:basedOn w:val="NoList"/>
    <w:rsid w:val="00D055D8"/>
    <w:pPr>
      <w:numPr>
        <w:numId w:val="18"/>
      </w:numPr>
    </w:pPr>
  </w:style>
  <w:style w:type="numbering" w:styleId="ArticleSection">
    <w:name w:val="Outline List 3"/>
    <w:basedOn w:val="NoList"/>
    <w:rsid w:val="00D055D8"/>
    <w:pPr>
      <w:numPr>
        <w:numId w:val="19"/>
      </w:numPr>
    </w:pPr>
  </w:style>
  <w:style w:type="character" w:styleId="Emphasis">
    <w:name w:val="Emphasis"/>
    <w:basedOn w:val="DefaultParagraphFont"/>
    <w:qFormat/>
    <w:rsid w:val="00D055D8"/>
    <w:rPr>
      <w:rFonts w:asciiTheme="minorHAnsi" w:hAnsiTheme="minorHAnsi"/>
      <w:b/>
      <w:i/>
      <w:iCs/>
    </w:rPr>
  </w:style>
  <w:style w:type="character" w:styleId="FollowedHyperlink">
    <w:name w:val="FollowedHyperlink"/>
    <w:basedOn w:val="DefaultParagraphFont"/>
    <w:unhideWhenUsed/>
    <w:rsid w:val="00D055D8"/>
    <w:rPr>
      <w:color w:val="800080"/>
      <w:u w:val="single"/>
    </w:rPr>
  </w:style>
  <w:style w:type="character" w:styleId="HTMLAcronym">
    <w:name w:val="HTML Acronym"/>
    <w:basedOn w:val="DefaultParagraphFont"/>
    <w:uiPriority w:val="99"/>
    <w:unhideWhenUsed/>
    <w:rsid w:val="00D055D8"/>
  </w:style>
  <w:style w:type="character" w:styleId="HTMLCite">
    <w:name w:val="HTML Cite"/>
    <w:basedOn w:val="DefaultParagraphFont"/>
    <w:uiPriority w:val="99"/>
    <w:unhideWhenUsed/>
    <w:rsid w:val="00D055D8"/>
    <w:rPr>
      <w:i/>
      <w:iCs/>
    </w:rPr>
  </w:style>
  <w:style w:type="character" w:styleId="HTMLCode">
    <w:name w:val="HTML Code"/>
    <w:basedOn w:val="DefaultParagraphFont"/>
    <w:uiPriority w:val="99"/>
    <w:unhideWhenUsed/>
    <w:rsid w:val="00D055D8"/>
    <w:rPr>
      <w:rFonts w:ascii="Courier New" w:hAnsi="Courier New" w:cs="Courier New"/>
      <w:sz w:val="20"/>
      <w:szCs w:val="20"/>
    </w:rPr>
  </w:style>
  <w:style w:type="character" w:styleId="HTMLDefinition">
    <w:name w:val="HTML Definition"/>
    <w:basedOn w:val="DefaultParagraphFont"/>
    <w:uiPriority w:val="99"/>
    <w:unhideWhenUsed/>
    <w:rsid w:val="00D055D8"/>
    <w:rPr>
      <w:i/>
      <w:iCs/>
    </w:rPr>
  </w:style>
  <w:style w:type="character" w:styleId="HTMLKeyboard">
    <w:name w:val="HTML Keyboard"/>
    <w:basedOn w:val="DefaultParagraphFont"/>
    <w:uiPriority w:val="99"/>
    <w:unhideWhenUsed/>
    <w:rsid w:val="00D055D8"/>
    <w:rPr>
      <w:rFonts w:ascii="Courier New" w:hAnsi="Courier New" w:cs="Courier New"/>
      <w:sz w:val="20"/>
      <w:szCs w:val="20"/>
    </w:rPr>
  </w:style>
  <w:style w:type="character" w:styleId="HTMLSample">
    <w:name w:val="HTML Sample"/>
    <w:basedOn w:val="DefaultParagraphFont"/>
    <w:uiPriority w:val="99"/>
    <w:unhideWhenUsed/>
    <w:rsid w:val="00D055D8"/>
    <w:rPr>
      <w:rFonts w:ascii="Courier New" w:hAnsi="Courier New" w:cs="Courier New"/>
    </w:rPr>
  </w:style>
  <w:style w:type="character" w:styleId="HTMLTypewriter">
    <w:name w:val="HTML Typewriter"/>
    <w:basedOn w:val="DefaultParagraphFont"/>
    <w:uiPriority w:val="99"/>
    <w:unhideWhenUsed/>
    <w:rsid w:val="00D055D8"/>
    <w:rPr>
      <w:rFonts w:ascii="Courier New" w:hAnsi="Courier New" w:cs="Courier New"/>
      <w:sz w:val="20"/>
      <w:szCs w:val="20"/>
    </w:rPr>
  </w:style>
  <w:style w:type="character" w:styleId="HTMLVariable">
    <w:name w:val="HTML Variable"/>
    <w:basedOn w:val="DefaultParagraphFont"/>
    <w:uiPriority w:val="99"/>
    <w:unhideWhenUsed/>
    <w:rsid w:val="00D055D8"/>
    <w:rPr>
      <w:i/>
      <w:iCs/>
    </w:rPr>
  </w:style>
  <w:style w:type="character" w:styleId="LineNumber">
    <w:name w:val="line number"/>
    <w:basedOn w:val="DefaultParagraphFont"/>
    <w:uiPriority w:val="99"/>
    <w:unhideWhenUsed/>
    <w:rsid w:val="00D055D8"/>
  </w:style>
  <w:style w:type="character" w:styleId="Strong">
    <w:name w:val="Strong"/>
    <w:basedOn w:val="DefaultParagraphFont"/>
    <w:uiPriority w:val="22"/>
    <w:qFormat/>
    <w:rsid w:val="00D055D8"/>
    <w:rPr>
      <w:b/>
      <w:bCs/>
    </w:rPr>
  </w:style>
  <w:style w:type="table" w:styleId="Table3Deffects1">
    <w:name w:val="Table 3D effects 1"/>
    <w:basedOn w:val="TableNormal"/>
    <w:rsid w:val="00D055D8"/>
    <w:rPr>
      <w:rFonts w:asciiTheme="minorHAnsi" w:eastAsiaTheme="minorHAnsi" w:hAnsiTheme="minorHAns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055D8"/>
    <w:rPr>
      <w:rFonts w:asciiTheme="minorHAnsi" w:eastAsiaTheme="minorHAnsi" w:hAnsiTheme="minorHAns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055D8"/>
    <w:rPr>
      <w:rFonts w:asciiTheme="minorHAnsi" w:eastAsiaTheme="minorHAnsi" w:hAnsiTheme="minorHAns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055D8"/>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055D8"/>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055D8"/>
    <w:rPr>
      <w:rFonts w:asciiTheme="minorHAnsi" w:eastAsiaTheme="minorHAnsi" w:hAnsiTheme="minorHAns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055D8"/>
    <w:rPr>
      <w:rFonts w:asciiTheme="minorHAnsi" w:eastAsiaTheme="minorHAnsi" w:hAnsiTheme="minorHAns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055D8"/>
    <w:rPr>
      <w:rFonts w:asciiTheme="minorHAnsi" w:eastAsiaTheme="minorHAnsi" w:hAnsiTheme="minorHAns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055D8"/>
    <w:rPr>
      <w:rFonts w:asciiTheme="minorHAnsi" w:eastAsiaTheme="minorHAnsi" w:hAnsiTheme="minorHAns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055D8"/>
    <w:rPr>
      <w:rFonts w:asciiTheme="minorHAnsi" w:eastAsiaTheme="minorHAnsi" w:hAnsiTheme="minorHAns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055D8"/>
    <w:rPr>
      <w:rFonts w:asciiTheme="minorHAnsi" w:eastAsiaTheme="minorHAnsi" w:hAnsiTheme="minorHAns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055D8"/>
    <w:rPr>
      <w:rFonts w:asciiTheme="minorHAnsi" w:eastAsiaTheme="minorHAnsi" w:hAnsiTheme="minorHAns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055D8"/>
    <w:rPr>
      <w:rFonts w:asciiTheme="minorHAnsi" w:eastAsiaTheme="minorHAnsi" w:hAnsiTheme="minorHAns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055D8"/>
    <w:rPr>
      <w:rFonts w:asciiTheme="minorHAnsi" w:eastAsiaTheme="minorHAnsi" w:hAnsiTheme="minorHAns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055D8"/>
    <w:rPr>
      <w:rFonts w:asciiTheme="minorHAnsi" w:eastAsiaTheme="minorHAnsi" w:hAnsiTheme="minorHAns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055D8"/>
    <w:rPr>
      <w:rFonts w:asciiTheme="minorHAnsi" w:eastAsiaTheme="minorHAnsi" w:hAnsiTheme="minorHAns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055D8"/>
    <w:rPr>
      <w:rFonts w:asciiTheme="minorHAnsi" w:eastAsiaTheme="minorHAnsi" w:hAnsiTheme="minorHAns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D055D8"/>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055D8"/>
    <w:rPr>
      <w:rFonts w:asciiTheme="minorHAnsi" w:eastAsiaTheme="minorHAnsi" w:hAnsiTheme="minorHAns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055D8"/>
    <w:rPr>
      <w:rFonts w:asciiTheme="minorHAnsi" w:eastAsiaTheme="minorHAnsi" w:hAnsiTheme="minorHAns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055D8"/>
    <w:rPr>
      <w:rFonts w:asciiTheme="minorHAnsi" w:eastAsiaTheme="minorHAnsi" w:hAnsiTheme="minorHAns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055D8"/>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055D8"/>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055D8"/>
    <w:rPr>
      <w:rFonts w:asciiTheme="minorHAnsi" w:eastAsiaTheme="minorHAnsi" w:hAnsiTheme="minorHAns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055D8"/>
    <w:rPr>
      <w:rFonts w:asciiTheme="minorHAnsi" w:eastAsiaTheme="minorHAnsi" w:hAnsiTheme="minorHAns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055D8"/>
    <w:rPr>
      <w:rFonts w:asciiTheme="minorHAnsi" w:eastAsiaTheme="minorHAnsi" w:hAnsiTheme="minorHAns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055D8"/>
    <w:rPr>
      <w:rFonts w:asciiTheme="minorHAnsi" w:eastAsiaTheme="minorHAnsi" w:hAnsiTheme="minorHAns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055D8"/>
    <w:rPr>
      <w:rFonts w:asciiTheme="minorHAnsi" w:eastAsiaTheme="minorHAnsi" w:hAnsiTheme="minorHAns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055D8"/>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055D8"/>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055D8"/>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055D8"/>
    <w:rPr>
      <w:rFonts w:asciiTheme="minorHAnsi" w:eastAsiaTheme="minorHAnsi" w:hAnsiTheme="minorHAns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055D8"/>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D055D8"/>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055D8"/>
    <w:rPr>
      <w:rFonts w:asciiTheme="minorHAnsi" w:eastAsiaTheme="minorHAnsi" w:hAnsiTheme="minorHAns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055D8"/>
    <w:rPr>
      <w:rFonts w:asciiTheme="minorHAnsi" w:eastAsiaTheme="minorHAnsi" w:hAnsiTheme="minorHAns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055D8"/>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055D8"/>
    <w:rPr>
      <w:rFonts w:asciiTheme="minorHAnsi" w:eastAsiaTheme="minorHAnsi" w:hAnsiTheme="minorHAns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055D8"/>
    <w:rPr>
      <w:rFonts w:asciiTheme="minorHAnsi" w:eastAsiaTheme="minorHAnsi" w:hAnsiTheme="minorHAns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055D8"/>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D055D8"/>
    <w:rPr>
      <w:rFonts w:asciiTheme="minorHAnsi" w:eastAsiaTheme="minorHAnsi" w:hAnsiTheme="minorHAns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055D8"/>
    <w:rPr>
      <w:rFonts w:asciiTheme="minorHAnsi" w:eastAsiaTheme="minorHAnsi" w:hAnsiTheme="minorHAns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055D8"/>
    <w:rPr>
      <w:rFonts w:asciiTheme="minorHAnsi" w:eastAsiaTheme="minorHAnsi" w:hAnsiTheme="minorHAns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CommentReference">
    <w:name w:val="annotation reference"/>
    <w:basedOn w:val="DefaultParagraphFont"/>
    <w:uiPriority w:val="99"/>
    <w:unhideWhenUsed/>
    <w:rsid w:val="00D055D8"/>
    <w:rPr>
      <w:sz w:val="16"/>
      <w:szCs w:val="16"/>
    </w:rPr>
  </w:style>
  <w:style w:type="character" w:styleId="EndnoteReference">
    <w:name w:val="endnote reference"/>
    <w:basedOn w:val="DefaultParagraphFont"/>
    <w:uiPriority w:val="99"/>
    <w:unhideWhenUsed/>
    <w:rsid w:val="00D055D8"/>
    <w:rPr>
      <w:vertAlign w:val="superscript"/>
    </w:rPr>
  </w:style>
  <w:style w:type="paragraph" w:styleId="TOC7">
    <w:name w:val="toc 7"/>
    <w:basedOn w:val="Normal"/>
    <w:next w:val="Normal"/>
    <w:autoRedefine/>
    <w:uiPriority w:val="99"/>
    <w:unhideWhenUsed/>
    <w:rsid w:val="00D055D8"/>
    <w:pPr>
      <w:ind w:left="1440"/>
    </w:pPr>
  </w:style>
  <w:style w:type="paragraph" w:styleId="TOC8">
    <w:name w:val="toc 8"/>
    <w:basedOn w:val="Normal"/>
    <w:next w:val="Normal"/>
    <w:autoRedefine/>
    <w:uiPriority w:val="99"/>
    <w:unhideWhenUsed/>
    <w:rsid w:val="00D055D8"/>
    <w:pPr>
      <w:ind w:left="1680"/>
    </w:pPr>
  </w:style>
  <w:style w:type="character" w:customStyle="1" w:styleId="Heading3Char">
    <w:name w:val="Heading 3 Char"/>
    <w:basedOn w:val="DefaultParagraphFont"/>
    <w:link w:val="Heading3"/>
    <w:rsid w:val="00D055D8"/>
    <w:rPr>
      <w:sz w:val="24"/>
      <w:szCs w:val="24"/>
    </w:rPr>
  </w:style>
  <w:style w:type="character" w:customStyle="1" w:styleId="Heading4Char">
    <w:name w:val="Heading 4 Char"/>
    <w:basedOn w:val="DefaultParagraphFont"/>
    <w:link w:val="Heading4"/>
    <w:rsid w:val="00D055D8"/>
    <w:rPr>
      <w:b/>
      <w:bCs/>
      <w:sz w:val="28"/>
      <w:szCs w:val="28"/>
    </w:rPr>
  </w:style>
  <w:style w:type="character" w:customStyle="1" w:styleId="Heading5Char">
    <w:name w:val="Heading 5 Char"/>
    <w:basedOn w:val="DefaultParagraphFont"/>
    <w:link w:val="Heading5"/>
    <w:rsid w:val="00D055D8"/>
    <w:rPr>
      <w:b/>
      <w:bCs/>
      <w:i/>
      <w:iCs/>
      <w:sz w:val="26"/>
      <w:szCs w:val="26"/>
    </w:rPr>
  </w:style>
  <w:style w:type="character" w:customStyle="1" w:styleId="Heading6Char">
    <w:name w:val="Heading 6 Char"/>
    <w:basedOn w:val="DefaultParagraphFont"/>
    <w:link w:val="Heading6"/>
    <w:rsid w:val="00D055D8"/>
    <w:rPr>
      <w:b/>
      <w:bCs/>
      <w:sz w:val="22"/>
      <w:szCs w:val="22"/>
    </w:rPr>
  </w:style>
  <w:style w:type="character" w:customStyle="1" w:styleId="Heading7Char">
    <w:name w:val="Heading 7 Char"/>
    <w:basedOn w:val="DefaultParagraphFont"/>
    <w:link w:val="Heading7"/>
    <w:rsid w:val="00D055D8"/>
    <w:rPr>
      <w:sz w:val="24"/>
      <w:szCs w:val="24"/>
    </w:rPr>
  </w:style>
  <w:style w:type="character" w:customStyle="1" w:styleId="Heading8Char">
    <w:name w:val="Heading 8 Char"/>
    <w:basedOn w:val="DefaultParagraphFont"/>
    <w:link w:val="Heading8"/>
    <w:rsid w:val="00D055D8"/>
    <w:rPr>
      <w:i/>
      <w:iCs/>
      <w:sz w:val="24"/>
      <w:szCs w:val="24"/>
    </w:rPr>
  </w:style>
  <w:style w:type="character" w:customStyle="1" w:styleId="Heading9Char">
    <w:name w:val="Heading 9 Char"/>
    <w:basedOn w:val="DefaultParagraphFont"/>
    <w:link w:val="Heading9"/>
    <w:rsid w:val="00D055D8"/>
    <w:rPr>
      <w:rFonts w:ascii="Arial" w:hAnsi="Arial" w:cs="Arial"/>
      <w:sz w:val="22"/>
      <w:szCs w:val="22"/>
    </w:rPr>
  </w:style>
  <w:style w:type="character" w:customStyle="1" w:styleId="TitleChar">
    <w:name w:val="Title Char"/>
    <w:basedOn w:val="DefaultParagraphFont"/>
    <w:link w:val="Title"/>
    <w:rsid w:val="00D055D8"/>
    <w:rPr>
      <w:rFonts w:ascii="Arial" w:hAnsi="Arial" w:cs="Arial"/>
      <w:b/>
      <w:bCs/>
      <w:kern w:val="28"/>
      <w:sz w:val="32"/>
      <w:szCs w:val="32"/>
    </w:rPr>
  </w:style>
  <w:style w:type="character" w:customStyle="1" w:styleId="SubtitleChar">
    <w:name w:val="Subtitle Char"/>
    <w:basedOn w:val="DefaultParagraphFont"/>
    <w:link w:val="Subtitle"/>
    <w:rsid w:val="00D055D8"/>
    <w:rPr>
      <w:rFonts w:ascii="Arial" w:hAnsi="Arial" w:cs="Arial"/>
      <w:sz w:val="24"/>
      <w:szCs w:val="24"/>
    </w:rPr>
  </w:style>
  <w:style w:type="paragraph" w:styleId="NoSpacing">
    <w:name w:val="No Spacing"/>
    <w:basedOn w:val="Normal"/>
    <w:uiPriority w:val="1"/>
    <w:qFormat/>
    <w:rsid w:val="00D055D8"/>
    <w:rPr>
      <w:szCs w:val="32"/>
    </w:rPr>
  </w:style>
  <w:style w:type="paragraph" w:styleId="Quote">
    <w:name w:val="Quote"/>
    <w:basedOn w:val="Normal"/>
    <w:next w:val="Normal"/>
    <w:link w:val="QuoteChar"/>
    <w:uiPriority w:val="29"/>
    <w:qFormat/>
    <w:rsid w:val="00D055D8"/>
    <w:rPr>
      <w:i/>
    </w:rPr>
  </w:style>
  <w:style w:type="character" w:customStyle="1" w:styleId="QuoteChar">
    <w:name w:val="Quote Char"/>
    <w:basedOn w:val="DefaultParagraphFont"/>
    <w:link w:val="Quote"/>
    <w:uiPriority w:val="29"/>
    <w:rsid w:val="00D055D8"/>
    <w:rPr>
      <w:i/>
      <w:sz w:val="24"/>
      <w:szCs w:val="24"/>
    </w:rPr>
  </w:style>
  <w:style w:type="paragraph" w:styleId="IntenseQuote">
    <w:name w:val="Intense Quote"/>
    <w:basedOn w:val="Normal"/>
    <w:next w:val="Normal"/>
    <w:link w:val="IntenseQuoteChar"/>
    <w:uiPriority w:val="30"/>
    <w:qFormat/>
    <w:rsid w:val="00D055D8"/>
    <w:pPr>
      <w:ind w:left="720" w:right="720"/>
    </w:pPr>
    <w:rPr>
      <w:b/>
      <w:i/>
      <w:szCs w:val="22"/>
    </w:rPr>
  </w:style>
  <w:style w:type="character" w:customStyle="1" w:styleId="IntenseQuoteChar">
    <w:name w:val="Intense Quote Char"/>
    <w:basedOn w:val="DefaultParagraphFont"/>
    <w:link w:val="IntenseQuote"/>
    <w:uiPriority w:val="30"/>
    <w:rsid w:val="00D055D8"/>
    <w:rPr>
      <w:b/>
      <w:i/>
      <w:sz w:val="24"/>
      <w:szCs w:val="22"/>
    </w:rPr>
  </w:style>
  <w:style w:type="character" w:styleId="SubtleEmphasis">
    <w:name w:val="Subtle Emphasis"/>
    <w:uiPriority w:val="19"/>
    <w:qFormat/>
    <w:rsid w:val="00D055D8"/>
    <w:rPr>
      <w:i/>
      <w:color w:val="5A5A5A" w:themeColor="text1" w:themeTint="A5"/>
    </w:rPr>
  </w:style>
  <w:style w:type="character" w:styleId="IntenseEmphasis">
    <w:name w:val="Intense Emphasis"/>
    <w:basedOn w:val="DefaultParagraphFont"/>
    <w:uiPriority w:val="21"/>
    <w:qFormat/>
    <w:rsid w:val="00D055D8"/>
    <w:rPr>
      <w:b/>
      <w:i/>
      <w:sz w:val="24"/>
      <w:szCs w:val="24"/>
      <w:u w:val="single"/>
    </w:rPr>
  </w:style>
  <w:style w:type="character" w:styleId="SubtleReference">
    <w:name w:val="Subtle Reference"/>
    <w:basedOn w:val="DefaultParagraphFont"/>
    <w:uiPriority w:val="31"/>
    <w:qFormat/>
    <w:rsid w:val="00D055D8"/>
    <w:rPr>
      <w:sz w:val="24"/>
      <w:szCs w:val="24"/>
      <w:u w:val="single"/>
    </w:rPr>
  </w:style>
  <w:style w:type="character" w:styleId="IntenseReference">
    <w:name w:val="Intense Reference"/>
    <w:basedOn w:val="DefaultParagraphFont"/>
    <w:uiPriority w:val="32"/>
    <w:qFormat/>
    <w:rsid w:val="00D055D8"/>
    <w:rPr>
      <w:b/>
      <w:sz w:val="24"/>
      <w:u w:val="single"/>
    </w:rPr>
  </w:style>
  <w:style w:type="character" w:styleId="BookTitle">
    <w:name w:val="Book Title"/>
    <w:basedOn w:val="DefaultParagraphFont"/>
    <w:uiPriority w:val="33"/>
    <w:qFormat/>
    <w:rsid w:val="00D055D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055D8"/>
    <w:pPr>
      <w:numPr>
        <w:numId w:val="0"/>
      </w:numPr>
      <w:spacing w:before="240" w:after="60"/>
      <w:jc w:val="left"/>
      <w:outlineLvl w:val="9"/>
    </w:pPr>
    <w:rPr>
      <w:rFonts w:asciiTheme="majorHAnsi" w:eastAsiaTheme="majorEastAsia" w:hAnsiTheme="majorHAnsi" w:cs="Times New Roman"/>
      <w:b/>
      <w:sz w:val="32"/>
    </w:rPr>
  </w:style>
  <w:style w:type="character" w:customStyle="1" w:styleId="BodyTextChar1">
    <w:name w:val="Body Text Char1"/>
    <w:aliases w:val="s1 Char"/>
    <w:rsid w:val="00D055D8"/>
    <w:rPr>
      <w:sz w:val="24"/>
      <w:szCs w:val="24"/>
    </w:rPr>
  </w:style>
  <w:style w:type="paragraph" w:customStyle="1" w:styleId="MemoBody">
    <w:name w:val="Memo Body"/>
    <w:basedOn w:val="Normal"/>
    <w:rsid w:val="00D055D8"/>
    <w:pPr>
      <w:jc w:val="both"/>
    </w:pPr>
  </w:style>
  <w:style w:type="paragraph" w:customStyle="1" w:styleId="StateofFlorida">
    <w:name w:val="StateofFlorida"/>
    <w:basedOn w:val="Normal"/>
    <w:rsid w:val="00D055D8"/>
    <w:rPr>
      <w:b/>
      <w:sz w:val="28"/>
      <w:szCs w:val="28"/>
    </w:rPr>
  </w:style>
  <w:style w:type="paragraph" w:customStyle="1" w:styleId="PSCTitle">
    <w:name w:val="PSCTitle"/>
    <w:basedOn w:val="Normal"/>
    <w:rsid w:val="00D055D8"/>
    <w:pPr>
      <w:jc w:val="center"/>
    </w:pPr>
    <w:rPr>
      <w:rFonts w:ascii="WeddingText BT" w:hAnsi="WeddingText BT"/>
      <w:b/>
      <w:sz w:val="48"/>
      <w:szCs w:val="48"/>
    </w:rPr>
  </w:style>
  <w:style w:type="paragraph" w:customStyle="1" w:styleId="MemoTitle">
    <w:name w:val="MemoTitle"/>
    <w:basedOn w:val="Normal"/>
    <w:rsid w:val="00D055D8"/>
    <w:pPr>
      <w:jc w:val="center"/>
    </w:pPr>
    <w:rPr>
      <w:b/>
      <w:sz w:val="28"/>
      <w:szCs w:val="28"/>
    </w:rPr>
  </w:style>
  <w:style w:type="character" w:customStyle="1" w:styleId="BodyText2Char">
    <w:name w:val="Body Text 2 Char"/>
    <w:link w:val="BodyText2"/>
    <w:rsid w:val="00D055D8"/>
    <w:rPr>
      <w:sz w:val="24"/>
      <w:szCs w:val="24"/>
    </w:rPr>
  </w:style>
  <w:style w:type="character" w:customStyle="1" w:styleId="BodyText3Char">
    <w:name w:val="Body Text 3 Char"/>
    <w:link w:val="BodyText3"/>
    <w:rsid w:val="00D055D8"/>
    <w:rPr>
      <w:sz w:val="16"/>
      <w:szCs w:val="16"/>
    </w:rPr>
  </w:style>
  <w:style w:type="character" w:customStyle="1" w:styleId="BodyTextFirstIndentChar">
    <w:name w:val="Body Text First Indent Char"/>
    <w:basedOn w:val="BodyTextChar"/>
    <w:link w:val="BodyTextFirstIndent"/>
    <w:rsid w:val="00D055D8"/>
    <w:rPr>
      <w:sz w:val="24"/>
      <w:szCs w:val="24"/>
    </w:rPr>
  </w:style>
  <w:style w:type="character" w:customStyle="1" w:styleId="BodyTextIndentChar">
    <w:name w:val="Body Text Indent Char"/>
    <w:link w:val="BodyTextIndent"/>
    <w:rsid w:val="00D055D8"/>
    <w:rPr>
      <w:sz w:val="24"/>
      <w:szCs w:val="24"/>
    </w:rPr>
  </w:style>
  <w:style w:type="character" w:customStyle="1" w:styleId="BodyTextFirstIndent2Char">
    <w:name w:val="Body Text First Indent 2 Char"/>
    <w:basedOn w:val="BodyTextIndentChar"/>
    <w:link w:val="BodyTextFirstIndent2"/>
    <w:rsid w:val="00D055D8"/>
    <w:rPr>
      <w:sz w:val="24"/>
      <w:szCs w:val="24"/>
    </w:rPr>
  </w:style>
  <w:style w:type="character" w:customStyle="1" w:styleId="BodyTextIndent2Char">
    <w:name w:val="Body Text Indent 2 Char"/>
    <w:link w:val="BodyTextIndent2"/>
    <w:rsid w:val="00D055D8"/>
    <w:rPr>
      <w:sz w:val="24"/>
      <w:szCs w:val="24"/>
    </w:rPr>
  </w:style>
  <w:style w:type="character" w:customStyle="1" w:styleId="BodyTextIndent3Char">
    <w:name w:val="Body Text Indent 3 Char"/>
    <w:link w:val="BodyTextIndent3"/>
    <w:rsid w:val="00D055D8"/>
    <w:rPr>
      <w:sz w:val="16"/>
      <w:szCs w:val="16"/>
    </w:rPr>
  </w:style>
  <w:style w:type="character" w:customStyle="1" w:styleId="ClosingChar">
    <w:name w:val="Closing Char"/>
    <w:link w:val="Closing"/>
    <w:rsid w:val="00D055D8"/>
    <w:rPr>
      <w:sz w:val="24"/>
      <w:szCs w:val="24"/>
    </w:rPr>
  </w:style>
  <w:style w:type="character" w:customStyle="1" w:styleId="DateChar">
    <w:name w:val="Date Char"/>
    <w:link w:val="Date"/>
    <w:rsid w:val="00D055D8"/>
    <w:rPr>
      <w:sz w:val="24"/>
      <w:szCs w:val="24"/>
    </w:rPr>
  </w:style>
  <w:style w:type="character" w:customStyle="1" w:styleId="E-mailSignatureChar">
    <w:name w:val="E-mail Signature Char"/>
    <w:link w:val="E-mailSignature"/>
    <w:rsid w:val="00D055D8"/>
    <w:rPr>
      <w:sz w:val="24"/>
      <w:szCs w:val="24"/>
    </w:rPr>
  </w:style>
  <w:style w:type="character" w:customStyle="1" w:styleId="HTMLAddressChar">
    <w:name w:val="HTML Address Char"/>
    <w:link w:val="HTMLAddress"/>
    <w:rsid w:val="00D055D8"/>
    <w:rPr>
      <w:i/>
      <w:iCs/>
      <w:sz w:val="24"/>
      <w:szCs w:val="24"/>
    </w:rPr>
  </w:style>
  <w:style w:type="character" w:customStyle="1" w:styleId="HTMLPreformattedChar">
    <w:name w:val="HTML Preformatted Char"/>
    <w:link w:val="HTMLPreformatted"/>
    <w:rsid w:val="00D055D8"/>
    <w:rPr>
      <w:rFonts w:ascii="Courier New" w:hAnsi="Courier New" w:cs="Courier New"/>
    </w:rPr>
  </w:style>
  <w:style w:type="character" w:customStyle="1" w:styleId="MessageHeaderChar">
    <w:name w:val="Message Header Char"/>
    <w:link w:val="MessageHeader"/>
    <w:rsid w:val="00D055D8"/>
    <w:rPr>
      <w:rFonts w:ascii="Arial" w:hAnsi="Arial" w:cs="Arial"/>
      <w:sz w:val="24"/>
      <w:szCs w:val="24"/>
      <w:shd w:val="pct20" w:color="auto" w:fill="auto"/>
    </w:rPr>
  </w:style>
  <w:style w:type="character" w:customStyle="1" w:styleId="NoteHeadingChar">
    <w:name w:val="Note Heading Char"/>
    <w:link w:val="NoteHeading"/>
    <w:rsid w:val="00D055D8"/>
    <w:rPr>
      <w:sz w:val="24"/>
      <w:szCs w:val="24"/>
    </w:rPr>
  </w:style>
  <w:style w:type="character" w:customStyle="1" w:styleId="PlainTextChar">
    <w:name w:val="Plain Text Char"/>
    <w:link w:val="PlainText"/>
    <w:rsid w:val="00D055D8"/>
    <w:rPr>
      <w:rFonts w:ascii="Courier New" w:hAnsi="Courier New" w:cs="Courier New"/>
    </w:rPr>
  </w:style>
  <w:style w:type="character" w:customStyle="1" w:styleId="SalutationChar">
    <w:name w:val="Salutation Char"/>
    <w:link w:val="Salutation"/>
    <w:rsid w:val="00D055D8"/>
    <w:rPr>
      <w:sz w:val="24"/>
      <w:szCs w:val="24"/>
    </w:rPr>
  </w:style>
  <w:style w:type="character" w:customStyle="1" w:styleId="SignatureChar">
    <w:name w:val="Signature Char"/>
    <w:link w:val="Signature"/>
    <w:rsid w:val="00D055D8"/>
    <w:rPr>
      <w:sz w:val="24"/>
      <w:szCs w:val="24"/>
    </w:rPr>
  </w:style>
  <w:style w:type="character" w:customStyle="1" w:styleId="charchar">
    <w:name w:val="charchar"/>
    <w:basedOn w:val="DefaultParagraphFont"/>
    <w:rsid w:val="00D055D8"/>
  </w:style>
  <w:style w:type="character" w:customStyle="1" w:styleId="CharChar0">
    <w:name w:val="Char Char"/>
    <w:locked/>
    <w:rsid w:val="00D055D8"/>
    <w:rPr>
      <w:sz w:val="24"/>
      <w:szCs w:val="24"/>
      <w:lang w:val="en-US" w:eastAsia="en-US" w:bidi="ar-SA"/>
    </w:rPr>
  </w:style>
  <w:style w:type="character" w:customStyle="1" w:styleId="FootnoteTextChar1">
    <w:name w:val="Footnote Text Char1"/>
    <w:basedOn w:val="DefaultParagraphFont"/>
    <w:rsid w:val="00D055D8"/>
  </w:style>
  <w:style w:type="numbering" w:customStyle="1" w:styleId="ArticleSection1">
    <w:name w:val="Article / Section1"/>
    <w:basedOn w:val="NoList"/>
    <w:next w:val="ArticleSection"/>
    <w:rsid w:val="00D055D8"/>
  </w:style>
  <w:style w:type="table" w:customStyle="1" w:styleId="TableGrid10">
    <w:name w:val="Table Grid1"/>
    <w:basedOn w:val="TableNormal"/>
    <w:next w:val="TableGrid"/>
    <w:uiPriority w:val="59"/>
    <w:rsid w:val="0071691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5" w:uiPriority="99"/>
    <w:lsdException w:name="toc 7" w:uiPriority="99"/>
    <w:lsdException w:name="toc 8" w:uiPriority="99"/>
    <w:lsdException w:name="footnote text" w:uiPriority="99"/>
    <w:lsdException w:name="annotation text" w:uiPriority="99"/>
    <w:lsdException w:name="index heading" w:uiPriority="99"/>
    <w:lsdException w:name="caption" w:qFormat="1"/>
    <w:lsdException w:name="table of figures" w:uiPriority="99"/>
    <w:lsdException w:name="footnote reference" w:uiPriority="99"/>
    <w:lsdException w:name="annotation reference" w:uiPriority="99"/>
    <w:lsdException w:name="lin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Bullet" w:uiPriority="99"/>
    <w:lsdException w:name="Title" w:qFormat="1"/>
    <w:lsdException w:name="Subtitle" w:qFormat="1"/>
    <w:lsdException w:name="Hyperlink" w:uiPriority="99"/>
    <w:lsdException w:name="Strong" w:uiPriority="22" w:qFormat="1"/>
    <w:lsdException w:name="Emphasis" w:qFormat="1"/>
    <w:lsdException w:name="Document Map"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numPr>
        <w:numId w:val="18"/>
      </w:numPr>
      <w:spacing w:after="240"/>
      <w:jc w:val="both"/>
      <w:outlineLvl w:val="0"/>
    </w:pPr>
    <w:rPr>
      <w:rFonts w:cs="Arial"/>
      <w:bCs/>
      <w:kern w:val="32"/>
      <w:szCs w:val="32"/>
    </w:rPr>
  </w:style>
  <w:style w:type="paragraph" w:styleId="Heading2">
    <w:name w:val="heading 2"/>
    <w:basedOn w:val="Normal"/>
    <w:next w:val="BodyText"/>
    <w:link w:val="Heading2Char"/>
    <w:qFormat/>
    <w:pPr>
      <w:keepNext/>
      <w:numPr>
        <w:ilvl w:val="1"/>
        <w:numId w:val="18"/>
      </w:numPr>
      <w:spacing w:after="240"/>
      <w:jc w:val="both"/>
      <w:outlineLvl w:val="1"/>
    </w:pPr>
    <w:rPr>
      <w:rFonts w:cs="Arial"/>
      <w:bCs/>
      <w:iCs/>
      <w:szCs w:val="28"/>
    </w:rPr>
  </w:style>
  <w:style w:type="paragraph" w:styleId="Heading3">
    <w:name w:val="heading 3"/>
    <w:basedOn w:val="BodyText"/>
    <w:next w:val="BodyText"/>
    <w:link w:val="Heading3Char"/>
    <w:qFormat/>
    <w:pPr>
      <w:numPr>
        <w:ilvl w:val="2"/>
        <w:numId w:val="18"/>
      </w:numPr>
      <w:outlineLvl w:val="2"/>
    </w:pPr>
  </w:style>
  <w:style w:type="paragraph" w:styleId="Heading4">
    <w:name w:val="heading 4"/>
    <w:basedOn w:val="Normal"/>
    <w:next w:val="Normal"/>
    <w:link w:val="Heading4Char"/>
    <w:qFormat/>
    <w:pPr>
      <w:keepNext/>
      <w:numPr>
        <w:ilvl w:val="3"/>
        <w:numId w:val="18"/>
      </w:numPr>
      <w:spacing w:before="240" w:after="60"/>
      <w:outlineLvl w:val="3"/>
    </w:pPr>
    <w:rPr>
      <w:b/>
      <w:bCs/>
      <w:sz w:val="28"/>
      <w:szCs w:val="28"/>
    </w:rPr>
  </w:style>
  <w:style w:type="paragraph" w:styleId="Heading5">
    <w:name w:val="heading 5"/>
    <w:basedOn w:val="Normal"/>
    <w:next w:val="Normal"/>
    <w:link w:val="Heading5Char"/>
    <w:qFormat/>
    <w:pPr>
      <w:numPr>
        <w:ilvl w:val="4"/>
        <w:numId w:val="18"/>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8"/>
      </w:numPr>
      <w:spacing w:before="240" w:after="60"/>
      <w:outlineLvl w:val="5"/>
    </w:pPr>
    <w:rPr>
      <w:b/>
      <w:bCs/>
      <w:sz w:val="22"/>
      <w:szCs w:val="22"/>
    </w:rPr>
  </w:style>
  <w:style w:type="paragraph" w:styleId="Heading7">
    <w:name w:val="heading 7"/>
    <w:basedOn w:val="Normal"/>
    <w:next w:val="Normal"/>
    <w:link w:val="Heading7Char"/>
    <w:qFormat/>
    <w:pPr>
      <w:numPr>
        <w:ilvl w:val="6"/>
        <w:numId w:val="18"/>
      </w:numPr>
      <w:spacing w:before="240" w:after="60"/>
      <w:outlineLvl w:val="6"/>
    </w:pPr>
  </w:style>
  <w:style w:type="paragraph" w:styleId="Heading8">
    <w:name w:val="heading 8"/>
    <w:basedOn w:val="Normal"/>
    <w:next w:val="Normal"/>
    <w:link w:val="Heading8Char"/>
    <w:qFormat/>
    <w:pPr>
      <w:numPr>
        <w:ilvl w:val="7"/>
        <w:numId w:val="18"/>
      </w:numPr>
      <w:spacing w:before="240" w:after="60"/>
      <w:outlineLvl w:val="7"/>
    </w:pPr>
    <w:rPr>
      <w:i/>
      <w:iCs/>
    </w:rPr>
  </w:style>
  <w:style w:type="paragraph" w:styleId="Heading9">
    <w:name w:val="heading 9"/>
    <w:basedOn w:val="Normal"/>
    <w:next w:val="Normal"/>
    <w:link w:val="Heading9Char"/>
    <w:qFormat/>
    <w:pPr>
      <w:numPr>
        <w:ilvl w:val="8"/>
        <w:numId w:val="18"/>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s1"/>
    <w:basedOn w:val="Normal"/>
    <w:link w:val="BodyTextChar"/>
    <w:rsid w:val="00036CE2"/>
    <w:pPr>
      <w:spacing w:after="240"/>
      <w:jc w:val="both"/>
    </w:pPr>
  </w:style>
  <w:style w:type="character" w:customStyle="1" w:styleId="BodyTextChar">
    <w:name w:val="Body Text Char"/>
    <w:aliases w:val="s1 Char1"/>
    <w:link w:val="BodyText"/>
    <w:rsid w:val="00036CE2"/>
    <w:rPr>
      <w:sz w:val="24"/>
      <w:szCs w:val="24"/>
    </w:rPr>
  </w:style>
  <w:style w:type="character" w:customStyle="1" w:styleId="Heading1Char">
    <w:name w:val="Heading 1 Char"/>
    <w:link w:val="Heading1"/>
    <w:rPr>
      <w:rFonts w:cs="Arial"/>
      <w:bCs/>
      <w:kern w:val="32"/>
      <w:sz w:val="24"/>
      <w:szCs w:val="32"/>
    </w:rPr>
  </w:style>
  <w:style w:type="character" w:customStyle="1" w:styleId="Heading2Char">
    <w:name w:val="Heading 2 Char"/>
    <w:link w:val="Heading2"/>
    <w:rPr>
      <w:rFonts w:cs="Arial"/>
      <w:bCs/>
      <w:iCs/>
      <w:sz w:val="24"/>
      <w:szCs w:val="28"/>
    </w:rPr>
  </w:style>
  <w:style w:type="paragraph" w:styleId="Header">
    <w:name w:val="header"/>
    <w:basedOn w:val="Normal"/>
    <w:pPr>
      <w:tabs>
        <w:tab w:val="center" w:pos="4320"/>
        <w:tab w:val="right" w:pos="8640"/>
      </w:tabs>
      <w:jc w:val="both"/>
    </w:pPr>
  </w:style>
  <w:style w:type="paragraph" w:styleId="Footer">
    <w:name w:val="footer"/>
    <w:basedOn w:val="Normal"/>
    <w:link w:val="FooterChar"/>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rsid w:val="00C27304"/>
    <w:pPr>
      <w:tabs>
        <w:tab w:val="left" w:pos="864"/>
        <w:tab w:val="right" w:leader="dot" w:pos="9360"/>
      </w:tabs>
      <w:ind w:left="864" w:right="360" w:hanging="864"/>
    </w:pPr>
    <w:rPr>
      <w:sz w:val="23"/>
    </w:r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uiPriority w:val="99"/>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spacing w:after="120"/>
      <w:ind w:firstLine="210"/>
      <w:jc w:val="left"/>
    </w:pPr>
  </w:style>
  <w:style w:type="paragraph" w:styleId="BodyTextIndent">
    <w:name w:val="Body Text Indent"/>
    <w:basedOn w:val="Normal"/>
    <w:link w:val="BodyTextIndentChar"/>
    <w:pPr>
      <w:spacing w:after="120"/>
      <w:ind w:left="360"/>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360"/>
    </w:pPr>
  </w:style>
  <w:style w:type="paragraph" w:styleId="BodyTextIndent3">
    <w:name w:val="Body Text Indent 3"/>
    <w:basedOn w:val="Normal"/>
    <w:link w:val="BodyTextIndent3Char"/>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link w:val="ClosingChar"/>
    <w:pPr>
      <w:ind w:left="4320"/>
    </w:pPr>
  </w:style>
  <w:style w:type="paragraph" w:styleId="CommentText">
    <w:name w:val="annotation text"/>
    <w:basedOn w:val="Normal"/>
    <w:uiPriority w:val="99"/>
    <w:semiHidden/>
    <w:rPr>
      <w:sz w:val="20"/>
      <w:szCs w:val="20"/>
    </w:rPr>
  </w:style>
  <w:style w:type="paragraph" w:styleId="CommentSubject">
    <w:name w:val="annotation subject"/>
    <w:basedOn w:val="CommentText"/>
    <w:next w:val="CommentText"/>
    <w:uiPriority w:val="99"/>
    <w:semiHidden/>
    <w:rPr>
      <w:b/>
      <w:bCs/>
    </w:rPr>
  </w:style>
  <w:style w:type="paragraph" w:styleId="Date">
    <w:name w:val="Date"/>
    <w:basedOn w:val="Normal"/>
    <w:next w:val="Normal"/>
    <w:link w:val="DateChar"/>
  </w:style>
  <w:style w:type="paragraph" w:styleId="E-mailSignature">
    <w:name w:val="E-mail Signature"/>
    <w:basedOn w:val="Normal"/>
    <w:link w:val="E-mailSignatureChar"/>
  </w:style>
  <w:style w:type="paragraph" w:styleId="EndnoteText">
    <w:name w:val="endnote text"/>
    <w:basedOn w:val="Normal"/>
    <w:uiPriority w:val="99"/>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link w:val="HTMLAddressChar"/>
    <w:rPr>
      <w:i/>
      <w:iCs/>
    </w:rPr>
  </w:style>
  <w:style w:type="paragraph" w:styleId="HTMLPreformatted">
    <w:name w:val="HTML Preformatted"/>
    <w:basedOn w:val="Normal"/>
    <w:link w:val="HTMLPreformattedChar"/>
    <w:rPr>
      <w:rFonts w:ascii="Courier New" w:hAnsi="Courier New" w:cs="Courier New"/>
      <w:sz w:val="20"/>
      <w:szCs w:val="20"/>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uiPriority w:val="99"/>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link w:val="NoteHeadingChar"/>
  </w:style>
  <w:style w:type="paragraph" w:styleId="PlainText">
    <w:name w:val="Plain Text"/>
    <w:basedOn w:val="Normal"/>
    <w:link w:val="PlainTextChar"/>
    <w:rPr>
      <w:rFonts w:ascii="Courier New" w:hAnsi="Courier New" w:cs="Courier New"/>
      <w:sz w:val="20"/>
      <w:szCs w:val="20"/>
    </w:rPr>
  </w:style>
  <w:style w:type="paragraph" w:styleId="Salutation">
    <w:name w:val="Salutation"/>
    <w:basedOn w:val="Normal"/>
    <w:next w:val="Normal"/>
    <w:link w:val="SalutationChar"/>
  </w:style>
  <w:style w:type="paragraph" w:styleId="Signature">
    <w:name w:val="Signature"/>
    <w:basedOn w:val="Normal"/>
    <w:link w:val="SignatureChar"/>
    <w:pPr>
      <w:ind w:left="4320"/>
    </w:pPr>
  </w:style>
  <w:style w:type="paragraph" w:styleId="Subtitle">
    <w:name w:val="Subtitle"/>
    <w:basedOn w:val="Normal"/>
    <w:link w:val="SubtitleChar"/>
    <w:qFormat/>
    <w:pPr>
      <w:spacing w:after="60"/>
      <w:jc w:val="center"/>
      <w:outlineLvl w:val="1"/>
    </w:pPr>
    <w:rPr>
      <w:rFonts w:ascii="Arial" w:hAnsi="Arial" w:cs="Arial"/>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uiPriority w:val="99"/>
    <w:semiHidden/>
    <w:pPr>
      <w:spacing w:before="120"/>
    </w:pPr>
    <w:rPr>
      <w:rFonts w:ascii="Arial" w:hAnsi="Arial" w:cs="Arial"/>
      <w:b/>
      <w:bCs/>
    </w:rPr>
  </w:style>
  <w:style w:type="paragraph" w:styleId="TOC4">
    <w:name w:val="toc 4"/>
    <w:basedOn w:val="Normal"/>
    <w:next w:val="Normal"/>
    <w:autoRedefine/>
    <w:pPr>
      <w:ind w:left="720"/>
    </w:pPr>
  </w:style>
  <w:style w:type="paragraph" w:styleId="TOC5">
    <w:name w:val="toc 5"/>
    <w:basedOn w:val="Normal"/>
    <w:next w:val="Normal"/>
    <w:autoRedefine/>
    <w:uiPriority w:val="99"/>
    <w:semiHidden/>
    <w:pPr>
      <w:ind w:left="960"/>
    </w:pPr>
  </w:style>
  <w:style w:type="paragraph" w:styleId="TOC6">
    <w:name w:val="toc 6"/>
    <w:basedOn w:val="Normal"/>
    <w:next w:val="Normal"/>
    <w:autoRedefine/>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numbering" w:styleId="111111">
    <w:name w:val="Outline List 2"/>
    <w:basedOn w:val="NoList"/>
    <w:rsid w:val="0013305D"/>
    <w:pPr>
      <w:numPr>
        <w:numId w:val="11"/>
      </w:numPr>
    </w:pPr>
  </w:style>
  <w:style w:type="character" w:styleId="FootnoteReference">
    <w:name w:val="footnote reference"/>
    <w:basedOn w:val="DefaultParagraphFont"/>
    <w:uiPriority w:val="99"/>
    <w:unhideWhenUsed/>
    <w:rsid w:val="0013305D"/>
    <w:rPr>
      <w:vertAlign w:val="superscript"/>
    </w:rPr>
  </w:style>
  <w:style w:type="character" w:customStyle="1" w:styleId="FootnoteTextChar">
    <w:name w:val="Footnote Text Char"/>
    <w:basedOn w:val="DefaultParagraphFont"/>
    <w:link w:val="FootnoteText"/>
    <w:uiPriority w:val="99"/>
    <w:rsid w:val="0013305D"/>
  </w:style>
  <w:style w:type="paragraph" w:styleId="ListParagraph">
    <w:name w:val="List Paragraph"/>
    <w:basedOn w:val="Normal"/>
    <w:uiPriority w:val="34"/>
    <w:qFormat/>
    <w:rsid w:val="00BB1448"/>
    <w:pPr>
      <w:ind w:left="720"/>
      <w:contextualSpacing/>
    </w:pPr>
    <w:rPr>
      <w:rFonts w:asciiTheme="minorHAnsi" w:eastAsiaTheme="minorHAnsi" w:hAnsiTheme="minorHAnsi"/>
    </w:rPr>
  </w:style>
  <w:style w:type="character" w:customStyle="1" w:styleId="FooterChar">
    <w:name w:val="Footer Char"/>
    <w:basedOn w:val="DefaultParagraphFont"/>
    <w:link w:val="Footer"/>
    <w:uiPriority w:val="99"/>
    <w:rsid w:val="00F25DE5"/>
    <w:rPr>
      <w:sz w:val="24"/>
      <w:szCs w:val="24"/>
    </w:rPr>
  </w:style>
  <w:style w:type="numbering" w:styleId="1ai">
    <w:name w:val="Outline List 1"/>
    <w:basedOn w:val="NoList"/>
    <w:rsid w:val="00D055D8"/>
    <w:pPr>
      <w:numPr>
        <w:numId w:val="18"/>
      </w:numPr>
    </w:pPr>
  </w:style>
  <w:style w:type="numbering" w:styleId="ArticleSection">
    <w:name w:val="Outline List 3"/>
    <w:basedOn w:val="NoList"/>
    <w:rsid w:val="00D055D8"/>
    <w:pPr>
      <w:numPr>
        <w:numId w:val="19"/>
      </w:numPr>
    </w:pPr>
  </w:style>
  <w:style w:type="character" w:styleId="Emphasis">
    <w:name w:val="Emphasis"/>
    <w:basedOn w:val="DefaultParagraphFont"/>
    <w:qFormat/>
    <w:rsid w:val="00D055D8"/>
    <w:rPr>
      <w:rFonts w:asciiTheme="minorHAnsi" w:hAnsiTheme="minorHAnsi"/>
      <w:b/>
      <w:i/>
      <w:iCs/>
    </w:rPr>
  </w:style>
  <w:style w:type="character" w:styleId="FollowedHyperlink">
    <w:name w:val="FollowedHyperlink"/>
    <w:basedOn w:val="DefaultParagraphFont"/>
    <w:unhideWhenUsed/>
    <w:rsid w:val="00D055D8"/>
    <w:rPr>
      <w:color w:val="800080"/>
      <w:u w:val="single"/>
    </w:rPr>
  </w:style>
  <w:style w:type="character" w:styleId="HTMLAcronym">
    <w:name w:val="HTML Acronym"/>
    <w:basedOn w:val="DefaultParagraphFont"/>
    <w:uiPriority w:val="99"/>
    <w:unhideWhenUsed/>
    <w:rsid w:val="00D055D8"/>
  </w:style>
  <w:style w:type="character" w:styleId="HTMLCite">
    <w:name w:val="HTML Cite"/>
    <w:basedOn w:val="DefaultParagraphFont"/>
    <w:uiPriority w:val="99"/>
    <w:unhideWhenUsed/>
    <w:rsid w:val="00D055D8"/>
    <w:rPr>
      <w:i/>
      <w:iCs/>
    </w:rPr>
  </w:style>
  <w:style w:type="character" w:styleId="HTMLCode">
    <w:name w:val="HTML Code"/>
    <w:basedOn w:val="DefaultParagraphFont"/>
    <w:uiPriority w:val="99"/>
    <w:unhideWhenUsed/>
    <w:rsid w:val="00D055D8"/>
    <w:rPr>
      <w:rFonts w:ascii="Courier New" w:hAnsi="Courier New" w:cs="Courier New"/>
      <w:sz w:val="20"/>
      <w:szCs w:val="20"/>
    </w:rPr>
  </w:style>
  <w:style w:type="character" w:styleId="HTMLDefinition">
    <w:name w:val="HTML Definition"/>
    <w:basedOn w:val="DefaultParagraphFont"/>
    <w:uiPriority w:val="99"/>
    <w:unhideWhenUsed/>
    <w:rsid w:val="00D055D8"/>
    <w:rPr>
      <w:i/>
      <w:iCs/>
    </w:rPr>
  </w:style>
  <w:style w:type="character" w:styleId="HTMLKeyboard">
    <w:name w:val="HTML Keyboard"/>
    <w:basedOn w:val="DefaultParagraphFont"/>
    <w:uiPriority w:val="99"/>
    <w:unhideWhenUsed/>
    <w:rsid w:val="00D055D8"/>
    <w:rPr>
      <w:rFonts w:ascii="Courier New" w:hAnsi="Courier New" w:cs="Courier New"/>
      <w:sz w:val="20"/>
      <w:szCs w:val="20"/>
    </w:rPr>
  </w:style>
  <w:style w:type="character" w:styleId="HTMLSample">
    <w:name w:val="HTML Sample"/>
    <w:basedOn w:val="DefaultParagraphFont"/>
    <w:uiPriority w:val="99"/>
    <w:unhideWhenUsed/>
    <w:rsid w:val="00D055D8"/>
    <w:rPr>
      <w:rFonts w:ascii="Courier New" w:hAnsi="Courier New" w:cs="Courier New"/>
    </w:rPr>
  </w:style>
  <w:style w:type="character" w:styleId="HTMLTypewriter">
    <w:name w:val="HTML Typewriter"/>
    <w:basedOn w:val="DefaultParagraphFont"/>
    <w:uiPriority w:val="99"/>
    <w:unhideWhenUsed/>
    <w:rsid w:val="00D055D8"/>
    <w:rPr>
      <w:rFonts w:ascii="Courier New" w:hAnsi="Courier New" w:cs="Courier New"/>
      <w:sz w:val="20"/>
      <w:szCs w:val="20"/>
    </w:rPr>
  </w:style>
  <w:style w:type="character" w:styleId="HTMLVariable">
    <w:name w:val="HTML Variable"/>
    <w:basedOn w:val="DefaultParagraphFont"/>
    <w:uiPriority w:val="99"/>
    <w:unhideWhenUsed/>
    <w:rsid w:val="00D055D8"/>
    <w:rPr>
      <w:i/>
      <w:iCs/>
    </w:rPr>
  </w:style>
  <w:style w:type="character" w:styleId="LineNumber">
    <w:name w:val="line number"/>
    <w:basedOn w:val="DefaultParagraphFont"/>
    <w:uiPriority w:val="99"/>
    <w:unhideWhenUsed/>
    <w:rsid w:val="00D055D8"/>
  </w:style>
  <w:style w:type="character" w:styleId="Strong">
    <w:name w:val="Strong"/>
    <w:basedOn w:val="DefaultParagraphFont"/>
    <w:uiPriority w:val="22"/>
    <w:qFormat/>
    <w:rsid w:val="00D055D8"/>
    <w:rPr>
      <w:b/>
      <w:bCs/>
    </w:rPr>
  </w:style>
  <w:style w:type="table" w:styleId="Table3Deffects1">
    <w:name w:val="Table 3D effects 1"/>
    <w:basedOn w:val="TableNormal"/>
    <w:rsid w:val="00D055D8"/>
    <w:rPr>
      <w:rFonts w:asciiTheme="minorHAnsi" w:eastAsiaTheme="minorHAnsi" w:hAnsiTheme="minorHAns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055D8"/>
    <w:rPr>
      <w:rFonts w:asciiTheme="minorHAnsi" w:eastAsiaTheme="minorHAnsi" w:hAnsiTheme="minorHAns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055D8"/>
    <w:rPr>
      <w:rFonts w:asciiTheme="minorHAnsi" w:eastAsiaTheme="minorHAnsi" w:hAnsiTheme="minorHAns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055D8"/>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055D8"/>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055D8"/>
    <w:rPr>
      <w:rFonts w:asciiTheme="minorHAnsi" w:eastAsiaTheme="minorHAnsi" w:hAnsiTheme="minorHAns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055D8"/>
    <w:rPr>
      <w:rFonts w:asciiTheme="minorHAnsi" w:eastAsiaTheme="minorHAnsi" w:hAnsiTheme="minorHAns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055D8"/>
    <w:rPr>
      <w:rFonts w:asciiTheme="minorHAnsi" w:eastAsiaTheme="minorHAnsi" w:hAnsiTheme="minorHAns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055D8"/>
    <w:rPr>
      <w:rFonts w:asciiTheme="minorHAnsi" w:eastAsiaTheme="minorHAnsi" w:hAnsiTheme="minorHAns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055D8"/>
    <w:rPr>
      <w:rFonts w:asciiTheme="minorHAnsi" w:eastAsiaTheme="minorHAnsi" w:hAnsiTheme="minorHAns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055D8"/>
    <w:rPr>
      <w:rFonts w:asciiTheme="minorHAnsi" w:eastAsiaTheme="minorHAnsi" w:hAnsiTheme="minorHAns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055D8"/>
    <w:rPr>
      <w:rFonts w:asciiTheme="minorHAnsi" w:eastAsiaTheme="minorHAnsi" w:hAnsiTheme="minorHAns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055D8"/>
    <w:rPr>
      <w:rFonts w:asciiTheme="minorHAnsi" w:eastAsiaTheme="minorHAnsi" w:hAnsiTheme="minorHAns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055D8"/>
    <w:rPr>
      <w:rFonts w:asciiTheme="minorHAnsi" w:eastAsiaTheme="minorHAnsi" w:hAnsiTheme="minorHAns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055D8"/>
    <w:rPr>
      <w:rFonts w:asciiTheme="minorHAnsi" w:eastAsiaTheme="minorHAnsi" w:hAnsiTheme="minorHAns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055D8"/>
    <w:rPr>
      <w:rFonts w:asciiTheme="minorHAnsi" w:eastAsiaTheme="minorHAnsi" w:hAnsiTheme="minorHAns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055D8"/>
    <w:rPr>
      <w:rFonts w:asciiTheme="minorHAnsi" w:eastAsiaTheme="minorHAnsi" w:hAnsiTheme="minorHAns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D055D8"/>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055D8"/>
    <w:rPr>
      <w:rFonts w:asciiTheme="minorHAnsi" w:eastAsiaTheme="minorHAnsi" w:hAnsiTheme="minorHAns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055D8"/>
    <w:rPr>
      <w:rFonts w:asciiTheme="minorHAnsi" w:eastAsiaTheme="minorHAnsi" w:hAnsiTheme="minorHAns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055D8"/>
    <w:rPr>
      <w:rFonts w:asciiTheme="minorHAnsi" w:eastAsiaTheme="minorHAnsi" w:hAnsiTheme="minorHAns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055D8"/>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055D8"/>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055D8"/>
    <w:rPr>
      <w:rFonts w:asciiTheme="minorHAnsi" w:eastAsiaTheme="minorHAnsi" w:hAnsiTheme="minorHAns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055D8"/>
    <w:rPr>
      <w:rFonts w:asciiTheme="minorHAnsi" w:eastAsiaTheme="minorHAnsi" w:hAnsiTheme="minorHAns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055D8"/>
    <w:rPr>
      <w:rFonts w:asciiTheme="minorHAnsi" w:eastAsiaTheme="minorHAnsi" w:hAnsiTheme="minorHAns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055D8"/>
    <w:rPr>
      <w:rFonts w:asciiTheme="minorHAnsi" w:eastAsiaTheme="minorHAnsi" w:hAnsiTheme="minorHAns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055D8"/>
    <w:rPr>
      <w:rFonts w:asciiTheme="minorHAnsi" w:eastAsiaTheme="minorHAnsi" w:hAnsiTheme="minorHAns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055D8"/>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055D8"/>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055D8"/>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055D8"/>
    <w:rPr>
      <w:rFonts w:asciiTheme="minorHAnsi" w:eastAsiaTheme="minorHAnsi" w:hAnsiTheme="minorHAns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055D8"/>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D055D8"/>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055D8"/>
    <w:rPr>
      <w:rFonts w:asciiTheme="minorHAnsi" w:eastAsiaTheme="minorHAnsi" w:hAnsiTheme="minorHAns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055D8"/>
    <w:rPr>
      <w:rFonts w:asciiTheme="minorHAnsi" w:eastAsiaTheme="minorHAnsi" w:hAnsiTheme="minorHAns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055D8"/>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055D8"/>
    <w:rPr>
      <w:rFonts w:asciiTheme="minorHAnsi" w:eastAsiaTheme="minorHAnsi" w:hAnsiTheme="minorHAns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055D8"/>
    <w:rPr>
      <w:rFonts w:asciiTheme="minorHAnsi" w:eastAsiaTheme="minorHAnsi" w:hAnsiTheme="minorHAns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055D8"/>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D055D8"/>
    <w:rPr>
      <w:rFonts w:asciiTheme="minorHAnsi" w:eastAsiaTheme="minorHAnsi" w:hAnsiTheme="minorHAns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055D8"/>
    <w:rPr>
      <w:rFonts w:asciiTheme="minorHAnsi" w:eastAsiaTheme="minorHAnsi" w:hAnsiTheme="minorHAns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055D8"/>
    <w:rPr>
      <w:rFonts w:asciiTheme="minorHAnsi" w:eastAsiaTheme="minorHAnsi" w:hAnsiTheme="minorHAns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CommentReference">
    <w:name w:val="annotation reference"/>
    <w:basedOn w:val="DefaultParagraphFont"/>
    <w:uiPriority w:val="99"/>
    <w:unhideWhenUsed/>
    <w:rsid w:val="00D055D8"/>
    <w:rPr>
      <w:sz w:val="16"/>
      <w:szCs w:val="16"/>
    </w:rPr>
  </w:style>
  <w:style w:type="character" w:styleId="EndnoteReference">
    <w:name w:val="endnote reference"/>
    <w:basedOn w:val="DefaultParagraphFont"/>
    <w:uiPriority w:val="99"/>
    <w:unhideWhenUsed/>
    <w:rsid w:val="00D055D8"/>
    <w:rPr>
      <w:vertAlign w:val="superscript"/>
    </w:rPr>
  </w:style>
  <w:style w:type="paragraph" w:styleId="TOC7">
    <w:name w:val="toc 7"/>
    <w:basedOn w:val="Normal"/>
    <w:next w:val="Normal"/>
    <w:autoRedefine/>
    <w:uiPriority w:val="99"/>
    <w:unhideWhenUsed/>
    <w:rsid w:val="00D055D8"/>
    <w:pPr>
      <w:ind w:left="1440"/>
    </w:pPr>
  </w:style>
  <w:style w:type="paragraph" w:styleId="TOC8">
    <w:name w:val="toc 8"/>
    <w:basedOn w:val="Normal"/>
    <w:next w:val="Normal"/>
    <w:autoRedefine/>
    <w:uiPriority w:val="99"/>
    <w:unhideWhenUsed/>
    <w:rsid w:val="00D055D8"/>
    <w:pPr>
      <w:ind w:left="1680"/>
    </w:pPr>
  </w:style>
  <w:style w:type="character" w:customStyle="1" w:styleId="Heading3Char">
    <w:name w:val="Heading 3 Char"/>
    <w:basedOn w:val="DefaultParagraphFont"/>
    <w:link w:val="Heading3"/>
    <w:rsid w:val="00D055D8"/>
    <w:rPr>
      <w:sz w:val="24"/>
      <w:szCs w:val="24"/>
    </w:rPr>
  </w:style>
  <w:style w:type="character" w:customStyle="1" w:styleId="Heading4Char">
    <w:name w:val="Heading 4 Char"/>
    <w:basedOn w:val="DefaultParagraphFont"/>
    <w:link w:val="Heading4"/>
    <w:rsid w:val="00D055D8"/>
    <w:rPr>
      <w:b/>
      <w:bCs/>
      <w:sz w:val="28"/>
      <w:szCs w:val="28"/>
    </w:rPr>
  </w:style>
  <w:style w:type="character" w:customStyle="1" w:styleId="Heading5Char">
    <w:name w:val="Heading 5 Char"/>
    <w:basedOn w:val="DefaultParagraphFont"/>
    <w:link w:val="Heading5"/>
    <w:rsid w:val="00D055D8"/>
    <w:rPr>
      <w:b/>
      <w:bCs/>
      <w:i/>
      <w:iCs/>
      <w:sz w:val="26"/>
      <w:szCs w:val="26"/>
    </w:rPr>
  </w:style>
  <w:style w:type="character" w:customStyle="1" w:styleId="Heading6Char">
    <w:name w:val="Heading 6 Char"/>
    <w:basedOn w:val="DefaultParagraphFont"/>
    <w:link w:val="Heading6"/>
    <w:rsid w:val="00D055D8"/>
    <w:rPr>
      <w:b/>
      <w:bCs/>
      <w:sz w:val="22"/>
      <w:szCs w:val="22"/>
    </w:rPr>
  </w:style>
  <w:style w:type="character" w:customStyle="1" w:styleId="Heading7Char">
    <w:name w:val="Heading 7 Char"/>
    <w:basedOn w:val="DefaultParagraphFont"/>
    <w:link w:val="Heading7"/>
    <w:rsid w:val="00D055D8"/>
    <w:rPr>
      <w:sz w:val="24"/>
      <w:szCs w:val="24"/>
    </w:rPr>
  </w:style>
  <w:style w:type="character" w:customStyle="1" w:styleId="Heading8Char">
    <w:name w:val="Heading 8 Char"/>
    <w:basedOn w:val="DefaultParagraphFont"/>
    <w:link w:val="Heading8"/>
    <w:rsid w:val="00D055D8"/>
    <w:rPr>
      <w:i/>
      <w:iCs/>
      <w:sz w:val="24"/>
      <w:szCs w:val="24"/>
    </w:rPr>
  </w:style>
  <w:style w:type="character" w:customStyle="1" w:styleId="Heading9Char">
    <w:name w:val="Heading 9 Char"/>
    <w:basedOn w:val="DefaultParagraphFont"/>
    <w:link w:val="Heading9"/>
    <w:rsid w:val="00D055D8"/>
    <w:rPr>
      <w:rFonts w:ascii="Arial" w:hAnsi="Arial" w:cs="Arial"/>
      <w:sz w:val="22"/>
      <w:szCs w:val="22"/>
    </w:rPr>
  </w:style>
  <w:style w:type="character" w:customStyle="1" w:styleId="TitleChar">
    <w:name w:val="Title Char"/>
    <w:basedOn w:val="DefaultParagraphFont"/>
    <w:link w:val="Title"/>
    <w:rsid w:val="00D055D8"/>
    <w:rPr>
      <w:rFonts w:ascii="Arial" w:hAnsi="Arial" w:cs="Arial"/>
      <w:b/>
      <w:bCs/>
      <w:kern w:val="28"/>
      <w:sz w:val="32"/>
      <w:szCs w:val="32"/>
    </w:rPr>
  </w:style>
  <w:style w:type="character" w:customStyle="1" w:styleId="SubtitleChar">
    <w:name w:val="Subtitle Char"/>
    <w:basedOn w:val="DefaultParagraphFont"/>
    <w:link w:val="Subtitle"/>
    <w:rsid w:val="00D055D8"/>
    <w:rPr>
      <w:rFonts w:ascii="Arial" w:hAnsi="Arial" w:cs="Arial"/>
      <w:sz w:val="24"/>
      <w:szCs w:val="24"/>
    </w:rPr>
  </w:style>
  <w:style w:type="paragraph" w:styleId="NoSpacing">
    <w:name w:val="No Spacing"/>
    <w:basedOn w:val="Normal"/>
    <w:uiPriority w:val="1"/>
    <w:qFormat/>
    <w:rsid w:val="00D055D8"/>
    <w:rPr>
      <w:szCs w:val="32"/>
    </w:rPr>
  </w:style>
  <w:style w:type="paragraph" w:styleId="Quote">
    <w:name w:val="Quote"/>
    <w:basedOn w:val="Normal"/>
    <w:next w:val="Normal"/>
    <w:link w:val="QuoteChar"/>
    <w:uiPriority w:val="29"/>
    <w:qFormat/>
    <w:rsid w:val="00D055D8"/>
    <w:rPr>
      <w:i/>
    </w:rPr>
  </w:style>
  <w:style w:type="character" w:customStyle="1" w:styleId="QuoteChar">
    <w:name w:val="Quote Char"/>
    <w:basedOn w:val="DefaultParagraphFont"/>
    <w:link w:val="Quote"/>
    <w:uiPriority w:val="29"/>
    <w:rsid w:val="00D055D8"/>
    <w:rPr>
      <w:i/>
      <w:sz w:val="24"/>
      <w:szCs w:val="24"/>
    </w:rPr>
  </w:style>
  <w:style w:type="paragraph" w:styleId="IntenseQuote">
    <w:name w:val="Intense Quote"/>
    <w:basedOn w:val="Normal"/>
    <w:next w:val="Normal"/>
    <w:link w:val="IntenseQuoteChar"/>
    <w:uiPriority w:val="30"/>
    <w:qFormat/>
    <w:rsid w:val="00D055D8"/>
    <w:pPr>
      <w:ind w:left="720" w:right="720"/>
    </w:pPr>
    <w:rPr>
      <w:b/>
      <w:i/>
      <w:szCs w:val="22"/>
    </w:rPr>
  </w:style>
  <w:style w:type="character" w:customStyle="1" w:styleId="IntenseQuoteChar">
    <w:name w:val="Intense Quote Char"/>
    <w:basedOn w:val="DefaultParagraphFont"/>
    <w:link w:val="IntenseQuote"/>
    <w:uiPriority w:val="30"/>
    <w:rsid w:val="00D055D8"/>
    <w:rPr>
      <w:b/>
      <w:i/>
      <w:sz w:val="24"/>
      <w:szCs w:val="22"/>
    </w:rPr>
  </w:style>
  <w:style w:type="character" w:styleId="SubtleEmphasis">
    <w:name w:val="Subtle Emphasis"/>
    <w:uiPriority w:val="19"/>
    <w:qFormat/>
    <w:rsid w:val="00D055D8"/>
    <w:rPr>
      <w:i/>
      <w:color w:val="5A5A5A" w:themeColor="text1" w:themeTint="A5"/>
    </w:rPr>
  </w:style>
  <w:style w:type="character" w:styleId="IntenseEmphasis">
    <w:name w:val="Intense Emphasis"/>
    <w:basedOn w:val="DefaultParagraphFont"/>
    <w:uiPriority w:val="21"/>
    <w:qFormat/>
    <w:rsid w:val="00D055D8"/>
    <w:rPr>
      <w:b/>
      <w:i/>
      <w:sz w:val="24"/>
      <w:szCs w:val="24"/>
      <w:u w:val="single"/>
    </w:rPr>
  </w:style>
  <w:style w:type="character" w:styleId="SubtleReference">
    <w:name w:val="Subtle Reference"/>
    <w:basedOn w:val="DefaultParagraphFont"/>
    <w:uiPriority w:val="31"/>
    <w:qFormat/>
    <w:rsid w:val="00D055D8"/>
    <w:rPr>
      <w:sz w:val="24"/>
      <w:szCs w:val="24"/>
      <w:u w:val="single"/>
    </w:rPr>
  </w:style>
  <w:style w:type="character" w:styleId="IntenseReference">
    <w:name w:val="Intense Reference"/>
    <w:basedOn w:val="DefaultParagraphFont"/>
    <w:uiPriority w:val="32"/>
    <w:qFormat/>
    <w:rsid w:val="00D055D8"/>
    <w:rPr>
      <w:b/>
      <w:sz w:val="24"/>
      <w:u w:val="single"/>
    </w:rPr>
  </w:style>
  <w:style w:type="character" w:styleId="BookTitle">
    <w:name w:val="Book Title"/>
    <w:basedOn w:val="DefaultParagraphFont"/>
    <w:uiPriority w:val="33"/>
    <w:qFormat/>
    <w:rsid w:val="00D055D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055D8"/>
    <w:pPr>
      <w:numPr>
        <w:numId w:val="0"/>
      </w:numPr>
      <w:spacing w:before="240" w:after="60"/>
      <w:jc w:val="left"/>
      <w:outlineLvl w:val="9"/>
    </w:pPr>
    <w:rPr>
      <w:rFonts w:asciiTheme="majorHAnsi" w:eastAsiaTheme="majorEastAsia" w:hAnsiTheme="majorHAnsi" w:cs="Times New Roman"/>
      <w:b/>
      <w:sz w:val="32"/>
    </w:rPr>
  </w:style>
  <w:style w:type="character" w:customStyle="1" w:styleId="BodyTextChar1">
    <w:name w:val="Body Text Char1"/>
    <w:aliases w:val="s1 Char"/>
    <w:rsid w:val="00D055D8"/>
    <w:rPr>
      <w:sz w:val="24"/>
      <w:szCs w:val="24"/>
    </w:rPr>
  </w:style>
  <w:style w:type="paragraph" w:customStyle="1" w:styleId="MemoBody">
    <w:name w:val="Memo Body"/>
    <w:basedOn w:val="Normal"/>
    <w:rsid w:val="00D055D8"/>
    <w:pPr>
      <w:jc w:val="both"/>
    </w:pPr>
  </w:style>
  <w:style w:type="paragraph" w:customStyle="1" w:styleId="StateofFlorida">
    <w:name w:val="StateofFlorida"/>
    <w:basedOn w:val="Normal"/>
    <w:rsid w:val="00D055D8"/>
    <w:rPr>
      <w:b/>
      <w:sz w:val="28"/>
      <w:szCs w:val="28"/>
    </w:rPr>
  </w:style>
  <w:style w:type="paragraph" w:customStyle="1" w:styleId="PSCTitle">
    <w:name w:val="PSCTitle"/>
    <w:basedOn w:val="Normal"/>
    <w:rsid w:val="00D055D8"/>
    <w:pPr>
      <w:jc w:val="center"/>
    </w:pPr>
    <w:rPr>
      <w:rFonts w:ascii="WeddingText BT" w:hAnsi="WeddingText BT"/>
      <w:b/>
      <w:sz w:val="48"/>
      <w:szCs w:val="48"/>
    </w:rPr>
  </w:style>
  <w:style w:type="paragraph" w:customStyle="1" w:styleId="MemoTitle">
    <w:name w:val="MemoTitle"/>
    <w:basedOn w:val="Normal"/>
    <w:rsid w:val="00D055D8"/>
    <w:pPr>
      <w:jc w:val="center"/>
    </w:pPr>
    <w:rPr>
      <w:b/>
      <w:sz w:val="28"/>
      <w:szCs w:val="28"/>
    </w:rPr>
  </w:style>
  <w:style w:type="character" w:customStyle="1" w:styleId="BodyText2Char">
    <w:name w:val="Body Text 2 Char"/>
    <w:link w:val="BodyText2"/>
    <w:rsid w:val="00D055D8"/>
    <w:rPr>
      <w:sz w:val="24"/>
      <w:szCs w:val="24"/>
    </w:rPr>
  </w:style>
  <w:style w:type="character" w:customStyle="1" w:styleId="BodyText3Char">
    <w:name w:val="Body Text 3 Char"/>
    <w:link w:val="BodyText3"/>
    <w:rsid w:val="00D055D8"/>
    <w:rPr>
      <w:sz w:val="16"/>
      <w:szCs w:val="16"/>
    </w:rPr>
  </w:style>
  <w:style w:type="character" w:customStyle="1" w:styleId="BodyTextFirstIndentChar">
    <w:name w:val="Body Text First Indent Char"/>
    <w:basedOn w:val="BodyTextChar"/>
    <w:link w:val="BodyTextFirstIndent"/>
    <w:rsid w:val="00D055D8"/>
    <w:rPr>
      <w:sz w:val="24"/>
      <w:szCs w:val="24"/>
    </w:rPr>
  </w:style>
  <w:style w:type="character" w:customStyle="1" w:styleId="BodyTextIndentChar">
    <w:name w:val="Body Text Indent Char"/>
    <w:link w:val="BodyTextIndent"/>
    <w:rsid w:val="00D055D8"/>
    <w:rPr>
      <w:sz w:val="24"/>
      <w:szCs w:val="24"/>
    </w:rPr>
  </w:style>
  <w:style w:type="character" w:customStyle="1" w:styleId="BodyTextFirstIndent2Char">
    <w:name w:val="Body Text First Indent 2 Char"/>
    <w:basedOn w:val="BodyTextIndentChar"/>
    <w:link w:val="BodyTextFirstIndent2"/>
    <w:rsid w:val="00D055D8"/>
    <w:rPr>
      <w:sz w:val="24"/>
      <w:szCs w:val="24"/>
    </w:rPr>
  </w:style>
  <w:style w:type="character" w:customStyle="1" w:styleId="BodyTextIndent2Char">
    <w:name w:val="Body Text Indent 2 Char"/>
    <w:link w:val="BodyTextIndent2"/>
    <w:rsid w:val="00D055D8"/>
    <w:rPr>
      <w:sz w:val="24"/>
      <w:szCs w:val="24"/>
    </w:rPr>
  </w:style>
  <w:style w:type="character" w:customStyle="1" w:styleId="BodyTextIndent3Char">
    <w:name w:val="Body Text Indent 3 Char"/>
    <w:link w:val="BodyTextIndent3"/>
    <w:rsid w:val="00D055D8"/>
    <w:rPr>
      <w:sz w:val="16"/>
      <w:szCs w:val="16"/>
    </w:rPr>
  </w:style>
  <w:style w:type="character" w:customStyle="1" w:styleId="ClosingChar">
    <w:name w:val="Closing Char"/>
    <w:link w:val="Closing"/>
    <w:rsid w:val="00D055D8"/>
    <w:rPr>
      <w:sz w:val="24"/>
      <w:szCs w:val="24"/>
    </w:rPr>
  </w:style>
  <w:style w:type="character" w:customStyle="1" w:styleId="DateChar">
    <w:name w:val="Date Char"/>
    <w:link w:val="Date"/>
    <w:rsid w:val="00D055D8"/>
    <w:rPr>
      <w:sz w:val="24"/>
      <w:szCs w:val="24"/>
    </w:rPr>
  </w:style>
  <w:style w:type="character" w:customStyle="1" w:styleId="E-mailSignatureChar">
    <w:name w:val="E-mail Signature Char"/>
    <w:link w:val="E-mailSignature"/>
    <w:rsid w:val="00D055D8"/>
    <w:rPr>
      <w:sz w:val="24"/>
      <w:szCs w:val="24"/>
    </w:rPr>
  </w:style>
  <w:style w:type="character" w:customStyle="1" w:styleId="HTMLAddressChar">
    <w:name w:val="HTML Address Char"/>
    <w:link w:val="HTMLAddress"/>
    <w:rsid w:val="00D055D8"/>
    <w:rPr>
      <w:i/>
      <w:iCs/>
      <w:sz w:val="24"/>
      <w:szCs w:val="24"/>
    </w:rPr>
  </w:style>
  <w:style w:type="character" w:customStyle="1" w:styleId="HTMLPreformattedChar">
    <w:name w:val="HTML Preformatted Char"/>
    <w:link w:val="HTMLPreformatted"/>
    <w:rsid w:val="00D055D8"/>
    <w:rPr>
      <w:rFonts w:ascii="Courier New" w:hAnsi="Courier New" w:cs="Courier New"/>
    </w:rPr>
  </w:style>
  <w:style w:type="character" w:customStyle="1" w:styleId="MessageHeaderChar">
    <w:name w:val="Message Header Char"/>
    <w:link w:val="MessageHeader"/>
    <w:rsid w:val="00D055D8"/>
    <w:rPr>
      <w:rFonts w:ascii="Arial" w:hAnsi="Arial" w:cs="Arial"/>
      <w:sz w:val="24"/>
      <w:szCs w:val="24"/>
      <w:shd w:val="pct20" w:color="auto" w:fill="auto"/>
    </w:rPr>
  </w:style>
  <w:style w:type="character" w:customStyle="1" w:styleId="NoteHeadingChar">
    <w:name w:val="Note Heading Char"/>
    <w:link w:val="NoteHeading"/>
    <w:rsid w:val="00D055D8"/>
    <w:rPr>
      <w:sz w:val="24"/>
      <w:szCs w:val="24"/>
    </w:rPr>
  </w:style>
  <w:style w:type="character" w:customStyle="1" w:styleId="PlainTextChar">
    <w:name w:val="Plain Text Char"/>
    <w:link w:val="PlainText"/>
    <w:rsid w:val="00D055D8"/>
    <w:rPr>
      <w:rFonts w:ascii="Courier New" w:hAnsi="Courier New" w:cs="Courier New"/>
    </w:rPr>
  </w:style>
  <w:style w:type="character" w:customStyle="1" w:styleId="SalutationChar">
    <w:name w:val="Salutation Char"/>
    <w:link w:val="Salutation"/>
    <w:rsid w:val="00D055D8"/>
    <w:rPr>
      <w:sz w:val="24"/>
      <w:szCs w:val="24"/>
    </w:rPr>
  </w:style>
  <w:style w:type="character" w:customStyle="1" w:styleId="SignatureChar">
    <w:name w:val="Signature Char"/>
    <w:link w:val="Signature"/>
    <w:rsid w:val="00D055D8"/>
    <w:rPr>
      <w:sz w:val="24"/>
      <w:szCs w:val="24"/>
    </w:rPr>
  </w:style>
  <w:style w:type="character" w:customStyle="1" w:styleId="charchar">
    <w:name w:val="charchar"/>
    <w:basedOn w:val="DefaultParagraphFont"/>
    <w:rsid w:val="00D055D8"/>
  </w:style>
  <w:style w:type="character" w:customStyle="1" w:styleId="CharChar0">
    <w:name w:val="Char Char"/>
    <w:locked/>
    <w:rsid w:val="00D055D8"/>
    <w:rPr>
      <w:sz w:val="24"/>
      <w:szCs w:val="24"/>
      <w:lang w:val="en-US" w:eastAsia="en-US" w:bidi="ar-SA"/>
    </w:rPr>
  </w:style>
  <w:style w:type="character" w:customStyle="1" w:styleId="FootnoteTextChar1">
    <w:name w:val="Footnote Text Char1"/>
    <w:basedOn w:val="DefaultParagraphFont"/>
    <w:rsid w:val="00D055D8"/>
  </w:style>
  <w:style w:type="numbering" w:customStyle="1" w:styleId="ArticleSection1">
    <w:name w:val="Article / Section1"/>
    <w:basedOn w:val="NoList"/>
    <w:next w:val="ArticleSection"/>
    <w:rsid w:val="00D055D8"/>
  </w:style>
  <w:style w:type="table" w:customStyle="1" w:styleId="TableGrid10">
    <w:name w:val="Table Grid1"/>
    <w:basedOn w:val="TableNormal"/>
    <w:next w:val="TableGrid"/>
    <w:uiPriority w:val="59"/>
    <w:rsid w:val="0071691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630726">
      <w:bodyDiv w:val="1"/>
      <w:marLeft w:val="0"/>
      <w:marRight w:val="0"/>
      <w:marTop w:val="0"/>
      <w:marBottom w:val="0"/>
      <w:divBdr>
        <w:top w:val="none" w:sz="0" w:space="0" w:color="auto"/>
        <w:left w:val="none" w:sz="0" w:space="0" w:color="auto"/>
        <w:bottom w:val="none" w:sz="0" w:space="0" w:color="auto"/>
        <w:right w:val="none" w:sz="0" w:space="0" w:color="auto"/>
      </w:divBdr>
    </w:div>
    <w:div w:id="560218043">
      <w:bodyDiv w:val="1"/>
      <w:marLeft w:val="0"/>
      <w:marRight w:val="0"/>
      <w:marTop w:val="0"/>
      <w:marBottom w:val="0"/>
      <w:divBdr>
        <w:top w:val="none" w:sz="0" w:space="0" w:color="auto"/>
        <w:left w:val="none" w:sz="0" w:space="0" w:color="auto"/>
        <w:bottom w:val="none" w:sz="0" w:space="0" w:color="auto"/>
        <w:right w:val="none" w:sz="0" w:space="0" w:color="auto"/>
      </w:divBdr>
    </w:div>
    <w:div w:id="644117169">
      <w:bodyDiv w:val="1"/>
      <w:marLeft w:val="0"/>
      <w:marRight w:val="0"/>
      <w:marTop w:val="0"/>
      <w:marBottom w:val="0"/>
      <w:divBdr>
        <w:top w:val="none" w:sz="0" w:space="0" w:color="auto"/>
        <w:left w:val="none" w:sz="0" w:space="0" w:color="auto"/>
        <w:bottom w:val="none" w:sz="0" w:space="0" w:color="auto"/>
        <w:right w:val="none" w:sz="0" w:space="0" w:color="auto"/>
      </w:divBdr>
    </w:div>
    <w:div w:id="748430117">
      <w:bodyDiv w:val="1"/>
      <w:marLeft w:val="0"/>
      <w:marRight w:val="0"/>
      <w:marTop w:val="0"/>
      <w:marBottom w:val="0"/>
      <w:divBdr>
        <w:top w:val="none" w:sz="0" w:space="0" w:color="auto"/>
        <w:left w:val="none" w:sz="0" w:space="0" w:color="auto"/>
        <w:bottom w:val="none" w:sz="0" w:space="0" w:color="auto"/>
        <w:right w:val="none" w:sz="0" w:space="0" w:color="auto"/>
      </w:divBdr>
    </w:div>
    <w:div w:id="818885477">
      <w:bodyDiv w:val="1"/>
      <w:marLeft w:val="0"/>
      <w:marRight w:val="0"/>
      <w:marTop w:val="0"/>
      <w:marBottom w:val="0"/>
      <w:divBdr>
        <w:top w:val="none" w:sz="0" w:space="0" w:color="auto"/>
        <w:left w:val="none" w:sz="0" w:space="0" w:color="auto"/>
        <w:bottom w:val="none" w:sz="0" w:space="0" w:color="auto"/>
        <w:right w:val="none" w:sz="0" w:space="0" w:color="auto"/>
      </w:divBdr>
    </w:div>
    <w:div w:id="900679474">
      <w:bodyDiv w:val="1"/>
      <w:marLeft w:val="0"/>
      <w:marRight w:val="0"/>
      <w:marTop w:val="0"/>
      <w:marBottom w:val="0"/>
      <w:divBdr>
        <w:top w:val="none" w:sz="0" w:space="0" w:color="auto"/>
        <w:left w:val="none" w:sz="0" w:space="0" w:color="auto"/>
        <w:bottom w:val="none" w:sz="0" w:space="0" w:color="auto"/>
        <w:right w:val="none" w:sz="0" w:space="0" w:color="auto"/>
      </w:divBdr>
    </w:div>
    <w:div w:id="1097363934">
      <w:bodyDiv w:val="1"/>
      <w:marLeft w:val="0"/>
      <w:marRight w:val="0"/>
      <w:marTop w:val="0"/>
      <w:marBottom w:val="0"/>
      <w:divBdr>
        <w:top w:val="none" w:sz="0" w:space="0" w:color="auto"/>
        <w:left w:val="none" w:sz="0" w:space="0" w:color="auto"/>
        <w:bottom w:val="none" w:sz="0" w:space="0" w:color="auto"/>
        <w:right w:val="none" w:sz="0" w:space="0" w:color="auto"/>
      </w:divBdr>
    </w:div>
    <w:div w:id="1666859401">
      <w:bodyDiv w:val="1"/>
      <w:marLeft w:val="0"/>
      <w:marRight w:val="0"/>
      <w:marTop w:val="0"/>
      <w:marBottom w:val="0"/>
      <w:divBdr>
        <w:top w:val="none" w:sz="0" w:space="0" w:color="auto"/>
        <w:left w:val="none" w:sz="0" w:space="0" w:color="auto"/>
        <w:bottom w:val="none" w:sz="0" w:space="0" w:color="auto"/>
        <w:right w:val="none" w:sz="0" w:space="0" w:color="auto"/>
      </w:divBdr>
    </w:div>
    <w:div w:id="1833258515">
      <w:bodyDiv w:val="1"/>
      <w:marLeft w:val="0"/>
      <w:marRight w:val="0"/>
      <w:marTop w:val="0"/>
      <w:marBottom w:val="0"/>
      <w:divBdr>
        <w:top w:val="none" w:sz="0" w:space="0" w:color="auto"/>
        <w:left w:val="none" w:sz="0" w:space="0" w:color="auto"/>
        <w:bottom w:val="none" w:sz="0" w:space="0" w:color="auto"/>
        <w:right w:val="none" w:sz="0" w:space="0" w:color="auto"/>
      </w:divBdr>
    </w:div>
    <w:div w:id="1993018338">
      <w:bodyDiv w:val="1"/>
      <w:marLeft w:val="0"/>
      <w:marRight w:val="0"/>
      <w:marTop w:val="0"/>
      <w:marBottom w:val="0"/>
      <w:divBdr>
        <w:top w:val="none" w:sz="0" w:space="0" w:color="auto"/>
        <w:left w:val="none" w:sz="0" w:space="0" w:color="auto"/>
        <w:bottom w:val="none" w:sz="0" w:space="0" w:color="auto"/>
        <w:right w:val="none" w:sz="0" w:space="0" w:color="auto"/>
      </w:divBdr>
    </w:div>
    <w:div w:id="2072776549">
      <w:bodyDiv w:val="1"/>
      <w:marLeft w:val="0"/>
      <w:marRight w:val="0"/>
      <w:marTop w:val="0"/>
      <w:marBottom w:val="0"/>
      <w:divBdr>
        <w:top w:val="none" w:sz="0" w:space="0" w:color="auto"/>
        <w:left w:val="none" w:sz="0" w:space="0" w:color="auto"/>
        <w:bottom w:val="none" w:sz="0" w:space="0" w:color="auto"/>
        <w:right w:val="none" w:sz="0" w:space="0" w:color="auto"/>
      </w:divBdr>
    </w:div>
    <w:div w:id="21210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3.xml"/><Relationship Id="rId26" Type="http://schemas.openxmlformats.org/officeDocument/2006/relationships/header" Target="header7.xml"/><Relationship Id="rId39" Type="http://schemas.openxmlformats.org/officeDocument/2006/relationships/image" Target="media/image13.emf"/><Relationship Id="rId21" Type="http://schemas.openxmlformats.org/officeDocument/2006/relationships/image" Target="media/image5.emf"/><Relationship Id="rId34" Type="http://schemas.openxmlformats.org/officeDocument/2006/relationships/image" Target="media/image11.emf"/><Relationship Id="rId42" Type="http://schemas.openxmlformats.org/officeDocument/2006/relationships/image" Target="media/image15.emf"/><Relationship Id="rId47" Type="http://schemas.openxmlformats.org/officeDocument/2006/relationships/header" Target="header17.xml"/><Relationship Id="rId50" Type="http://schemas.openxmlformats.org/officeDocument/2006/relationships/header" Target="header19.xml"/><Relationship Id="rId55" Type="http://schemas.openxmlformats.org/officeDocument/2006/relationships/header" Target="header22.xml"/><Relationship Id="rId63" Type="http://schemas.openxmlformats.org/officeDocument/2006/relationships/image" Target="media/image24.emf"/><Relationship Id="rId68" Type="http://schemas.openxmlformats.org/officeDocument/2006/relationships/image" Target="media/image27.emf"/><Relationship Id="rId7" Type="http://schemas.openxmlformats.org/officeDocument/2006/relationships/footnotes" Target="footnotes.xml"/><Relationship Id="rId71" Type="http://schemas.openxmlformats.org/officeDocument/2006/relationships/header" Target="header31.xml"/><Relationship Id="rId2" Type="http://schemas.openxmlformats.org/officeDocument/2006/relationships/numbering" Target="numbering.xml"/><Relationship Id="rId16" Type="http://schemas.openxmlformats.org/officeDocument/2006/relationships/image" Target="media/image4.emf"/><Relationship Id="rId29" Type="http://schemas.openxmlformats.org/officeDocument/2006/relationships/image" Target="media/image9.emf"/><Relationship Id="rId11" Type="http://schemas.openxmlformats.org/officeDocument/2006/relationships/footer" Target="footer1.xml"/><Relationship Id="rId24" Type="http://schemas.openxmlformats.org/officeDocument/2006/relationships/header" Target="header6.xml"/><Relationship Id="rId32" Type="http://schemas.openxmlformats.org/officeDocument/2006/relationships/image" Target="media/image10.emf"/><Relationship Id="rId37" Type="http://schemas.openxmlformats.org/officeDocument/2006/relationships/header" Target="header13.xml"/><Relationship Id="rId40" Type="http://schemas.openxmlformats.org/officeDocument/2006/relationships/image" Target="media/image14.emf"/><Relationship Id="rId45" Type="http://schemas.openxmlformats.org/officeDocument/2006/relationships/header" Target="header16.xml"/><Relationship Id="rId53" Type="http://schemas.openxmlformats.org/officeDocument/2006/relationships/header" Target="header21.xml"/><Relationship Id="rId58" Type="http://schemas.openxmlformats.org/officeDocument/2006/relationships/image" Target="media/image22.emf"/><Relationship Id="rId66" Type="http://schemas.openxmlformats.org/officeDocument/2006/relationships/image" Target="media/image26.emf"/><Relationship Id="rId7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image" Target="media/image6.emf"/><Relationship Id="rId28" Type="http://schemas.openxmlformats.org/officeDocument/2006/relationships/image" Target="media/image8.emf"/><Relationship Id="rId36" Type="http://schemas.openxmlformats.org/officeDocument/2006/relationships/header" Target="header12.xml"/><Relationship Id="rId49" Type="http://schemas.openxmlformats.org/officeDocument/2006/relationships/header" Target="header18.xml"/><Relationship Id="rId57" Type="http://schemas.openxmlformats.org/officeDocument/2006/relationships/header" Target="header23.xml"/><Relationship Id="rId61" Type="http://schemas.openxmlformats.org/officeDocument/2006/relationships/header" Target="header25.xm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header" Target="header10.xml"/><Relationship Id="rId44" Type="http://schemas.openxmlformats.org/officeDocument/2006/relationships/image" Target="media/image16.emf"/><Relationship Id="rId52" Type="http://schemas.openxmlformats.org/officeDocument/2006/relationships/image" Target="media/image19.emf"/><Relationship Id="rId60" Type="http://schemas.openxmlformats.org/officeDocument/2006/relationships/image" Target="media/image23.emf"/><Relationship Id="rId65" Type="http://schemas.openxmlformats.org/officeDocument/2006/relationships/header" Target="header27.xml"/><Relationship Id="rId73" Type="http://schemas.openxmlformats.org/officeDocument/2006/relationships/header" Target="header3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emf"/><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image" Target="media/image12.emf"/><Relationship Id="rId43" Type="http://schemas.openxmlformats.org/officeDocument/2006/relationships/header" Target="header15.xml"/><Relationship Id="rId48" Type="http://schemas.openxmlformats.org/officeDocument/2006/relationships/image" Target="media/image18.emf"/><Relationship Id="rId56" Type="http://schemas.openxmlformats.org/officeDocument/2006/relationships/image" Target="media/image21.emf"/><Relationship Id="rId64" Type="http://schemas.openxmlformats.org/officeDocument/2006/relationships/image" Target="media/image25.emf"/><Relationship Id="rId69" Type="http://schemas.openxmlformats.org/officeDocument/2006/relationships/header" Target="header29.xml"/><Relationship Id="rId8" Type="http://schemas.openxmlformats.org/officeDocument/2006/relationships/endnotes" Target="endnotes.xml"/><Relationship Id="rId51" Type="http://schemas.openxmlformats.org/officeDocument/2006/relationships/header" Target="header20.xml"/><Relationship Id="rId72" Type="http://schemas.openxmlformats.org/officeDocument/2006/relationships/image" Target="media/image28.emf"/><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3.xml"/><Relationship Id="rId25" Type="http://schemas.openxmlformats.org/officeDocument/2006/relationships/image" Target="media/image7.emf"/><Relationship Id="rId33" Type="http://schemas.openxmlformats.org/officeDocument/2006/relationships/header" Target="header11.xml"/><Relationship Id="rId38" Type="http://schemas.openxmlformats.org/officeDocument/2006/relationships/footer" Target="footer5.xml"/><Relationship Id="rId46" Type="http://schemas.openxmlformats.org/officeDocument/2006/relationships/image" Target="media/image17.emf"/><Relationship Id="rId59" Type="http://schemas.openxmlformats.org/officeDocument/2006/relationships/header" Target="header24.xml"/><Relationship Id="rId67" Type="http://schemas.openxmlformats.org/officeDocument/2006/relationships/header" Target="header28.xml"/><Relationship Id="rId20" Type="http://schemas.openxmlformats.org/officeDocument/2006/relationships/footer" Target="footer4.xml"/><Relationship Id="rId41" Type="http://schemas.openxmlformats.org/officeDocument/2006/relationships/header" Target="header14.xml"/><Relationship Id="rId54" Type="http://schemas.openxmlformats.org/officeDocument/2006/relationships/image" Target="media/image20.emf"/><Relationship Id="rId62" Type="http://schemas.openxmlformats.org/officeDocument/2006/relationships/header" Target="header26.xml"/><Relationship Id="rId70" Type="http://schemas.openxmlformats.org/officeDocument/2006/relationships/header" Target="header30.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4D593-56FA-4EEA-9CBD-4666EE0CD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82</Pages>
  <Words>19652</Words>
  <Characters>116483</Characters>
  <Application>Microsoft Office Word</Application>
  <DocSecurity>0</DocSecurity>
  <Lines>3148</Lines>
  <Paragraphs>1512</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134623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Terri Jones</dc:creator>
  <cp:lastModifiedBy>Patricia Zellner</cp:lastModifiedBy>
  <cp:revision>2</cp:revision>
  <cp:lastPrinted>2016-09-29T14:01:00Z</cp:lastPrinted>
  <dcterms:created xsi:type="dcterms:W3CDTF">2016-09-29T14:21:00Z</dcterms:created>
  <dcterms:modified xsi:type="dcterms:W3CDTF">2016-09-29T14:21:00Z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150010-WS</vt:lpwstr>
  </property>
  <property fmtid="{D5CDD505-2E9C-101B-9397-08002B2CF9AE}" pid="3" name="MasterDocument">
    <vt:bool>false</vt:bool>
  </property>
</Properties>
</file>