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53CBB" w:rsidP="00F53CBB">
      <w:pPr>
        <w:pStyle w:val="OrderHeading"/>
      </w:pPr>
      <w:r>
        <w:t>BEFORE THE FLORIDA PUBLIC SERVICE COMMISSION</w:t>
      </w:r>
    </w:p>
    <w:p w:rsidR="00F53CBB" w:rsidRDefault="00F53CBB" w:rsidP="00F53CBB">
      <w:pPr>
        <w:pStyle w:val="OrderHeading"/>
      </w:pPr>
    </w:p>
    <w:p w:rsidR="00F53CBB" w:rsidRDefault="00F53CBB" w:rsidP="00F53C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53CBB" w:rsidRPr="00C63FCF" w:rsidTr="00C63FCF">
        <w:trPr>
          <w:trHeight w:val="828"/>
        </w:trPr>
        <w:tc>
          <w:tcPr>
            <w:tcW w:w="4788" w:type="dxa"/>
            <w:tcBorders>
              <w:bottom w:val="single" w:sz="8" w:space="0" w:color="auto"/>
              <w:right w:val="double" w:sz="6" w:space="0" w:color="auto"/>
            </w:tcBorders>
            <w:shd w:val="clear" w:color="auto" w:fill="auto"/>
          </w:tcPr>
          <w:p w:rsidR="00F53CBB" w:rsidRDefault="00F53CBB"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F53CBB" w:rsidRDefault="00F53CBB" w:rsidP="00F53CBB">
            <w:pPr>
              <w:pStyle w:val="OrderBody"/>
            </w:pPr>
            <w:r>
              <w:t xml:space="preserve">DOCKET NO. </w:t>
            </w:r>
            <w:bookmarkStart w:id="1" w:name="SSDocketNo"/>
            <w:bookmarkEnd w:id="1"/>
            <w:r>
              <w:t>160009-EI</w:t>
            </w:r>
          </w:p>
          <w:p w:rsidR="00F53CBB" w:rsidRDefault="00F53CBB" w:rsidP="00C63FCF">
            <w:pPr>
              <w:pStyle w:val="OrderBody"/>
              <w:tabs>
                <w:tab w:val="center" w:pos="4320"/>
                <w:tab w:val="right" w:pos="8640"/>
              </w:tabs>
              <w:jc w:val="left"/>
            </w:pPr>
            <w:r>
              <w:t xml:space="preserve">ORDER NO. </w:t>
            </w:r>
            <w:bookmarkStart w:id="2" w:name="OrderNo0447"/>
            <w:r w:rsidR="005C482D">
              <w:t>PSC-16-0447-FOF-EI</w:t>
            </w:r>
            <w:bookmarkEnd w:id="2"/>
          </w:p>
          <w:p w:rsidR="00F53CBB" w:rsidRDefault="00F53CBB" w:rsidP="00C63FCF">
            <w:pPr>
              <w:pStyle w:val="OrderBody"/>
              <w:tabs>
                <w:tab w:val="center" w:pos="4320"/>
                <w:tab w:val="right" w:pos="8640"/>
              </w:tabs>
              <w:jc w:val="left"/>
            </w:pPr>
            <w:r>
              <w:t xml:space="preserve">ISSUED: </w:t>
            </w:r>
            <w:r w:rsidR="005C482D">
              <w:t>October 10, 2016</w:t>
            </w:r>
          </w:p>
        </w:tc>
      </w:tr>
    </w:tbl>
    <w:p w:rsidR="00F53CBB" w:rsidRDefault="00F53CBB" w:rsidP="00F53CBB"/>
    <w:p w:rsidR="00F53CBB" w:rsidRDefault="00F53CBB" w:rsidP="00F53CBB"/>
    <w:p w:rsidR="00F53CBB" w:rsidRPr="00E46E1F" w:rsidRDefault="00F53CBB">
      <w:pPr>
        <w:ind w:firstLine="720"/>
        <w:jc w:val="both"/>
      </w:pPr>
      <w:bookmarkStart w:id="3" w:name="Commissioners"/>
      <w:bookmarkEnd w:id="3"/>
      <w:r w:rsidRPr="00E46E1F">
        <w:t>The following Commissioners participated in the disposition of this matter:</w:t>
      </w:r>
    </w:p>
    <w:p w:rsidR="00F53CBB" w:rsidRPr="00E46E1F" w:rsidRDefault="00F53CBB"/>
    <w:p w:rsidR="00F53CBB" w:rsidRDefault="00F53CBB">
      <w:pPr>
        <w:jc w:val="center"/>
      </w:pPr>
      <w:r>
        <w:t>JULIE I. BROWN</w:t>
      </w:r>
      <w:r w:rsidRPr="00E46E1F">
        <w:t>, Chairman</w:t>
      </w:r>
    </w:p>
    <w:p w:rsidR="00F53CBB" w:rsidRPr="00E46E1F" w:rsidRDefault="00F53CBB">
      <w:pPr>
        <w:jc w:val="center"/>
      </w:pPr>
      <w:r w:rsidRPr="00E46E1F">
        <w:t>LISA POLAK EDGAR</w:t>
      </w:r>
    </w:p>
    <w:p w:rsidR="00F53CBB" w:rsidRDefault="00F53CBB">
      <w:pPr>
        <w:jc w:val="center"/>
      </w:pPr>
      <w:r>
        <w:t>ART GRAHAM</w:t>
      </w:r>
    </w:p>
    <w:p w:rsidR="00F53CBB" w:rsidRDefault="00F53CBB">
      <w:pPr>
        <w:jc w:val="center"/>
      </w:pPr>
      <w:r>
        <w:t>RONALD A. BRISÉ</w:t>
      </w:r>
    </w:p>
    <w:p w:rsidR="00F53CBB" w:rsidRDefault="00F53CBB" w:rsidP="000E091B">
      <w:pPr>
        <w:jc w:val="center"/>
      </w:pPr>
      <w:r>
        <w:t>JIMMY PATRONIS</w:t>
      </w:r>
    </w:p>
    <w:p w:rsidR="00CB5276" w:rsidRDefault="00CB5276">
      <w:pPr>
        <w:pStyle w:val="OrderBody"/>
      </w:pPr>
      <w:bookmarkStart w:id="4" w:name="OrderText"/>
      <w:bookmarkEnd w:id="4"/>
    </w:p>
    <w:p w:rsidR="00F53CBB" w:rsidRPr="00701945" w:rsidRDefault="00F53CBB" w:rsidP="00F53CBB">
      <w:pPr>
        <w:jc w:val="both"/>
      </w:pPr>
      <w:r w:rsidRPr="00701945">
        <w:t>APPEARANCES:</w:t>
      </w:r>
    </w:p>
    <w:p w:rsidR="00F53CBB" w:rsidRPr="00701945" w:rsidRDefault="00F53CBB" w:rsidP="00F53CBB">
      <w:pPr>
        <w:jc w:val="both"/>
      </w:pPr>
    </w:p>
    <w:p w:rsidR="00F53CBB" w:rsidRDefault="00F53CBB" w:rsidP="00F53CBB">
      <w:pPr>
        <w:ind w:left="1440"/>
        <w:jc w:val="both"/>
      </w:pPr>
      <w:r w:rsidRPr="008044B3">
        <w:rPr>
          <w:caps/>
        </w:rPr>
        <w:t xml:space="preserve">Matthew R. Bernier, </w:t>
      </w:r>
      <w:r w:rsidRPr="00701945">
        <w:t xml:space="preserve">ESQUIRE, </w:t>
      </w:r>
      <w:r w:rsidRPr="008044B3">
        <w:t>106 East College Avenue, Suite 800</w:t>
      </w:r>
      <w:r>
        <w:t xml:space="preserve">, </w:t>
      </w:r>
      <w:r w:rsidRPr="008044B3">
        <w:t>Tallahassee, Florida 32301</w:t>
      </w:r>
      <w:r>
        <w:t xml:space="preserve">, </w:t>
      </w:r>
      <w:r w:rsidRPr="008044B3">
        <w:rPr>
          <w:caps/>
        </w:rPr>
        <w:t>Dianne M. Triplett, Esquire</w:t>
      </w:r>
      <w:r>
        <w:t xml:space="preserve">, </w:t>
      </w:r>
      <w:r w:rsidRPr="008044B3">
        <w:t>299 First Avenue North</w:t>
      </w:r>
      <w:r>
        <w:t xml:space="preserve">, </w:t>
      </w:r>
      <w:r w:rsidRPr="008044B3">
        <w:t>St. Petersburg, Florida 33701</w:t>
      </w:r>
    </w:p>
    <w:p w:rsidR="00F53CBB" w:rsidRPr="00701945" w:rsidRDefault="00F53CBB" w:rsidP="00F53CBB">
      <w:pPr>
        <w:ind w:left="720" w:firstLine="720"/>
        <w:jc w:val="both"/>
      </w:pPr>
      <w:r w:rsidRPr="00701945">
        <w:rPr>
          <w:u w:val="single"/>
        </w:rPr>
        <w:t xml:space="preserve">On behalf of </w:t>
      </w:r>
      <w:r>
        <w:rPr>
          <w:u w:val="single"/>
        </w:rPr>
        <w:t>Duke Energy Florida, LLC (DEF)</w:t>
      </w:r>
    </w:p>
    <w:p w:rsidR="00F53CBB" w:rsidRPr="00701945" w:rsidRDefault="00F53CBB" w:rsidP="00F53CBB">
      <w:pPr>
        <w:jc w:val="both"/>
      </w:pPr>
    </w:p>
    <w:p w:rsidR="00F53CBB" w:rsidRDefault="00F53CBB" w:rsidP="00F53CBB">
      <w:pPr>
        <w:ind w:left="1440"/>
        <w:jc w:val="both"/>
      </w:pPr>
      <w:r>
        <w:t>JESSICA CANO, and KEVIN I.C. DONALDSON,</w:t>
      </w:r>
      <w:r w:rsidRPr="00701945">
        <w:t xml:space="preserve"> ESQUIRE</w:t>
      </w:r>
      <w:r>
        <w:t>S</w:t>
      </w:r>
      <w:r w:rsidRPr="00701945">
        <w:t xml:space="preserve">, </w:t>
      </w:r>
      <w:r>
        <w:t>Florida Power &amp; Light Company, 700 Universe Boulevard, Juno Beach, Florida 33408</w:t>
      </w:r>
    </w:p>
    <w:p w:rsidR="00F53CBB" w:rsidRPr="00701945" w:rsidRDefault="00F53CBB" w:rsidP="00F53CBB">
      <w:pPr>
        <w:ind w:left="720" w:firstLine="720"/>
        <w:jc w:val="both"/>
      </w:pPr>
      <w:r w:rsidRPr="00701945">
        <w:rPr>
          <w:u w:val="single"/>
        </w:rPr>
        <w:t xml:space="preserve">On behalf of </w:t>
      </w:r>
      <w:r>
        <w:rPr>
          <w:u w:val="single"/>
        </w:rPr>
        <w:t>Florida Power &amp; Light Company (FPL) (Excused)</w:t>
      </w:r>
    </w:p>
    <w:p w:rsidR="00F53CBB" w:rsidRPr="00701945" w:rsidRDefault="00F53CBB" w:rsidP="00F53CBB">
      <w:pPr>
        <w:jc w:val="both"/>
      </w:pPr>
    </w:p>
    <w:p w:rsidR="00F53CBB" w:rsidRDefault="00F53CBB" w:rsidP="00F53CBB">
      <w:pPr>
        <w:ind w:left="1440"/>
        <w:jc w:val="both"/>
      </w:pPr>
      <w:r>
        <w:rPr>
          <w:bCs/>
        </w:rPr>
        <w:t>J.R. KELLY, CHARLES J. REHWINKEL, PATRICIA A. CHRISTENSEN, and ERIK L. SAYLER, ESQUIRES</w:t>
      </w:r>
      <w:r>
        <w:t xml:space="preserve">, Office of Public Counsel, c/o The Florida Legislature, </w:t>
      </w:r>
      <w:smartTag w:uri="urn:schemas-microsoft-com:office:smarttags" w:element="Street">
        <w:smartTag w:uri="urn:schemas-microsoft-com:office:smarttags" w:element="address">
          <w:r>
            <w:rPr>
              <w:bCs/>
            </w:rPr>
            <w:t>111 W. Madison Street</w:t>
          </w:r>
        </w:smartTag>
      </w:smartTag>
      <w:r>
        <w:rPr>
          <w:bCs/>
        </w:rPr>
        <w:t xml:space="preserve">, Room 812, </w:t>
      </w:r>
      <w:smartTag w:uri="urn:schemas-microsoft-com:office:smarttags" w:element="PersonName">
        <w:smartTag w:uri="urn:schemas-microsoft-com:office:smarttags" w:element="City">
          <w:r>
            <w:rPr>
              <w:bCs/>
            </w:rPr>
            <w:t>Tallahassee</w:t>
          </w:r>
        </w:smartTag>
        <w:r>
          <w:rPr>
            <w:bCs/>
          </w:rPr>
          <w:t xml:space="preserve">, </w:t>
        </w:r>
        <w:smartTag w:uri="urn:schemas-microsoft-com:office:smarttags" w:element="place">
          <w:r>
            <w:rPr>
              <w:bCs/>
            </w:rPr>
            <w:t>Florida</w:t>
          </w:r>
        </w:smartTag>
        <w:r>
          <w:rPr>
            <w:bCs/>
          </w:rPr>
          <w:t xml:space="preserve"> </w:t>
        </w:r>
        <w:smartTag w:uri="urn:schemas-microsoft-com:office:smarttags" w:element="PlaceName">
          <w:r>
            <w:rPr>
              <w:bCs/>
            </w:rPr>
            <w:t>32399-1400</w:t>
          </w:r>
        </w:smartTag>
      </w:smartTag>
    </w:p>
    <w:p w:rsidR="00F53CBB" w:rsidRDefault="00F53CBB" w:rsidP="00F53CBB">
      <w:pPr>
        <w:ind w:left="720" w:firstLine="720"/>
        <w:jc w:val="both"/>
      </w:pPr>
      <w:r>
        <w:rPr>
          <w:u w:val="single"/>
        </w:rPr>
        <w:t>On behalf of the Citizens of the State of Florida (OPC)</w:t>
      </w:r>
    </w:p>
    <w:p w:rsidR="00F53CBB" w:rsidRDefault="00F53CBB" w:rsidP="00F53CBB">
      <w:pPr>
        <w:ind w:left="720" w:firstLine="720"/>
        <w:jc w:val="both"/>
        <w:rPr>
          <w:u w:val="single"/>
        </w:rPr>
      </w:pPr>
    </w:p>
    <w:p w:rsidR="00F53CBB" w:rsidRDefault="00F53CBB" w:rsidP="00F53CBB">
      <w:pPr>
        <w:ind w:left="1440"/>
        <w:jc w:val="both"/>
      </w:pPr>
      <w:r>
        <w:rPr>
          <w:bCs/>
        </w:rPr>
        <w:t xml:space="preserve">JON MOYLE, JR. and KAREN A. PUTNAL, </w:t>
      </w:r>
      <w:r>
        <w:t xml:space="preserve">ESQUIRES, </w:t>
      </w:r>
      <w:r>
        <w:rPr>
          <w:bCs/>
        </w:rPr>
        <w:t>Moyle Law Firm, P.A., 118 North Gadsden Street, Tallahassee, Florida 32301</w:t>
      </w:r>
    </w:p>
    <w:p w:rsidR="00F53CBB" w:rsidRDefault="00F53CBB" w:rsidP="00F53CBB">
      <w:pPr>
        <w:ind w:left="1440"/>
        <w:jc w:val="both"/>
      </w:pPr>
      <w:r>
        <w:rPr>
          <w:u w:val="single"/>
        </w:rPr>
        <w:t xml:space="preserve">On behalf of </w:t>
      </w:r>
      <w:r>
        <w:rPr>
          <w:bCs/>
          <w:spacing w:val="-2"/>
          <w:u w:val="single"/>
        </w:rPr>
        <w:t>the Florida Industrial Power Users Group</w:t>
      </w:r>
      <w:r>
        <w:rPr>
          <w:u w:val="single"/>
        </w:rPr>
        <w:t xml:space="preserve"> (FIPUG)</w:t>
      </w:r>
    </w:p>
    <w:p w:rsidR="00F53CBB" w:rsidRDefault="00F53CBB" w:rsidP="00F53CBB">
      <w:pPr>
        <w:ind w:left="1440"/>
        <w:jc w:val="both"/>
      </w:pPr>
    </w:p>
    <w:p w:rsidR="00F53CBB" w:rsidRDefault="00F53CBB" w:rsidP="00F53CBB">
      <w:pPr>
        <w:ind w:left="1440"/>
        <w:jc w:val="both"/>
      </w:pPr>
      <w:r>
        <w:t>JAMES W. BREW, and LAURA A. WYNN, ESQUIRES, Stone Mattheis Xenopoulos &amp; Brew, P.C., 1025 Thomas Jefferson St., NW, Eighth Floor, West Tower, Washington, DC 20007</w:t>
      </w:r>
    </w:p>
    <w:p w:rsidR="00F53CBB" w:rsidRDefault="00F53CBB" w:rsidP="00F53CBB">
      <w:pPr>
        <w:ind w:left="1440"/>
        <w:jc w:val="both"/>
      </w:pPr>
      <w:r>
        <w:rPr>
          <w:u w:val="single"/>
        </w:rPr>
        <w:t>On behalf of White Springs Agricultural Chemicals, Inc. d/b/a PCS Phosphate – White Springs (PCS Phosphate)</w:t>
      </w:r>
    </w:p>
    <w:p w:rsidR="00F53CBB" w:rsidRDefault="00F53CBB" w:rsidP="00F53CBB">
      <w:pPr>
        <w:ind w:left="1440"/>
        <w:jc w:val="both"/>
      </w:pPr>
    </w:p>
    <w:p w:rsidR="00F53CBB" w:rsidRDefault="00F53CBB" w:rsidP="00F53CBB">
      <w:pPr>
        <w:ind w:left="1440"/>
        <w:jc w:val="both"/>
      </w:pPr>
      <w:r>
        <w:rPr>
          <w:caps/>
        </w:rPr>
        <w:t xml:space="preserve">GEORGE CAVROS, </w:t>
      </w:r>
      <w:r>
        <w:t>ESQUIRE, 120 E. Oakland Park Boulevard, Suite 105, Fort Lauderdale, Florida, 33334</w:t>
      </w:r>
    </w:p>
    <w:p w:rsidR="00F53CBB" w:rsidRDefault="00F53CBB" w:rsidP="00F53CBB">
      <w:pPr>
        <w:ind w:left="720" w:firstLine="720"/>
        <w:jc w:val="both"/>
      </w:pPr>
      <w:r>
        <w:rPr>
          <w:u w:val="single"/>
        </w:rPr>
        <w:t>On behalf of the Southern Alliance for Clean Energy (SACE)</w:t>
      </w:r>
    </w:p>
    <w:p w:rsidR="00F53CBB" w:rsidRDefault="00F53CBB" w:rsidP="00F53CBB">
      <w:pPr>
        <w:ind w:left="1440"/>
        <w:jc w:val="both"/>
      </w:pPr>
    </w:p>
    <w:p w:rsidR="00F53CBB" w:rsidRDefault="00F53CBB" w:rsidP="00F53CBB">
      <w:pPr>
        <w:ind w:left="1440"/>
        <w:jc w:val="both"/>
      </w:pPr>
      <w:r>
        <w:lastRenderedPageBreak/>
        <w:t>ROBERT SCHEFFEL WRIGHT and JOHN T. LAVIA, III, ESQUIRES, Gardner, Bist, Bowden, Bush, Dee, LaVia &amp; Wright, P.A., 1300 Thomaswood Drive, Tallahassee, Florida 32308</w:t>
      </w:r>
    </w:p>
    <w:p w:rsidR="00F53CBB" w:rsidRDefault="00F53CBB" w:rsidP="00F53CBB">
      <w:pPr>
        <w:ind w:left="720" w:firstLine="720"/>
        <w:jc w:val="both"/>
        <w:rPr>
          <w:u w:val="single"/>
        </w:rPr>
      </w:pPr>
      <w:r>
        <w:rPr>
          <w:u w:val="single"/>
        </w:rPr>
        <w:t xml:space="preserve">On behalf of the </w:t>
      </w:r>
      <w:smartTag w:uri="urn:schemas-microsoft-com:office:smarttags" w:element="place">
        <w:smartTag w:uri="urn:schemas-microsoft-com:office:smarttags" w:element="PersonName">
          <w:r>
            <w:rPr>
              <w:u w:val="single"/>
            </w:rPr>
            <w:t>Florida</w:t>
          </w:r>
        </w:smartTag>
      </w:smartTag>
      <w:r>
        <w:rPr>
          <w:u w:val="single"/>
        </w:rPr>
        <w:t xml:space="preserve"> Retail Federation (FRF)</w:t>
      </w:r>
    </w:p>
    <w:p w:rsidR="00F53CBB" w:rsidRDefault="00F53CBB" w:rsidP="00F53CBB">
      <w:pPr>
        <w:ind w:left="1440"/>
        <w:jc w:val="both"/>
      </w:pPr>
    </w:p>
    <w:p w:rsidR="00F53CBB" w:rsidRDefault="00F53CBB" w:rsidP="00F53CBB">
      <w:pPr>
        <w:ind w:left="1440"/>
        <w:jc w:val="both"/>
      </w:pPr>
      <w:r>
        <w:t xml:space="preserve">VICTORIA MÉNDEZ, </w:t>
      </w:r>
      <w:r w:rsidRPr="004D16E5">
        <w:rPr>
          <w:caps/>
        </w:rPr>
        <w:t>Christopher A. Green,</w:t>
      </w:r>
      <w:r>
        <w:rPr>
          <w:caps/>
        </w:rPr>
        <w:t xml:space="preserve"> KERRI L. MCNULTY </w:t>
      </w:r>
      <w:r w:rsidRPr="006A39A1">
        <w:t>and</w:t>
      </w:r>
      <w:r w:rsidRPr="004D16E5">
        <w:rPr>
          <w:caps/>
        </w:rPr>
        <w:t xml:space="preserve"> Xavier Alb</w:t>
      </w:r>
      <w:r w:rsidRPr="00F53CBB">
        <w:rPr>
          <w:rFonts w:cs="Calibri"/>
          <w:caps/>
        </w:rPr>
        <w:t>á</w:t>
      </w:r>
      <w:r w:rsidRPr="004D16E5">
        <w:rPr>
          <w:caps/>
        </w:rPr>
        <w:t>n</w:t>
      </w:r>
      <w:r>
        <w:t>, ESQUIRES, City of Miami, 444 S.W. 2nd Avenue, Suite 945, Miami, Florida 33130-1910</w:t>
      </w:r>
    </w:p>
    <w:p w:rsidR="00F53CBB" w:rsidRPr="002065C8" w:rsidRDefault="00F53CBB" w:rsidP="00F53CBB">
      <w:pPr>
        <w:ind w:left="1440"/>
        <w:jc w:val="both"/>
        <w:rPr>
          <w:u w:val="single"/>
        </w:rPr>
      </w:pPr>
      <w:r w:rsidRPr="002065C8">
        <w:rPr>
          <w:u w:val="single"/>
        </w:rPr>
        <w:t>On behalf of City of Miami (</w:t>
      </w:r>
      <w:r>
        <w:rPr>
          <w:u w:val="single"/>
        </w:rPr>
        <w:t>Miami</w:t>
      </w:r>
      <w:r w:rsidRPr="002065C8">
        <w:rPr>
          <w:u w:val="single"/>
        </w:rPr>
        <w:t>)</w:t>
      </w:r>
      <w:r>
        <w:rPr>
          <w:u w:val="single"/>
        </w:rPr>
        <w:t xml:space="preserve"> (Excused)</w:t>
      </w:r>
    </w:p>
    <w:p w:rsidR="00F53CBB" w:rsidRPr="002065C8" w:rsidRDefault="00F53CBB" w:rsidP="00F53CBB">
      <w:pPr>
        <w:ind w:left="1440"/>
        <w:jc w:val="both"/>
      </w:pPr>
    </w:p>
    <w:p w:rsidR="00F53CBB" w:rsidRPr="00701945" w:rsidRDefault="00F53CBB" w:rsidP="00F53CBB">
      <w:pPr>
        <w:ind w:left="1440"/>
        <w:jc w:val="both"/>
      </w:pPr>
      <w:r>
        <w:t>KYESHA MAPP and MARGO A. LEATHERS</w:t>
      </w:r>
      <w:r w:rsidRPr="00701945">
        <w:t>, ESQUIRE</w:t>
      </w:r>
      <w:r>
        <w:t>S</w:t>
      </w:r>
      <w:r w:rsidRPr="00701945">
        <w:t>, Florida Public Service Commission, 2540 Shumard Oak Boulevard, Tallahassee, Florida 32399-0850</w:t>
      </w:r>
    </w:p>
    <w:p w:rsidR="00F53CBB" w:rsidRPr="00701945" w:rsidRDefault="00F53CBB" w:rsidP="00F53CBB">
      <w:pPr>
        <w:ind w:left="720" w:firstLine="720"/>
        <w:jc w:val="both"/>
      </w:pPr>
      <w:r w:rsidRPr="00701945">
        <w:rPr>
          <w:u w:val="single"/>
        </w:rPr>
        <w:t>On behalf of the Florida Public Service Commission</w:t>
      </w:r>
      <w:r>
        <w:rPr>
          <w:u w:val="single"/>
        </w:rPr>
        <w:t xml:space="preserve"> (Staff)</w:t>
      </w:r>
    </w:p>
    <w:p w:rsidR="00F53CBB" w:rsidRPr="00701945" w:rsidRDefault="00F53CBB" w:rsidP="00F53CBB">
      <w:pPr>
        <w:jc w:val="both"/>
      </w:pPr>
    </w:p>
    <w:p w:rsidR="00F53CBB" w:rsidRPr="00701945" w:rsidRDefault="00F53CBB" w:rsidP="00F53CBB">
      <w:pPr>
        <w:ind w:left="1440"/>
        <w:jc w:val="both"/>
      </w:pPr>
      <w:r w:rsidRPr="004D16E5">
        <w:rPr>
          <w:caps/>
        </w:rPr>
        <w:t>Mary Anne Helton, E</w:t>
      </w:r>
      <w:r>
        <w:t>SQUIRE Deputy General Counsel,</w:t>
      </w:r>
      <w:r w:rsidRPr="00701945">
        <w:t xml:space="preserve"> Florida Public Service Commission, 2540 Shumard Oak Boulevard, Tallahassee, Florida 32399-0850</w:t>
      </w:r>
    </w:p>
    <w:p w:rsidR="00F53CBB" w:rsidRPr="00701945" w:rsidRDefault="00F53CBB" w:rsidP="00F53CBB">
      <w:pPr>
        <w:ind w:left="720" w:firstLine="720"/>
        <w:jc w:val="both"/>
      </w:pPr>
      <w:r>
        <w:rPr>
          <w:u w:val="single"/>
        </w:rPr>
        <w:t>Advisor to the</w:t>
      </w:r>
      <w:r w:rsidRPr="00701945">
        <w:rPr>
          <w:u w:val="single"/>
        </w:rPr>
        <w:t xml:space="preserve"> Florida Public Service Commission</w:t>
      </w:r>
    </w:p>
    <w:p w:rsidR="00F53CBB" w:rsidRDefault="00F53CBB" w:rsidP="00F53CBB">
      <w:pPr>
        <w:jc w:val="center"/>
        <w:rPr>
          <w:b/>
          <w:bCs/>
          <w:u w:val="single"/>
        </w:rPr>
      </w:pPr>
    </w:p>
    <w:p w:rsidR="006D7C4B" w:rsidRDefault="006D7C4B" w:rsidP="00F53CBB">
      <w:pPr>
        <w:jc w:val="center"/>
        <w:rPr>
          <w:b/>
          <w:bCs/>
          <w:u w:val="single"/>
        </w:rPr>
      </w:pPr>
    </w:p>
    <w:p w:rsidR="00046A55" w:rsidRDefault="006D7C4B" w:rsidP="006D7C4B">
      <w:pPr>
        <w:pStyle w:val="CenterUnderline"/>
      </w:pPr>
      <w:bookmarkStart w:id="5" w:name="OrderTitle"/>
      <w:r>
        <w:t xml:space="preserve"> </w:t>
      </w:r>
      <w:r w:rsidR="000E091B">
        <w:t xml:space="preserve">FINAL ORDER APPROVING NUCLEAR COST RECOVERY AMOUNTS </w:t>
      </w:r>
    </w:p>
    <w:p w:rsidR="006D7C4B" w:rsidRDefault="000E091B" w:rsidP="006D7C4B">
      <w:pPr>
        <w:pStyle w:val="CenterUnderline"/>
      </w:pPr>
      <w:r>
        <w:t>FOR DUKE ENERGY FLORIDA, LLC</w:t>
      </w:r>
      <w:r w:rsidR="006D7C4B">
        <w:t xml:space="preserve"> </w:t>
      </w:r>
      <w:bookmarkEnd w:id="5"/>
    </w:p>
    <w:p w:rsidR="006D7C4B" w:rsidRPr="00701945" w:rsidRDefault="006D7C4B" w:rsidP="00F53CBB">
      <w:pPr>
        <w:jc w:val="center"/>
        <w:rPr>
          <w:b/>
          <w:bCs/>
          <w:u w:val="single"/>
        </w:rPr>
      </w:pPr>
    </w:p>
    <w:p w:rsidR="000E091B" w:rsidRPr="000E091B" w:rsidRDefault="000E091B" w:rsidP="000E091B">
      <w:pPr>
        <w:jc w:val="both"/>
      </w:pPr>
      <w:r w:rsidRPr="000E091B">
        <w:t>BY THE COMMISSION:</w:t>
      </w:r>
    </w:p>
    <w:p w:rsidR="00F53CBB" w:rsidRPr="00701945" w:rsidRDefault="00F53CBB" w:rsidP="00F53CBB">
      <w:pPr>
        <w:jc w:val="both"/>
      </w:pPr>
    </w:p>
    <w:p w:rsidR="00F53CBB" w:rsidRPr="00D579AE" w:rsidRDefault="00F53CBB" w:rsidP="00F53CBB">
      <w:pPr>
        <w:jc w:val="center"/>
        <w:rPr>
          <w:b/>
        </w:rPr>
      </w:pPr>
      <w:r w:rsidRPr="00D579AE">
        <w:rPr>
          <w:b/>
          <w:u w:val="single"/>
        </w:rPr>
        <w:t>BACKGROUND</w:t>
      </w:r>
    </w:p>
    <w:p w:rsidR="00F53CBB" w:rsidRPr="00701945" w:rsidRDefault="00F53CBB" w:rsidP="00F53CBB">
      <w:pPr>
        <w:jc w:val="both"/>
      </w:pPr>
    </w:p>
    <w:p w:rsidR="000221CF" w:rsidRDefault="000221CF" w:rsidP="000221CF">
      <w:pPr>
        <w:ind w:firstLine="720"/>
        <w:jc w:val="both"/>
        <w:rPr>
          <w:color w:val="000000"/>
        </w:rPr>
      </w:pPr>
      <w:r>
        <w:rPr>
          <w:color w:val="000000"/>
        </w:rPr>
        <w:t xml:space="preserve">In 2006, the Florida Legislature adopted legislation encouraging the development of nuclear energy in the state.  Section 366.93, Florida Statutes (F.S.), directed the Commission to adopt rules providing for alternate cost recovery mechanisms that will encourage investor-owned electric utilities to invest in nuclear power plants.  The Commission adopted Rule 25-6.0423, Florida Administrative Code (F.A.C.), which provides for a clause recovery proceeding annually to consider investor-owned utilities’ requests for cost recovery </w:t>
      </w:r>
      <w:r w:rsidR="00B740A2">
        <w:rPr>
          <w:color w:val="000000"/>
        </w:rPr>
        <w:t xml:space="preserve">concerning construction of new </w:t>
      </w:r>
      <w:r>
        <w:rPr>
          <w:color w:val="000000"/>
        </w:rPr>
        <w:t>nuclear plants</w:t>
      </w:r>
      <w:r w:rsidR="00B740A2">
        <w:rPr>
          <w:color w:val="000000"/>
        </w:rPr>
        <w:t xml:space="preserve"> or additions</w:t>
      </w:r>
      <w:r>
        <w:rPr>
          <w:color w:val="000000"/>
        </w:rPr>
        <w:t xml:space="preserve">.  </w:t>
      </w:r>
      <w:r w:rsidR="00C50EEA">
        <w:rPr>
          <w:color w:val="000000"/>
        </w:rPr>
        <w:t xml:space="preserve">The </w:t>
      </w:r>
      <w:r w:rsidR="00C50EEA" w:rsidRPr="00C50EEA">
        <w:rPr>
          <w:color w:val="000000"/>
        </w:rPr>
        <w:t xml:space="preserve">Office of Public Counsel (OPC), Florida Industrial Power Users Group (FIPUG), Southern Alliance for Clean Energy (SACE), White Springs Agricultural Chemicals Inc. d/b/a PCS Phosphate – White Springs (PCS Phosphate), </w:t>
      </w:r>
      <w:r w:rsidR="00C50EEA" w:rsidRPr="00C50EEA">
        <w:rPr>
          <w:bCs/>
          <w:color w:val="000000"/>
        </w:rPr>
        <w:t>Florida Retail Federation (FRF) and the City of Miami (Miami)</w:t>
      </w:r>
      <w:r w:rsidR="00F37C38">
        <w:rPr>
          <w:bCs/>
          <w:color w:val="000000"/>
        </w:rPr>
        <w:t xml:space="preserve"> were granted intervention in this docket.</w:t>
      </w:r>
    </w:p>
    <w:p w:rsidR="000221CF" w:rsidRDefault="000221CF" w:rsidP="000221CF">
      <w:pPr>
        <w:ind w:firstLine="720"/>
        <w:jc w:val="both"/>
        <w:rPr>
          <w:color w:val="000000"/>
        </w:rPr>
      </w:pPr>
    </w:p>
    <w:p w:rsidR="002942F2" w:rsidRDefault="000221CF" w:rsidP="000221CF">
      <w:pPr>
        <w:ind w:firstLine="720"/>
        <w:jc w:val="both"/>
      </w:pPr>
      <w:r>
        <w:rPr>
          <w:color w:val="000000"/>
        </w:rPr>
        <w:t>Both</w:t>
      </w:r>
      <w:r w:rsidR="00F37C38">
        <w:rPr>
          <w:color w:val="000000"/>
        </w:rPr>
        <w:t xml:space="preserve"> Florida Power &amp; Light Company</w:t>
      </w:r>
      <w:r>
        <w:rPr>
          <w:color w:val="000000"/>
        </w:rPr>
        <w:t xml:space="preserve"> </w:t>
      </w:r>
      <w:r w:rsidR="00F37C38">
        <w:rPr>
          <w:color w:val="000000"/>
        </w:rPr>
        <w:t>(</w:t>
      </w:r>
      <w:r>
        <w:rPr>
          <w:color w:val="000000"/>
        </w:rPr>
        <w:t>FPL</w:t>
      </w:r>
      <w:r w:rsidR="00F37C38">
        <w:rPr>
          <w:color w:val="000000"/>
        </w:rPr>
        <w:t>)</w:t>
      </w:r>
      <w:r>
        <w:rPr>
          <w:color w:val="000000"/>
        </w:rPr>
        <w:t xml:space="preserve"> and </w:t>
      </w:r>
      <w:r w:rsidR="00F37C38">
        <w:rPr>
          <w:color w:val="000000"/>
        </w:rPr>
        <w:t>Duke Energy Florida, LLC (</w:t>
      </w:r>
      <w:r>
        <w:rPr>
          <w:color w:val="000000"/>
        </w:rPr>
        <w:t>DEF</w:t>
      </w:r>
      <w:r w:rsidR="00F37C38">
        <w:rPr>
          <w:color w:val="000000"/>
        </w:rPr>
        <w:t>)</w:t>
      </w:r>
      <w:r>
        <w:rPr>
          <w:color w:val="000000"/>
        </w:rPr>
        <w:t xml:space="preserve"> petitioned the Commission for recovery of costs through the Nuclear Cost Recovery Clause (</w:t>
      </w:r>
      <w:r w:rsidR="00B740A2">
        <w:rPr>
          <w:color w:val="000000"/>
        </w:rPr>
        <w:t xml:space="preserve">NCRC) on April 27, 2016. </w:t>
      </w:r>
      <w:r w:rsidR="00C50EEA">
        <w:rPr>
          <w:color w:val="000000"/>
        </w:rPr>
        <w:t>However, by</w:t>
      </w:r>
      <w:r>
        <w:rPr>
          <w:color w:val="000000"/>
        </w:rPr>
        <w:t xml:space="preserve"> Order No. PSC-16-0266-PCO-EI, issued</w:t>
      </w:r>
      <w:r w:rsidR="00C50EEA">
        <w:rPr>
          <w:color w:val="000000"/>
        </w:rPr>
        <w:t xml:space="preserve"> on July 12, 2016,</w:t>
      </w:r>
      <w:r>
        <w:rPr>
          <w:color w:val="000000"/>
        </w:rPr>
        <w:t xml:space="preserve"> the </w:t>
      </w:r>
      <w:r w:rsidR="00C50EEA">
        <w:rPr>
          <w:color w:val="000000"/>
        </w:rPr>
        <w:t>consideration of all issues and cost r</w:t>
      </w:r>
      <w:r>
        <w:rPr>
          <w:color w:val="000000"/>
        </w:rPr>
        <w:t>ecovery</w:t>
      </w:r>
      <w:r w:rsidR="00C50EEA">
        <w:rPr>
          <w:color w:val="000000"/>
        </w:rPr>
        <w:t xml:space="preserve"> pertaining to FPL were deferred</w:t>
      </w:r>
      <w:r>
        <w:rPr>
          <w:color w:val="000000"/>
        </w:rPr>
        <w:t>; therefore, t</w:t>
      </w:r>
      <w:r w:rsidR="002942F2" w:rsidRPr="00E9215F">
        <w:t xml:space="preserve">his </w:t>
      </w:r>
      <w:r w:rsidR="002942F2">
        <w:t>Order</w:t>
      </w:r>
      <w:r w:rsidR="002942F2" w:rsidRPr="00E9215F">
        <w:t xml:space="preserve"> addresses </w:t>
      </w:r>
      <w:r>
        <w:t>only the petition</w:t>
      </w:r>
      <w:r w:rsidR="009E1058">
        <w:t>s</w:t>
      </w:r>
      <w:r w:rsidR="002942F2" w:rsidRPr="00E9215F">
        <w:t xml:space="preserve"> filed by </w:t>
      </w:r>
      <w:r w:rsidR="002942F2">
        <w:t>D</w:t>
      </w:r>
      <w:r w:rsidR="00186C7E">
        <w:t>EF</w:t>
      </w:r>
      <w:r w:rsidR="00684888">
        <w:t>.</w:t>
      </w:r>
    </w:p>
    <w:p w:rsidR="009E1058" w:rsidRDefault="009E1058" w:rsidP="000221CF">
      <w:pPr>
        <w:ind w:firstLine="720"/>
        <w:jc w:val="both"/>
      </w:pPr>
    </w:p>
    <w:p w:rsidR="009E1058" w:rsidRDefault="009E1058" w:rsidP="00186C7E">
      <w:pPr>
        <w:ind w:firstLine="720"/>
        <w:jc w:val="both"/>
      </w:pPr>
      <w:r>
        <w:lastRenderedPageBreak/>
        <w:t xml:space="preserve">DEF filed two petitions in this docket, the first filed on </w:t>
      </w:r>
      <w:r w:rsidRPr="009E1058">
        <w:t xml:space="preserve">March 1, 2016, sought prudence review and final true-up of actual 2015 costs for the </w:t>
      </w:r>
      <w:r>
        <w:t>Crystal River 3 Uprate Project (</w:t>
      </w:r>
      <w:r w:rsidRPr="009E1058">
        <w:t>CR3 Uprate Project</w:t>
      </w:r>
      <w:r>
        <w:t>)</w:t>
      </w:r>
      <w:r w:rsidRPr="009E1058">
        <w:t>. The second petition, filed on April 27, 2016, sought approval for cost recovery of estima</w:t>
      </w:r>
      <w:r>
        <w:t>ted 2016 and 2017 costs for the</w:t>
      </w:r>
      <w:r w:rsidRPr="009E1058">
        <w:t xml:space="preserve"> same project. As part of </w:t>
      </w:r>
      <w:r>
        <w:t>it</w:t>
      </w:r>
      <w:r w:rsidRPr="009E1058">
        <w:t xml:space="preserve">s filings, </w:t>
      </w:r>
      <w:r w:rsidR="0028579F" w:rsidRPr="009E1058">
        <w:t>DEF provided</w:t>
      </w:r>
      <w:r w:rsidRPr="009E1058">
        <w:t xml:space="preserve"> information concerning </w:t>
      </w:r>
      <w:r>
        <w:t xml:space="preserve">the </w:t>
      </w:r>
      <w:r w:rsidRPr="009E1058">
        <w:t xml:space="preserve">activities and estimated unrecovered costs associated with the Levy Project which may be requested for recovery </w:t>
      </w:r>
      <w:r w:rsidR="00B740A2">
        <w:t>through</w:t>
      </w:r>
      <w:r w:rsidRPr="009E1058">
        <w:t xml:space="preserve"> the project’s final true-up that will</w:t>
      </w:r>
      <w:r w:rsidR="0028579F">
        <w:t xml:space="preserve"> be addressed in the 2017 NCRC. </w:t>
      </w:r>
      <w:r>
        <w:t>T</w:t>
      </w:r>
      <w:r w:rsidRPr="009E1058">
        <w:t>hese activities and estimated unrecovered costs are only be</w:t>
      </w:r>
      <w:r>
        <w:t>ing</w:t>
      </w:r>
      <w:r w:rsidRPr="009E1058">
        <w:t xml:space="preserve"> provided for informational purposes</w:t>
      </w:r>
      <w:r w:rsidR="00B740A2">
        <w:t xml:space="preserve"> at this time</w:t>
      </w:r>
      <w:r>
        <w:t>. DEF is not seeking a</w:t>
      </w:r>
      <w:r w:rsidRPr="009E1058">
        <w:t xml:space="preserve"> Commission determination</w:t>
      </w:r>
      <w:r>
        <w:t xml:space="preserve"> of reasonableness</w:t>
      </w:r>
      <w:r w:rsidRPr="009E1058">
        <w:t>, prudence or recoverability</w:t>
      </w:r>
      <w:r>
        <w:t xml:space="preserve"> </w:t>
      </w:r>
      <w:r w:rsidR="00B740A2">
        <w:t xml:space="preserve">of Levy Project costs </w:t>
      </w:r>
      <w:r w:rsidRPr="009E1058">
        <w:t xml:space="preserve">at this time. </w:t>
      </w:r>
    </w:p>
    <w:p w:rsidR="00AE0FC0" w:rsidRDefault="00AE0FC0" w:rsidP="00684888">
      <w:pPr>
        <w:ind w:firstLine="720"/>
      </w:pPr>
    </w:p>
    <w:p w:rsidR="00AE0FC0" w:rsidRPr="00AE0FC0" w:rsidRDefault="00AE0FC0" w:rsidP="00186C7E">
      <w:pPr>
        <w:ind w:firstLine="720"/>
        <w:jc w:val="both"/>
      </w:pPr>
      <w:r w:rsidRPr="00AE0FC0">
        <w:t>We have jurisdiction over these matters pursuant to Section 366.93, F.S., as well as Sections 366.04, 366.041, 366.05, 366.06 and 366.07, F.S.</w:t>
      </w:r>
    </w:p>
    <w:p w:rsidR="00AE0FC0" w:rsidRPr="009E1058" w:rsidRDefault="00AE0FC0" w:rsidP="00684888">
      <w:pPr>
        <w:ind w:firstLine="720"/>
      </w:pPr>
    </w:p>
    <w:p w:rsidR="009E1058" w:rsidRPr="000221CF" w:rsidRDefault="009E1058" w:rsidP="000221CF">
      <w:pPr>
        <w:ind w:firstLine="720"/>
        <w:jc w:val="both"/>
        <w:rPr>
          <w:color w:val="000000"/>
        </w:rPr>
      </w:pPr>
    </w:p>
    <w:p w:rsidR="002942F2" w:rsidRPr="00AE0FC0" w:rsidRDefault="00AE0FC0" w:rsidP="002942F2">
      <w:pPr>
        <w:ind w:firstLine="720"/>
        <w:jc w:val="center"/>
        <w:rPr>
          <w:b/>
          <w:color w:val="000000"/>
          <w:u w:val="single"/>
        </w:rPr>
      </w:pPr>
      <w:r w:rsidRPr="00AE0FC0">
        <w:rPr>
          <w:b/>
          <w:color w:val="000000"/>
          <w:u w:val="single"/>
        </w:rPr>
        <w:t>DECISION</w:t>
      </w:r>
    </w:p>
    <w:p w:rsidR="002942F2" w:rsidRDefault="002942F2" w:rsidP="002942F2">
      <w:pPr>
        <w:ind w:firstLine="720"/>
        <w:jc w:val="center"/>
        <w:rPr>
          <w:color w:val="000000"/>
        </w:rPr>
      </w:pPr>
    </w:p>
    <w:p w:rsidR="00AE0FC0" w:rsidRDefault="00AE0FC0" w:rsidP="002942F2">
      <w:pPr>
        <w:jc w:val="both"/>
        <w:rPr>
          <w:color w:val="000000"/>
        </w:rPr>
      </w:pPr>
      <w:r>
        <w:rPr>
          <w:color w:val="000000"/>
        </w:rPr>
        <w:tab/>
        <w:t>As part of our annual Nuclear Cost Recovery Clause docket, an administrative hearing was held on August 9, 2016.  DEF submitted testimony and exhibits in support of its petitions.  Commission staff also submitted testimony and exhibits into the evidentiary record.  Prior to the hearing, the parties reached an agreement concerning all issues identified for resolution at hearing.  These issues were presented to this Commission as a stipulation.  We accept and approve the stipulations as reasonable and supported by competent, substantial evidence of record as set forth below.</w:t>
      </w:r>
    </w:p>
    <w:p w:rsidR="00AE0FC0" w:rsidRDefault="00AE0FC0" w:rsidP="002942F2">
      <w:pPr>
        <w:jc w:val="both"/>
        <w:rPr>
          <w:color w:val="000000"/>
        </w:rPr>
      </w:pPr>
    </w:p>
    <w:p w:rsidR="00864392" w:rsidRDefault="00864392" w:rsidP="000E091B">
      <w:pPr>
        <w:jc w:val="both"/>
        <w:rPr>
          <w:bCs/>
          <w:color w:val="000000"/>
        </w:rPr>
      </w:pPr>
      <w:r>
        <w:rPr>
          <w:color w:val="000000"/>
        </w:rPr>
        <w:tab/>
      </w:r>
      <w:r w:rsidR="0028579F">
        <w:rPr>
          <w:color w:val="000000"/>
        </w:rPr>
        <w:t>W</w:t>
      </w:r>
      <w:r>
        <w:rPr>
          <w:color w:val="000000"/>
        </w:rPr>
        <w:t xml:space="preserve">e find that </w:t>
      </w:r>
      <w:r w:rsidRPr="00864392">
        <w:rPr>
          <w:bCs/>
          <w:color w:val="000000"/>
        </w:rPr>
        <w:t xml:space="preserve">DEF’s </w:t>
      </w:r>
      <w:r w:rsidR="0028579F">
        <w:rPr>
          <w:bCs/>
          <w:color w:val="000000"/>
        </w:rPr>
        <w:t xml:space="preserve">2015 </w:t>
      </w:r>
      <w:r w:rsidRPr="00864392">
        <w:rPr>
          <w:bCs/>
          <w:color w:val="000000"/>
        </w:rPr>
        <w:t>project management, contracting, accounting and cost oversight controls were reasonable and prudent f</w:t>
      </w:r>
      <w:r w:rsidR="0028579F">
        <w:rPr>
          <w:bCs/>
          <w:color w:val="000000"/>
        </w:rPr>
        <w:t>or the Levy Units 1 &amp; 2 project</w:t>
      </w:r>
      <w:r w:rsidR="004507EB">
        <w:rPr>
          <w:bCs/>
          <w:color w:val="000000"/>
        </w:rPr>
        <w:t xml:space="preserve"> and</w:t>
      </w:r>
      <w:r w:rsidRPr="00864392">
        <w:rPr>
          <w:bCs/>
          <w:color w:val="000000"/>
        </w:rPr>
        <w:t xml:space="preserve"> the C</w:t>
      </w:r>
      <w:r w:rsidR="0028579F">
        <w:rPr>
          <w:bCs/>
          <w:color w:val="000000"/>
        </w:rPr>
        <w:t>R3 Uprate project.</w:t>
      </w:r>
    </w:p>
    <w:p w:rsidR="00864392" w:rsidRDefault="00864392" w:rsidP="000E091B">
      <w:pPr>
        <w:jc w:val="both"/>
        <w:rPr>
          <w:bCs/>
          <w:color w:val="000000"/>
        </w:rPr>
      </w:pPr>
    </w:p>
    <w:p w:rsidR="00864392" w:rsidRDefault="00287573" w:rsidP="000E091B">
      <w:pPr>
        <w:jc w:val="both"/>
        <w:rPr>
          <w:color w:val="000000"/>
        </w:rPr>
      </w:pPr>
      <w:r>
        <w:rPr>
          <w:color w:val="000000"/>
        </w:rPr>
        <w:tab/>
      </w:r>
      <w:r w:rsidR="008D3218">
        <w:rPr>
          <w:color w:val="000000"/>
        </w:rPr>
        <w:t>We find that the appropriate jurisdictional amounts</w:t>
      </w:r>
      <w:r w:rsidR="000C27E4">
        <w:rPr>
          <w:color w:val="000000"/>
        </w:rPr>
        <w:t xml:space="preserve"> for DEF’s actual 2015 prudently incurred costs for the CR3 Uprate Project </w:t>
      </w:r>
      <w:r w:rsidR="00D56C4D">
        <w:rPr>
          <w:color w:val="000000"/>
        </w:rPr>
        <w:t>is</w:t>
      </w:r>
      <w:r w:rsidR="000C27E4">
        <w:rPr>
          <w:color w:val="000000"/>
        </w:rPr>
        <w:t xml:space="preserve"> as follows:</w:t>
      </w:r>
    </w:p>
    <w:p w:rsidR="000C27E4" w:rsidRDefault="000C27E4" w:rsidP="000E091B">
      <w:pPr>
        <w:jc w:val="both"/>
        <w:rPr>
          <w:color w:val="000000"/>
        </w:rPr>
      </w:pPr>
    </w:p>
    <w:p w:rsidR="000C27E4" w:rsidRPr="003C5B2D" w:rsidRDefault="000C27E4" w:rsidP="000E091B">
      <w:pPr>
        <w:spacing w:after="240"/>
        <w:ind w:left="720" w:right="720" w:hanging="1440"/>
        <w:jc w:val="both"/>
        <w:rPr>
          <w:bCs/>
        </w:rPr>
      </w:pPr>
      <w:r>
        <w:rPr>
          <w:color w:val="000000"/>
        </w:rPr>
        <w:tab/>
      </w:r>
      <w:r w:rsidR="0028579F">
        <w:rPr>
          <w:color w:val="000000"/>
        </w:rPr>
        <w:t xml:space="preserve">The </w:t>
      </w:r>
      <w:r w:rsidRPr="003C5B2D">
        <w:rPr>
          <w:bCs/>
        </w:rPr>
        <w:t xml:space="preserve">Wind-Down &amp; Exit Costs (Jurisdictional, net of joint owners) </w:t>
      </w:r>
      <w:r w:rsidR="0028579F">
        <w:rPr>
          <w:bCs/>
        </w:rPr>
        <w:t>are</w:t>
      </w:r>
      <w:r w:rsidRPr="003C5B2D">
        <w:rPr>
          <w:bCs/>
        </w:rPr>
        <w:t xml:space="preserve"> ($1,402,248)</w:t>
      </w:r>
      <w:r w:rsidR="0028579F">
        <w:rPr>
          <w:bCs/>
        </w:rPr>
        <w:t>.</w:t>
      </w:r>
    </w:p>
    <w:p w:rsidR="000C27E4" w:rsidRPr="003C5B2D" w:rsidRDefault="000C27E4" w:rsidP="000E091B">
      <w:pPr>
        <w:spacing w:after="240"/>
        <w:ind w:left="720" w:right="720"/>
        <w:jc w:val="both"/>
        <w:rPr>
          <w:bCs/>
        </w:rPr>
      </w:pPr>
      <w:r w:rsidRPr="003C5B2D">
        <w:rPr>
          <w:bCs/>
        </w:rPr>
        <w:t>Carrying Costs</w:t>
      </w:r>
      <w:r w:rsidR="0028579F">
        <w:rPr>
          <w:bCs/>
        </w:rPr>
        <w:t xml:space="preserve"> are</w:t>
      </w:r>
      <w:r w:rsidRPr="003C5B2D">
        <w:rPr>
          <w:bCs/>
        </w:rPr>
        <w:t xml:space="preserve"> $18,759,015</w:t>
      </w:r>
      <w:r w:rsidR="00145713">
        <w:rPr>
          <w:bCs/>
        </w:rPr>
        <w:t>.</w:t>
      </w:r>
    </w:p>
    <w:p w:rsidR="000C27E4" w:rsidRPr="003C5B2D" w:rsidRDefault="000C27E4" w:rsidP="000E091B">
      <w:pPr>
        <w:spacing w:after="240"/>
        <w:ind w:left="720" w:right="720"/>
        <w:jc w:val="both"/>
        <w:rPr>
          <w:bCs/>
        </w:rPr>
      </w:pPr>
      <w:r w:rsidRPr="003C5B2D">
        <w:rPr>
          <w:bCs/>
        </w:rPr>
        <w:t xml:space="preserve">The over-recovery of $2,535,876 </w:t>
      </w:r>
      <w:r w:rsidR="000413CC">
        <w:rPr>
          <w:bCs/>
        </w:rPr>
        <w:t>shall</w:t>
      </w:r>
      <w:r w:rsidRPr="003C5B2D">
        <w:rPr>
          <w:bCs/>
        </w:rPr>
        <w:t xml:space="preserve"> be included in setting the allowed 2017 NCRC recovery.</w:t>
      </w:r>
    </w:p>
    <w:p w:rsidR="000C27E4" w:rsidRDefault="00045B30" w:rsidP="000E091B">
      <w:pPr>
        <w:jc w:val="both"/>
        <w:rPr>
          <w:color w:val="000000"/>
        </w:rPr>
      </w:pPr>
      <w:r>
        <w:rPr>
          <w:color w:val="000000"/>
        </w:rPr>
        <w:tab/>
        <w:t xml:space="preserve">We hereby approve the following jurisdictional amounts </w:t>
      </w:r>
      <w:r w:rsidR="00F70F45">
        <w:rPr>
          <w:color w:val="000000"/>
        </w:rPr>
        <w:t>as</w:t>
      </w:r>
      <w:r>
        <w:rPr>
          <w:color w:val="000000"/>
        </w:rPr>
        <w:t xml:space="preserve"> reasonably estimated 2016 exit and wind down costs and carryin</w:t>
      </w:r>
      <w:r w:rsidR="00F70F45">
        <w:rPr>
          <w:color w:val="000000"/>
        </w:rPr>
        <w:t>g costs for the C</w:t>
      </w:r>
      <w:r w:rsidR="004507EB">
        <w:rPr>
          <w:color w:val="000000"/>
        </w:rPr>
        <w:t>R</w:t>
      </w:r>
      <w:r w:rsidR="00F70F45">
        <w:rPr>
          <w:color w:val="000000"/>
        </w:rPr>
        <w:t>3</w:t>
      </w:r>
      <w:r>
        <w:rPr>
          <w:color w:val="000000"/>
        </w:rPr>
        <w:t xml:space="preserve"> Uprate Project as follows:</w:t>
      </w:r>
    </w:p>
    <w:p w:rsidR="00045B30" w:rsidRDefault="00045B30" w:rsidP="000E091B">
      <w:pPr>
        <w:jc w:val="both"/>
        <w:rPr>
          <w:color w:val="000000"/>
        </w:rPr>
      </w:pPr>
    </w:p>
    <w:p w:rsidR="00045B30" w:rsidRPr="00045B30" w:rsidRDefault="000413CC" w:rsidP="000E091B">
      <w:pPr>
        <w:ind w:left="720" w:right="720"/>
        <w:jc w:val="both"/>
        <w:rPr>
          <w:bCs/>
          <w:color w:val="000000"/>
        </w:rPr>
      </w:pPr>
      <w:r>
        <w:rPr>
          <w:bCs/>
          <w:color w:val="000000"/>
        </w:rPr>
        <w:t xml:space="preserve">The </w:t>
      </w:r>
      <w:r w:rsidR="00045B30" w:rsidRPr="00045B30">
        <w:rPr>
          <w:bCs/>
          <w:color w:val="000000"/>
        </w:rPr>
        <w:t xml:space="preserve">Wind-Down &amp; Exit Costs (Jurisdictional, net of joint owners) </w:t>
      </w:r>
      <w:r w:rsidR="004507EB">
        <w:rPr>
          <w:bCs/>
          <w:color w:val="000000"/>
        </w:rPr>
        <w:t>are</w:t>
      </w:r>
      <w:r w:rsidR="00045B30" w:rsidRPr="00045B30">
        <w:rPr>
          <w:bCs/>
          <w:color w:val="000000"/>
        </w:rPr>
        <w:t xml:space="preserve"> $52,808</w:t>
      </w:r>
      <w:r w:rsidR="004507EB">
        <w:rPr>
          <w:bCs/>
          <w:color w:val="000000"/>
        </w:rPr>
        <w:t>.</w:t>
      </w:r>
    </w:p>
    <w:p w:rsidR="00045B30" w:rsidRDefault="00045B30" w:rsidP="000E091B">
      <w:pPr>
        <w:ind w:left="720" w:right="720"/>
        <w:jc w:val="both"/>
        <w:rPr>
          <w:bCs/>
          <w:color w:val="000000"/>
        </w:rPr>
      </w:pPr>
    </w:p>
    <w:p w:rsidR="00045B30" w:rsidRPr="00045B30" w:rsidRDefault="00045B30" w:rsidP="000E091B">
      <w:pPr>
        <w:ind w:left="720" w:right="720"/>
        <w:jc w:val="both"/>
        <w:rPr>
          <w:bCs/>
          <w:color w:val="000000"/>
        </w:rPr>
      </w:pPr>
      <w:r w:rsidRPr="00045B30">
        <w:rPr>
          <w:bCs/>
          <w:color w:val="000000"/>
        </w:rPr>
        <w:t xml:space="preserve">Carrying Costs </w:t>
      </w:r>
      <w:r w:rsidR="004507EB">
        <w:rPr>
          <w:bCs/>
          <w:color w:val="000000"/>
        </w:rPr>
        <w:t>are</w:t>
      </w:r>
      <w:r w:rsidRPr="00045B30">
        <w:rPr>
          <w:bCs/>
          <w:color w:val="000000"/>
        </w:rPr>
        <w:t xml:space="preserve"> $14,219,463</w:t>
      </w:r>
      <w:r w:rsidR="004507EB">
        <w:rPr>
          <w:bCs/>
          <w:color w:val="000000"/>
        </w:rPr>
        <w:t>.</w:t>
      </w:r>
    </w:p>
    <w:p w:rsidR="00045B30" w:rsidRDefault="00045B30" w:rsidP="000E091B">
      <w:pPr>
        <w:ind w:left="720" w:right="720"/>
        <w:jc w:val="both"/>
        <w:rPr>
          <w:bCs/>
          <w:color w:val="000000"/>
        </w:rPr>
      </w:pPr>
    </w:p>
    <w:p w:rsidR="00045B30" w:rsidRPr="00045B30" w:rsidRDefault="00045B30" w:rsidP="000E091B">
      <w:pPr>
        <w:ind w:left="720" w:right="720"/>
        <w:jc w:val="both"/>
        <w:rPr>
          <w:bCs/>
          <w:color w:val="000000"/>
        </w:rPr>
      </w:pPr>
      <w:r w:rsidRPr="00045B30">
        <w:rPr>
          <w:bCs/>
          <w:color w:val="000000"/>
        </w:rPr>
        <w:t xml:space="preserve">The over-recovery of $592,043 </w:t>
      </w:r>
      <w:r w:rsidR="004507EB">
        <w:rPr>
          <w:bCs/>
          <w:color w:val="000000"/>
        </w:rPr>
        <w:t>shall</w:t>
      </w:r>
      <w:r w:rsidRPr="00045B30">
        <w:rPr>
          <w:bCs/>
          <w:color w:val="000000"/>
        </w:rPr>
        <w:t xml:space="preserve"> be included in setting the allowed 2017 NCRC recovery.</w:t>
      </w:r>
    </w:p>
    <w:p w:rsidR="00045B30" w:rsidRDefault="00045B30" w:rsidP="000E091B">
      <w:pPr>
        <w:jc w:val="both"/>
        <w:rPr>
          <w:color w:val="000000"/>
        </w:rPr>
      </w:pPr>
    </w:p>
    <w:p w:rsidR="001C6F4E" w:rsidRDefault="001C6F4E" w:rsidP="000E091B">
      <w:pPr>
        <w:jc w:val="both"/>
        <w:rPr>
          <w:color w:val="000000"/>
        </w:rPr>
      </w:pPr>
      <w:r>
        <w:rPr>
          <w:color w:val="000000"/>
        </w:rPr>
        <w:tab/>
        <w:t xml:space="preserve">We hereby </w:t>
      </w:r>
      <w:r w:rsidR="00F70F45">
        <w:rPr>
          <w:color w:val="000000"/>
        </w:rPr>
        <w:t>approve</w:t>
      </w:r>
      <w:r>
        <w:rPr>
          <w:color w:val="000000"/>
        </w:rPr>
        <w:t xml:space="preserve"> the following jurisdictional amounts </w:t>
      </w:r>
      <w:r w:rsidR="00F70F45">
        <w:rPr>
          <w:color w:val="000000"/>
        </w:rPr>
        <w:t>as</w:t>
      </w:r>
      <w:r>
        <w:rPr>
          <w:color w:val="000000"/>
        </w:rPr>
        <w:t xml:space="preserve"> reasonably projected 2017 exit and wind down costs and carrying costs for the C</w:t>
      </w:r>
      <w:r w:rsidR="005B1356">
        <w:rPr>
          <w:color w:val="000000"/>
        </w:rPr>
        <w:t>R</w:t>
      </w:r>
      <w:r>
        <w:rPr>
          <w:color w:val="000000"/>
        </w:rPr>
        <w:t>3 Uprate Project.</w:t>
      </w:r>
    </w:p>
    <w:p w:rsidR="001C6F4E" w:rsidRDefault="001C6F4E" w:rsidP="000E091B">
      <w:pPr>
        <w:jc w:val="both"/>
        <w:rPr>
          <w:color w:val="000000"/>
        </w:rPr>
      </w:pPr>
    </w:p>
    <w:p w:rsidR="001C6F4E" w:rsidRPr="003C5B2D" w:rsidRDefault="00D17428" w:rsidP="000E091B">
      <w:pPr>
        <w:spacing w:after="240"/>
        <w:ind w:left="720" w:right="720"/>
        <w:jc w:val="both"/>
        <w:rPr>
          <w:bCs/>
        </w:rPr>
      </w:pPr>
      <w:r>
        <w:rPr>
          <w:bCs/>
        </w:rPr>
        <w:t xml:space="preserve">The </w:t>
      </w:r>
      <w:r w:rsidR="001C6F4E" w:rsidRPr="003C5B2D">
        <w:rPr>
          <w:bCs/>
        </w:rPr>
        <w:t>Wind-Down &amp; Exit Costs (Jurisdictional, net of joint owners</w:t>
      </w:r>
      <w:r w:rsidR="004507EB">
        <w:rPr>
          <w:bCs/>
        </w:rPr>
        <w:t>) are</w:t>
      </w:r>
      <w:r w:rsidR="001C6F4E" w:rsidRPr="003C5B2D">
        <w:rPr>
          <w:bCs/>
        </w:rPr>
        <w:t xml:space="preserve"> $54,708</w:t>
      </w:r>
      <w:r w:rsidR="004507EB">
        <w:rPr>
          <w:bCs/>
        </w:rPr>
        <w:t>.</w:t>
      </w:r>
    </w:p>
    <w:p w:rsidR="001C6F4E" w:rsidRPr="003C5B2D" w:rsidRDefault="001C6F4E" w:rsidP="000E091B">
      <w:pPr>
        <w:spacing w:after="240"/>
        <w:ind w:left="720" w:right="720"/>
        <w:jc w:val="both"/>
        <w:rPr>
          <w:bCs/>
        </w:rPr>
      </w:pPr>
      <w:r w:rsidRPr="003C5B2D">
        <w:rPr>
          <w:bCs/>
        </w:rPr>
        <w:t>Carrying Costs</w:t>
      </w:r>
      <w:r w:rsidR="004507EB">
        <w:rPr>
          <w:bCs/>
        </w:rPr>
        <w:t xml:space="preserve"> are</w:t>
      </w:r>
      <w:r w:rsidRPr="003C5B2D">
        <w:rPr>
          <w:bCs/>
        </w:rPr>
        <w:t xml:space="preserve"> $10,234,917</w:t>
      </w:r>
      <w:r w:rsidR="004507EB">
        <w:rPr>
          <w:bCs/>
        </w:rPr>
        <w:t>.</w:t>
      </w:r>
    </w:p>
    <w:p w:rsidR="001C6F4E" w:rsidRDefault="004507EB" w:rsidP="000E091B">
      <w:pPr>
        <w:spacing w:after="240"/>
        <w:ind w:left="720" w:right="720"/>
        <w:jc w:val="both"/>
        <w:rPr>
          <w:bCs/>
        </w:rPr>
      </w:pPr>
      <w:r>
        <w:rPr>
          <w:bCs/>
        </w:rPr>
        <w:t>The a</w:t>
      </w:r>
      <w:r w:rsidR="001C6F4E" w:rsidRPr="003C5B2D">
        <w:rPr>
          <w:bCs/>
        </w:rPr>
        <w:t xml:space="preserve">mortization of </w:t>
      </w:r>
      <w:r>
        <w:rPr>
          <w:bCs/>
        </w:rPr>
        <w:t xml:space="preserve">the </w:t>
      </w:r>
      <w:r w:rsidR="001C6F4E" w:rsidRPr="003C5B2D">
        <w:rPr>
          <w:bCs/>
        </w:rPr>
        <w:t xml:space="preserve">2013 Regulatory Asset </w:t>
      </w:r>
      <w:r>
        <w:rPr>
          <w:bCs/>
        </w:rPr>
        <w:t>is</w:t>
      </w:r>
      <w:r w:rsidR="001C6F4E" w:rsidRPr="003C5B2D">
        <w:rPr>
          <w:bCs/>
        </w:rPr>
        <w:t xml:space="preserve"> $43,681,007</w:t>
      </w:r>
      <w:r>
        <w:rPr>
          <w:bCs/>
        </w:rPr>
        <w:t>.</w:t>
      </w:r>
    </w:p>
    <w:p w:rsidR="00F70F45" w:rsidRDefault="00820F7C" w:rsidP="00F70F45">
      <w:pPr>
        <w:pStyle w:val="OrderBody"/>
        <w:ind w:firstLine="720"/>
      </w:pPr>
      <w:r>
        <w:rPr>
          <w:bCs/>
        </w:rPr>
        <w:t>W</w:t>
      </w:r>
      <w:r w:rsidR="00F70F45">
        <w:rPr>
          <w:bCs/>
        </w:rPr>
        <w:t xml:space="preserve">e hereby find that </w:t>
      </w:r>
      <w:r w:rsidR="00F70F45" w:rsidRPr="00F70F45">
        <w:rPr>
          <w:bCs/>
        </w:rPr>
        <w:t xml:space="preserve">the total jurisdictional amount to be included in establishing DEF's 2017 Capacity Cost Recovery Clause factor </w:t>
      </w:r>
      <w:r w:rsidR="00F70F45">
        <w:rPr>
          <w:bCs/>
        </w:rPr>
        <w:t>shall</w:t>
      </w:r>
      <w:r w:rsidR="00F70F45" w:rsidRPr="00F70F45">
        <w:rPr>
          <w:bCs/>
        </w:rPr>
        <w:t xml:space="preserve"> be $51,737,557, relating only to the CR3 </w:t>
      </w:r>
      <w:r>
        <w:rPr>
          <w:bCs/>
        </w:rPr>
        <w:t>Uprate P</w:t>
      </w:r>
      <w:r w:rsidR="00F70F45" w:rsidRPr="00F70F45">
        <w:rPr>
          <w:bCs/>
        </w:rPr>
        <w:t>roject</w:t>
      </w:r>
      <w:r w:rsidR="004507EB">
        <w:rPr>
          <w:bCs/>
        </w:rPr>
        <w:t>.</w:t>
      </w:r>
      <w:r w:rsidR="00F53CBB">
        <w:tab/>
      </w:r>
    </w:p>
    <w:p w:rsidR="00F70F45" w:rsidRDefault="00F70F45" w:rsidP="00F70F45">
      <w:pPr>
        <w:pStyle w:val="OrderBody"/>
        <w:ind w:firstLine="720"/>
      </w:pPr>
    </w:p>
    <w:p w:rsidR="00F53CBB" w:rsidRDefault="00F53CBB" w:rsidP="00F70F45">
      <w:pPr>
        <w:pStyle w:val="OrderBody"/>
        <w:ind w:firstLine="720"/>
      </w:pPr>
      <w:r>
        <w:t>Based on the foregoing, it is</w:t>
      </w:r>
    </w:p>
    <w:p w:rsidR="00F53CBB" w:rsidRDefault="00F53CBB" w:rsidP="000E091B">
      <w:pPr>
        <w:pStyle w:val="OrderBody"/>
      </w:pPr>
    </w:p>
    <w:p w:rsidR="00F53CBB" w:rsidRDefault="00F53CBB" w:rsidP="000E091B">
      <w:pPr>
        <w:pStyle w:val="OrderBody"/>
      </w:pPr>
      <w:r>
        <w:tab/>
        <w:t>ORDERED by the Florida Public Service Commission that</w:t>
      </w:r>
      <w:r w:rsidR="001C6F4E">
        <w:t xml:space="preserve"> the stipulations, findings, and rulings set forth in the body of this Order are hereby approved.  It is further</w:t>
      </w:r>
    </w:p>
    <w:p w:rsidR="001C6F4E" w:rsidRDefault="001C6F4E" w:rsidP="000E091B">
      <w:pPr>
        <w:pStyle w:val="OrderBody"/>
      </w:pPr>
    </w:p>
    <w:p w:rsidR="001C6F4E" w:rsidRDefault="001C6F4E" w:rsidP="000E091B">
      <w:pPr>
        <w:pStyle w:val="OrderBody"/>
      </w:pPr>
      <w:r>
        <w:tab/>
        <w:t xml:space="preserve">ORDERED that </w:t>
      </w:r>
      <w:r w:rsidR="004507EB">
        <w:t>Duke Energy Florida, LLC</w:t>
      </w:r>
      <w:r w:rsidR="00D17428">
        <w:t>,</w:t>
      </w:r>
      <w:r>
        <w:t xml:space="preserve"> shall abide by the stipulations, findings, and rulings herein which are applicable to it.  It is further</w:t>
      </w:r>
    </w:p>
    <w:p w:rsidR="001C6F4E" w:rsidRDefault="001C6F4E" w:rsidP="000E091B">
      <w:pPr>
        <w:pStyle w:val="OrderBody"/>
      </w:pPr>
    </w:p>
    <w:p w:rsidR="001C6F4E" w:rsidRDefault="001C6F4E" w:rsidP="000E091B">
      <w:pPr>
        <w:pStyle w:val="OrderBody"/>
      </w:pPr>
      <w:r>
        <w:tab/>
      </w:r>
      <w:r w:rsidR="000E091B">
        <w:t>ORDERED that Duke Energy Florida, LLC</w:t>
      </w:r>
      <w:r w:rsidR="00D17428">
        <w:t>,</w:t>
      </w:r>
      <w:r w:rsidR="000E091B">
        <w:t xml:space="preserve"> is hereby authorized to include the estimated nuclear cost recovery amount of $51,737,557 for establishing its 2017 Capacity Cost Recovery Factor.</w:t>
      </w:r>
    </w:p>
    <w:p w:rsidR="00F53CBB" w:rsidRDefault="00F53CBB" w:rsidP="000E091B">
      <w:pPr>
        <w:pStyle w:val="OrderBody"/>
      </w:pPr>
    </w:p>
    <w:p w:rsidR="00F53CBB" w:rsidRDefault="00F53CBB" w:rsidP="00F53CBB">
      <w:pPr>
        <w:pStyle w:val="OrderBody"/>
        <w:keepNext/>
        <w:keepLines/>
      </w:pPr>
      <w:r>
        <w:lastRenderedPageBreak/>
        <w:tab/>
        <w:t xml:space="preserve">By ORDER of the Florida Public Service Commission this </w:t>
      </w:r>
      <w:bookmarkStart w:id="6" w:name="replaceDate"/>
      <w:bookmarkEnd w:id="6"/>
      <w:r w:rsidR="005C482D">
        <w:rPr>
          <w:u w:val="single"/>
        </w:rPr>
        <w:t>10th</w:t>
      </w:r>
      <w:r w:rsidR="005C482D">
        <w:t xml:space="preserve"> day of </w:t>
      </w:r>
      <w:r w:rsidR="005C482D">
        <w:rPr>
          <w:u w:val="single"/>
        </w:rPr>
        <w:t>October</w:t>
      </w:r>
      <w:r w:rsidR="005C482D">
        <w:t xml:space="preserve">, </w:t>
      </w:r>
      <w:r w:rsidR="005C482D">
        <w:rPr>
          <w:u w:val="single"/>
        </w:rPr>
        <w:t>2016</w:t>
      </w:r>
      <w:r w:rsidR="005C482D">
        <w:t>.</w:t>
      </w:r>
    </w:p>
    <w:p w:rsidR="005C482D" w:rsidRPr="005C482D" w:rsidRDefault="005C482D" w:rsidP="00F53CBB">
      <w:pPr>
        <w:pStyle w:val="OrderBody"/>
        <w:keepNext/>
        <w:keepLines/>
      </w:pPr>
    </w:p>
    <w:p w:rsidR="00F53CBB" w:rsidRDefault="00F53CBB" w:rsidP="00F53CBB">
      <w:pPr>
        <w:pStyle w:val="OrderBody"/>
        <w:keepNext/>
        <w:keepLines/>
      </w:pPr>
    </w:p>
    <w:p w:rsidR="00F53CBB" w:rsidRDefault="00F53CBB" w:rsidP="00F53CB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F53CBB" w:rsidTr="00F53CBB">
        <w:tc>
          <w:tcPr>
            <w:tcW w:w="720" w:type="dxa"/>
            <w:shd w:val="clear" w:color="auto" w:fill="auto"/>
          </w:tcPr>
          <w:p w:rsidR="00F53CBB" w:rsidRDefault="00F53CBB" w:rsidP="00F53CBB">
            <w:pPr>
              <w:pStyle w:val="OrderBody"/>
              <w:keepNext/>
              <w:keepLines/>
            </w:pPr>
            <w:bookmarkStart w:id="7" w:name="bkmrkSignature" w:colFirst="0" w:colLast="0"/>
          </w:p>
        </w:tc>
        <w:tc>
          <w:tcPr>
            <w:tcW w:w="4320" w:type="dxa"/>
            <w:tcBorders>
              <w:bottom w:val="single" w:sz="4" w:space="0" w:color="auto"/>
            </w:tcBorders>
            <w:shd w:val="clear" w:color="auto" w:fill="auto"/>
          </w:tcPr>
          <w:p w:rsidR="00F53CBB" w:rsidRDefault="005C482D" w:rsidP="00F53CBB">
            <w:pPr>
              <w:pStyle w:val="OrderBody"/>
              <w:keepNext/>
              <w:keepLines/>
            </w:pPr>
            <w:r>
              <w:t>/s/ Hong Wang</w:t>
            </w:r>
          </w:p>
        </w:tc>
      </w:tr>
      <w:bookmarkEnd w:id="7"/>
      <w:tr w:rsidR="00F53CBB" w:rsidTr="00F53CBB">
        <w:tc>
          <w:tcPr>
            <w:tcW w:w="720" w:type="dxa"/>
            <w:shd w:val="clear" w:color="auto" w:fill="auto"/>
          </w:tcPr>
          <w:p w:rsidR="00F53CBB" w:rsidRDefault="00F53CBB" w:rsidP="00F53CBB">
            <w:pPr>
              <w:pStyle w:val="OrderBody"/>
              <w:keepNext/>
              <w:keepLines/>
            </w:pPr>
          </w:p>
        </w:tc>
        <w:tc>
          <w:tcPr>
            <w:tcW w:w="4320" w:type="dxa"/>
            <w:tcBorders>
              <w:top w:val="single" w:sz="4" w:space="0" w:color="auto"/>
            </w:tcBorders>
            <w:shd w:val="clear" w:color="auto" w:fill="auto"/>
          </w:tcPr>
          <w:p w:rsidR="005C482D" w:rsidRDefault="005C482D" w:rsidP="00F53CBB">
            <w:pPr>
              <w:pStyle w:val="OrderBody"/>
              <w:keepNext/>
              <w:keepLines/>
            </w:pPr>
            <w:r>
              <w:t>HONG WANG</w:t>
            </w:r>
          </w:p>
          <w:p w:rsidR="00F53CBB" w:rsidRDefault="005C482D" w:rsidP="00F53CBB">
            <w:pPr>
              <w:pStyle w:val="OrderBody"/>
              <w:keepNext/>
              <w:keepLines/>
            </w:pPr>
            <w:r>
              <w:t>Chief Deputy Commission Clerk</w:t>
            </w:r>
          </w:p>
        </w:tc>
      </w:tr>
    </w:tbl>
    <w:p w:rsidR="00F53CBB" w:rsidRDefault="00F53CBB" w:rsidP="00F53CBB">
      <w:pPr>
        <w:pStyle w:val="OrderSigInfo"/>
        <w:keepNext/>
        <w:keepLines/>
      </w:pPr>
      <w:r>
        <w:t>Florida Public Service Commission</w:t>
      </w:r>
    </w:p>
    <w:p w:rsidR="00F53CBB" w:rsidRDefault="00F53CBB" w:rsidP="00F53CBB">
      <w:pPr>
        <w:pStyle w:val="OrderSigInfo"/>
        <w:keepNext/>
        <w:keepLines/>
      </w:pPr>
      <w:bookmarkStart w:id="8" w:name="_GoBack"/>
      <w:bookmarkEnd w:id="8"/>
      <w:r>
        <w:t>2540 Shumard Oak Boulevard</w:t>
      </w:r>
    </w:p>
    <w:p w:rsidR="00F53CBB" w:rsidRDefault="00F53CBB" w:rsidP="00F53CBB">
      <w:pPr>
        <w:pStyle w:val="OrderSigInfo"/>
        <w:keepNext/>
        <w:keepLines/>
      </w:pPr>
      <w:r>
        <w:t>Tallahassee, Florida  32399</w:t>
      </w:r>
    </w:p>
    <w:p w:rsidR="00F53CBB" w:rsidRDefault="00F53CBB" w:rsidP="00F53CBB">
      <w:pPr>
        <w:pStyle w:val="OrderSigInfo"/>
        <w:keepNext/>
        <w:keepLines/>
      </w:pPr>
      <w:r>
        <w:t>(850) 413</w:t>
      </w:r>
      <w:r>
        <w:noBreakHyphen/>
        <w:t>6770</w:t>
      </w:r>
    </w:p>
    <w:p w:rsidR="00F53CBB" w:rsidRDefault="00F53CBB" w:rsidP="00F53CBB">
      <w:pPr>
        <w:pStyle w:val="OrderSigInfo"/>
        <w:keepNext/>
        <w:keepLines/>
      </w:pPr>
      <w:r>
        <w:t>www.floridapsc.com</w:t>
      </w:r>
    </w:p>
    <w:p w:rsidR="00F53CBB" w:rsidRDefault="00F53CBB" w:rsidP="00F53CBB">
      <w:pPr>
        <w:pStyle w:val="OrderSigInfo"/>
        <w:keepNext/>
        <w:keepLines/>
      </w:pPr>
    </w:p>
    <w:p w:rsidR="00F53CBB" w:rsidRDefault="00F53CBB" w:rsidP="00F53CBB">
      <w:pPr>
        <w:pStyle w:val="OrderSigInfo"/>
        <w:keepNext/>
        <w:keepLines/>
      </w:pPr>
      <w:r>
        <w:t>Copies furnished:  A copy of this document is provided to the parties of record at the time of issuance and, if applicable, interested persons.</w:t>
      </w:r>
    </w:p>
    <w:p w:rsidR="00F53CBB" w:rsidRDefault="00F53CBB" w:rsidP="00F53CBB">
      <w:pPr>
        <w:pStyle w:val="OrderBody"/>
        <w:keepNext/>
        <w:keepLines/>
      </w:pPr>
    </w:p>
    <w:p w:rsidR="00F53CBB" w:rsidRDefault="00F53CBB" w:rsidP="00F53CBB">
      <w:pPr>
        <w:pStyle w:val="OrderBody"/>
        <w:keepNext/>
        <w:keepLines/>
      </w:pPr>
    </w:p>
    <w:p w:rsidR="00F53CBB" w:rsidRDefault="00F53CBB" w:rsidP="00F53CBB">
      <w:pPr>
        <w:pStyle w:val="OrderBody"/>
        <w:keepNext/>
        <w:keepLines/>
      </w:pPr>
      <w:r>
        <w:t>KRM</w:t>
      </w:r>
    </w:p>
    <w:p w:rsidR="00F53CBB" w:rsidRDefault="00F53CBB" w:rsidP="00F53CBB">
      <w:pPr>
        <w:pStyle w:val="OrderBody"/>
      </w:pPr>
    </w:p>
    <w:p w:rsidR="00F53CBB" w:rsidRDefault="00F53CBB" w:rsidP="00F53CBB">
      <w:pPr>
        <w:pStyle w:val="OrderBody"/>
      </w:pPr>
    </w:p>
    <w:p w:rsidR="00F53CBB" w:rsidRDefault="00F53CBB" w:rsidP="00F53CBB">
      <w:pPr>
        <w:pStyle w:val="CenterUnderline"/>
      </w:pPr>
      <w:r>
        <w:t>NOTICE OF FURTHER PROCEEDINGS OR JUDICIAL REVIEW</w:t>
      </w:r>
    </w:p>
    <w:p w:rsidR="00F53CBB" w:rsidRDefault="00F53CBB" w:rsidP="00F53CBB">
      <w:pPr>
        <w:pStyle w:val="CenterUnderline"/>
        <w:rPr>
          <w:u w:val="none"/>
        </w:rPr>
      </w:pPr>
    </w:p>
    <w:p w:rsidR="00F53CBB" w:rsidRDefault="00F53CBB" w:rsidP="00F53CBB">
      <w:pPr>
        <w:pStyle w:val="OrderBody"/>
      </w:pPr>
    </w:p>
    <w:p w:rsidR="00F53CBB" w:rsidRDefault="00F53CBB" w:rsidP="00F53CB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53CBB" w:rsidRDefault="00F53CBB" w:rsidP="00F53CBB">
      <w:pPr>
        <w:pStyle w:val="OrderBody"/>
      </w:pPr>
    </w:p>
    <w:p w:rsidR="00F53CBB" w:rsidRPr="00F53CBB" w:rsidRDefault="00F53CBB" w:rsidP="00F53CB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F53CBB" w:rsidRPr="00F53CBB">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CBB" w:rsidRDefault="00F53CBB">
      <w:r>
        <w:separator/>
      </w:r>
    </w:p>
  </w:endnote>
  <w:endnote w:type="continuationSeparator" w:id="0">
    <w:p w:rsidR="00F53CBB" w:rsidRDefault="00F5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CBB" w:rsidRDefault="00F53CBB">
      <w:r>
        <w:separator/>
      </w:r>
    </w:p>
  </w:footnote>
  <w:footnote w:type="continuationSeparator" w:id="0">
    <w:p w:rsidR="00F53CBB" w:rsidRDefault="00F53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47 ">
      <w:r w:rsidR="005C482D">
        <w:t>PSC-16-0447-FOF-EI</w:t>
      </w:r>
    </w:fldSimple>
  </w:p>
  <w:p w:rsidR="00FA6EFD" w:rsidRDefault="00F53CBB">
    <w:pPr>
      <w:pStyle w:val="OrderHeader"/>
    </w:pPr>
    <w:bookmarkStart w:id="9" w:name="HeaderDocketNo"/>
    <w:bookmarkEnd w:id="9"/>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C482D">
      <w:rPr>
        <w:rStyle w:val="PageNumber"/>
        <w:noProof/>
      </w:rPr>
      <w:t>5</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F53CBB"/>
    <w:rsid w:val="000022B8"/>
    <w:rsid w:val="000221CF"/>
    <w:rsid w:val="000413CC"/>
    <w:rsid w:val="00045B30"/>
    <w:rsid w:val="00046A55"/>
    <w:rsid w:val="000479F2"/>
    <w:rsid w:val="00053AB9"/>
    <w:rsid w:val="00056229"/>
    <w:rsid w:val="00065FC2"/>
    <w:rsid w:val="00090AFC"/>
    <w:rsid w:val="000C27E4"/>
    <w:rsid w:val="000D06E8"/>
    <w:rsid w:val="000E091B"/>
    <w:rsid w:val="000E344D"/>
    <w:rsid w:val="000F3B2C"/>
    <w:rsid w:val="000F7BE3"/>
    <w:rsid w:val="00116AD3"/>
    <w:rsid w:val="00126593"/>
    <w:rsid w:val="00142A96"/>
    <w:rsid w:val="00145713"/>
    <w:rsid w:val="00186C7E"/>
    <w:rsid w:val="00187E32"/>
    <w:rsid w:val="00194E81"/>
    <w:rsid w:val="001A33C9"/>
    <w:rsid w:val="001C6F4E"/>
    <w:rsid w:val="001D008A"/>
    <w:rsid w:val="002002ED"/>
    <w:rsid w:val="0022721A"/>
    <w:rsid w:val="00230BB9"/>
    <w:rsid w:val="00241CEF"/>
    <w:rsid w:val="00252B30"/>
    <w:rsid w:val="0028579F"/>
    <w:rsid w:val="00287573"/>
    <w:rsid w:val="002942F2"/>
    <w:rsid w:val="002A11AC"/>
    <w:rsid w:val="002A6F30"/>
    <w:rsid w:val="002D7D15"/>
    <w:rsid w:val="002E27EB"/>
    <w:rsid w:val="00303FDE"/>
    <w:rsid w:val="003140E8"/>
    <w:rsid w:val="003231C7"/>
    <w:rsid w:val="00331ED0"/>
    <w:rsid w:val="00333E4B"/>
    <w:rsid w:val="00344ECF"/>
    <w:rsid w:val="0035495B"/>
    <w:rsid w:val="003744F5"/>
    <w:rsid w:val="00390DD8"/>
    <w:rsid w:val="00394DC6"/>
    <w:rsid w:val="00397C3E"/>
    <w:rsid w:val="003D4CCA"/>
    <w:rsid w:val="003D6416"/>
    <w:rsid w:val="003E1D48"/>
    <w:rsid w:val="0042527B"/>
    <w:rsid w:val="00430600"/>
    <w:rsid w:val="004507EB"/>
    <w:rsid w:val="00457DC7"/>
    <w:rsid w:val="00472BCC"/>
    <w:rsid w:val="004A25CD"/>
    <w:rsid w:val="004A26CC"/>
    <w:rsid w:val="004B2108"/>
    <w:rsid w:val="004B3A2B"/>
    <w:rsid w:val="004D2D1B"/>
    <w:rsid w:val="004F2DDE"/>
    <w:rsid w:val="0050097F"/>
    <w:rsid w:val="00514B1F"/>
    <w:rsid w:val="00552A18"/>
    <w:rsid w:val="00556A10"/>
    <w:rsid w:val="005963C2"/>
    <w:rsid w:val="005B1356"/>
    <w:rsid w:val="005B45F7"/>
    <w:rsid w:val="005B63EA"/>
    <w:rsid w:val="005C482D"/>
    <w:rsid w:val="00660774"/>
    <w:rsid w:val="00665CC7"/>
    <w:rsid w:val="00684888"/>
    <w:rsid w:val="006956D5"/>
    <w:rsid w:val="006A0BF3"/>
    <w:rsid w:val="006B0DA6"/>
    <w:rsid w:val="006C547E"/>
    <w:rsid w:val="006D7C4B"/>
    <w:rsid w:val="00704C5D"/>
    <w:rsid w:val="00715275"/>
    <w:rsid w:val="00715F8C"/>
    <w:rsid w:val="00733B6B"/>
    <w:rsid w:val="0076170F"/>
    <w:rsid w:val="0076669C"/>
    <w:rsid w:val="007865E9"/>
    <w:rsid w:val="00792383"/>
    <w:rsid w:val="007A060F"/>
    <w:rsid w:val="007D0706"/>
    <w:rsid w:val="007D3D20"/>
    <w:rsid w:val="007E3AFD"/>
    <w:rsid w:val="00803189"/>
    <w:rsid w:val="00804E7A"/>
    <w:rsid w:val="00805FBB"/>
    <w:rsid w:val="008169A4"/>
    <w:rsid w:val="00820F7C"/>
    <w:rsid w:val="008278FE"/>
    <w:rsid w:val="00832598"/>
    <w:rsid w:val="0083397E"/>
    <w:rsid w:val="0083534B"/>
    <w:rsid w:val="00863A66"/>
    <w:rsid w:val="00864392"/>
    <w:rsid w:val="00874429"/>
    <w:rsid w:val="00883D9A"/>
    <w:rsid w:val="008919EF"/>
    <w:rsid w:val="008B00E2"/>
    <w:rsid w:val="008C6A5B"/>
    <w:rsid w:val="008D3218"/>
    <w:rsid w:val="008E26A5"/>
    <w:rsid w:val="008E42D2"/>
    <w:rsid w:val="009040EE"/>
    <w:rsid w:val="009057FD"/>
    <w:rsid w:val="00910FB8"/>
    <w:rsid w:val="00922A7F"/>
    <w:rsid w:val="00923A5E"/>
    <w:rsid w:val="009924CF"/>
    <w:rsid w:val="00994100"/>
    <w:rsid w:val="009D4C29"/>
    <w:rsid w:val="009E1058"/>
    <w:rsid w:val="00A62DAB"/>
    <w:rsid w:val="00A726A6"/>
    <w:rsid w:val="00A97535"/>
    <w:rsid w:val="00AA73F1"/>
    <w:rsid w:val="00AB0E1A"/>
    <w:rsid w:val="00AB1A30"/>
    <w:rsid w:val="00AD1ED3"/>
    <w:rsid w:val="00AE0FC0"/>
    <w:rsid w:val="00B0777D"/>
    <w:rsid w:val="00B4057A"/>
    <w:rsid w:val="00B40894"/>
    <w:rsid w:val="00B45E75"/>
    <w:rsid w:val="00B50876"/>
    <w:rsid w:val="00B55EE5"/>
    <w:rsid w:val="00B73DE6"/>
    <w:rsid w:val="00B740A2"/>
    <w:rsid w:val="00B86EF0"/>
    <w:rsid w:val="00B97900"/>
    <w:rsid w:val="00BA44A8"/>
    <w:rsid w:val="00BF6691"/>
    <w:rsid w:val="00C028FC"/>
    <w:rsid w:val="00C43079"/>
    <w:rsid w:val="00C50EEA"/>
    <w:rsid w:val="00C66692"/>
    <w:rsid w:val="00C91123"/>
    <w:rsid w:val="00CA71FF"/>
    <w:rsid w:val="00CB5276"/>
    <w:rsid w:val="00CB68D7"/>
    <w:rsid w:val="00CC7E68"/>
    <w:rsid w:val="00CD7132"/>
    <w:rsid w:val="00CE0E6F"/>
    <w:rsid w:val="00D17428"/>
    <w:rsid w:val="00D30B48"/>
    <w:rsid w:val="00D46FAA"/>
    <w:rsid w:val="00D56C4D"/>
    <w:rsid w:val="00D57BB2"/>
    <w:rsid w:val="00D8560E"/>
    <w:rsid w:val="00D8758F"/>
    <w:rsid w:val="00DC1D94"/>
    <w:rsid w:val="00DE057F"/>
    <w:rsid w:val="00DE2082"/>
    <w:rsid w:val="00DE2289"/>
    <w:rsid w:val="00E04410"/>
    <w:rsid w:val="00E11351"/>
    <w:rsid w:val="00E33B1C"/>
    <w:rsid w:val="00EA172C"/>
    <w:rsid w:val="00EA259B"/>
    <w:rsid w:val="00EA35A3"/>
    <w:rsid w:val="00EA3E6A"/>
    <w:rsid w:val="00EB18EF"/>
    <w:rsid w:val="00EE17DF"/>
    <w:rsid w:val="00EE3EE9"/>
    <w:rsid w:val="00EF4621"/>
    <w:rsid w:val="00F277B6"/>
    <w:rsid w:val="00F37C38"/>
    <w:rsid w:val="00F53CBB"/>
    <w:rsid w:val="00F54380"/>
    <w:rsid w:val="00F54B47"/>
    <w:rsid w:val="00F70E84"/>
    <w:rsid w:val="00F70F45"/>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942F2"/>
  </w:style>
  <w:style w:type="paragraph" w:styleId="BalloonText">
    <w:name w:val="Balloon Text"/>
    <w:basedOn w:val="Normal"/>
    <w:link w:val="BalloonTextChar"/>
    <w:rsid w:val="00EE3EE9"/>
    <w:rPr>
      <w:rFonts w:ascii="Tahoma" w:hAnsi="Tahoma" w:cs="Tahoma"/>
      <w:sz w:val="16"/>
      <w:szCs w:val="16"/>
    </w:rPr>
  </w:style>
  <w:style w:type="character" w:customStyle="1" w:styleId="BalloonTextChar">
    <w:name w:val="Balloon Text Char"/>
    <w:basedOn w:val="DefaultParagraphFont"/>
    <w:link w:val="BalloonText"/>
    <w:rsid w:val="00EE3E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2942F2"/>
  </w:style>
  <w:style w:type="paragraph" w:styleId="BalloonText">
    <w:name w:val="Balloon Text"/>
    <w:basedOn w:val="Normal"/>
    <w:link w:val="BalloonTextChar"/>
    <w:rsid w:val="00EE3EE9"/>
    <w:rPr>
      <w:rFonts w:ascii="Tahoma" w:hAnsi="Tahoma" w:cs="Tahoma"/>
      <w:sz w:val="16"/>
      <w:szCs w:val="16"/>
    </w:rPr>
  </w:style>
  <w:style w:type="character" w:customStyle="1" w:styleId="BalloonTextChar">
    <w:name w:val="Balloon Text Char"/>
    <w:basedOn w:val="DefaultParagraphFont"/>
    <w:link w:val="BalloonText"/>
    <w:rsid w:val="00EE3E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1A35A-1951-4226-9198-10A4EA7AC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5</Pages>
  <Words>1409</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2016-10-10T13:47:00Z</dcterms:created>
  <dcterms:modified xsi:type="dcterms:W3CDTF">2016-10-10T14:18:00Z</dcterms:modified>
</cp:coreProperties>
</file>